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3"/>
      </w:tblGrid>
      <w:tr w:rsidR="00887F71" w:rsidTr="00077793">
        <w:trPr>
          <w:trHeight w:val="5806"/>
        </w:trPr>
        <w:tc>
          <w:tcPr>
            <w:tcW w:w="8493" w:type="dxa"/>
          </w:tcPr>
          <w:p w:rsidR="00887F71" w:rsidRDefault="00887F71" w:rsidP="00887F71">
            <w:pPr>
              <w:pStyle w:val="Titulka"/>
            </w:pPr>
            <w:r>
              <w:t>Univerzita Palackého v Olomouci</w:t>
            </w:r>
          </w:p>
          <w:p w:rsidR="00887F71" w:rsidRDefault="00887F71" w:rsidP="00887F71">
            <w:pPr>
              <w:pStyle w:val="Titulka"/>
            </w:pPr>
            <w:r>
              <w:t>Fakulta tělesné kultury</w:t>
            </w:r>
          </w:p>
          <w:p w:rsidR="00887F71" w:rsidRDefault="00887F71" w:rsidP="00887F71">
            <w:pPr>
              <w:pStyle w:val="Titulka"/>
            </w:pPr>
          </w:p>
          <w:p w:rsidR="00887F71" w:rsidRDefault="00887F71" w:rsidP="00887F71">
            <w:pPr>
              <w:pStyle w:val="Titulka"/>
            </w:pPr>
            <w:r>
              <w:rPr>
                <w:noProof/>
              </w:rPr>
              <w:drawing>
                <wp:anchor distT="0" distB="0" distL="114300" distR="114300" simplePos="0" relativeHeight="251660288" behindDoc="0" locked="0" layoutInCell="1" allowOverlap="1">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58900" cy="1511300"/>
                          </a:xfrm>
                          <a:prstGeom prst="rect">
                            <a:avLst/>
                          </a:prstGeom>
                        </pic:spPr>
                      </pic:pic>
                    </a:graphicData>
                  </a:graphic>
                </wp:anchor>
              </w:drawing>
            </w:r>
          </w:p>
          <w:p w:rsidR="00887F71" w:rsidRDefault="00887F71" w:rsidP="00887F71">
            <w:pPr>
              <w:pStyle w:val="Titulka"/>
            </w:pPr>
          </w:p>
          <w:p w:rsidR="00887F71" w:rsidRDefault="00887F71" w:rsidP="00887F71">
            <w:pPr>
              <w:pStyle w:val="Titulka"/>
            </w:pPr>
          </w:p>
        </w:tc>
      </w:tr>
      <w:tr w:rsidR="00887F71" w:rsidTr="00077793">
        <w:trPr>
          <w:trHeight w:val="2131"/>
        </w:trPr>
        <w:tc>
          <w:tcPr>
            <w:tcW w:w="8493" w:type="dxa"/>
          </w:tcPr>
          <w:sdt>
            <w:sdtPr>
              <w:id w:val="1968161073"/>
              <w:lock w:val="sdtLocked"/>
              <w:placeholder>
                <w:docPart w:val="81CD5F6177F24D47BB342571396038D3"/>
              </w:placeholder>
              <w:text w:multiLine="1"/>
            </w:sdtPr>
            <w:sdtContent>
              <w:p w:rsidR="00887F71" w:rsidRDefault="00826FB5" w:rsidP="007873E4">
                <w:pPr>
                  <w:pStyle w:val="TitulkaNazev"/>
                </w:pPr>
                <w:r>
                  <w:t>Sledování výskytu svalových dysbalancí U</w:t>
                </w:r>
                <w:r w:rsidR="007873E4">
                  <w:t> </w:t>
                </w:r>
                <w:r>
                  <w:t>příslušníků Vojenské policie a policie čr</w:t>
                </w:r>
              </w:p>
            </w:sdtContent>
          </w:sdt>
        </w:tc>
      </w:tr>
      <w:tr w:rsidR="00887F71" w:rsidTr="00887F71">
        <w:tc>
          <w:tcPr>
            <w:tcW w:w="8493" w:type="dxa"/>
          </w:tcPr>
          <w:sdt>
            <w:sdtPr>
              <w:id w:val="-576523871"/>
              <w:lock w:val="sdtLocked"/>
              <w:placeholder>
                <w:docPart w:val="7AF5B67C9BCC4899A5D888E65FB3349B"/>
              </w:placeholder>
              <w:dropDownList>
                <w:listItem w:displayText="Bakalářská práce" w:value="Bakalářská práce"/>
                <w:listItem w:displayText="Diplomová práce" w:value="Diplomová práce"/>
                <w:listItem w:displayText="Disertační práce" w:value="Disertační práce"/>
              </w:dropDownList>
            </w:sdtPr>
            <w:sdtContent>
              <w:p w:rsidR="00887F71" w:rsidRDefault="00826FB5" w:rsidP="00077793">
                <w:pPr>
                  <w:pStyle w:val="Titulka"/>
                </w:pPr>
                <w:r>
                  <w:t>Diplomová práce</w:t>
                </w:r>
              </w:p>
            </w:sdtContent>
          </w:sdt>
        </w:tc>
      </w:tr>
      <w:tr w:rsidR="00887F71" w:rsidTr="00077793">
        <w:trPr>
          <w:trHeight w:val="5288"/>
        </w:trPr>
        <w:tc>
          <w:tcPr>
            <w:tcW w:w="8493" w:type="dxa"/>
            <w:vAlign w:val="bottom"/>
          </w:tcPr>
          <w:p w:rsidR="00077793" w:rsidRDefault="00077793" w:rsidP="00077793">
            <w:pPr>
              <w:pStyle w:val="Titulka"/>
            </w:pPr>
            <w:r>
              <w:t xml:space="preserve">Autor: </w:t>
            </w:r>
            <w:sdt>
              <w:sdtPr>
                <w:id w:val="-370068702"/>
                <w:lock w:val="sdtLocked"/>
                <w:placeholder>
                  <w:docPart w:val="A99A83705567474DAD27D6A2D5CE672C"/>
                </w:placeholder>
                <w:text/>
              </w:sdtPr>
              <w:sdtContent>
                <w:r w:rsidR="00826FB5">
                  <w:t>Bc. Tomáš Růža</w:t>
                </w:r>
              </w:sdtContent>
            </w:sdt>
          </w:p>
          <w:p w:rsidR="00077793" w:rsidRDefault="00077793" w:rsidP="00077793">
            <w:pPr>
              <w:pStyle w:val="Titulka"/>
            </w:pPr>
            <w:r>
              <w:t xml:space="preserve">Studijní program: </w:t>
            </w:r>
            <w:sdt>
              <w:sdtPr>
                <w:id w:val="-570425049"/>
                <w:lock w:val="sdtLocked"/>
                <w:placeholder>
                  <w:docPart w:val="F8F34B9E32DE4CA88712E83E8654E22E"/>
                </w:placeholder>
                <w:text/>
              </w:sdtPr>
              <w:sdtContent>
                <w:r w:rsidR="00826FB5">
                  <w:t>Tělesná výchova a sport - Rekreologie</w:t>
                </w:r>
              </w:sdtContent>
            </w:sdt>
          </w:p>
          <w:p w:rsidR="00077793" w:rsidRDefault="00077793" w:rsidP="00077793">
            <w:pPr>
              <w:pStyle w:val="Titulka"/>
            </w:pPr>
            <w:r>
              <w:t xml:space="preserve">Vedoucí práce: </w:t>
            </w:r>
            <w:sdt>
              <w:sdtPr>
                <w:id w:val="1851834304"/>
                <w:lock w:val="sdtLocked"/>
                <w:placeholder>
                  <w:docPart w:val="6BCCBCDDE679492BBA897BAE5A06875C"/>
                </w:placeholder>
                <w:text/>
              </w:sdtPr>
              <w:sdtContent>
                <w:r w:rsidR="00826FB5">
                  <w:t>MUDr. Renáta Vařeková, Ph.D.</w:t>
                </w:r>
              </w:sdtContent>
            </w:sdt>
          </w:p>
          <w:p w:rsidR="00887F71" w:rsidRDefault="00077793" w:rsidP="00077793">
            <w:pPr>
              <w:pStyle w:val="Titulka"/>
            </w:pPr>
            <w:r>
              <w:t xml:space="preserve">Olomouc </w:t>
            </w:r>
            <w:sdt>
              <w:sdtPr>
                <w:id w:val="-2146952530"/>
                <w:lock w:val="sdtLocked"/>
                <w:placeholder>
                  <w:docPart w:val="A37382BB99934F698F350A837187EA8B"/>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826FB5">
                  <w:t>2024</w:t>
                </w:r>
              </w:sdtContent>
            </w:sdt>
          </w:p>
        </w:tc>
      </w:tr>
    </w:tbl>
    <w:p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650"/>
      </w:tblGrid>
      <w:tr w:rsidR="001A057F" w:rsidTr="00292564">
        <w:tc>
          <w:tcPr>
            <w:tcW w:w="1843" w:type="dxa"/>
          </w:tcPr>
          <w:p w:rsidR="001A057F" w:rsidRDefault="001A057F" w:rsidP="005C6624">
            <w:pPr>
              <w:pStyle w:val="BiblioNadpis"/>
            </w:pPr>
            <w:bookmarkStart w:id="0" w:name="_Hlk78549238"/>
            <w:r>
              <w:t>Jméno autora:</w:t>
            </w:r>
          </w:p>
        </w:tc>
        <w:sdt>
          <w:sdtPr>
            <w:id w:val="612165830"/>
            <w:lock w:val="sdtLocked"/>
            <w:placeholder>
              <w:docPart w:val="1F2973BBCC824EDD9E6C422B44945B38"/>
            </w:placeholder>
            <w:text/>
          </w:sdtPr>
          <w:sdtContent>
            <w:tc>
              <w:tcPr>
                <w:tcW w:w="6650" w:type="dxa"/>
              </w:tcPr>
              <w:p w:rsidR="001A057F" w:rsidRDefault="00826FB5" w:rsidP="005D302D">
                <w:pPr>
                  <w:pStyle w:val="BiblioText"/>
                </w:pPr>
                <w:r>
                  <w:t>Bc. Tomáš Růža</w:t>
                </w:r>
              </w:p>
            </w:tc>
          </w:sdtContent>
        </w:sdt>
      </w:tr>
      <w:tr w:rsidR="001A057F" w:rsidTr="0026207F">
        <w:trPr>
          <w:trHeight w:val="1210"/>
        </w:trPr>
        <w:tc>
          <w:tcPr>
            <w:tcW w:w="1843" w:type="dxa"/>
          </w:tcPr>
          <w:p w:rsidR="001A057F" w:rsidRDefault="001A057F" w:rsidP="005C6624">
            <w:pPr>
              <w:pStyle w:val="BiblioNadpis"/>
            </w:pPr>
            <w:r>
              <w:t>Název práce:</w:t>
            </w:r>
          </w:p>
        </w:tc>
        <w:sdt>
          <w:sdtPr>
            <w:id w:val="-143666939"/>
            <w:lock w:val="sdtLocked"/>
            <w:placeholder>
              <w:docPart w:val="2DEA225C9CA541FA915C4A2F15043E50"/>
            </w:placeholder>
            <w:text/>
          </w:sdtPr>
          <w:sdtContent>
            <w:tc>
              <w:tcPr>
                <w:tcW w:w="6650" w:type="dxa"/>
              </w:tcPr>
              <w:p w:rsidR="0026207F" w:rsidRDefault="00826FB5" w:rsidP="007873E4">
                <w:pPr>
                  <w:pStyle w:val="BiblioText"/>
                </w:pPr>
                <w:r>
                  <w:t>Sledování výskytu svalových dysbalancí u příslušníků Vojenské policie a</w:t>
                </w:r>
                <w:r w:rsidR="007873E4">
                  <w:t> </w:t>
                </w:r>
                <w:r>
                  <w:t>Policie ČR</w:t>
                </w:r>
              </w:p>
            </w:tc>
          </w:sdtContent>
        </w:sdt>
      </w:tr>
      <w:tr w:rsidR="001A057F" w:rsidTr="00292564">
        <w:tc>
          <w:tcPr>
            <w:tcW w:w="1843" w:type="dxa"/>
          </w:tcPr>
          <w:p w:rsidR="001A057F" w:rsidRDefault="001A057F" w:rsidP="005C6624">
            <w:pPr>
              <w:pStyle w:val="BiblioNadpis"/>
            </w:pPr>
            <w:r>
              <w:t>Vedoucí práce:</w:t>
            </w:r>
          </w:p>
        </w:tc>
        <w:sdt>
          <w:sdtPr>
            <w:id w:val="-934050729"/>
            <w:lock w:val="sdtLocked"/>
            <w:placeholder>
              <w:docPart w:val="837C370FC8AC4EFB8ACBFE58EB236026"/>
            </w:placeholder>
            <w:text/>
          </w:sdtPr>
          <w:sdtContent>
            <w:tc>
              <w:tcPr>
                <w:tcW w:w="6650" w:type="dxa"/>
              </w:tcPr>
              <w:p w:rsidR="001A057F" w:rsidRDefault="00826FB5" w:rsidP="005D302D">
                <w:pPr>
                  <w:pStyle w:val="BiblioText"/>
                </w:pPr>
                <w:r>
                  <w:t>MUDr. Renáta Vařeková, Ph.D.</w:t>
                </w:r>
              </w:p>
            </w:tc>
          </w:sdtContent>
        </w:sdt>
      </w:tr>
      <w:tr w:rsidR="001A057F" w:rsidTr="00292564">
        <w:tc>
          <w:tcPr>
            <w:tcW w:w="1843" w:type="dxa"/>
          </w:tcPr>
          <w:p w:rsidR="001A057F" w:rsidRDefault="001A057F" w:rsidP="005C6624">
            <w:pPr>
              <w:pStyle w:val="BiblioNadpis"/>
            </w:pPr>
            <w:r>
              <w:t>Pracoviště:</w:t>
            </w:r>
          </w:p>
        </w:tc>
        <w:sdt>
          <w:sdtPr>
            <w:id w:val="-1096787823"/>
            <w:lock w:val="sdtLocked"/>
            <w:placeholder>
              <w:docPart w:val="46FF01D3970F4DDC86F631E6CAC2143B"/>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rsidR="001A057F" w:rsidRDefault="00826FB5" w:rsidP="001A057F">
                <w:pPr>
                  <w:pStyle w:val="BiblioText"/>
                </w:pPr>
                <w:r>
                  <w:t>Katedra přírodních věd v kinantropologii</w:t>
                </w:r>
              </w:p>
            </w:tc>
          </w:sdtContent>
        </w:sdt>
      </w:tr>
      <w:tr w:rsidR="001A057F" w:rsidTr="00292564">
        <w:tc>
          <w:tcPr>
            <w:tcW w:w="1843" w:type="dxa"/>
          </w:tcPr>
          <w:p w:rsidR="001A057F" w:rsidRDefault="001A057F" w:rsidP="005C6624">
            <w:pPr>
              <w:pStyle w:val="BiblioNadpis"/>
            </w:pPr>
            <w:r>
              <w:t>Rok obhajoby:</w:t>
            </w:r>
          </w:p>
        </w:tc>
        <w:sdt>
          <w:sdtPr>
            <w:id w:val="1319299684"/>
            <w:lock w:val="sdtLocked"/>
            <w:placeholder>
              <w:docPart w:val="49FD9CE07DA6478F96F6CDDD61FF84D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rsidR="001A057F" w:rsidRDefault="00826FB5" w:rsidP="001A057F">
                <w:pPr>
                  <w:pStyle w:val="BiblioText"/>
                </w:pPr>
                <w:r>
                  <w:t>2024</w:t>
                </w:r>
              </w:p>
            </w:tc>
          </w:sdtContent>
        </w:sdt>
      </w:tr>
      <w:tr w:rsidR="00292564" w:rsidTr="00BE3DE6">
        <w:tc>
          <w:tcPr>
            <w:tcW w:w="8493" w:type="dxa"/>
            <w:gridSpan w:val="2"/>
          </w:tcPr>
          <w:p w:rsidR="00292564" w:rsidRDefault="00292564" w:rsidP="005C6624">
            <w:pPr>
              <w:pStyle w:val="BiblioNadpis"/>
            </w:pPr>
            <w:r>
              <w:t>Abstrakt:</w:t>
            </w:r>
          </w:p>
        </w:tc>
      </w:tr>
      <w:tr w:rsidR="00292564" w:rsidTr="00B10CC5">
        <w:trPr>
          <w:trHeight w:val="5669"/>
        </w:trPr>
        <w:tc>
          <w:tcPr>
            <w:tcW w:w="8493" w:type="dxa"/>
            <w:gridSpan w:val="2"/>
          </w:tcPr>
          <w:p w:rsidR="00131570" w:rsidRDefault="00746E9A" w:rsidP="00746E9A">
            <w:pPr>
              <w:pStyle w:val="BiblioText"/>
            </w:pPr>
            <w:r>
              <w:t>Hlavním cílem práce bylo vyšetření a komparace stavu pohybového aparátu příslušníků Vojenské policie a Policie České republiky. Výzkumný soubor činilo 20 příslušníků Vojenské policie a 20 příslušníků Policie ČR</w:t>
            </w:r>
            <w:r w:rsidR="00131570">
              <w:t>, jednalo se pouze o muže ve věku od 35 do 47 let. K v</w:t>
            </w:r>
            <w:r>
              <w:t xml:space="preserve">yšetření </w:t>
            </w:r>
            <w:r w:rsidR="00131570">
              <w:t>svalových dysbalancí bylo užito metodiky funkčního svalového testu dle Jandy (2004) v modifikované podobě podle Dostálové (2013), kdy byl zjišťován</w:t>
            </w:r>
            <w:r>
              <w:t xml:space="preserve"> výskyt svalových zkrácení, svalov</w:t>
            </w:r>
            <w:r w:rsidR="00131570">
              <w:t>ých oslabení</w:t>
            </w:r>
            <w:r>
              <w:t xml:space="preserve"> a hypermobility. </w:t>
            </w:r>
          </w:p>
          <w:p w:rsidR="00B10CC5" w:rsidRDefault="00746E9A" w:rsidP="007873E4">
            <w:pPr>
              <w:pStyle w:val="BiblioText"/>
            </w:pPr>
            <w:r>
              <w:t xml:space="preserve">U </w:t>
            </w:r>
            <w:r w:rsidR="00131570">
              <w:t>obou</w:t>
            </w:r>
            <w:r w:rsidR="00C32D68">
              <w:t xml:space="preserve"> skupin</w:t>
            </w:r>
            <w:r w:rsidR="00131570">
              <w:t xml:space="preserve"> byl shodně nejčastěji </w:t>
            </w:r>
            <w:r>
              <w:t xml:space="preserve">zkrácen m. </w:t>
            </w:r>
            <w:r w:rsidR="00131570">
              <w:t>iliopsoas</w:t>
            </w:r>
            <w:r w:rsidR="00C32D68">
              <w:t>, kdy u příslušníků Policie ČR byla četnost 75 % a u příslušníků Vojenské policie 50 %. V případě svalového oslabení bylo zjištěno, že u Vojenské policie jsou s četností 25 % nejčastěji oslabené mm. fixatores scapulae inferiores, m. rectus abdominis a m. gluteus medius et minimus, a u Policie ČR pak s četností 45 % mm. flexores nuchae a m. rectus abdominis</w:t>
            </w:r>
            <w:r w:rsidR="0024013D">
              <w:t>. Funkčními zkouškami bylo zjištěno, že u příslušníků Vojenské policie je častější výskyt zkrácení u zkoušky zapažení s</w:t>
            </w:r>
            <w:r w:rsidR="007873E4">
              <w:t> </w:t>
            </w:r>
            <w:r w:rsidR="0024013D">
              <w:t xml:space="preserve">četností 45 %, a u příslušníků Policie ČR je častější výskyt zkrácení u zkoušky předklonu s četností </w:t>
            </w:r>
            <w:r w:rsidR="00134CA9">
              <w:t>55 %. Celkově v</w:t>
            </w:r>
            <w:r>
              <w:t>yšší počet</w:t>
            </w:r>
            <w:r w:rsidR="0024013D">
              <w:t xml:space="preserve"> </w:t>
            </w:r>
            <w:r>
              <w:t xml:space="preserve">asymetrií </w:t>
            </w:r>
            <w:r w:rsidR="00134CA9">
              <w:t>se</w:t>
            </w:r>
            <w:r>
              <w:t xml:space="preserve"> vyskytoval u </w:t>
            </w:r>
            <w:r w:rsidR="0024013D">
              <w:t>příslušníků Policie ČR</w:t>
            </w:r>
            <w:r>
              <w:t>.</w:t>
            </w:r>
            <w:r w:rsidR="0024013D">
              <w:t xml:space="preserve"> Na</w:t>
            </w:r>
            <w:r w:rsidR="00AE796E">
              <w:t> </w:t>
            </w:r>
            <w:r w:rsidR="0024013D">
              <w:t xml:space="preserve">základě zjištěných výsledků byla navrhnuta sada kompenzačních </w:t>
            </w:r>
            <w:r w:rsidR="007873E4">
              <w:t>cviků</w:t>
            </w:r>
            <w:r w:rsidR="0024013D">
              <w:t>.</w:t>
            </w:r>
          </w:p>
        </w:tc>
      </w:tr>
      <w:tr w:rsidR="00292564" w:rsidTr="00BE3DE6">
        <w:tc>
          <w:tcPr>
            <w:tcW w:w="8493" w:type="dxa"/>
            <w:gridSpan w:val="2"/>
          </w:tcPr>
          <w:p w:rsidR="00292564" w:rsidRDefault="00292564" w:rsidP="005C6624">
            <w:pPr>
              <w:pStyle w:val="BiblioNadpis"/>
            </w:pPr>
            <w:r>
              <w:t>Klíčová slova:</w:t>
            </w:r>
          </w:p>
        </w:tc>
      </w:tr>
      <w:tr w:rsidR="00292564" w:rsidTr="00A16FEE">
        <w:trPr>
          <w:trHeight w:val="567"/>
        </w:trPr>
        <w:tc>
          <w:tcPr>
            <w:tcW w:w="8493" w:type="dxa"/>
            <w:gridSpan w:val="2"/>
          </w:tcPr>
          <w:p w:rsidR="00A16FEE" w:rsidRDefault="00B55EFC" w:rsidP="00F866A2">
            <w:pPr>
              <w:pStyle w:val="BiblioText"/>
            </w:pPr>
            <w:r>
              <w:t>Vojenská policie, Policie ČR, svalov</w:t>
            </w:r>
            <w:r w:rsidR="00535C31">
              <w:t>é</w:t>
            </w:r>
            <w:r>
              <w:t xml:space="preserve"> dysbalance, svalové oslabení,</w:t>
            </w:r>
            <w:r w:rsidR="00535C31">
              <w:t xml:space="preserve"> svalové zkrácení</w:t>
            </w:r>
            <w:r w:rsidR="00AE796E">
              <w:t>,</w:t>
            </w:r>
            <w:r>
              <w:t xml:space="preserve"> hypermobilita</w:t>
            </w:r>
            <w:r w:rsidR="00AE796E">
              <w:t>, kompenzační cvičení</w:t>
            </w:r>
            <w:r w:rsidR="004C4410">
              <w:t>.</w:t>
            </w:r>
          </w:p>
        </w:tc>
      </w:tr>
      <w:tr w:rsidR="00292564" w:rsidTr="00A16FEE">
        <w:trPr>
          <w:trHeight w:val="2835"/>
        </w:trPr>
        <w:tc>
          <w:tcPr>
            <w:tcW w:w="8493" w:type="dxa"/>
            <w:gridSpan w:val="2"/>
            <w:vAlign w:val="bottom"/>
          </w:tcPr>
          <w:p w:rsidR="00292564" w:rsidRPr="00CE1D97" w:rsidRDefault="00292564" w:rsidP="00CE1D97">
            <w:pPr>
              <w:pStyle w:val="BiblioText"/>
            </w:pPr>
          </w:p>
        </w:tc>
      </w:tr>
      <w:tr w:rsidR="00292564" w:rsidTr="0026207F">
        <w:trPr>
          <w:trHeight w:val="564"/>
        </w:trPr>
        <w:tc>
          <w:tcPr>
            <w:tcW w:w="8493" w:type="dxa"/>
            <w:gridSpan w:val="2"/>
            <w:vAlign w:val="bottom"/>
          </w:tcPr>
          <w:p w:rsidR="00292564" w:rsidRDefault="00B55EFC" w:rsidP="00B55EFC">
            <w:pPr>
              <w:pStyle w:val="BiblioText"/>
            </w:pPr>
            <w:r>
              <w:t>Nes</w:t>
            </w:r>
            <w:r w:rsidR="00292564" w:rsidRPr="00292564">
              <w:t xml:space="preserve">ouhlasím s </w:t>
            </w:r>
            <w:r w:rsidR="00292564" w:rsidRPr="00CE1D97">
              <w:t>půjčováním</w:t>
            </w:r>
            <w:r w:rsidR="00292564" w:rsidRPr="00292564">
              <w:t xml:space="preserve"> práce v rámci knihovních služeb.</w:t>
            </w:r>
          </w:p>
        </w:tc>
      </w:tr>
      <w:bookmarkEnd w:id="0"/>
    </w:tbl>
    <w:p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650"/>
      </w:tblGrid>
      <w:tr w:rsidR="00C14602" w:rsidRPr="004E4562" w:rsidTr="00BE3DE6">
        <w:tc>
          <w:tcPr>
            <w:tcW w:w="1843" w:type="dxa"/>
          </w:tcPr>
          <w:p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F0A219588F0C48BE9D605DC7C605C633"/>
            </w:placeholder>
            <w:text/>
          </w:sdtPr>
          <w:sdtContent>
            <w:tc>
              <w:tcPr>
                <w:tcW w:w="6650" w:type="dxa"/>
              </w:tcPr>
              <w:p w:rsidR="00C14602" w:rsidRPr="004E4562" w:rsidRDefault="00826FB5" w:rsidP="005D302D">
                <w:pPr>
                  <w:pStyle w:val="BiblioText"/>
                  <w:rPr>
                    <w:lang w:val="en-US"/>
                  </w:rPr>
                </w:pPr>
                <w:r>
                  <w:t>Bc. Tomáš Růža</w:t>
                </w:r>
              </w:p>
            </w:tc>
          </w:sdtContent>
        </w:sdt>
      </w:tr>
      <w:tr w:rsidR="00C14602" w:rsidRPr="004E4562" w:rsidTr="00BE3DE6">
        <w:trPr>
          <w:trHeight w:val="1210"/>
        </w:trPr>
        <w:tc>
          <w:tcPr>
            <w:tcW w:w="1843" w:type="dxa"/>
          </w:tcPr>
          <w:p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6B4855713FE041C69FFA1D81C6A6A332"/>
            </w:placeholder>
            <w:text/>
          </w:sdtPr>
          <w:sdtContent>
            <w:tc>
              <w:tcPr>
                <w:tcW w:w="6650" w:type="dxa"/>
              </w:tcPr>
              <w:p w:rsidR="00C14602" w:rsidRPr="004E4562" w:rsidRDefault="00826FB5" w:rsidP="005D302D">
                <w:pPr>
                  <w:pStyle w:val="BiblioText"/>
                  <w:rPr>
                    <w:lang w:val="en-US"/>
                  </w:rPr>
                </w:pPr>
                <w:r>
                  <w:t>Monitoring of the occurrence of muscle imbalances among members of the Military Police and Policie of the Czech Republic</w:t>
                </w:r>
              </w:p>
            </w:tc>
          </w:sdtContent>
        </w:sdt>
      </w:tr>
      <w:tr w:rsidR="00C14602" w:rsidRPr="004E4562" w:rsidTr="00BE3DE6">
        <w:tc>
          <w:tcPr>
            <w:tcW w:w="1843" w:type="dxa"/>
          </w:tcPr>
          <w:p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E4BAA83F8F724687A7BB27F3257FC60A"/>
            </w:placeholder>
            <w:text/>
          </w:sdtPr>
          <w:sdtContent>
            <w:tc>
              <w:tcPr>
                <w:tcW w:w="6650" w:type="dxa"/>
              </w:tcPr>
              <w:p w:rsidR="00C14602" w:rsidRPr="004E4562" w:rsidRDefault="00826FB5" w:rsidP="005D302D">
                <w:pPr>
                  <w:pStyle w:val="BiblioText"/>
                  <w:rPr>
                    <w:lang w:val="en-US"/>
                  </w:rPr>
                </w:pPr>
                <w:r>
                  <w:t>MUDr. Renáta Vařeková, Ph.D.</w:t>
                </w:r>
              </w:p>
            </w:tc>
          </w:sdtContent>
        </w:sdt>
      </w:tr>
      <w:tr w:rsidR="00C14602" w:rsidRPr="004E4562" w:rsidTr="00BE3DE6">
        <w:tc>
          <w:tcPr>
            <w:tcW w:w="1843" w:type="dxa"/>
          </w:tcPr>
          <w:p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1D0F18AC806745608E6DEA0CAD41FBF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rsidR="00C14602" w:rsidRPr="004E4562" w:rsidRDefault="00826FB5" w:rsidP="00BE3DE6">
                <w:pPr>
                  <w:pStyle w:val="BiblioText"/>
                  <w:rPr>
                    <w:lang w:val="en-US"/>
                  </w:rPr>
                </w:pPr>
                <w:r>
                  <w:t>Department of Natural Sciences in Kinanthropology</w:t>
                </w:r>
              </w:p>
            </w:tc>
          </w:sdtContent>
        </w:sdt>
      </w:tr>
      <w:tr w:rsidR="00C14602" w:rsidRPr="004E4562" w:rsidTr="00BE3DE6">
        <w:tc>
          <w:tcPr>
            <w:tcW w:w="1843" w:type="dxa"/>
          </w:tcPr>
          <w:p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69E32A81B591468F8AE6AC02A60E140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rsidR="00C14602" w:rsidRPr="004E4562" w:rsidRDefault="00445E56" w:rsidP="00BE3DE6">
                <w:pPr>
                  <w:pStyle w:val="BiblioText"/>
                  <w:rPr>
                    <w:lang w:val="en-US"/>
                  </w:rPr>
                </w:pPr>
                <w:r>
                  <w:rPr>
                    <w:lang w:val="en-US"/>
                  </w:rPr>
                  <w:t>2024</w:t>
                </w:r>
              </w:p>
            </w:tc>
          </w:sdtContent>
        </w:sdt>
      </w:tr>
      <w:tr w:rsidR="00C14602" w:rsidRPr="004E4562" w:rsidTr="00BE3DE6">
        <w:tc>
          <w:tcPr>
            <w:tcW w:w="8493" w:type="dxa"/>
            <w:gridSpan w:val="2"/>
          </w:tcPr>
          <w:p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rsidTr="00BE3DE6">
        <w:trPr>
          <w:trHeight w:val="5669"/>
        </w:trPr>
        <w:tc>
          <w:tcPr>
            <w:tcW w:w="8493" w:type="dxa"/>
            <w:gridSpan w:val="2"/>
          </w:tcPr>
          <w:p w:rsidR="00A672BE" w:rsidRDefault="00B12980" w:rsidP="00BE3DE6">
            <w:pPr>
              <w:pStyle w:val="BiblioText"/>
              <w:rPr>
                <w:rStyle w:val="hwtze"/>
              </w:rPr>
            </w:pPr>
            <w:r>
              <w:rPr>
                <w:rStyle w:val="rynqvb"/>
              </w:rPr>
              <w:t xml:space="preserve">The main goal of </w:t>
            </w:r>
            <w:r w:rsidR="00E15FF2">
              <w:rPr>
                <w:rStyle w:val="rynqvb"/>
              </w:rPr>
              <w:t>this research</w:t>
            </w:r>
            <w:r>
              <w:rPr>
                <w:rStyle w:val="rynqvb"/>
              </w:rPr>
              <w:t xml:space="preserve"> was to examine and compare the condition of the </w:t>
            </w:r>
            <w:r w:rsidR="00A672BE">
              <w:rPr>
                <w:rStyle w:val="rynqvb"/>
              </w:rPr>
              <w:t>musculoskeletal</w:t>
            </w:r>
            <w:r>
              <w:rPr>
                <w:rStyle w:val="rynqvb"/>
              </w:rPr>
              <w:t xml:space="preserve"> </w:t>
            </w:r>
            <w:r w:rsidR="00A672BE">
              <w:rPr>
                <w:rStyle w:val="rynqvb"/>
              </w:rPr>
              <w:t>system</w:t>
            </w:r>
            <w:r>
              <w:rPr>
                <w:rStyle w:val="rynqvb"/>
              </w:rPr>
              <w:t xml:space="preserve"> of member</w:t>
            </w:r>
            <w:r w:rsidR="00A672BE">
              <w:rPr>
                <w:rStyle w:val="rynqvb"/>
              </w:rPr>
              <w:t>s of the Military Police and</w:t>
            </w:r>
            <w:r>
              <w:rPr>
                <w:rStyle w:val="rynqvb"/>
              </w:rPr>
              <w:t xml:space="preserve"> Police of the Czech Republic.</w:t>
            </w:r>
            <w:r>
              <w:rPr>
                <w:rStyle w:val="hwtze"/>
              </w:rPr>
              <w:t xml:space="preserve"> </w:t>
            </w:r>
            <w:r>
              <w:rPr>
                <w:rStyle w:val="rynqvb"/>
              </w:rPr>
              <w:t>The</w:t>
            </w:r>
            <w:r w:rsidR="009C1208">
              <w:t> </w:t>
            </w:r>
            <w:r>
              <w:rPr>
                <w:rStyle w:val="rynqvb"/>
              </w:rPr>
              <w:t>research group consisted of 20 members of the Mi</w:t>
            </w:r>
            <w:r w:rsidR="009C1208">
              <w:rPr>
                <w:rStyle w:val="rynqvb"/>
              </w:rPr>
              <w:t>litary Police and 20 members of </w:t>
            </w:r>
            <w:r>
              <w:rPr>
                <w:rStyle w:val="rynqvb"/>
              </w:rPr>
              <w:t>the</w:t>
            </w:r>
            <w:r w:rsidR="009C1208">
              <w:rPr>
                <w:rStyle w:val="rynqvb"/>
              </w:rPr>
              <w:t> </w:t>
            </w:r>
            <w:r>
              <w:rPr>
                <w:rStyle w:val="rynqvb"/>
              </w:rPr>
              <w:t>Po</w:t>
            </w:r>
            <w:r w:rsidR="00A672BE">
              <w:rPr>
                <w:rStyle w:val="rynqvb"/>
              </w:rPr>
              <w:t>lice of the Czech Republic. Research group was limited by the</w:t>
            </w:r>
            <w:r>
              <w:rPr>
                <w:rStyle w:val="rynqvb"/>
              </w:rPr>
              <w:t xml:space="preserve"> only men </w:t>
            </w:r>
            <w:r w:rsidR="00E15FF2">
              <w:rPr>
                <w:rStyle w:val="rynqvb"/>
              </w:rPr>
              <w:t xml:space="preserve">in </w:t>
            </w:r>
            <w:r w:rsidR="00A672BE">
              <w:rPr>
                <w:rStyle w:val="rynqvb"/>
              </w:rPr>
              <w:t xml:space="preserve">the age between 35 </w:t>
            </w:r>
            <w:r w:rsidR="009C3BB3">
              <w:rPr>
                <w:rStyle w:val="rynqvb"/>
              </w:rPr>
              <w:t>and</w:t>
            </w:r>
            <w:r w:rsidR="00A672BE">
              <w:rPr>
                <w:rStyle w:val="rynqvb"/>
              </w:rPr>
              <w:t xml:space="preserve"> 47</w:t>
            </w:r>
            <w:r>
              <w:rPr>
                <w:rStyle w:val="rynqvb"/>
              </w:rPr>
              <w:t>.</w:t>
            </w:r>
            <w:r>
              <w:rPr>
                <w:rStyle w:val="hwtze"/>
              </w:rPr>
              <w:t xml:space="preserve"> </w:t>
            </w:r>
          </w:p>
          <w:p w:rsidR="00B12980" w:rsidRDefault="009C1208" w:rsidP="00BE3DE6">
            <w:pPr>
              <w:pStyle w:val="BiblioText"/>
              <w:rPr>
                <w:rStyle w:val="rynqvb"/>
              </w:rPr>
            </w:pPr>
            <w:r>
              <w:rPr>
                <w:rStyle w:val="rynqvb"/>
              </w:rPr>
              <w:t>The </w:t>
            </w:r>
            <w:r w:rsidR="00B12980">
              <w:rPr>
                <w:rStyle w:val="rynqvb"/>
              </w:rPr>
              <w:t>methodology of the functional muscle test</w:t>
            </w:r>
            <w:r w:rsidR="00A672BE">
              <w:rPr>
                <w:rStyle w:val="rynqvb"/>
              </w:rPr>
              <w:t xml:space="preserve"> was in accordance</w:t>
            </w:r>
            <w:r w:rsidR="00B12980">
              <w:rPr>
                <w:rStyle w:val="rynqvb"/>
              </w:rPr>
              <w:t xml:space="preserve"> to Janda</w:t>
            </w:r>
            <w:r w:rsidR="00A672BE">
              <w:rPr>
                <w:rStyle w:val="rynqvb"/>
              </w:rPr>
              <w:t>’s test</w:t>
            </w:r>
            <w:r w:rsidR="00B12980">
              <w:rPr>
                <w:rStyle w:val="rynqvb"/>
              </w:rPr>
              <w:t xml:space="preserve"> (2004) in</w:t>
            </w:r>
            <w:r w:rsidR="0054235D">
              <w:rPr>
                <w:rStyle w:val="rynqvb"/>
              </w:rPr>
              <w:t> </w:t>
            </w:r>
            <w:r w:rsidR="00B12980">
              <w:rPr>
                <w:rStyle w:val="rynqvb"/>
              </w:rPr>
              <w:t>a</w:t>
            </w:r>
            <w:r w:rsidR="0054235D">
              <w:rPr>
                <w:rStyle w:val="rynqvb"/>
              </w:rPr>
              <w:t> </w:t>
            </w:r>
            <w:r w:rsidR="00B12980">
              <w:rPr>
                <w:rStyle w:val="rynqvb"/>
              </w:rPr>
              <w:t xml:space="preserve">modified </w:t>
            </w:r>
            <w:r w:rsidR="00A672BE">
              <w:rPr>
                <w:rStyle w:val="rynqvb"/>
              </w:rPr>
              <w:t>version form</w:t>
            </w:r>
            <w:r w:rsidR="00B12980">
              <w:rPr>
                <w:rStyle w:val="rynqvb"/>
              </w:rPr>
              <w:t xml:space="preserve"> Dostálova (2013)</w:t>
            </w:r>
            <w:r w:rsidR="00A672BE">
              <w:rPr>
                <w:rStyle w:val="rynqvb"/>
              </w:rPr>
              <w:t>. Test</w:t>
            </w:r>
            <w:r w:rsidR="00B12980">
              <w:rPr>
                <w:rStyle w:val="rynqvb"/>
              </w:rPr>
              <w:t xml:space="preserve"> was used to exa</w:t>
            </w:r>
            <w:r w:rsidR="00A672BE">
              <w:rPr>
                <w:rStyle w:val="rynqvb"/>
              </w:rPr>
              <w:t>mine</w:t>
            </w:r>
            <w:r w:rsidR="009B62CD">
              <w:rPr>
                <w:rStyle w:val="rynqvb"/>
              </w:rPr>
              <w:t xml:space="preserve"> presence of the</w:t>
            </w:r>
            <w:r w:rsidR="00A672BE">
              <w:rPr>
                <w:rStyle w:val="rynqvb"/>
              </w:rPr>
              <w:t xml:space="preserve"> muscle imbalances, </w:t>
            </w:r>
            <w:r w:rsidR="00B12980">
              <w:rPr>
                <w:rStyle w:val="rynqvb"/>
              </w:rPr>
              <w:t xml:space="preserve">muscle shortening, muscle weakness </w:t>
            </w:r>
            <w:r w:rsidR="009B62CD">
              <w:rPr>
                <w:rStyle w:val="rynqvb"/>
              </w:rPr>
              <w:t>and/or hypermobility</w:t>
            </w:r>
            <w:r w:rsidR="00B12980">
              <w:rPr>
                <w:rStyle w:val="rynqvb"/>
              </w:rPr>
              <w:t>.</w:t>
            </w:r>
          </w:p>
          <w:p w:rsidR="009B62CD" w:rsidRDefault="00B12980" w:rsidP="009C1208">
            <w:pPr>
              <w:pStyle w:val="BiblioText"/>
              <w:rPr>
                <w:rStyle w:val="hwtze"/>
              </w:rPr>
            </w:pPr>
            <w:r>
              <w:rPr>
                <w:rStyle w:val="rynqvb"/>
              </w:rPr>
              <w:t xml:space="preserve">In both groups, the iliopsoas muscle was the most </w:t>
            </w:r>
            <w:r w:rsidR="009C1208">
              <w:rPr>
                <w:rStyle w:val="rynqvb"/>
              </w:rPr>
              <w:t>frequently shortened, where the </w:t>
            </w:r>
            <w:r>
              <w:rPr>
                <w:rStyle w:val="rynqvb"/>
              </w:rPr>
              <w:t>frequency was 75% for members of the Czech Police and 50% for members of</w:t>
            </w:r>
            <w:r w:rsidR="009C1208">
              <w:rPr>
                <w:rStyle w:val="rynqvb"/>
              </w:rPr>
              <w:t> </w:t>
            </w:r>
            <w:r>
              <w:rPr>
                <w:rStyle w:val="rynqvb"/>
              </w:rPr>
              <w:t>the</w:t>
            </w:r>
            <w:r w:rsidR="009C1208">
              <w:rPr>
                <w:rStyle w:val="rynqvb"/>
              </w:rPr>
              <w:t> </w:t>
            </w:r>
            <w:r>
              <w:rPr>
                <w:rStyle w:val="rynqvb"/>
              </w:rPr>
              <w:t>Military Police.</w:t>
            </w:r>
            <w:r>
              <w:rPr>
                <w:rStyle w:val="hwtze"/>
              </w:rPr>
              <w:t xml:space="preserve"> </w:t>
            </w:r>
            <w:r>
              <w:rPr>
                <w:rStyle w:val="rynqvb"/>
              </w:rPr>
              <w:t>In the case of muscle weakness, it was found that in the Military Police, with a frequency of 25%, the most frequently weakened mm.</w:t>
            </w:r>
            <w:r>
              <w:rPr>
                <w:rStyle w:val="hwtze"/>
              </w:rPr>
              <w:t xml:space="preserve"> </w:t>
            </w:r>
            <w:r>
              <w:rPr>
                <w:rStyle w:val="rynqvb"/>
              </w:rPr>
              <w:t xml:space="preserve">fixatores scapulae inferiores, m. rectus abdominis and m. gluteus medius et </w:t>
            </w:r>
            <w:r w:rsidR="009C1208">
              <w:rPr>
                <w:rStyle w:val="rynqvb"/>
              </w:rPr>
              <w:t>minimus, and with the Police of </w:t>
            </w:r>
            <w:r>
              <w:rPr>
                <w:rStyle w:val="rynqvb"/>
              </w:rPr>
              <w:t>the Czech Republic with a frequency of 45% mm.</w:t>
            </w:r>
            <w:r>
              <w:rPr>
                <w:rStyle w:val="hwtze"/>
              </w:rPr>
              <w:t xml:space="preserve"> </w:t>
            </w:r>
            <w:r>
              <w:rPr>
                <w:rStyle w:val="rynqvb"/>
              </w:rPr>
              <w:t>flexores nuchae and rectus abdominis muscles.</w:t>
            </w:r>
            <w:r>
              <w:rPr>
                <w:rStyle w:val="hwtze"/>
              </w:rPr>
              <w:t xml:space="preserve"> </w:t>
            </w:r>
          </w:p>
          <w:p w:rsidR="009B62CD" w:rsidRDefault="00B12980" w:rsidP="009B62CD">
            <w:pPr>
              <w:pStyle w:val="BiblioText"/>
              <w:rPr>
                <w:rStyle w:val="hwtze"/>
              </w:rPr>
            </w:pPr>
            <w:r>
              <w:rPr>
                <w:rStyle w:val="rynqvb"/>
              </w:rPr>
              <w:t>The functional tests revealed that among members of the Military Police there is a</w:t>
            </w:r>
            <w:r w:rsidR="009C1208">
              <w:rPr>
                <w:rStyle w:val="rynqvb"/>
              </w:rPr>
              <w:t> </w:t>
            </w:r>
            <w:r>
              <w:rPr>
                <w:rStyle w:val="rynqvb"/>
              </w:rPr>
              <w:t xml:space="preserve">more frequent occurrence of shortening in the </w:t>
            </w:r>
            <w:r w:rsidR="00413FF6">
              <w:rPr>
                <w:rStyle w:val="rynqvb"/>
              </w:rPr>
              <w:t>Apley</w:t>
            </w:r>
            <w:r w:rsidR="005A785D">
              <w:rPr>
                <w:rStyle w:val="rynqvb"/>
              </w:rPr>
              <w:t>’s</w:t>
            </w:r>
            <w:r w:rsidR="00413FF6">
              <w:rPr>
                <w:rStyle w:val="rynqvb"/>
              </w:rPr>
              <w:t xml:space="preserve"> scratch test</w:t>
            </w:r>
            <w:r>
              <w:rPr>
                <w:rStyle w:val="rynqvb"/>
              </w:rPr>
              <w:t xml:space="preserve"> te</w:t>
            </w:r>
            <w:r w:rsidR="009C1208">
              <w:rPr>
                <w:rStyle w:val="rynqvb"/>
              </w:rPr>
              <w:t>st with a frequency of 45%, and </w:t>
            </w:r>
            <w:r>
              <w:rPr>
                <w:rStyle w:val="rynqvb"/>
              </w:rPr>
              <w:t>in</w:t>
            </w:r>
            <w:r w:rsidR="009C1208">
              <w:rPr>
                <w:rStyle w:val="rynqvb"/>
              </w:rPr>
              <w:t> </w:t>
            </w:r>
            <w:r>
              <w:rPr>
                <w:rStyle w:val="rynqvb"/>
              </w:rPr>
              <w:t>members of the Czech Police there is a more frequ</w:t>
            </w:r>
            <w:r w:rsidR="009C1208">
              <w:rPr>
                <w:rStyle w:val="rynqvb"/>
              </w:rPr>
              <w:t>ent occurrence of shortening in </w:t>
            </w:r>
            <w:r>
              <w:rPr>
                <w:rStyle w:val="rynqvb"/>
              </w:rPr>
              <w:t>the forward bending test with a frequency of 55%.</w:t>
            </w:r>
            <w:r>
              <w:rPr>
                <w:rStyle w:val="hwtze"/>
              </w:rPr>
              <w:t xml:space="preserve"> </w:t>
            </w:r>
          </w:p>
          <w:p w:rsidR="009B62CD" w:rsidRDefault="00B12980" w:rsidP="009B62CD">
            <w:pPr>
              <w:pStyle w:val="BiblioText"/>
              <w:rPr>
                <w:rStyle w:val="hwtze"/>
              </w:rPr>
            </w:pPr>
            <w:r>
              <w:rPr>
                <w:rStyle w:val="rynqvb"/>
              </w:rPr>
              <w:t>Overall, a higher number of</w:t>
            </w:r>
            <w:r w:rsidR="009C1208">
              <w:rPr>
                <w:rStyle w:val="rynqvb"/>
              </w:rPr>
              <w:t> </w:t>
            </w:r>
            <w:r>
              <w:rPr>
                <w:rStyle w:val="rynqvb"/>
              </w:rPr>
              <w:t xml:space="preserve">asymmetries </w:t>
            </w:r>
            <w:r w:rsidR="009B62CD">
              <w:rPr>
                <w:rStyle w:val="rynqvb"/>
              </w:rPr>
              <w:t xml:space="preserve">were found </w:t>
            </w:r>
            <w:r>
              <w:rPr>
                <w:rStyle w:val="rynqvb"/>
              </w:rPr>
              <w:t>among members of the Police of the Czech Republic.</w:t>
            </w:r>
            <w:r>
              <w:rPr>
                <w:rStyle w:val="hwtze"/>
              </w:rPr>
              <w:t xml:space="preserve"> </w:t>
            </w:r>
          </w:p>
          <w:p w:rsidR="0054235D" w:rsidRDefault="00B12980" w:rsidP="0054235D">
            <w:pPr>
              <w:pStyle w:val="BiblioText"/>
              <w:rPr>
                <w:rStyle w:val="rynqvb"/>
              </w:rPr>
            </w:pPr>
            <w:r>
              <w:rPr>
                <w:rStyle w:val="rynqvb"/>
              </w:rPr>
              <w:t>Based on</w:t>
            </w:r>
            <w:r w:rsidR="009C1208">
              <w:rPr>
                <w:rStyle w:val="rynqvb"/>
              </w:rPr>
              <w:t> </w:t>
            </w:r>
            <w:r>
              <w:rPr>
                <w:rStyle w:val="rynqvb"/>
              </w:rPr>
              <w:t>the</w:t>
            </w:r>
            <w:r w:rsidR="009C1208">
              <w:rPr>
                <w:rStyle w:val="rynqvb"/>
              </w:rPr>
              <w:t> </w:t>
            </w:r>
            <w:r>
              <w:rPr>
                <w:rStyle w:val="rynqvb"/>
              </w:rPr>
              <w:t>results</w:t>
            </w:r>
            <w:r w:rsidR="009B62CD">
              <w:rPr>
                <w:rStyle w:val="rynqvb"/>
              </w:rPr>
              <w:t xml:space="preserve"> of this research</w:t>
            </w:r>
            <w:r>
              <w:rPr>
                <w:rStyle w:val="rynqvb"/>
              </w:rPr>
              <w:t>, a set of compensatory exercises was designed.</w:t>
            </w:r>
          </w:p>
          <w:p w:rsidR="0054235D" w:rsidRPr="004E4562" w:rsidRDefault="0054235D" w:rsidP="0054235D">
            <w:pPr>
              <w:pStyle w:val="BiblioText"/>
              <w:rPr>
                <w:lang w:val="en-US"/>
              </w:rPr>
            </w:pPr>
          </w:p>
        </w:tc>
      </w:tr>
      <w:tr w:rsidR="00C14602" w:rsidRPr="004E4562" w:rsidTr="00BE3DE6">
        <w:tc>
          <w:tcPr>
            <w:tcW w:w="8493" w:type="dxa"/>
            <w:gridSpan w:val="2"/>
          </w:tcPr>
          <w:p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rsidTr="00BE3DE6">
        <w:trPr>
          <w:trHeight w:val="567"/>
        </w:trPr>
        <w:tc>
          <w:tcPr>
            <w:tcW w:w="8493" w:type="dxa"/>
            <w:gridSpan w:val="2"/>
          </w:tcPr>
          <w:p w:rsidR="00AE796E" w:rsidRDefault="00B55EFC" w:rsidP="00757DE0">
            <w:pPr>
              <w:pStyle w:val="BiblioText"/>
              <w:rPr>
                <w:lang w:val="en-US"/>
              </w:rPr>
            </w:pPr>
            <w:r>
              <w:rPr>
                <w:lang w:val="en-US"/>
              </w:rPr>
              <w:t>Military Police, Police of the Czech Republic, muscle imbalance</w:t>
            </w:r>
            <w:r w:rsidR="00535C31">
              <w:rPr>
                <w:lang w:val="en-US"/>
              </w:rPr>
              <w:t>s,</w:t>
            </w:r>
            <w:r w:rsidR="00535C31">
              <w:rPr>
                <w:sz w:val="23"/>
                <w:szCs w:val="23"/>
              </w:rPr>
              <w:t xml:space="preserve"> muscle weakness, muscle shortening,</w:t>
            </w:r>
            <w:r w:rsidR="009B62CD">
              <w:t xml:space="preserve"> musculoskeletal system</w:t>
            </w:r>
            <w:r w:rsidR="00757DE0">
              <w:rPr>
                <w:lang w:val="en-US"/>
              </w:rPr>
              <w:t xml:space="preserve">, </w:t>
            </w:r>
            <w:r w:rsidR="00757DE0" w:rsidRPr="00757DE0">
              <w:rPr>
                <w:lang w:val="en-US"/>
              </w:rPr>
              <w:t>hypermobility</w:t>
            </w:r>
            <w:r w:rsidR="00AE796E">
              <w:rPr>
                <w:lang w:val="en-US"/>
              </w:rPr>
              <w:t>, compensatory exercise.</w:t>
            </w:r>
          </w:p>
          <w:p w:rsidR="00C14602" w:rsidRPr="004E4562" w:rsidRDefault="00C14602" w:rsidP="00757DE0">
            <w:pPr>
              <w:pStyle w:val="BiblioText"/>
              <w:rPr>
                <w:lang w:val="en-US"/>
              </w:rPr>
            </w:pPr>
          </w:p>
        </w:tc>
      </w:tr>
      <w:tr w:rsidR="00C14602" w:rsidRPr="004E4562" w:rsidTr="00BE3DE6">
        <w:trPr>
          <w:trHeight w:val="2835"/>
        </w:trPr>
        <w:tc>
          <w:tcPr>
            <w:tcW w:w="8493" w:type="dxa"/>
            <w:gridSpan w:val="2"/>
            <w:vAlign w:val="bottom"/>
          </w:tcPr>
          <w:p w:rsidR="00C14602" w:rsidRPr="004E4562" w:rsidRDefault="00C14602" w:rsidP="00BE3DE6">
            <w:pPr>
              <w:pStyle w:val="BiblioText"/>
              <w:rPr>
                <w:lang w:val="en-US"/>
              </w:rPr>
            </w:pPr>
          </w:p>
        </w:tc>
      </w:tr>
      <w:tr w:rsidR="00C14602" w:rsidRPr="004E4562" w:rsidTr="00BE3DE6">
        <w:trPr>
          <w:trHeight w:val="564"/>
        </w:trPr>
        <w:tc>
          <w:tcPr>
            <w:tcW w:w="8493" w:type="dxa"/>
            <w:gridSpan w:val="2"/>
            <w:vAlign w:val="bottom"/>
          </w:tcPr>
          <w:p w:rsidR="00C14602" w:rsidRPr="004E4562" w:rsidRDefault="004E4562" w:rsidP="00BE3DE6">
            <w:pPr>
              <w:pStyle w:val="BiblioText"/>
              <w:rPr>
                <w:lang w:val="en-US"/>
              </w:rPr>
            </w:pPr>
            <w:r w:rsidRPr="004E4562">
              <w:rPr>
                <w:lang w:val="en-US"/>
              </w:rPr>
              <w:t xml:space="preserve">I </w:t>
            </w:r>
            <w:r w:rsidR="00B55EFC">
              <w:rPr>
                <w:lang w:val="en-US"/>
              </w:rPr>
              <w:t xml:space="preserve">don’t </w:t>
            </w:r>
            <w:r w:rsidRPr="004E4562">
              <w:rPr>
                <w:lang w:val="en-US"/>
              </w:rPr>
              <w:t>agree the thesis paper to be lent within the library service</w:t>
            </w:r>
            <w:r w:rsidR="00C14602" w:rsidRPr="004E4562">
              <w:rPr>
                <w:lang w:val="en-US"/>
              </w:rPr>
              <w:t>.</w:t>
            </w:r>
          </w:p>
        </w:tc>
      </w:tr>
    </w:tbl>
    <w:p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tblPr>
      <w:tblGrid>
        <w:gridCol w:w="8493"/>
      </w:tblGrid>
      <w:tr w:rsidR="00706236" w:rsidTr="00427828">
        <w:trPr>
          <w:trHeight w:val="13039"/>
        </w:trPr>
        <w:tc>
          <w:tcPr>
            <w:tcW w:w="8493" w:type="dxa"/>
            <w:tcBorders>
              <w:top w:val="nil"/>
              <w:left w:val="nil"/>
              <w:bottom w:val="nil"/>
              <w:right w:val="nil"/>
            </w:tcBorders>
            <w:vAlign w:val="bottom"/>
          </w:tcPr>
          <w:p w:rsidR="00706236" w:rsidRDefault="00427828" w:rsidP="00427828">
            <w:pPr>
              <w:pStyle w:val="BiblioText"/>
            </w:pPr>
            <w:r>
              <w:lastRenderedPageBreak/>
              <w:t xml:space="preserve">Prohlašuji, že jsem tuto práci </w:t>
            </w:r>
            <w:sdt>
              <w:sdtPr>
                <w:id w:val="457000802"/>
                <w:lock w:val="sdtLocked"/>
                <w:placeholder>
                  <w:docPart w:val="3189852D0F63499E87E8BFF4AAED8D5C"/>
                </w:placeholder>
                <w:dropDownList>
                  <w:listItem w:displayText="zpracoval" w:value="zpracoval"/>
                  <w:listItem w:displayText="zpracovala" w:value="zpracovala"/>
                </w:dropDownList>
              </w:sdtPr>
              <w:sdtContent>
                <w:r w:rsidR="00826FB5">
                  <w:t>zpracoval</w:t>
                </w:r>
              </w:sdtContent>
            </w:sdt>
            <w:r>
              <w:t xml:space="preserve"> samostatně pod vedením </w:t>
            </w:r>
            <w:sdt>
              <w:sdtPr>
                <w:id w:val="2113773099"/>
                <w:lock w:val="sdtLocked"/>
                <w:placeholder>
                  <w:docPart w:val="D922938D44534B04BF4EADC1ABB8AEF1"/>
                </w:placeholder>
                <w:text/>
              </w:sdtPr>
              <w:sdtContent>
                <w:r w:rsidR="00826FB5">
                  <w:t>MUDr. Renáty Vařekové, Ph.D.</w:t>
                </w:r>
              </w:sdtContent>
            </w:sdt>
            <w:r>
              <w:t xml:space="preserve">, </w:t>
            </w:r>
            <w:sdt>
              <w:sdtPr>
                <w:id w:val="502479422"/>
                <w:lock w:val="sdtLocked"/>
                <w:placeholder>
                  <w:docPart w:val="408C378D73C34934A1BBB4B3740D816F"/>
                </w:placeholder>
                <w:dropDownList>
                  <w:listItem w:displayText="uvedl" w:value="uvedl"/>
                  <w:listItem w:displayText="uvedla" w:value="uvedla"/>
                </w:dropDownList>
              </w:sdtPr>
              <w:sdtContent>
                <w:r w:rsidR="00826FB5">
                  <w:t>uvedl</w:t>
                </w:r>
              </w:sdtContent>
            </w:sdt>
            <w:r>
              <w:t xml:space="preserve"> všechny použité literární a odborné zdroje a </w:t>
            </w:r>
            <w:sdt>
              <w:sdtPr>
                <w:id w:val="1698813651"/>
                <w:lock w:val="sdtLocked"/>
                <w:placeholder>
                  <w:docPart w:val="DDA683404BF04790ADC32A88D3A84D40"/>
                </w:placeholder>
                <w:dropDownList>
                  <w:listItem w:displayText="dodržoval" w:value="dodržoval"/>
                  <w:listItem w:displayText="dodržovala" w:value="dodržovala"/>
                </w:dropDownList>
              </w:sdtPr>
              <w:sdtContent>
                <w:r w:rsidR="00826FB5">
                  <w:t>dodržoval</w:t>
                </w:r>
              </w:sdtContent>
            </w:sdt>
            <w:r>
              <w:t xml:space="preserve"> zásady vědecké etiky.</w:t>
            </w:r>
          </w:p>
          <w:p w:rsidR="003A2777" w:rsidRDefault="003A2777" w:rsidP="00427828">
            <w:pPr>
              <w:pStyle w:val="BiblioText"/>
            </w:pPr>
          </w:p>
          <w:p w:rsidR="003A2777" w:rsidRDefault="003A2777" w:rsidP="00427828">
            <w:pPr>
              <w:pStyle w:val="BiblioText"/>
            </w:pPr>
          </w:p>
          <w:p w:rsidR="00C74665" w:rsidRDefault="003A2777" w:rsidP="00427828">
            <w:pPr>
              <w:pStyle w:val="BiblioText"/>
            </w:pPr>
            <w:r>
              <w:t>V</w:t>
            </w:r>
            <w:r w:rsidR="002743C6">
              <w:t> </w:t>
            </w:r>
            <w:sdt>
              <w:sdtPr>
                <w:id w:val="-2115126490"/>
                <w:lock w:val="sdtLocked"/>
                <w:placeholder>
                  <w:docPart w:val="3B3FD3BA25B0449DA5DF51F6F3F72F67"/>
                </w:placeholder>
                <w:text/>
              </w:sdtPr>
              <w:sdtContent>
                <w:r w:rsidR="00826FB5">
                  <w:t>Olomouci</w:t>
                </w:r>
              </w:sdtContent>
            </w:sdt>
            <w:r>
              <w:t xml:space="preserve"> dne </w:t>
            </w:r>
            <w:sdt>
              <w:sdtPr>
                <w:id w:val="1893921092"/>
                <w:lock w:val="sdtLocked"/>
                <w:placeholder>
                  <w:docPart w:val="E0F403C6A11947E0B5CF232F0D2A4AD6"/>
                </w:placeholder>
                <w:date w:fullDate="2023-11-28T00:00:00Z">
                  <w:dateFormat w:val="d. MMMM yyyy"/>
                  <w:lid w:val="cs-CZ"/>
                  <w:storeMappedDataAs w:val="dateTime"/>
                  <w:calendar w:val="gregorian"/>
                </w:date>
              </w:sdtPr>
              <w:sdtContent>
                <w:r w:rsidR="00445E56">
                  <w:t>28. listopadu 2023</w:t>
                </w:r>
              </w:sdtContent>
            </w:sdt>
          </w:p>
          <w:p w:rsidR="00C74665" w:rsidRDefault="00C74665" w:rsidP="00427828">
            <w:pPr>
              <w:pStyle w:val="BiblioText"/>
            </w:pPr>
          </w:p>
          <w:p w:rsidR="003A2777" w:rsidRPr="00427828" w:rsidRDefault="003A2777" w:rsidP="00C74665">
            <w:pPr>
              <w:pStyle w:val="BiblioText"/>
              <w:jc w:val="right"/>
            </w:pPr>
            <w:r>
              <w:t>....................................................</w:t>
            </w:r>
          </w:p>
        </w:tc>
      </w:tr>
    </w:tbl>
    <w:p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tblPr>
      <w:tblGrid>
        <w:gridCol w:w="8493"/>
      </w:tblGrid>
      <w:tr w:rsidR="009874DD" w:rsidTr="009874DD">
        <w:trPr>
          <w:trHeight w:val="13039"/>
        </w:trPr>
        <w:tc>
          <w:tcPr>
            <w:tcW w:w="8493" w:type="dxa"/>
            <w:tcBorders>
              <w:top w:val="nil"/>
              <w:left w:val="nil"/>
              <w:bottom w:val="nil"/>
              <w:right w:val="nil"/>
            </w:tcBorders>
            <w:vAlign w:val="bottom"/>
          </w:tcPr>
          <w:p w:rsidR="009874DD" w:rsidRPr="009874DD" w:rsidRDefault="00CF36A1" w:rsidP="0054235D">
            <w:pPr>
              <w:pStyle w:val="BiblioText"/>
            </w:pPr>
            <w:sdt>
              <w:sdtPr>
                <w:id w:val="-1489856041"/>
                <w:lock w:val="sdtLocked"/>
                <w:placeholder>
                  <w:docPart w:val="EC58F42AFE254ADA9FBE6F17CD129719"/>
                </w:placeholder>
                <w:text/>
              </w:sdtPr>
              <w:sdtContent>
                <w:r w:rsidR="00826FB5">
                  <w:t>Děkuji vedoucímu práce paní MUDr. Renátě Vařekové, Ph.D. za konzultace, cenné rady a</w:t>
                </w:r>
                <w:r w:rsidR="0054235D">
                  <w:t> </w:t>
                </w:r>
                <w:r w:rsidR="00826FB5">
                  <w:t>odborné vedení při zpracování této diplomové práce.</w:t>
                </w:r>
              </w:sdtContent>
            </w:sdt>
          </w:p>
        </w:tc>
      </w:tr>
    </w:tbl>
    <w:p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rsidR="00C14602" w:rsidRDefault="006B094F" w:rsidP="009E3F7F">
      <w:pPr>
        <w:pStyle w:val="Nadpis1"/>
        <w:numPr>
          <w:ilvl w:val="0"/>
          <w:numId w:val="0"/>
        </w:numPr>
      </w:pPr>
      <w:bookmarkStart w:id="1" w:name="_Toc149593261"/>
      <w:bookmarkStart w:id="2" w:name="_Toc150810617"/>
      <w:bookmarkStart w:id="3" w:name="_Toc151399536"/>
      <w:bookmarkStart w:id="4" w:name="_Toc152014246"/>
      <w:r>
        <w:lastRenderedPageBreak/>
        <w:t>Obsah</w:t>
      </w:r>
      <w:bookmarkEnd w:id="1"/>
      <w:bookmarkEnd w:id="2"/>
      <w:bookmarkEnd w:id="3"/>
      <w:bookmarkEnd w:id="4"/>
    </w:p>
    <w:p w:rsidR="009D0E24" w:rsidRDefault="00CF36A1">
      <w:pPr>
        <w:pStyle w:val="Obsah1"/>
        <w:rPr>
          <w:rFonts w:eastAsiaTheme="minorEastAsia"/>
        </w:rPr>
      </w:pPr>
      <w:r w:rsidRPr="00887F71">
        <w:rPr>
          <w:noProof w:val="0"/>
        </w:rPr>
        <w:fldChar w:fldCharType="begin"/>
      </w:r>
      <w:r w:rsidR="00F01440" w:rsidRPr="00887F71">
        <w:rPr>
          <w:noProof w:val="0"/>
        </w:rPr>
        <w:instrText xml:space="preserve"> TOC \o "1-3" \h \z \u </w:instrText>
      </w:r>
      <w:r w:rsidRPr="00887F71">
        <w:rPr>
          <w:noProof w:val="0"/>
        </w:rPr>
        <w:fldChar w:fldCharType="separate"/>
      </w:r>
      <w:hyperlink w:anchor="_Toc152014247" w:history="1">
        <w:r w:rsidR="009D0E24" w:rsidRPr="005974E4">
          <w:rPr>
            <w:rStyle w:val="Hypertextovodkaz"/>
          </w:rPr>
          <w:t>1</w:t>
        </w:r>
        <w:r w:rsidR="009D0E24">
          <w:rPr>
            <w:rFonts w:eastAsiaTheme="minorEastAsia"/>
          </w:rPr>
          <w:tab/>
        </w:r>
        <w:r w:rsidR="009D0E24" w:rsidRPr="005974E4">
          <w:rPr>
            <w:rStyle w:val="Hypertextovodkaz"/>
          </w:rPr>
          <w:t>Úvod</w:t>
        </w:r>
        <w:r w:rsidR="009D0E24">
          <w:rPr>
            <w:webHidden/>
          </w:rPr>
          <w:tab/>
        </w:r>
        <w:r>
          <w:rPr>
            <w:webHidden/>
          </w:rPr>
          <w:fldChar w:fldCharType="begin"/>
        </w:r>
        <w:r w:rsidR="009D0E24">
          <w:rPr>
            <w:webHidden/>
          </w:rPr>
          <w:instrText xml:space="preserve"> PAGEREF _Toc152014247 \h </w:instrText>
        </w:r>
        <w:r>
          <w:rPr>
            <w:webHidden/>
          </w:rPr>
        </w:r>
        <w:r>
          <w:rPr>
            <w:webHidden/>
          </w:rPr>
          <w:fldChar w:fldCharType="separate"/>
        </w:r>
        <w:r w:rsidR="009D0E24">
          <w:rPr>
            <w:webHidden/>
          </w:rPr>
          <w:t>9</w:t>
        </w:r>
        <w:r>
          <w:rPr>
            <w:webHidden/>
          </w:rPr>
          <w:fldChar w:fldCharType="end"/>
        </w:r>
      </w:hyperlink>
    </w:p>
    <w:p w:rsidR="009D0E24" w:rsidRDefault="00CF36A1">
      <w:pPr>
        <w:pStyle w:val="Obsah1"/>
        <w:rPr>
          <w:rFonts w:eastAsiaTheme="minorEastAsia"/>
        </w:rPr>
      </w:pPr>
      <w:hyperlink w:anchor="_Toc152014248" w:history="1">
        <w:r w:rsidR="009D0E24" w:rsidRPr="005974E4">
          <w:rPr>
            <w:rStyle w:val="Hypertextovodkaz"/>
          </w:rPr>
          <w:t>2</w:t>
        </w:r>
        <w:r w:rsidR="009D0E24">
          <w:rPr>
            <w:rFonts w:eastAsiaTheme="minorEastAsia"/>
          </w:rPr>
          <w:tab/>
        </w:r>
        <w:r w:rsidR="009D0E24" w:rsidRPr="005974E4">
          <w:rPr>
            <w:rStyle w:val="Hypertextovodkaz"/>
          </w:rPr>
          <w:t>Přehled poznatků</w:t>
        </w:r>
        <w:r w:rsidR="009D0E24">
          <w:rPr>
            <w:webHidden/>
          </w:rPr>
          <w:tab/>
        </w:r>
        <w:r>
          <w:rPr>
            <w:webHidden/>
          </w:rPr>
          <w:fldChar w:fldCharType="begin"/>
        </w:r>
        <w:r w:rsidR="009D0E24">
          <w:rPr>
            <w:webHidden/>
          </w:rPr>
          <w:instrText xml:space="preserve"> PAGEREF _Toc152014248 \h </w:instrText>
        </w:r>
        <w:r>
          <w:rPr>
            <w:webHidden/>
          </w:rPr>
        </w:r>
        <w:r>
          <w:rPr>
            <w:webHidden/>
          </w:rPr>
          <w:fldChar w:fldCharType="separate"/>
        </w:r>
        <w:r w:rsidR="009D0E24">
          <w:rPr>
            <w:webHidden/>
          </w:rPr>
          <w:t>10</w:t>
        </w:r>
        <w:r>
          <w:rPr>
            <w:webHidden/>
          </w:rPr>
          <w:fldChar w:fldCharType="end"/>
        </w:r>
      </w:hyperlink>
    </w:p>
    <w:p w:rsidR="009D0E24" w:rsidRDefault="00CF36A1">
      <w:pPr>
        <w:pStyle w:val="Obsah2"/>
        <w:rPr>
          <w:rFonts w:eastAsiaTheme="minorEastAsia"/>
        </w:rPr>
      </w:pPr>
      <w:hyperlink w:anchor="_Toc152014249" w:history="1">
        <w:r w:rsidR="009D0E24" w:rsidRPr="005974E4">
          <w:rPr>
            <w:rStyle w:val="Hypertextovodkaz"/>
          </w:rPr>
          <w:t>2.1</w:t>
        </w:r>
        <w:r w:rsidR="009D0E24">
          <w:rPr>
            <w:rFonts w:eastAsiaTheme="minorEastAsia"/>
          </w:rPr>
          <w:tab/>
        </w:r>
        <w:r w:rsidR="009D0E24" w:rsidRPr="005974E4">
          <w:rPr>
            <w:rStyle w:val="Hypertextovodkaz"/>
          </w:rPr>
          <w:t>Vojenská policie</w:t>
        </w:r>
        <w:r w:rsidR="009D0E24">
          <w:rPr>
            <w:webHidden/>
          </w:rPr>
          <w:tab/>
        </w:r>
        <w:r>
          <w:rPr>
            <w:webHidden/>
          </w:rPr>
          <w:fldChar w:fldCharType="begin"/>
        </w:r>
        <w:r w:rsidR="009D0E24">
          <w:rPr>
            <w:webHidden/>
          </w:rPr>
          <w:instrText xml:space="preserve"> PAGEREF _Toc152014249 \h </w:instrText>
        </w:r>
        <w:r>
          <w:rPr>
            <w:webHidden/>
          </w:rPr>
        </w:r>
        <w:r>
          <w:rPr>
            <w:webHidden/>
          </w:rPr>
          <w:fldChar w:fldCharType="separate"/>
        </w:r>
        <w:r w:rsidR="009D0E24">
          <w:rPr>
            <w:webHidden/>
          </w:rPr>
          <w:t>10</w:t>
        </w:r>
        <w:r>
          <w:rPr>
            <w:webHidden/>
          </w:rPr>
          <w:fldChar w:fldCharType="end"/>
        </w:r>
      </w:hyperlink>
    </w:p>
    <w:p w:rsidR="009D0E24" w:rsidRDefault="00CF36A1">
      <w:pPr>
        <w:pStyle w:val="Obsah3"/>
        <w:rPr>
          <w:rFonts w:eastAsiaTheme="minorEastAsia"/>
        </w:rPr>
      </w:pPr>
      <w:hyperlink w:anchor="_Toc152014250" w:history="1">
        <w:r w:rsidR="009D0E24" w:rsidRPr="005974E4">
          <w:rPr>
            <w:rStyle w:val="Hypertextovodkaz"/>
          </w:rPr>
          <w:t>2.1.1</w:t>
        </w:r>
        <w:r w:rsidR="009D0E24">
          <w:rPr>
            <w:rFonts w:eastAsiaTheme="minorEastAsia"/>
          </w:rPr>
          <w:tab/>
        </w:r>
        <w:r w:rsidR="009D0E24" w:rsidRPr="005974E4">
          <w:rPr>
            <w:rStyle w:val="Hypertextovodkaz"/>
          </w:rPr>
          <w:t>Zdravotní způsobilost k výkonu služby u Vojenské policie</w:t>
        </w:r>
        <w:r w:rsidR="009D0E24">
          <w:rPr>
            <w:webHidden/>
          </w:rPr>
          <w:tab/>
        </w:r>
        <w:r>
          <w:rPr>
            <w:webHidden/>
          </w:rPr>
          <w:fldChar w:fldCharType="begin"/>
        </w:r>
        <w:r w:rsidR="009D0E24">
          <w:rPr>
            <w:webHidden/>
          </w:rPr>
          <w:instrText xml:space="preserve"> PAGEREF _Toc152014250 \h </w:instrText>
        </w:r>
        <w:r>
          <w:rPr>
            <w:webHidden/>
          </w:rPr>
        </w:r>
        <w:r>
          <w:rPr>
            <w:webHidden/>
          </w:rPr>
          <w:fldChar w:fldCharType="separate"/>
        </w:r>
        <w:r w:rsidR="009D0E24">
          <w:rPr>
            <w:webHidden/>
          </w:rPr>
          <w:t>13</w:t>
        </w:r>
        <w:r>
          <w:rPr>
            <w:webHidden/>
          </w:rPr>
          <w:fldChar w:fldCharType="end"/>
        </w:r>
      </w:hyperlink>
    </w:p>
    <w:p w:rsidR="009D0E24" w:rsidRDefault="00CF36A1">
      <w:pPr>
        <w:pStyle w:val="Obsah3"/>
        <w:rPr>
          <w:rFonts w:eastAsiaTheme="minorEastAsia"/>
        </w:rPr>
      </w:pPr>
      <w:hyperlink w:anchor="_Toc152014251" w:history="1">
        <w:r w:rsidR="009D0E24" w:rsidRPr="005974E4">
          <w:rPr>
            <w:rStyle w:val="Hypertextovodkaz"/>
          </w:rPr>
          <w:t>2.1.2</w:t>
        </w:r>
        <w:r w:rsidR="009D0E24">
          <w:rPr>
            <w:rFonts w:eastAsiaTheme="minorEastAsia"/>
          </w:rPr>
          <w:tab/>
        </w:r>
        <w:r w:rsidR="009D0E24" w:rsidRPr="005974E4">
          <w:rPr>
            <w:rStyle w:val="Hypertextovodkaz"/>
          </w:rPr>
          <w:t>Fyzické požadavky pro přijetí k Vojenské policii</w:t>
        </w:r>
        <w:r w:rsidR="009D0E24">
          <w:rPr>
            <w:webHidden/>
          </w:rPr>
          <w:tab/>
        </w:r>
        <w:r>
          <w:rPr>
            <w:webHidden/>
          </w:rPr>
          <w:fldChar w:fldCharType="begin"/>
        </w:r>
        <w:r w:rsidR="009D0E24">
          <w:rPr>
            <w:webHidden/>
          </w:rPr>
          <w:instrText xml:space="preserve"> PAGEREF _Toc152014251 \h </w:instrText>
        </w:r>
        <w:r>
          <w:rPr>
            <w:webHidden/>
          </w:rPr>
        </w:r>
        <w:r>
          <w:rPr>
            <w:webHidden/>
          </w:rPr>
          <w:fldChar w:fldCharType="separate"/>
        </w:r>
        <w:r w:rsidR="009D0E24">
          <w:rPr>
            <w:webHidden/>
          </w:rPr>
          <w:t>14</w:t>
        </w:r>
        <w:r>
          <w:rPr>
            <w:webHidden/>
          </w:rPr>
          <w:fldChar w:fldCharType="end"/>
        </w:r>
      </w:hyperlink>
    </w:p>
    <w:p w:rsidR="009D0E24" w:rsidRDefault="00CF36A1">
      <w:pPr>
        <w:pStyle w:val="Obsah3"/>
        <w:rPr>
          <w:rFonts w:eastAsiaTheme="minorEastAsia"/>
        </w:rPr>
      </w:pPr>
      <w:hyperlink w:anchor="_Toc152014252" w:history="1">
        <w:r w:rsidR="009D0E24" w:rsidRPr="005974E4">
          <w:rPr>
            <w:rStyle w:val="Hypertextovodkaz"/>
          </w:rPr>
          <w:t>2.1.3</w:t>
        </w:r>
        <w:r w:rsidR="009D0E24">
          <w:rPr>
            <w:rFonts w:eastAsiaTheme="minorEastAsia"/>
          </w:rPr>
          <w:tab/>
        </w:r>
        <w:r w:rsidR="009D0E24" w:rsidRPr="005974E4">
          <w:rPr>
            <w:rStyle w:val="Hypertextovodkaz"/>
          </w:rPr>
          <w:t>Fyzické požadavky v průběhu služby u Vojenské policie</w:t>
        </w:r>
        <w:r w:rsidR="009D0E24">
          <w:rPr>
            <w:webHidden/>
          </w:rPr>
          <w:tab/>
        </w:r>
        <w:r>
          <w:rPr>
            <w:webHidden/>
          </w:rPr>
          <w:fldChar w:fldCharType="begin"/>
        </w:r>
        <w:r w:rsidR="009D0E24">
          <w:rPr>
            <w:webHidden/>
          </w:rPr>
          <w:instrText xml:space="preserve"> PAGEREF _Toc152014252 \h </w:instrText>
        </w:r>
        <w:r>
          <w:rPr>
            <w:webHidden/>
          </w:rPr>
        </w:r>
        <w:r>
          <w:rPr>
            <w:webHidden/>
          </w:rPr>
          <w:fldChar w:fldCharType="separate"/>
        </w:r>
        <w:r w:rsidR="009D0E24">
          <w:rPr>
            <w:webHidden/>
          </w:rPr>
          <w:t>15</w:t>
        </w:r>
        <w:r>
          <w:rPr>
            <w:webHidden/>
          </w:rPr>
          <w:fldChar w:fldCharType="end"/>
        </w:r>
      </w:hyperlink>
    </w:p>
    <w:p w:rsidR="009D0E24" w:rsidRDefault="00CF36A1">
      <w:pPr>
        <w:pStyle w:val="Obsah2"/>
        <w:rPr>
          <w:rFonts w:eastAsiaTheme="minorEastAsia"/>
        </w:rPr>
      </w:pPr>
      <w:hyperlink w:anchor="_Toc152014253" w:history="1">
        <w:r w:rsidR="009D0E24" w:rsidRPr="005974E4">
          <w:rPr>
            <w:rStyle w:val="Hypertextovodkaz"/>
          </w:rPr>
          <w:t>2.2</w:t>
        </w:r>
        <w:r w:rsidR="009D0E24">
          <w:rPr>
            <w:rFonts w:eastAsiaTheme="minorEastAsia"/>
          </w:rPr>
          <w:tab/>
        </w:r>
        <w:r w:rsidR="009D0E24" w:rsidRPr="005974E4">
          <w:rPr>
            <w:rStyle w:val="Hypertextovodkaz"/>
          </w:rPr>
          <w:t>Policie České republiky</w:t>
        </w:r>
        <w:r w:rsidR="009D0E24">
          <w:rPr>
            <w:webHidden/>
          </w:rPr>
          <w:tab/>
        </w:r>
        <w:r>
          <w:rPr>
            <w:webHidden/>
          </w:rPr>
          <w:fldChar w:fldCharType="begin"/>
        </w:r>
        <w:r w:rsidR="009D0E24">
          <w:rPr>
            <w:webHidden/>
          </w:rPr>
          <w:instrText xml:space="preserve"> PAGEREF _Toc152014253 \h </w:instrText>
        </w:r>
        <w:r>
          <w:rPr>
            <w:webHidden/>
          </w:rPr>
        </w:r>
        <w:r>
          <w:rPr>
            <w:webHidden/>
          </w:rPr>
          <w:fldChar w:fldCharType="separate"/>
        </w:r>
        <w:r w:rsidR="009D0E24">
          <w:rPr>
            <w:webHidden/>
          </w:rPr>
          <w:t>18</w:t>
        </w:r>
        <w:r>
          <w:rPr>
            <w:webHidden/>
          </w:rPr>
          <w:fldChar w:fldCharType="end"/>
        </w:r>
      </w:hyperlink>
    </w:p>
    <w:p w:rsidR="009D0E24" w:rsidRDefault="00CF36A1">
      <w:pPr>
        <w:pStyle w:val="Obsah3"/>
        <w:rPr>
          <w:rFonts w:eastAsiaTheme="minorEastAsia"/>
        </w:rPr>
      </w:pPr>
      <w:hyperlink w:anchor="_Toc152014254" w:history="1">
        <w:r w:rsidR="009D0E24" w:rsidRPr="005974E4">
          <w:rPr>
            <w:rStyle w:val="Hypertextovodkaz"/>
          </w:rPr>
          <w:t>2.2.1</w:t>
        </w:r>
        <w:r w:rsidR="009D0E24">
          <w:rPr>
            <w:rFonts w:eastAsiaTheme="minorEastAsia"/>
          </w:rPr>
          <w:tab/>
        </w:r>
        <w:r w:rsidR="009D0E24" w:rsidRPr="005974E4">
          <w:rPr>
            <w:rStyle w:val="Hypertextovodkaz"/>
          </w:rPr>
          <w:t>Zdravotní způsobilost k výkonu služby u Policie České republiky</w:t>
        </w:r>
        <w:r w:rsidR="009D0E24">
          <w:rPr>
            <w:webHidden/>
          </w:rPr>
          <w:tab/>
        </w:r>
        <w:r>
          <w:rPr>
            <w:webHidden/>
          </w:rPr>
          <w:fldChar w:fldCharType="begin"/>
        </w:r>
        <w:r w:rsidR="009D0E24">
          <w:rPr>
            <w:webHidden/>
          </w:rPr>
          <w:instrText xml:space="preserve"> PAGEREF _Toc152014254 \h </w:instrText>
        </w:r>
        <w:r>
          <w:rPr>
            <w:webHidden/>
          </w:rPr>
        </w:r>
        <w:r>
          <w:rPr>
            <w:webHidden/>
          </w:rPr>
          <w:fldChar w:fldCharType="separate"/>
        </w:r>
        <w:r w:rsidR="009D0E24">
          <w:rPr>
            <w:webHidden/>
          </w:rPr>
          <w:t>21</w:t>
        </w:r>
        <w:r>
          <w:rPr>
            <w:webHidden/>
          </w:rPr>
          <w:fldChar w:fldCharType="end"/>
        </w:r>
      </w:hyperlink>
    </w:p>
    <w:p w:rsidR="009D0E24" w:rsidRDefault="00CF36A1">
      <w:pPr>
        <w:pStyle w:val="Obsah3"/>
        <w:rPr>
          <w:rFonts w:eastAsiaTheme="minorEastAsia"/>
        </w:rPr>
      </w:pPr>
      <w:hyperlink w:anchor="_Toc152014255" w:history="1">
        <w:r w:rsidR="009D0E24" w:rsidRPr="005974E4">
          <w:rPr>
            <w:rStyle w:val="Hypertextovodkaz"/>
          </w:rPr>
          <w:t>2.2.2</w:t>
        </w:r>
        <w:r w:rsidR="009D0E24">
          <w:rPr>
            <w:rFonts w:eastAsiaTheme="minorEastAsia"/>
          </w:rPr>
          <w:tab/>
        </w:r>
        <w:r w:rsidR="009D0E24" w:rsidRPr="005974E4">
          <w:rPr>
            <w:rStyle w:val="Hypertextovodkaz"/>
          </w:rPr>
          <w:t>Fyzické požadavky pro přijetí k Policii ČR</w:t>
        </w:r>
        <w:r w:rsidR="009D0E24">
          <w:rPr>
            <w:webHidden/>
          </w:rPr>
          <w:tab/>
        </w:r>
        <w:r>
          <w:rPr>
            <w:webHidden/>
          </w:rPr>
          <w:fldChar w:fldCharType="begin"/>
        </w:r>
        <w:r w:rsidR="009D0E24">
          <w:rPr>
            <w:webHidden/>
          </w:rPr>
          <w:instrText xml:space="preserve"> PAGEREF _Toc152014255 \h </w:instrText>
        </w:r>
        <w:r>
          <w:rPr>
            <w:webHidden/>
          </w:rPr>
        </w:r>
        <w:r>
          <w:rPr>
            <w:webHidden/>
          </w:rPr>
          <w:fldChar w:fldCharType="separate"/>
        </w:r>
        <w:r w:rsidR="009D0E24">
          <w:rPr>
            <w:webHidden/>
          </w:rPr>
          <w:t>22</w:t>
        </w:r>
        <w:r>
          <w:rPr>
            <w:webHidden/>
          </w:rPr>
          <w:fldChar w:fldCharType="end"/>
        </w:r>
      </w:hyperlink>
    </w:p>
    <w:p w:rsidR="009D0E24" w:rsidRDefault="00CF36A1">
      <w:pPr>
        <w:pStyle w:val="Obsah3"/>
        <w:rPr>
          <w:rFonts w:eastAsiaTheme="minorEastAsia"/>
        </w:rPr>
      </w:pPr>
      <w:hyperlink w:anchor="_Toc152014256" w:history="1">
        <w:r w:rsidR="009D0E24" w:rsidRPr="005974E4">
          <w:rPr>
            <w:rStyle w:val="Hypertextovodkaz"/>
          </w:rPr>
          <w:t>2.2.3</w:t>
        </w:r>
        <w:r w:rsidR="009D0E24">
          <w:rPr>
            <w:rFonts w:eastAsiaTheme="minorEastAsia"/>
          </w:rPr>
          <w:tab/>
        </w:r>
        <w:r w:rsidR="009D0E24" w:rsidRPr="005974E4">
          <w:rPr>
            <w:rStyle w:val="Hypertextovodkaz"/>
          </w:rPr>
          <w:t>Fyzické požadavky v průběhu služby u Policie ČR</w:t>
        </w:r>
        <w:r w:rsidR="009D0E24">
          <w:rPr>
            <w:webHidden/>
          </w:rPr>
          <w:tab/>
        </w:r>
        <w:r>
          <w:rPr>
            <w:webHidden/>
          </w:rPr>
          <w:fldChar w:fldCharType="begin"/>
        </w:r>
        <w:r w:rsidR="009D0E24">
          <w:rPr>
            <w:webHidden/>
          </w:rPr>
          <w:instrText xml:space="preserve"> PAGEREF _Toc152014256 \h </w:instrText>
        </w:r>
        <w:r>
          <w:rPr>
            <w:webHidden/>
          </w:rPr>
        </w:r>
        <w:r>
          <w:rPr>
            <w:webHidden/>
          </w:rPr>
          <w:fldChar w:fldCharType="separate"/>
        </w:r>
        <w:r w:rsidR="009D0E24">
          <w:rPr>
            <w:webHidden/>
          </w:rPr>
          <w:t>23</w:t>
        </w:r>
        <w:r>
          <w:rPr>
            <w:webHidden/>
          </w:rPr>
          <w:fldChar w:fldCharType="end"/>
        </w:r>
      </w:hyperlink>
    </w:p>
    <w:p w:rsidR="009D0E24" w:rsidRDefault="00CF36A1">
      <w:pPr>
        <w:pStyle w:val="Obsah2"/>
        <w:rPr>
          <w:rFonts w:eastAsiaTheme="minorEastAsia"/>
        </w:rPr>
      </w:pPr>
      <w:hyperlink w:anchor="_Toc152014257" w:history="1">
        <w:r w:rsidR="009D0E24" w:rsidRPr="005974E4">
          <w:rPr>
            <w:rStyle w:val="Hypertextovodkaz"/>
          </w:rPr>
          <w:t>2.3</w:t>
        </w:r>
        <w:r w:rsidR="009D0E24">
          <w:rPr>
            <w:rFonts w:eastAsiaTheme="minorEastAsia"/>
          </w:rPr>
          <w:tab/>
        </w:r>
        <w:r w:rsidR="009D0E24" w:rsidRPr="005974E4">
          <w:rPr>
            <w:rStyle w:val="Hypertextovodkaz"/>
          </w:rPr>
          <w:t>Pohybový systém</w:t>
        </w:r>
        <w:r w:rsidR="009D0E24">
          <w:rPr>
            <w:webHidden/>
          </w:rPr>
          <w:tab/>
        </w:r>
        <w:r>
          <w:rPr>
            <w:webHidden/>
          </w:rPr>
          <w:fldChar w:fldCharType="begin"/>
        </w:r>
        <w:r w:rsidR="009D0E24">
          <w:rPr>
            <w:webHidden/>
          </w:rPr>
          <w:instrText xml:space="preserve"> PAGEREF _Toc152014257 \h </w:instrText>
        </w:r>
        <w:r>
          <w:rPr>
            <w:webHidden/>
          </w:rPr>
        </w:r>
        <w:r>
          <w:rPr>
            <w:webHidden/>
          </w:rPr>
          <w:fldChar w:fldCharType="separate"/>
        </w:r>
        <w:r w:rsidR="009D0E24">
          <w:rPr>
            <w:webHidden/>
          </w:rPr>
          <w:t>23</w:t>
        </w:r>
        <w:r>
          <w:rPr>
            <w:webHidden/>
          </w:rPr>
          <w:fldChar w:fldCharType="end"/>
        </w:r>
      </w:hyperlink>
    </w:p>
    <w:p w:rsidR="009D0E24" w:rsidRDefault="00CF36A1">
      <w:pPr>
        <w:pStyle w:val="Obsah3"/>
        <w:rPr>
          <w:rFonts w:eastAsiaTheme="minorEastAsia"/>
        </w:rPr>
      </w:pPr>
      <w:hyperlink w:anchor="_Toc152014258" w:history="1">
        <w:r w:rsidR="009D0E24" w:rsidRPr="005974E4">
          <w:rPr>
            <w:rStyle w:val="Hypertextovodkaz"/>
          </w:rPr>
          <w:t>2.3.1</w:t>
        </w:r>
        <w:r w:rsidR="009D0E24">
          <w:rPr>
            <w:rFonts w:eastAsiaTheme="minorEastAsia"/>
          </w:rPr>
          <w:tab/>
        </w:r>
        <w:r w:rsidR="009D0E24" w:rsidRPr="005974E4">
          <w:rPr>
            <w:rStyle w:val="Hypertextovodkaz"/>
          </w:rPr>
          <w:t>Pojivová tkáň</w:t>
        </w:r>
        <w:r w:rsidR="009D0E24">
          <w:rPr>
            <w:webHidden/>
          </w:rPr>
          <w:tab/>
        </w:r>
        <w:r>
          <w:rPr>
            <w:webHidden/>
          </w:rPr>
          <w:fldChar w:fldCharType="begin"/>
        </w:r>
        <w:r w:rsidR="009D0E24">
          <w:rPr>
            <w:webHidden/>
          </w:rPr>
          <w:instrText xml:space="preserve"> PAGEREF _Toc152014258 \h </w:instrText>
        </w:r>
        <w:r>
          <w:rPr>
            <w:webHidden/>
          </w:rPr>
        </w:r>
        <w:r>
          <w:rPr>
            <w:webHidden/>
          </w:rPr>
          <w:fldChar w:fldCharType="separate"/>
        </w:r>
        <w:r w:rsidR="009D0E24">
          <w:rPr>
            <w:webHidden/>
          </w:rPr>
          <w:t>24</w:t>
        </w:r>
        <w:r>
          <w:rPr>
            <w:webHidden/>
          </w:rPr>
          <w:fldChar w:fldCharType="end"/>
        </w:r>
      </w:hyperlink>
    </w:p>
    <w:p w:rsidR="009D0E24" w:rsidRDefault="00CF36A1">
      <w:pPr>
        <w:pStyle w:val="Obsah3"/>
        <w:rPr>
          <w:rFonts w:eastAsiaTheme="minorEastAsia"/>
        </w:rPr>
      </w:pPr>
      <w:hyperlink w:anchor="_Toc152014259" w:history="1">
        <w:r w:rsidR="009D0E24" w:rsidRPr="005974E4">
          <w:rPr>
            <w:rStyle w:val="Hypertextovodkaz"/>
          </w:rPr>
          <w:t>2.3.2</w:t>
        </w:r>
        <w:r w:rsidR="009D0E24">
          <w:rPr>
            <w:rFonts w:eastAsiaTheme="minorEastAsia"/>
          </w:rPr>
          <w:tab/>
        </w:r>
        <w:r w:rsidR="009D0E24" w:rsidRPr="005974E4">
          <w:rPr>
            <w:rStyle w:val="Hypertextovodkaz"/>
          </w:rPr>
          <w:t>Svalová tkáň</w:t>
        </w:r>
        <w:r w:rsidR="009D0E24">
          <w:rPr>
            <w:webHidden/>
          </w:rPr>
          <w:tab/>
        </w:r>
        <w:r>
          <w:rPr>
            <w:webHidden/>
          </w:rPr>
          <w:fldChar w:fldCharType="begin"/>
        </w:r>
        <w:r w:rsidR="009D0E24">
          <w:rPr>
            <w:webHidden/>
          </w:rPr>
          <w:instrText xml:space="preserve"> PAGEREF _Toc152014259 \h </w:instrText>
        </w:r>
        <w:r>
          <w:rPr>
            <w:webHidden/>
          </w:rPr>
        </w:r>
        <w:r>
          <w:rPr>
            <w:webHidden/>
          </w:rPr>
          <w:fldChar w:fldCharType="separate"/>
        </w:r>
        <w:r w:rsidR="009D0E24">
          <w:rPr>
            <w:webHidden/>
          </w:rPr>
          <w:t>25</w:t>
        </w:r>
        <w:r>
          <w:rPr>
            <w:webHidden/>
          </w:rPr>
          <w:fldChar w:fldCharType="end"/>
        </w:r>
      </w:hyperlink>
    </w:p>
    <w:p w:rsidR="009D0E24" w:rsidRDefault="00CF36A1">
      <w:pPr>
        <w:pStyle w:val="Obsah2"/>
        <w:rPr>
          <w:rFonts w:eastAsiaTheme="minorEastAsia"/>
        </w:rPr>
      </w:pPr>
      <w:hyperlink w:anchor="_Toc152014260" w:history="1">
        <w:r w:rsidR="009D0E24" w:rsidRPr="005974E4">
          <w:rPr>
            <w:rStyle w:val="Hypertextovodkaz"/>
          </w:rPr>
          <w:t>2.4</w:t>
        </w:r>
        <w:r w:rsidR="009D0E24">
          <w:rPr>
            <w:rFonts w:eastAsiaTheme="minorEastAsia"/>
          </w:rPr>
          <w:tab/>
        </w:r>
        <w:r w:rsidR="009D0E24" w:rsidRPr="005974E4">
          <w:rPr>
            <w:rStyle w:val="Hypertextovodkaz"/>
          </w:rPr>
          <w:t>Svalová dysbalance</w:t>
        </w:r>
        <w:r w:rsidR="009D0E24">
          <w:rPr>
            <w:webHidden/>
          </w:rPr>
          <w:tab/>
        </w:r>
        <w:r>
          <w:rPr>
            <w:webHidden/>
          </w:rPr>
          <w:fldChar w:fldCharType="begin"/>
        </w:r>
        <w:r w:rsidR="009D0E24">
          <w:rPr>
            <w:webHidden/>
          </w:rPr>
          <w:instrText xml:space="preserve"> PAGEREF _Toc152014260 \h </w:instrText>
        </w:r>
        <w:r>
          <w:rPr>
            <w:webHidden/>
          </w:rPr>
        </w:r>
        <w:r>
          <w:rPr>
            <w:webHidden/>
          </w:rPr>
          <w:fldChar w:fldCharType="separate"/>
        </w:r>
        <w:r w:rsidR="009D0E24">
          <w:rPr>
            <w:webHidden/>
          </w:rPr>
          <w:t>26</w:t>
        </w:r>
        <w:r>
          <w:rPr>
            <w:webHidden/>
          </w:rPr>
          <w:fldChar w:fldCharType="end"/>
        </w:r>
      </w:hyperlink>
    </w:p>
    <w:p w:rsidR="009D0E24" w:rsidRDefault="00CF36A1">
      <w:pPr>
        <w:pStyle w:val="Obsah3"/>
        <w:rPr>
          <w:rFonts w:eastAsiaTheme="minorEastAsia"/>
        </w:rPr>
      </w:pPr>
      <w:hyperlink w:anchor="_Toc152014261" w:history="1">
        <w:r w:rsidR="009D0E24" w:rsidRPr="005974E4">
          <w:rPr>
            <w:rStyle w:val="Hypertextovodkaz"/>
          </w:rPr>
          <w:t>2.4.1</w:t>
        </w:r>
        <w:r w:rsidR="009D0E24">
          <w:rPr>
            <w:rFonts w:eastAsiaTheme="minorEastAsia"/>
          </w:rPr>
          <w:tab/>
        </w:r>
        <w:r w:rsidR="009D0E24" w:rsidRPr="005974E4">
          <w:rPr>
            <w:rStyle w:val="Hypertextovodkaz"/>
          </w:rPr>
          <w:t>Dolní zkřížený syndrom</w:t>
        </w:r>
        <w:r w:rsidR="009D0E24">
          <w:rPr>
            <w:webHidden/>
          </w:rPr>
          <w:tab/>
        </w:r>
        <w:r>
          <w:rPr>
            <w:webHidden/>
          </w:rPr>
          <w:fldChar w:fldCharType="begin"/>
        </w:r>
        <w:r w:rsidR="009D0E24">
          <w:rPr>
            <w:webHidden/>
          </w:rPr>
          <w:instrText xml:space="preserve"> PAGEREF _Toc152014261 \h </w:instrText>
        </w:r>
        <w:r>
          <w:rPr>
            <w:webHidden/>
          </w:rPr>
        </w:r>
        <w:r>
          <w:rPr>
            <w:webHidden/>
          </w:rPr>
          <w:fldChar w:fldCharType="separate"/>
        </w:r>
        <w:r w:rsidR="009D0E24">
          <w:rPr>
            <w:webHidden/>
          </w:rPr>
          <w:t>27</w:t>
        </w:r>
        <w:r>
          <w:rPr>
            <w:webHidden/>
          </w:rPr>
          <w:fldChar w:fldCharType="end"/>
        </w:r>
      </w:hyperlink>
    </w:p>
    <w:p w:rsidR="009D0E24" w:rsidRDefault="00CF36A1">
      <w:pPr>
        <w:pStyle w:val="Obsah3"/>
        <w:rPr>
          <w:rFonts w:eastAsiaTheme="minorEastAsia"/>
        </w:rPr>
      </w:pPr>
      <w:hyperlink w:anchor="_Toc152014262" w:history="1">
        <w:r w:rsidR="009D0E24" w:rsidRPr="005974E4">
          <w:rPr>
            <w:rStyle w:val="Hypertextovodkaz"/>
          </w:rPr>
          <w:t>2.4.2</w:t>
        </w:r>
        <w:r w:rsidR="009D0E24">
          <w:rPr>
            <w:rFonts w:eastAsiaTheme="minorEastAsia"/>
          </w:rPr>
          <w:tab/>
        </w:r>
        <w:r w:rsidR="009D0E24" w:rsidRPr="005974E4">
          <w:rPr>
            <w:rStyle w:val="Hypertextovodkaz"/>
          </w:rPr>
          <w:t>Horní zkřížený syndrom</w:t>
        </w:r>
        <w:r w:rsidR="009D0E24">
          <w:rPr>
            <w:webHidden/>
          </w:rPr>
          <w:tab/>
        </w:r>
        <w:r>
          <w:rPr>
            <w:webHidden/>
          </w:rPr>
          <w:fldChar w:fldCharType="begin"/>
        </w:r>
        <w:r w:rsidR="009D0E24">
          <w:rPr>
            <w:webHidden/>
          </w:rPr>
          <w:instrText xml:space="preserve"> PAGEREF _Toc152014262 \h </w:instrText>
        </w:r>
        <w:r>
          <w:rPr>
            <w:webHidden/>
          </w:rPr>
        </w:r>
        <w:r>
          <w:rPr>
            <w:webHidden/>
          </w:rPr>
          <w:fldChar w:fldCharType="separate"/>
        </w:r>
        <w:r w:rsidR="009D0E24">
          <w:rPr>
            <w:webHidden/>
          </w:rPr>
          <w:t>28</w:t>
        </w:r>
        <w:r>
          <w:rPr>
            <w:webHidden/>
          </w:rPr>
          <w:fldChar w:fldCharType="end"/>
        </w:r>
      </w:hyperlink>
    </w:p>
    <w:p w:rsidR="009D0E24" w:rsidRDefault="00CF36A1">
      <w:pPr>
        <w:pStyle w:val="Obsah3"/>
        <w:rPr>
          <w:rFonts w:eastAsiaTheme="minorEastAsia"/>
        </w:rPr>
      </w:pPr>
      <w:hyperlink w:anchor="_Toc152014263" w:history="1">
        <w:r w:rsidR="009D0E24" w:rsidRPr="005974E4">
          <w:rPr>
            <w:rStyle w:val="Hypertextovodkaz"/>
          </w:rPr>
          <w:t>2.4.3</w:t>
        </w:r>
        <w:r w:rsidR="009D0E24">
          <w:rPr>
            <w:rFonts w:eastAsiaTheme="minorEastAsia"/>
          </w:rPr>
          <w:tab/>
        </w:r>
        <w:r w:rsidR="009D0E24" w:rsidRPr="005974E4">
          <w:rPr>
            <w:rStyle w:val="Hypertextovodkaz"/>
          </w:rPr>
          <w:t>Vrstvový syndrom</w:t>
        </w:r>
        <w:r w:rsidR="009D0E24">
          <w:rPr>
            <w:webHidden/>
          </w:rPr>
          <w:tab/>
        </w:r>
        <w:r>
          <w:rPr>
            <w:webHidden/>
          </w:rPr>
          <w:fldChar w:fldCharType="begin"/>
        </w:r>
        <w:r w:rsidR="009D0E24">
          <w:rPr>
            <w:webHidden/>
          </w:rPr>
          <w:instrText xml:space="preserve"> PAGEREF _Toc152014263 \h </w:instrText>
        </w:r>
        <w:r>
          <w:rPr>
            <w:webHidden/>
          </w:rPr>
        </w:r>
        <w:r>
          <w:rPr>
            <w:webHidden/>
          </w:rPr>
          <w:fldChar w:fldCharType="separate"/>
        </w:r>
        <w:r w:rsidR="009D0E24">
          <w:rPr>
            <w:webHidden/>
          </w:rPr>
          <w:t>30</w:t>
        </w:r>
        <w:r>
          <w:rPr>
            <w:webHidden/>
          </w:rPr>
          <w:fldChar w:fldCharType="end"/>
        </w:r>
      </w:hyperlink>
    </w:p>
    <w:p w:rsidR="009D0E24" w:rsidRDefault="00CF36A1">
      <w:pPr>
        <w:pStyle w:val="Obsah2"/>
        <w:rPr>
          <w:rFonts w:eastAsiaTheme="minorEastAsia"/>
        </w:rPr>
      </w:pPr>
      <w:hyperlink w:anchor="_Toc152014264" w:history="1">
        <w:r w:rsidR="009D0E24" w:rsidRPr="005974E4">
          <w:rPr>
            <w:rStyle w:val="Hypertextovodkaz"/>
          </w:rPr>
          <w:t>2.5</w:t>
        </w:r>
        <w:r w:rsidR="009D0E24">
          <w:rPr>
            <w:rFonts w:eastAsiaTheme="minorEastAsia"/>
          </w:rPr>
          <w:tab/>
        </w:r>
        <w:r w:rsidR="009D0E24" w:rsidRPr="005974E4">
          <w:rPr>
            <w:rStyle w:val="Hypertextovodkaz"/>
          </w:rPr>
          <w:t>Kompenzační cvičení</w:t>
        </w:r>
        <w:r w:rsidR="009D0E24">
          <w:rPr>
            <w:webHidden/>
          </w:rPr>
          <w:tab/>
        </w:r>
        <w:r>
          <w:rPr>
            <w:webHidden/>
          </w:rPr>
          <w:fldChar w:fldCharType="begin"/>
        </w:r>
        <w:r w:rsidR="009D0E24">
          <w:rPr>
            <w:webHidden/>
          </w:rPr>
          <w:instrText xml:space="preserve"> PAGEREF _Toc152014264 \h </w:instrText>
        </w:r>
        <w:r>
          <w:rPr>
            <w:webHidden/>
          </w:rPr>
        </w:r>
        <w:r>
          <w:rPr>
            <w:webHidden/>
          </w:rPr>
          <w:fldChar w:fldCharType="separate"/>
        </w:r>
        <w:r w:rsidR="009D0E24">
          <w:rPr>
            <w:webHidden/>
          </w:rPr>
          <w:t>31</w:t>
        </w:r>
        <w:r>
          <w:rPr>
            <w:webHidden/>
          </w:rPr>
          <w:fldChar w:fldCharType="end"/>
        </w:r>
      </w:hyperlink>
    </w:p>
    <w:p w:rsidR="009D0E24" w:rsidRDefault="00CF36A1">
      <w:pPr>
        <w:pStyle w:val="Obsah3"/>
        <w:rPr>
          <w:rFonts w:eastAsiaTheme="minorEastAsia"/>
        </w:rPr>
      </w:pPr>
      <w:hyperlink w:anchor="_Toc152014265" w:history="1">
        <w:r w:rsidR="009D0E24" w:rsidRPr="005974E4">
          <w:rPr>
            <w:rStyle w:val="Hypertextovodkaz"/>
          </w:rPr>
          <w:t>2.5.1</w:t>
        </w:r>
        <w:r w:rsidR="009D0E24">
          <w:rPr>
            <w:rFonts w:eastAsiaTheme="minorEastAsia"/>
          </w:rPr>
          <w:tab/>
        </w:r>
        <w:r w:rsidR="009D0E24" w:rsidRPr="005974E4">
          <w:rPr>
            <w:rStyle w:val="Hypertextovodkaz"/>
          </w:rPr>
          <w:t>Uvolňovací cvičení</w:t>
        </w:r>
        <w:r w:rsidR="009D0E24">
          <w:rPr>
            <w:webHidden/>
          </w:rPr>
          <w:tab/>
        </w:r>
        <w:r>
          <w:rPr>
            <w:webHidden/>
          </w:rPr>
          <w:fldChar w:fldCharType="begin"/>
        </w:r>
        <w:r w:rsidR="009D0E24">
          <w:rPr>
            <w:webHidden/>
          </w:rPr>
          <w:instrText xml:space="preserve"> PAGEREF _Toc152014265 \h </w:instrText>
        </w:r>
        <w:r>
          <w:rPr>
            <w:webHidden/>
          </w:rPr>
        </w:r>
        <w:r>
          <w:rPr>
            <w:webHidden/>
          </w:rPr>
          <w:fldChar w:fldCharType="separate"/>
        </w:r>
        <w:r w:rsidR="009D0E24">
          <w:rPr>
            <w:webHidden/>
          </w:rPr>
          <w:t>31</w:t>
        </w:r>
        <w:r>
          <w:rPr>
            <w:webHidden/>
          </w:rPr>
          <w:fldChar w:fldCharType="end"/>
        </w:r>
      </w:hyperlink>
    </w:p>
    <w:p w:rsidR="009D0E24" w:rsidRDefault="00CF36A1">
      <w:pPr>
        <w:pStyle w:val="Obsah3"/>
        <w:rPr>
          <w:rFonts w:eastAsiaTheme="minorEastAsia"/>
        </w:rPr>
      </w:pPr>
      <w:hyperlink w:anchor="_Toc152014266" w:history="1">
        <w:r w:rsidR="009D0E24" w:rsidRPr="005974E4">
          <w:rPr>
            <w:rStyle w:val="Hypertextovodkaz"/>
          </w:rPr>
          <w:t>2.5.2</w:t>
        </w:r>
        <w:r w:rsidR="009D0E24">
          <w:rPr>
            <w:rFonts w:eastAsiaTheme="minorEastAsia"/>
          </w:rPr>
          <w:tab/>
        </w:r>
        <w:r w:rsidR="009D0E24" w:rsidRPr="005974E4">
          <w:rPr>
            <w:rStyle w:val="Hypertextovodkaz"/>
          </w:rPr>
          <w:t>Protahovací cvičení</w:t>
        </w:r>
        <w:r w:rsidR="009D0E24">
          <w:rPr>
            <w:webHidden/>
          </w:rPr>
          <w:tab/>
        </w:r>
        <w:r>
          <w:rPr>
            <w:webHidden/>
          </w:rPr>
          <w:fldChar w:fldCharType="begin"/>
        </w:r>
        <w:r w:rsidR="009D0E24">
          <w:rPr>
            <w:webHidden/>
          </w:rPr>
          <w:instrText xml:space="preserve"> PAGEREF _Toc152014266 \h </w:instrText>
        </w:r>
        <w:r>
          <w:rPr>
            <w:webHidden/>
          </w:rPr>
        </w:r>
        <w:r>
          <w:rPr>
            <w:webHidden/>
          </w:rPr>
          <w:fldChar w:fldCharType="separate"/>
        </w:r>
        <w:r w:rsidR="009D0E24">
          <w:rPr>
            <w:webHidden/>
          </w:rPr>
          <w:t>32</w:t>
        </w:r>
        <w:r>
          <w:rPr>
            <w:webHidden/>
          </w:rPr>
          <w:fldChar w:fldCharType="end"/>
        </w:r>
      </w:hyperlink>
    </w:p>
    <w:p w:rsidR="009D0E24" w:rsidRDefault="00CF36A1">
      <w:pPr>
        <w:pStyle w:val="Obsah3"/>
        <w:rPr>
          <w:rFonts w:eastAsiaTheme="minorEastAsia"/>
        </w:rPr>
      </w:pPr>
      <w:hyperlink w:anchor="_Toc152014267" w:history="1">
        <w:r w:rsidR="009D0E24" w:rsidRPr="005974E4">
          <w:rPr>
            <w:rStyle w:val="Hypertextovodkaz"/>
          </w:rPr>
          <w:t>2.5.3</w:t>
        </w:r>
        <w:r w:rsidR="009D0E24">
          <w:rPr>
            <w:rFonts w:eastAsiaTheme="minorEastAsia"/>
          </w:rPr>
          <w:tab/>
        </w:r>
        <w:r w:rsidR="009D0E24" w:rsidRPr="005974E4">
          <w:rPr>
            <w:rStyle w:val="Hypertextovodkaz"/>
          </w:rPr>
          <w:t>Posilovací cvičení</w:t>
        </w:r>
        <w:r w:rsidR="009D0E24">
          <w:rPr>
            <w:webHidden/>
          </w:rPr>
          <w:tab/>
        </w:r>
        <w:r>
          <w:rPr>
            <w:webHidden/>
          </w:rPr>
          <w:fldChar w:fldCharType="begin"/>
        </w:r>
        <w:r w:rsidR="009D0E24">
          <w:rPr>
            <w:webHidden/>
          </w:rPr>
          <w:instrText xml:space="preserve"> PAGEREF _Toc152014267 \h </w:instrText>
        </w:r>
        <w:r>
          <w:rPr>
            <w:webHidden/>
          </w:rPr>
        </w:r>
        <w:r>
          <w:rPr>
            <w:webHidden/>
          </w:rPr>
          <w:fldChar w:fldCharType="separate"/>
        </w:r>
        <w:r w:rsidR="009D0E24">
          <w:rPr>
            <w:webHidden/>
          </w:rPr>
          <w:t>33</w:t>
        </w:r>
        <w:r>
          <w:rPr>
            <w:webHidden/>
          </w:rPr>
          <w:fldChar w:fldCharType="end"/>
        </w:r>
      </w:hyperlink>
    </w:p>
    <w:p w:rsidR="009D0E24" w:rsidRDefault="00CF36A1">
      <w:pPr>
        <w:pStyle w:val="Obsah1"/>
        <w:rPr>
          <w:rFonts w:eastAsiaTheme="minorEastAsia"/>
        </w:rPr>
      </w:pPr>
      <w:hyperlink w:anchor="_Toc152014268" w:history="1">
        <w:r w:rsidR="009D0E24" w:rsidRPr="005974E4">
          <w:rPr>
            <w:rStyle w:val="Hypertextovodkaz"/>
          </w:rPr>
          <w:t>3</w:t>
        </w:r>
        <w:r w:rsidR="009D0E24">
          <w:rPr>
            <w:rFonts w:eastAsiaTheme="minorEastAsia"/>
          </w:rPr>
          <w:tab/>
        </w:r>
        <w:r w:rsidR="009D0E24" w:rsidRPr="005974E4">
          <w:rPr>
            <w:rStyle w:val="Hypertextovodkaz"/>
          </w:rPr>
          <w:t>Cíle</w:t>
        </w:r>
        <w:r w:rsidR="009D0E24">
          <w:rPr>
            <w:webHidden/>
          </w:rPr>
          <w:tab/>
        </w:r>
        <w:r>
          <w:rPr>
            <w:webHidden/>
          </w:rPr>
          <w:fldChar w:fldCharType="begin"/>
        </w:r>
        <w:r w:rsidR="009D0E24">
          <w:rPr>
            <w:webHidden/>
          </w:rPr>
          <w:instrText xml:space="preserve"> PAGEREF _Toc152014268 \h </w:instrText>
        </w:r>
        <w:r>
          <w:rPr>
            <w:webHidden/>
          </w:rPr>
        </w:r>
        <w:r>
          <w:rPr>
            <w:webHidden/>
          </w:rPr>
          <w:fldChar w:fldCharType="separate"/>
        </w:r>
        <w:r w:rsidR="009D0E24">
          <w:rPr>
            <w:webHidden/>
          </w:rPr>
          <w:t>35</w:t>
        </w:r>
        <w:r>
          <w:rPr>
            <w:webHidden/>
          </w:rPr>
          <w:fldChar w:fldCharType="end"/>
        </w:r>
      </w:hyperlink>
    </w:p>
    <w:p w:rsidR="009D0E24" w:rsidRDefault="00CF36A1">
      <w:pPr>
        <w:pStyle w:val="Obsah2"/>
        <w:rPr>
          <w:rFonts w:eastAsiaTheme="minorEastAsia"/>
        </w:rPr>
      </w:pPr>
      <w:hyperlink w:anchor="_Toc152014269" w:history="1">
        <w:r w:rsidR="009D0E24" w:rsidRPr="005974E4">
          <w:rPr>
            <w:rStyle w:val="Hypertextovodkaz"/>
          </w:rPr>
          <w:t>3.1</w:t>
        </w:r>
        <w:r w:rsidR="009D0E24">
          <w:rPr>
            <w:rFonts w:eastAsiaTheme="minorEastAsia"/>
          </w:rPr>
          <w:tab/>
        </w:r>
        <w:r w:rsidR="009D0E24" w:rsidRPr="005974E4">
          <w:rPr>
            <w:rStyle w:val="Hypertextovodkaz"/>
          </w:rPr>
          <w:t>Hlavní cíl</w:t>
        </w:r>
        <w:r w:rsidR="009D0E24">
          <w:rPr>
            <w:webHidden/>
          </w:rPr>
          <w:tab/>
        </w:r>
        <w:r>
          <w:rPr>
            <w:webHidden/>
          </w:rPr>
          <w:fldChar w:fldCharType="begin"/>
        </w:r>
        <w:r w:rsidR="009D0E24">
          <w:rPr>
            <w:webHidden/>
          </w:rPr>
          <w:instrText xml:space="preserve"> PAGEREF _Toc152014269 \h </w:instrText>
        </w:r>
        <w:r>
          <w:rPr>
            <w:webHidden/>
          </w:rPr>
        </w:r>
        <w:r>
          <w:rPr>
            <w:webHidden/>
          </w:rPr>
          <w:fldChar w:fldCharType="separate"/>
        </w:r>
        <w:r w:rsidR="009D0E24">
          <w:rPr>
            <w:webHidden/>
          </w:rPr>
          <w:t>35</w:t>
        </w:r>
        <w:r>
          <w:rPr>
            <w:webHidden/>
          </w:rPr>
          <w:fldChar w:fldCharType="end"/>
        </w:r>
      </w:hyperlink>
    </w:p>
    <w:p w:rsidR="009D0E24" w:rsidRDefault="00CF36A1">
      <w:pPr>
        <w:pStyle w:val="Obsah2"/>
        <w:rPr>
          <w:rFonts w:eastAsiaTheme="minorEastAsia"/>
        </w:rPr>
      </w:pPr>
      <w:hyperlink w:anchor="_Toc152014270" w:history="1">
        <w:r w:rsidR="009D0E24" w:rsidRPr="005974E4">
          <w:rPr>
            <w:rStyle w:val="Hypertextovodkaz"/>
          </w:rPr>
          <w:t>3.2</w:t>
        </w:r>
        <w:r w:rsidR="009D0E24">
          <w:rPr>
            <w:rFonts w:eastAsiaTheme="minorEastAsia"/>
          </w:rPr>
          <w:tab/>
        </w:r>
        <w:r w:rsidR="009D0E24" w:rsidRPr="005974E4">
          <w:rPr>
            <w:rStyle w:val="Hypertextovodkaz"/>
          </w:rPr>
          <w:t>Dílčí cíle</w:t>
        </w:r>
        <w:r w:rsidR="009D0E24">
          <w:rPr>
            <w:webHidden/>
          </w:rPr>
          <w:tab/>
        </w:r>
        <w:r>
          <w:rPr>
            <w:webHidden/>
          </w:rPr>
          <w:fldChar w:fldCharType="begin"/>
        </w:r>
        <w:r w:rsidR="009D0E24">
          <w:rPr>
            <w:webHidden/>
          </w:rPr>
          <w:instrText xml:space="preserve"> PAGEREF _Toc152014270 \h </w:instrText>
        </w:r>
        <w:r>
          <w:rPr>
            <w:webHidden/>
          </w:rPr>
        </w:r>
        <w:r>
          <w:rPr>
            <w:webHidden/>
          </w:rPr>
          <w:fldChar w:fldCharType="separate"/>
        </w:r>
        <w:r w:rsidR="009D0E24">
          <w:rPr>
            <w:webHidden/>
          </w:rPr>
          <w:t>35</w:t>
        </w:r>
        <w:r>
          <w:rPr>
            <w:webHidden/>
          </w:rPr>
          <w:fldChar w:fldCharType="end"/>
        </w:r>
      </w:hyperlink>
    </w:p>
    <w:p w:rsidR="009D0E24" w:rsidRDefault="00CF36A1">
      <w:pPr>
        <w:pStyle w:val="Obsah2"/>
        <w:rPr>
          <w:rFonts w:eastAsiaTheme="minorEastAsia"/>
        </w:rPr>
      </w:pPr>
      <w:hyperlink w:anchor="_Toc152014271" w:history="1">
        <w:r w:rsidR="009D0E24" w:rsidRPr="005974E4">
          <w:rPr>
            <w:rStyle w:val="Hypertextovodkaz"/>
          </w:rPr>
          <w:t>3.3</w:t>
        </w:r>
        <w:r w:rsidR="009D0E24">
          <w:rPr>
            <w:rFonts w:eastAsiaTheme="minorEastAsia"/>
          </w:rPr>
          <w:tab/>
        </w:r>
        <w:r w:rsidR="009D0E24" w:rsidRPr="005974E4">
          <w:rPr>
            <w:rStyle w:val="Hypertextovodkaz"/>
          </w:rPr>
          <w:t>Výzkumné otázky</w:t>
        </w:r>
        <w:r w:rsidR="009D0E24">
          <w:rPr>
            <w:webHidden/>
          </w:rPr>
          <w:tab/>
        </w:r>
        <w:r>
          <w:rPr>
            <w:webHidden/>
          </w:rPr>
          <w:fldChar w:fldCharType="begin"/>
        </w:r>
        <w:r w:rsidR="009D0E24">
          <w:rPr>
            <w:webHidden/>
          </w:rPr>
          <w:instrText xml:space="preserve"> PAGEREF _Toc152014271 \h </w:instrText>
        </w:r>
        <w:r>
          <w:rPr>
            <w:webHidden/>
          </w:rPr>
        </w:r>
        <w:r>
          <w:rPr>
            <w:webHidden/>
          </w:rPr>
          <w:fldChar w:fldCharType="separate"/>
        </w:r>
        <w:r w:rsidR="009D0E24">
          <w:rPr>
            <w:webHidden/>
          </w:rPr>
          <w:t>35</w:t>
        </w:r>
        <w:r>
          <w:rPr>
            <w:webHidden/>
          </w:rPr>
          <w:fldChar w:fldCharType="end"/>
        </w:r>
      </w:hyperlink>
    </w:p>
    <w:p w:rsidR="009D0E24" w:rsidRDefault="00CF36A1">
      <w:pPr>
        <w:pStyle w:val="Obsah2"/>
        <w:rPr>
          <w:rFonts w:eastAsiaTheme="minorEastAsia"/>
        </w:rPr>
      </w:pPr>
      <w:hyperlink w:anchor="_Toc152014272" w:history="1">
        <w:r w:rsidR="009D0E24" w:rsidRPr="005974E4">
          <w:rPr>
            <w:rStyle w:val="Hypertextovodkaz"/>
          </w:rPr>
          <w:t>3.4</w:t>
        </w:r>
        <w:r w:rsidR="009D0E24">
          <w:rPr>
            <w:rFonts w:eastAsiaTheme="minorEastAsia"/>
          </w:rPr>
          <w:tab/>
        </w:r>
        <w:r w:rsidR="009D0E24" w:rsidRPr="005974E4">
          <w:rPr>
            <w:rStyle w:val="Hypertextovodkaz"/>
          </w:rPr>
          <w:t>Hypotézy</w:t>
        </w:r>
        <w:r w:rsidR="009D0E24">
          <w:rPr>
            <w:webHidden/>
          </w:rPr>
          <w:tab/>
        </w:r>
        <w:r>
          <w:rPr>
            <w:webHidden/>
          </w:rPr>
          <w:fldChar w:fldCharType="begin"/>
        </w:r>
        <w:r w:rsidR="009D0E24">
          <w:rPr>
            <w:webHidden/>
          </w:rPr>
          <w:instrText xml:space="preserve"> PAGEREF _Toc152014272 \h </w:instrText>
        </w:r>
        <w:r>
          <w:rPr>
            <w:webHidden/>
          </w:rPr>
        </w:r>
        <w:r>
          <w:rPr>
            <w:webHidden/>
          </w:rPr>
          <w:fldChar w:fldCharType="separate"/>
        </w:r>
        <w:r w:rsidR="009D0E24">
          <w:rPr>
            <w:webHidden/>
          </w:rPr>
          <w:t>35</w:t>
        </w:r>
        <w:r>
          <w:rPr>
            <w:webHidden/>
          </w:rPr>
          <w:fldChar w:fldCharType="end"/>
        </w:r>
      </w:hyperlink>
    </w:p>
    <w:p w:rsidR="009D0E24" w:rsidRDefault="00CF36A1">
      <w:pPr>
        <w:pStyle w:val="Obsah1"/>
        <w:rPr>
          <w:rFonts w:eastAsiaTheme="minorEastAsia"/>
        </w:rPr>
      </w:pPr>
      <w:hyperlink w:anchor="_Toc152014273" w:history="1">
        <w:r w:rsidR="009D0E24" w:rsidRPr="005974E4">
          <w:rPr>
            <w:rStyle w:val="Hypertextovodkaz"/>
          </w:rPr>
          <w:t>4</w:t>
        </w:r>
        <w:r w:rsidR="009D0E24">
          <w:rPr>
            <w:rFonts w:eastAsiaTheme="minorEastAsia"/>
          </w:rPr>
          <w:tab/>
        </w:r>
        <w:r w:rsidR="009D0E24" w:rsidRPr="005974E4">
          <w:rPr>
            <w:rStyle w:val="Hypertextovodkaz"/>
          </w:rPr>
          <w:t>Metodika</w:t>
        </w:r>
        <w:r w:rsidR="009D0E24">
          <w:rPr>
            <w:webHidden/>
          </w:rPr>
          <w:tab/>
        </w:r>
        <w:r>
          <w:rPr>
            <w:webHidden/>
          </w:rPr>
          <w:fldChar w:fldCharType="begin"/>
        </w:r>
        <w:r w:rsidR="009D0E24">
          <w:rPr>
            <w:webHidden/>
          </w:rPr>
          <w:instrText xml:space="preserve"> PAGEREF _Toc152014273 \h </w:instrText>
        </w:r>
        <w:r>
          <w:rPr>
            <w:webHidden/>
          </w:rPr>
        </w:r>
        <w:r>
          <w:rPr>
            <w:webHidden/>
          </w:rPr>
          <w:fldChar w:fldCharType="separate"/>
        </w:r>
        <w:r w:rsidR="009D0E24">
          <w:rPr>
            <w:webHidden/>
          </w:rPr>
          <w:t>36</w:t>
        </w:r>
        <w:r>
          <w:rPr>
            <w:webHidden/>
          </w:rPr>
          <w:fldChar w:fldCharType="end"/>
        </w:r>
      </w:hyperlink>
    </w:p>
    <w:p w:rsidR="009D0E24" w:rsidRDefault="00CF36A1">
      <w:pPr>
        <w:pStyle w:val="Obsah2"/>
        <w:rPr>
          <w:rFonts w:eastAsiaTheme="minorEastAsia"/>
        </w:rPr>
      </w:pPr>
      <w:hyperlink w:anchor="_Toc152014274" w:history="1">
        <w:r w:rsidR="009D0E24" w:rsidRPr="005974E4">
          <w:rPr>
            <w:rStyle w:val="Hypertextovodkaz"/>
          </w:rPr>
          <w:t>4.1</w:t>
        </w:r>
        <w:r w:rsidR="009D0E24">
          <w:rPr>
            <w:rFonts w:eastAsiaTheme="minorEastAsia"/>
          </w:rPr>
          <w:tab/>
        </w:r>
        <w:r w:rsidR="009D0E24" w:rsidRPr="005974E4">
          <w:rPr>
            <w:rStyle w:val="Hypertextovodkaz"/>
          </w:rPr>
          <w:t>Výzkumný soubor</w:t>
        </w:r>
        <w:r w:rsidR="009D0E24">
          <w:rPr>
            <w:webHidden/>
          </w:rPr>
          <w:tab/>
        </w:r>
        <w:r>
          <w:rPr>
            <w:webHidden/>
          </w:rPr>
          <w:fldChar w:fldCharType="begin"/>
        </w:r>
        <w:r w:rsidR="009D0E24">
          <w:rPr>
            <w:webHidden/>
          </w:rPr>
          <w:instrText xml:space="preserve"> PAGEREF _Toc152014274 \h </w:instrText>
        </w:r>
        <w:r>
          <w:rPr>
            <w:webHidden/>
          </w:rPr>
        </w:r>
        <w:r>
          <w:rPr>
            <w:webHidden/>
          </w:rPr>
          <w:fldChar w:fldCharType="separate"/>
        </w:r>
        <w:r w:rsidR="009D0E24">
          <w:rPr>
            <w:webHidden/>
          </w:rPr>
          <w:t>36</w:t>
        </w:r>
        <w:r>
          <w:rPr>
            <w:webHidden/>
          </w:rPr>
          <w:fldChar w:fldCharType="end"/>
        </w:r>
      </w:hyperlink>
    </w:p>
    <w:p w:rsidR="009D0E24" w:rsidRDefault="00CF36A1">
      <w:pPr>
        <w:pStyle w:val="Obsah2"/>
        <w:rPr>
          <w:rFonts w:eastAsiaTheme="minorEastAsia"/>
        </w:rPr>
      </w:pPr>
      <w:hyperlink w:anchor="_Toc152014275" w:history="1">
        <w:r w:rsidR="009D0E24" w:rsidRPr="005974E4">
          <w:rPr>
            <w:rStyle w:val="Hypertextovodkaz"/>
          </w:rPr>
          <w:t>4.2</w:t>
        </w:r>
        <w:r w:rsidR="009D0E24">
          <w:rPr>
            <w:rFonts w:eastAsiaTheme="minorEastAsia"/>
          </w:rPr>
          <w:tab/>
        </w:r>
        <w:r w:rsidR="009D0E24" w:rsidRPr="005974E4">
          <w:rPr>
            <w:rStyle w:val="Hypertextovodkaz"/>
          </w:rPr>
          <w:t>Metodika vyšetření svalových dysbalancí</w:t>
        </w:r>
        <w:r w:rsidR="009D0E24">
          <w:rPr>
            <w:webHidden/>
          </w:rPr>
          <w:tab/>
        </w:r>
        <w:r>
          <w:rPr>
            <w:webHidden/>
          </w:rPr>
          <w:fldChar w:fldCharType="begin"/>
        </w:r>
        <w:r w:rsidR="009D0E24">
          <w:rPr>
            <w:webHidden/>
          </w:rPr>
          <w:instrText xml:space="preserve"> PAGEREF _Toc152014275 \h </w:instrText>
        </w:r>
        <w:r>
          <w:rPr>
            <w:webHidden/>
          </w:rPr>
        </w:r>
        <w:r>
          <w:rPr>
            <w:webHidden/>
          </w:rPr>
          <w:fldChar w:fldCharType="separate"/>
        </w:r>
        <w:r w:rsidR="009D0E24">
          <w:rPr>
            <w:webHidden/>
          </w:rPr>
          <w:t>37</w:t>
        </w:r>
        <w:r>
          <w:rPr>
            <w:webHidden/>
          </w:rPr>
          <w:fldChar w:fldCharType="end"/>
        </w:r>
      </w:hyperlink>
    </w:p>
    <w:p w:rsidR="009D0E24" w:rsidRDefault="00CF36A1">
      <w:pPr>
        <w:pStyle w:val="Obsah3"/>
        <w:rPr>
          <w:rFonts w:eastAsiaTheme="minorEastAsia"/>
        </w:rPr>
      </w:pPr>
      <w:hyperlink w:anchor="_Toc152014276" w:history="1">
        <w:r w:rsidR="009D0E24" w:rsidRPr="005974E4">
          <w:rPr>
            <w:rStyle w:val="Hypertextovodkaz"/>
          </w:rPr>
          <w:t>4.2.1</w:t>
        </w:r>
        <w:r w:rsidR="009D0E24">
          <w:rPr>
            <w:rFonts w:eastAsiaTheme="minorEastAsia"/>
          </w:rPr>
          <w:tab/>
        </w:r>
        <w:r w:rsidR="009D0E24" w:rsidRPr="005974E4">
          <w:rPr>
            <w:rStyle w:val="Hypertextovodkaz"/>
          </w:rPr>
          <w:t>Vyšetření svalového zkrácení</w:t>
        </w:r>
        <w:r w:rsidR="009D0E24">
          <w:rPr>
            <w:webHidden/>
          </w:rPr>
          <w:tab/>
        </w:r>
        <w:r>
          <w:rPr>
            <w:webHidden/>
          </w:rPr>
          <w:fldChar w:fldCharType="begin"/>
        </w:r>
        <w:r w:rsidR="009D0E24">
          <w:rPr>
            <w:webHidden/>
          </w:rPr>
          <w:instrText xml:space="preserve"> PAGEREF _Toc152014276 \h </w:instrText>
        </w:r>
        <w:r>
          <w:rPr>
            <w:webHidden/>
          </w:rPr>
        </w:r>
        <w:r>
          <w:rPr>
            <w:webHidden/>
          </w:rPr>
          <w:fldChar w:fldCharType="separate"/>
        </w:r>
        <w:r w:rsidR="009D0E24">
          <w:rPr>
            <w:webHidden/>
          </w:rPr>
          <w:t>37</w:t>
        </w:r>
        <w:r>
          <w:rPr>
            <w:webHidden/>
          </w:rPr>
          <w:fldChar w:fldCharType="end"/>
        </w:r>
      </w:hyperlink>
    </w:p>
    <w:p w:rsidR="009D0E24" w:rsidRDefault="00CF36A1">
      <w:pPr>
        <w:pStyle w:val="Obsah3"/>
        <w:rPr>
          <w:rFonts w:eastAsiaTheme="minorEastAsia"/>
        </w:rPr>
      </w:pPr>
      <w:hyperlink w:anchor="_Toc152014277" w:history="1">
        <w:r w:rsidR="009D0E24" w:rsidRPr="005974E4">
          <w:rPr>
            <w:rStyle w:val="Hypertextovodkaz"/>
          </w:rPr>
          <w:t>4.2.2</w:t>
        </w:r>
        <w:r w:rsidR="009D0E24">
          <w:rPr>
            <w:rFonts w:eastAsiaTheme="minorEastAsia"/>
          </w:rPr>
          <w:tab/>
        </w:r>
        <w:r w:rsidR="009D0E24" w:rsidRPr="005974E4">
          <w:rPr>
            <w:rStyle w:val="Hypertextovodkaz"/>
          </w:rPr>
          <w:t>Vyšetření svalového oslabení</w:t>
        </w:r>
        <w:r w:rsidR="009D0E24">
          <w:rPr>
            <w:webHidden/>
          </w:rPr>
          <w:tab/>
        </w:r>
        <w:r>
          <w:rPr>
            <w:webHidden/>
          </w:rPr>
          <w:fldChar w:fldCharType="begin"/>
        </w:r>
        <w:r w:rsidR="009D0E24">
          <w:rPr>
            <w:webHidden/>
          </w:rPr>
          <w:instrText xml:space="preserve"> PAGEREF _Toc152014277 \h </w:instrText>
        </w:r>
        <w:r>
          <w:rPr>
            <w:webHidden/>
          </w:rPr>
        </w:r>
        <w:r>
          <w:rPr>
            <w:webHidden/>
          </w:rPr>
          <w:fldChar w:fldCharType="separate"/>
        </w:r>
        <w:r w:rsidR="009D0E24">
          <w:rPr>
            <w:webHidden/>
          </w:rPr>
          <w:t>42</w:t>
        </w:r>
        <w:r>
          <w:rPr>
            <w:webHidden/>
          </w:rPr>
          <w:fldChar w:fldCharType="end"/>
        </w:r>
      </w:hyperlink>
    </w:p>
    <w:p w:rsidR="009D0E24" w:rsidRDefault="00CF36A1">
      <w:pPr>
        <w:pStyle w:val="Obsah3"/>
        <w:rPr>
          <w:rFonts w:eastAsiaTheme="minorEastAsia"/>
        </w:rPr>
      </w:pPr>
      <w:hyperlink w:anchor="_Toc152014278" w:history="1">
        <w:r w:rsidR="009D0E24" w:rsidRPr="005974E4">
          <w:rPr>
            <w:rStyle w:val="Hypertextovodkaz"/>
          </w:rPr>
          <w:t>4.2.3</w:t>
        </w:r>
        <w:r w:rsidR="009D0E24">
          <w:rPr>
            <w:rFonts w:eastAsiaTheme="minorEastAsia"/>
          </w:rPr>
          <w:tab/>
        </w:r>
        <w:r w:rsidR="009D0E24" w:rsidRPr="005974E4">
          <w:rPr>
            <w:rStyle w:val="Hypertextovodkaz"/>
          </w:rPr>
          <w:t>Vyšetření hypermobility</w:t>
        </w:r>
        <w:r w:rsidR="009D0E24">
          <w:rPr>
            <w:webHidden/>
          </w:rPr>
          <w:tab/>
        </w:r>
        <w:r>
          <w:rPr>
            <w:webHidden/>
          </w:rPr>
          <w:fldChar w:fldCharType="begin"/>
        </w:r>
        <w:r w:rsidR="009D0E24">
          <w:rPr>
            <w:webHidden/>
          </w:rPr>
          <w:instrText xml:space="preserve"> PAGEREF _Toc152014278 \h </w:instrText>
        </w:r>
        <w:r>
          <w:rPr>
            <w:webHidden/>
          </w:rPr>
        </w:r>
        <w:r>
          <w:rPr>
            <w:webHidden/>
          </w:rPr>
          <w:fldChar w:fldCharType="separate"/>
        </w:r>
        <w:r w:rsidR="009D0E24">
          <w:rPr>
            <w:webHidden/>
          </w:rPr>
          <w:t>45</w:t>
        </w:r>
        <w:r>
          <w:rPr>
            <w:webHidden/>
          </w:rPr>
          <w:fldChar w:fldCharType="end"/>
        </w:r>
      </w:hyperlink>
    </w:p>
    <w:p w:rsidR="009D0E24" w:rsidRDefault="00CF36A1">
      <w:pPr>
        <w:pStyle w:val="Obsah2"/>
        <w:rPr>
          <w:rFonts w:eastAsiaTheme="minorEastAsia"/>
        </w:rPr>
      </w:pPr>
      <w:hyperlink w:anchor="_Toc152014279" w:history="1">
        <w:r w:rsidR="009D0E24" w:rsidRPr="005974E4">
          <w:rPr>
            <w:rStyle w:val="Hypertextovodkaz"/>
          </w:rPr>
          <w:t>4.3</w:t>
        </w:r>
        <w:r w:rsidR="009D0E24">
          <w:rPr>
            <w:rFonts w:eastAsiaTheme="minorEastAsia"/>
          </w:rPr>
          <w:tab/>
        </w:r>
        <w:r w:rsidR="009D0E24" w:rsidRPr="005974E4">
          <w:rPr>
            <w:rStyle w:val="Hypertextovodkaz"/>
          </w:rPr>
          <w:t>Statistické zpracování dat</w:t>
        </w:r>
        <w:r w:rsidR="009D0E24">
          <w:rPr>
            <w:webHidden/>
          </w:rPr>
          <w:tab/>
        </w:r>
        <w:r>
          <w:rPr>
            <w:webHidden/>
          </w:rPr>
          <w:fldChar w:fldCharType="begin"/>
        </w:r>
        <w:r w:rsidR="009D0E24">
          <w:rPr>
            <w:webHidden/>
          </w:rPr>
          <w:instrText xml:space="preserve"> PAGEREF _Toc152014279 \h </w:instrText>
        </w:r>
        <w:r>
          <w:rPr>
            <w:webHidden/>
          </w:rPr>
        </w:r>
        <w:r>
          <w:rPr>
            <w:webHidden/>
          </w:rPr>
          <w:fldChar w:fldCharType="separate"/>
        </w:r>
        <w:r w:rsidR="009D0E24">
          <w:rPr>
            <w:webHidden/>
          </w:rPr>
          <w:t>46</w:t>
        </w:r>
        <w:r>
          <w:rPr>
            <w:webHidden/>
          </w:rPr>
          <w:fldChar w:fldCharType="end"/>
        </w:r>
      </w:hyperlink>
    </w:p>
    <w:p w:rsidR="009D0E24" w:rsidRDefault="00CF36A1">
      <w:pPr>
        <w:pStyle w:val="Obsah1"/>
        <w:rPr>
          <w:rFonts w:eastAsiaTheme="minorEastAsia"/>
        </w:rPr>
      </w:pPr>
      <w:hyperlink w:anchor="_Toc152014280" w:history="1">
        <w:r w:rsidR="009D0E24" w:rsidRPr="005974E4">
          <w:rPr>
            <w:rStyle w:val="Hypertextovodkaz"/>
          </w:rPr>
          <w:t>5</w:t>
        </w:r>
        <w:r w:rsidR="009D0E24">
          <w:rPr>
            <w:rFonts w:eastAsiaTheme="minorEastAsia"/>
          </w:rPr>
          <w:tab/>
        </w:r>
        <w:r w:rsidR="009D0E24" w:rsidRPr="005974E4">
          <w:rPr>
            <w:rStyle w:val="Hypertextovodkaz"/>
          </w:rPr>
          <w:t>Výsledky</w:t>
        </w:r>
        <w:r w:rsidR="009D0E24">
          <w:rPr>
            <w:webHidden/>
          </w:rPr>
          <w:tab/>
        </w:r>
        <w:r>
          <w:rPr>
            <w:webHidden/>
          </w:rPr>
          <w:fldChar w:fldCharType="begin"/>
        </w:r>
        <w:r w:rsidR="009D0E24">
          <w:rPr>
            <w:webHidden/>
          </w:rPr>
          <w:instrText xml:space="preserve"> PAGEREF _Toc152014280 \h </w:instrText>
        </w:r>
        <w:r>
          <w:rPr>
            <w:webHidden/>
          </w:rPr>
        </w:r>
        <w:r>
          <w:rPr>
            <w:webHidden/>
          </w:rPr>
          <w:fldChar w:fldCharType="separate"/>
        </w:r>
        <w:r w:rsidR="009D0E24">
          <w:rPr>
            <w:webHidden/>
          </w:rPr>
          <w:t>47</w:t>
        </w:r>
        <w:r>
          <w:rPr>
            <w:webHidden/>
          </w:rPr>
          <w:fldChar w:fldCharType="end"/>
        </w:r>
      </w:hyperlink>
    </w:p>
    <w:p w:rsidR="009D0E24" w:rsidRDefault="00CF36A1">
      <w:pPr>
        <w:pStyle w:val="Obsah2"/>
        <w:rPr>
          <w:rFonts w:eastAsiaTheme="minorEastAsia"/>
        </w:rPr>
      </w:pPr>
      <w:hyperlink w:anchor="_Toc152014281" w:history="1">
        <w:r w:rsidR="009D0E24" w:rsidRPr="005974E4">
          <w:rPr>
            <w:rStyle w:val="Hypertextovodkaz"/>
          </w:rPr>
          <w:t>5.1</w:t>
        </w:r>
        <w:r w:rsidR="009D0E24">
          <w:rPr>
            <w:rFonts w:eastAsiaTheme="minorEastAsia"/>
          </w:rPr>
          <w:tab/>
        </w:r>
        <w:r w:rsidR="009D0E24" w:rsidRPr="005974E4">
          <w:rPr>
            <w:rStyle w:val="Hypertextovodkaz"/>
          </w:rPr>
          <w:t>Vyhodnocení výskytu svalového zkrácení</w:t>
        </w:r>
        <w:r w:rsidR="009D0E24">
          <w:rPr>
            <w:webHidden/>
          </w:rPr>
          <w:tab/>
        </w:r>
        <w:r>
          <w:rPr>
            <w:webHidden/>
          </w:rPr>
          <w:fldChar w:fldCharType="begin"/>
        </w:r>
        <w:r w:rsidR="009D0E24">
          <w:rPr>
            <w:webHidden/>
          </w:rPr>
          <w:instrText xml:space="preserve"> PAGEREF _Toc152014281 \h </w:instrText>
        </w:r>
        <w:r>
          <w:rPr>
            <w:webHidden/>
          </w:rPr>
        </w:r>
        <w:r>
          <w:rPr>
            <w:webHidden/>
          </w:rPr>
          <w:fldChar w:fldCharType="separate"/>
        </w:r>
        <w:r w:rsidR="009D0E24">
          <w:rPr>
            <w:webHidden/>
          </w:rPr>
          <w:t>47</w:t>
        </w:r>
        <w:r>
          <w:rPr>
            <w:webHidden/>
          </w:rPr>
          <w:fldChar w:fldCharType="end"/>
        </w:r>
      </w:hyperlink>
    </w:p>
    <w:p w:rsidR="009D0E24" w:rsidRDefault="00CF36A1">
      <w:pPr>
        <w:pStyle w:val="Obsah2"/>
        <w:rPr>
          <w:rFonts w:eastAsiaTheme="minorEastAsia"/>
        </w:rPr>
      </w:pPr>
      <w:hyperlink w:anchor="_Toc152014282" w:history="1">
        <w:r w:rsidR="009D0E24" w:rsidRPr="005974E4">
          <w:rPr>
            <w:rStyle w:val="Hypertextovodkaz"/>
          </w:rPr>
          <w:t>5.2</w:t>
        </w:r>
        <w:r w:rsidR="009D0E24">
          <w:rPr>
            <w:rFonts w:eastAsiaTheme="minorEastAsia"/>
          </w:rPr>
          <w:tab/>
        </w:r>
        <w:r w:rsidR="009D0E24" w:rsidRPr="005974E4">
          <w:rPr>
            <w:rStyle w:val="Hypertextovodkaz"/>
          </w:rPr>
          <w:t>Vyhodnocení výskytu svalového oslabení</w:t>
        </w:r>
        <w:r w:rsidR="009D0E24">
          <w:rPr>
            <w:webHidden/>
          </w:rPr>
          <w:tab/>
        </w:r>
        <w:r>
          <w:rPr>
            <w:webHidden/>
          </w:rPr>
          <w:fldChar w:fldCharType="begin"/>
        </w:r>
        <w:r w:rsidR="009D0E24">
          <w:rPr>
            <w:webHidden/>
          </w:rPr>
          <w:instrText xml:space="preserve"> PAGEREF _Toc152014282 \h </w:instrText>
        </w:r>
        <w:r>
          <w:rPr>
            <w:webHidden/>
          </w:rPr>
        </w:r>
        <w:r>
          <w:rPr>
            <w:webHidden/>
          </w:rPr>
          <w:fldChar w:fldCharType="separate"/>
        </w:r>
        <w:r w:rsidR="009D0E24">
          <w:rPr>
            <w:webHidden/>
          </w:rPr>
          <w:t>49</w:t>
        </w:r>
        <w:r>
          <w:rPr>
            <w:webHidden/>
          </w:rPr>
          <w:fldChar w:fldCharType="end"/>
        </w:r>
      </w:hyperlink>
    </w:p>
    <w:p w:rsidR="009D0E24" w:rsidRDefault="00CF36A1">
      <w:pPr>
        <w:pStyle w:val="Obsah2"/>
        <w:rPr>
          <w:rFonts w:eastAsiaTheme="minorEastAsia"/>
        </w:rPr>
      </w:pPr>
      <w:hyperlink w:anchor="_Toc152014283" w:history="1">
        <w:r w:rsidR="009D0E24" w:rsidRPr="005974E4">
          <w:rPr>
            <w:rStyle w:val="Hypertextovodkaz"/>
          </w:rPr>
          <w:t>5.3</w:t>
        </w:r>
        <w:r w:rsidR="009D0E24">
          <w:rPr>
            <w:rFonts w:eastAsiaTheme="minorEastAsia"/>
          </w:rPr>
          <w:tab/>
        </w:r>
        <w:r w:rsidR="009D0E24" w:rsidRPr="005974E4">
          <w:rPr>
            <w:rStyle w:val="Hypertextovodkaz"/>
          </w:rPr>
          <w:t>Vyhodnocení výskytu hypermobility</w:t>
        </w:r>
        <w:r w:rsidR="009D0E24">
          <w:rPr>
            <w:webHidden/>
          </w:rPr>
          <w:tab/>
        </w:r>
        <w:r>
          <w:rPr>
            <w:webHidden/>
          </w:rPr>
          <w:fldChar w:fldCharType="begin"/>
        </w:r>
        <w:r w:rsidR="009D0E24">
          <w:rPr>
            <w:webHidden/>
          </w:rPr>
          <w:instrText xml:space="preserve"> PAGEREF _Toc152014283 \h </w:instrText>
        </w:r>
        <w:r>
          <w:rPr>
            <w:webHidden/>
          </w:rPr>
        </w:r>
        <w:r>
          <w:rPr>
            <w:webHidden/>
          </w:rPr>
          <w:fldChar w:fldCharType="separate"/>
        </w:r>
        <w:r w:rsidR="009D0E24">
          <w:rPr>
            <w:webHidden/>
          </w:rPr>
          <w:t>51</w:t>
        </w:r>
        <w:r>
          <w:rPr>
            <w:webHidden/>
          </w:rPr>
          <w:fldChar w:fldCharType="end"/>
        </w:r>
      </w:hyperlink>
    </w:p>
    <w:p w:rsidR="009D0E24" w:rsidRDefault="00CF36A1">
      <w:pPr>
        <w:pStyle w:val="Obsah2"/>
        <w:rPr>
          <w:rFonts w:eastAsiaTheme="minorEastAsia"/>
        </w:rPr>
      </w:pPr>
      <w:hyperlink w:anchor="_Toc152014284" w:history="1">
        <w:r w:rsidR="009D0E24" w:rsidRPr="005974E4">
          <w:rPr>
            <w:rStyle w:val="Hypertextovodkaz"/>
          </w:rPr>
          <w:t>5.4</w:t>
        </w:r>
        <w:r w:rsidR="009D0E24">
          <w:rPr>
            <w:rFonts w:eastAsiaTheme="minorEastAsia"/>
          </w:rPr>
          <w:tab/>
        </w:r>
        <w:r w:rsidR="009D0E24" w:rsidRPr="005974E4">
          <w:rPr>
            <w:rStyle w:val="Hypertextovodkaz"/>
          </w:rPr>
          <w:t>Hypotéza 1</w:t>
        </w:r>
        <w:r w:rsidR="009D0E24">
          <w:rPr>
            <w:webHidden/>
          </w:rPr>
          <w:tab/>
        </w:r>
        <w:r>
          <w:rPr>
            <w:webHidden/>
          </w:rPr>
          <w:fldChar w:fldCharType="begin"/>
        </w:r>
        <w:r w:rsidR="009D0E24">
          <w:rPr>
            <w:webHidden/>
          </w:rPr>
          <w:instrText xml:space="preserve"> PAGEREF _Toc152014284 \h </w:instrText>
        </w:r>
        <w:r>
          <w:rPr>
            <w:webHidden/>
          </w:rPr>
        </w:r>
        <w:r>
          <w:rPr>
            <w:webHidden/>
          </w:rPr>
          <w:fldChar w:fldCharType="separate"/>
        </w:r>
        <w:r w:rsidR="009D0E24">
          <w:rPr>
            <w:webHidden/>
          </w:rPr>
          <w:t>54</w:t>
        </w:r>
        <w:r>
          <w:rPr>
            <w:webHidden/>
          </w:rPr>
          <w:fldChar w:fldCharType="end"/>
        </w:r>
      </w:hyperlink>
    </w:p>
    <w:p w:rsidR="009D0E24" w:rsidRDefault="00CF36A1">
      <w:pPr>
        <w:pStyle w:val="Obsah2"/>
        <w:rPr>
          <w:rFonts w:eastAsiaTheme="minorEastAsia"/>
        </w:rPr>
      </w:pPr>
      <w:hyperlink w:anchor="_Toc152014285" w:history="1">
        <w:r w:rsidR="009D0E24" w:rsidRPr="005974E4">
          <w:rPr>
            <w:rStyle w:val="Hypertextovodkaz"/>
          </w:rPr>
          <w:t>5.5</w:t>
        </w:r>
        <w:r w:rsidR="009D0E24">
          <w:rPr>
            <w:rFonts w:eastAsiaTheme="minorEastAsia"/>
          </w:rPr>
          <w:tab/>
        </w:r>
        <w:r w:rsidR="009D0E24" w:rsidRPr="005974E4">
          <w:rPr>
            <w:rStyle w:val="Hypertextovodkaz"/>
          </w:rPr>
          <w:t>Hypotéza 2</w:t>
        </w:r>
        <w:r w:rsidR="009D0E24">
          <w:rPr>
            <w:webHidden/>
          </w:rPr>
          <w:tab/>
        </w:r>
        <w:r>
          <w:rPr>
            <w:webHidden/>
          </w:rPr>
          <w:fldChar w:fldCharType="begin"/>
        </w:r>
        <w:r w:rsidR="009D0E24">
          <w:rPr>
            <w:webHidden/>
          </w:rPr>
          <w:instrText xml:space="preserve"> PAGEREF _Toc152014285 \h </w:instrText>
        </w:r>
        <w:r>
          <w:rPr>
            <w:webHidden/>
          </w:rPr>
        </w:r>
        <w:r>
          <w:rPr>
            <w:webHidden/>
          </w:rPr>
          <w:fldChar w:fldCharType="separate"/>
        </w:r>
        <w:r w:rsidR="009D0E24">
          <w:rPr>
            <w:webHidden/>
          </w:rPr>
          <w:t>55</w:t>
        </w:r>
        <w:r>
          <w:rPr>
            <w:webHidden/>
          </w:rPr>
          <w:fldChar w:fldCharType="end"/>
        </w:r>
      </w:hyperlink>
    </w:p>
    <w:p w:rsidR="009D0E24" w:rsidRDefault="00CF36A1">
      <w:pPr>
        <w:pStyle w:val="Obsah2"/>
        <w:rPr>
          <w:rFonts w:eastAsiaTheme="minorEastAsia"/>
        </w:rPr>
      </w:pPr>
      <w:hyperlink w:anchor="_Toc152014286" w:history="1">
        <w:r w:rsidR="009D0E24" w:rsidRPr="005974E4">
          <w:rPr>
            <w:rStyle w:val="Hypertextovodkaz"/>
          </w:rPr>
          <w:t>5.6</w:t>
        </w:r>
        <w:r w:rsidR="009D0E24">
          <w:rPr>
            <w:rFonts w:eastAsiaTheme="minorEastAsia"/>
          </w:rPr>
          <w:tab/>
        </w:r>
        <w:r w:rsidR="009D0E24" w:rsidRPr="005974E4">
          <w:rPr>
            <w:rStyle w:val="Hypertextovodkaz"/>
          </w:rPr>
          <w:t>Hypotéza 3</w:t>
        </w:r>
        <w:r w:rsidR="009D0E24">
          <w:rPr>
            <w:webHidden/>
          </w:rPr>
          <w:tab/>
        </w:r>
        <w:r>
          <w:rPr>
            <w:webHidden/>
          </w:rPr>
          <w:fldChar w:fldCharType="begin"/>
        </w:r>
        <w:r w:rsidR="009D0E24">
          <w:rPr>
            <w:webHidden/>
          </w:rPr>
          <w:instrText xml:space="preserve"> PAGEREF _Toc152014286 \h </w:instrText>
        </w:r>
        <w:r>
          <w:rPr>
            <w:webHidden/>
          </w:rPr>
        </w:r>
        <w:r>
          <w:rPr>
            <w:webHidden/>
          </w:rPr>
          <w:fldChar w:fldCharType="separate"/>
        </w:r>
        <w:r w:rsidR="009D0E24">
          <w:rPr>
            <w:webHidden/>
          </w:rPr>
          <w:t>55</w:t>
        </w:r>
        <w:r>
          <w:rPr>
            <w:webHidden/>
          </w:rPr>
          <w:fldChar w:fldCharType="end"/>
        </w:r>
      </w:hyperlink>
    </w:p>
    <w:p w:rsidR="009D0E24" w:rsidRDefault="00CF36A1">
      <w:pPr>
        <w:pStyle w:val="Obsah2"/>
        <w:rPr>
          <w:rFonts w:eastAsiaTheme="minorEastAsia"/>
        </w:rPr>
      </w:pPr>
      <w:hyperlink w:anchor="_Toc152014287" w:history="1">
        <w:r w:rsidR="009D0E24" w:rsidRPr="005974E4">
          <w:rPr>
            <w:rStyle w:val="Hypertextovodkaz"/>
          </w:rPr>
          <w:t>5.7</w:t>
        </w:r>
        <w:r w:rsidR="009D0E24">
          <w:rPr>
            <w:rFonts w:eastAsiaTheme="minorEastAsia"/>
          </w:rPr>
          <w:tab/>
        </w:r>
        <w:r w:rsidR="009D0E24" w:rsidRPr="005974E4">
          <w:rPr>
            <w:rStyle w:val="Hypertextovodkaz"/>
          </w:rPr>
          <w:t>Návrh kompenzačního cvičení</w:t>
        </w:r>
        <w:r w:rsidR="009D0E24">
          <w:rPr>
            <w:webHidden/>
          </w:rPr>
          <w:tab/>
        </w:r>
        <w:r>
          <w:rPr>
            <w:webHidden/>
          </w:rPr>
          <w:fldChar w:fldCharType="begin"/>
        </w:r>
        <w:r w:rsidR="009D0E24">
          <w:rPr>
            <w:webHidden/>
          </w:rPr>
          <w:instrText xml:space="preserve"> PAGEREF _Toc152014287 \h </w:instrText>
        </w:r>
        <w:r>
          <w:rPr>
            <w:webHidden/>
          </w:rPr>
        </w:r>
        <w:r>
          <w:rPr>
            <w:webHidden/>
          </w:rPr>
          <w:fldChar w:fldCharType="separate"/>
        </w:r>
        <w:r w:rsidR="009D0E24">
          <w:rPr>
            <w:webHidden/>
          </w:rPr>
          <w:t>57</w:t>
        </w:r>
        <w:r>
          <w:rPr>
            <w:webHidden/>
          </w:rPr>
          <w:fldChar w:fldCharType="end"/>
        </w:r>
      </w:hyperlink>
    </w:p>
    <w:p w:rsidR="009D0E24" w:rsidRDefault="00CF36A1">
      <w:pPr>
        <w:pStyle w:val="Obsah1"/>
        <w:rPr>
          <w:rFonts w:eastAsiaTheme="minorEastAsia"/>
        </w:rPr>
      </w:pPr>
      <w:hyperlink w:anchor="_Toc152014288" w:history="1">
        <w:r w:rsidR="009D0E24" w:rsidRPr="005974E4">
          <w:rPr>
            <w:rStyle w:val="Hypertextovodkaz"/>
          </w:rPr>
          <w:t>6</w:t>
        </w:r>
        <w:r w:rsidR="009D0E24">
          <w:rPr>
            <w:rFonts w:eastAsiaTheme="minorEastAsia"/>
          </w:rPr>
          <w:tab/>
        </w:r>
        <w:r w:rsidR="009D0E24" w:rsidRPr="005974E4">
          <w:rPr>
            <w:rStyle w:val="Hypertextovodkaz"/>
          </w:rPr>
          <w:t>Diskuse</w:t>
        </w:r>
        <w:r w:rsidR="009D0E24">
          <w:rPr>
            <w:webHidden/>
          </w:rPr>
          <w:tab/>
        </w:r>
        <w:r>
          <w:rPr>
            <w:webHidden/>
          </w:rPr>
          <w:fldChar w:fldCharType="begin"/>
        </w:r>
        <w:r w:rsidR="009D0E24">
          <w:rPr>
            <w:webHidden/>
          </w:rPr>
          <w:instrText xml:space="preserve"> PAGEREF _Toc152014288 \h </w:instrText>
        </w:r>
        <w:r>
          <w:rPr>
            <w:webHidden/>
          </w:rPr>
        </w:r>
        <w:r>
          <w:rPr>
            <w:webHidden/>
          </w:rPr>
          <w:fldChar w:fldCharType="separate"/>
        </w:r>
        <w:r w:rsidR="009D0E24">
          <w:rPr>
            <w:webHidden/>
          </w:rPr>
          <w:t>63</w:t>
        </w:r>
        <w:r>
          <w:rPr>
            <w:webHidden/>
          </w:rPr>
          <w:fldChar w:fldCharType="end"/>
        </w:r>
      </w:hyperlink>
    </w:p>
    <w:p w:rsidR="009D0E24" w:rsidRDefault="00CF36A1">
      <w:pPr>
        <w:pStyle w:val="Obsah1"/>
        <w:rPr>
          <w:rFonts w:eastAsiaTheme="minorEastAsia"/>
        </w:rPr>
      </w:pPr>
      <w:hyperlink w:anchor="_Toc152014289" w:history="1">
        <w:r w:rsidR="009D0E24" w:rsidRPr="005974E4">
          <w:rPr>
            <w:rStyle w:val="Hypertextovodkaz"/>
          </w:rPr>
          <w:t>7</w:t>
        </w:r>
        <w:r w:rsidR="009D0E24">
          <w:rPr>
            <w:rFonts w:eastAsiaTheme="minorEastAsia"/>
          </w:rPr>
          <w:tab/>
        </w:r>
        <w:r w:rsidR="009D0E24" w:rsidRPr="005974E4">
          <w:rPr>
            <w:rStyle w:val="Hypertextovodkaz"/>
          </w:rPr>
          <w:t>ZávěrY</w:t>
        </w:r>
        <w:r w:rsidR="009D0E24">
          <w:rPr>
            <w:webHidden/>
          </w:rPr>
          <w:tab/>
        </w:r>
        <w:r>
          <w:rPr>
            <w:webHidden/>
          </w:rPr>
          <w:fldChar w:fldCharType="begin"/>
        </w:r>
        <w:r w:rsidR="009D0E24">
          <w:rPr>
            <w:webHidden/>
          </w:rPr>
          <w:instrText xml:space="preserve"> PAGEREF _Toc152014289 \h </w:instrText>
        </w:r>
        <w:r>
          <w:rPr>
            <w:webHidden/>
          </w:rPr>
        </w:r>
        <w:r>
          <w:rPr>
            <w:webHidden/>
          </w:rPr>
          <w:fldChar w:fldCharType="separate"/>
        </w:r>
        <w:r w:rsidR="009D0E24">
          <w:rPr>
            <w:webHidden/>
          </w:rPr>
          <w:t>65</w:t>
        </w:r>
        <w:r>
          <w:rPr>
            <w:webHidden/>
          </w:rPr>
          <w:fldChar w:fldCharType="end"/>
        </w:r>
      </w:hyperlink>
    </w:p>
    <w:p w:rsidR="009D0E24" w:rsidRDefault="00CF36A1">
      <w:pPr>
        <w:pStyle w:val="Obsah1"/>
        <w:rPr>
          <w:rFonts w:eastAsiaTheme="minorEastAsia"/>
        </w:rPr>
      </w:pPr>
      <w:hyperlink w:anchor="_Toc152014290" w:history="1">
        <w:r w:rsidR="009D0E24" w:rsidRPr="005974E4">
          <w:rPr>
            <w:rStyle w:val="Hypertextovodkaz"/>
          </w:rPr>
          <w:t>8</w:t>
        </w:r>
        <w:r w:rsidR="009D0E24">
          <w:rPr>
            <w:rFonts w:eastAsiaTheme="minorEastAsia"/>
          </w:rPr>
          <w:tab/>
        </w:r>
        <w:r w:rsidR="009D0E24" w:rsidRPr="005974E4">
          <w:rPr>
            <w:rStyle w:val="Hypertextovodkaz"/>
          </w:rPr>
          <w:t>Souhrn</w:t>
        </w:r>
        <w:r w:rsidR="009D0E24">
          <w:rPr>
            <w:webHidden/>
          </w:rPr>
          <w:tab/>
        </w:r>
        <w:r>
          <w:rPr>
            <w:webHidden/>
          </w:rPr>
          <w:fldChar w:fldCharType="begin"/>
        </w:r>
        <w:r w:rsidR="009D0E24">
          <w:rPr>
            <w:webHidden/>
          </w:rPr>
          <w:instrText xml:space="preserve"> PAGEREF _Toc152014290 \h </w:instrText>
        </w:r>
        <w:r>
          <w:rPr>
            <w:webHidden/>
          </w:rPr>
        </w:r>
        <w:r>
          <w:rPr>
            <w:webHidden/>
          </w:rPr>
          <w:fldChar w:fldCharType="separate"/>
        </w:r>
        <w:r w:rsidR="009D0E24">
          <w:rPr>
            <w:webHidden/>
          </w:rPr>
          <w:t>67</w:t>
        </w:r>
        <w:r>
          <w:rPr>
            <w:webHidden/>
          </w:rPr>
          <w:fldChar w:fldCharType="end"/>
        </w:r>
      </w:hyperlink>
    </w:p>
    <w:p w:rsidR="009D0E24" w:rsidRDefault="00CF36A1">
      <w:pPr>
        <w:pStyle w:val="Obsah1"/>
        <w:rPr>
          <w:rFonts w:eastAsiaTheme="minorEastAsia"/>
        </w:rPr>
      </w:pPr>
      <w:hyperlink w:anchor="_Toc152014291" w:history="1">
        <w:r w:rsidR="009D0E24" w:rsidRPr="005974E4">
          <w:rPr>
            <w:rStyle w:val="Hypertextovodkaz"/>
          </w:rPr>
          <w:t>9</w:t>
        </w:r>
        <w:r w:rsidR="009D0E24">
          <w:rPr>
            <w:rFonts w:eastAsiaTheme="minorEastAsia"/>
          </w:rPr>
          <w:tab/>
        </w:r>
        <w:r w:rsidR="009D0E24" w:rsidRPr="005974E4">
          <w:rPr>
            <w:rStyle w:val="Hypertextovodkaz"/>
          </w:rPr>
          <w:t>Summary</w:t>
        </w:r>
        <w:r w:rsidR="009D0E24">
          <w:rPr>
            <w:webHidden/>
          </w:rPr>
          <w:tab/>
        </w:r>
        <w:r>
          <w:rPr>
            <w:webHidden/>
          </w:rPr>
          <w:fldChar w:fldCharType="begin"/>
        </w:r>
        <w:r w:rsidR="009D0E24">
          <w:rPr>
            <w:webHidden/>
          </w:rPr>
          <w:instrText xml:space="preserve"> PAGEREF _Toc152014291 \h </w:instrText>
        </w:r>
        <w:r>
          <w:rPr>
            <w:webHidden/>
          </w:rPr>
        </w:r>
        <w:r>
          <w:rPr>
            <w:webHidden/>
          </w:rPr>
          <w:fldChar w:fldCharType="separate"/>
        </w:r>
        <w:r w:rsidR="009D0E24">
          <w:rPr>
            <w:webHidden/>
          </w:rPr>
          <w:t>69</w:t>
        </w:r>
        <w:r>
          <w:rPr>
            <w:webHidden/>
          </w:rPr>
          <w:fldChar w:fldCharType="end"/>
        </w:r>
      </w:hyperlink>
    </w:p>
    <w:p w:rsidR="009D0E24" w:rsidRDefault="00CF36A1">
      <w:pPr>
        <w:pStyle w:val="Obsah1"/>
        <w:rPr>
          <w:rFonts w:eastAsiaTheme="minorEastAsia"/>
        </w:rPr>
      </w:pPr>
      <w:hyperlink w:anchor="_Toc152014292" w:history="1">
        <w:r w:rsidR="009D0E24" w:rsidRPr="005974E4">
          <w:rPr>
            <w:rStyle w:val="Hypertextovodkaz"/>
          </w:rPr>
          <w:t>10</w:t>
        </w:r>
        <w:r w:rsidR="009D0E24">
          <w:rPr>
            <w:rFonts w:eastAsiaTheme="minorEastAsia"/>
          </w:rPr>
          <w:tab/>
        </w:r>
        <w:r w:rsidR="009D0E24" w:rsidRPr="005974E4">
          <w:rPr>
            <w:rStyle w:val="Hypertextovodkaz"/>
          </w:rPr>
          <w:t>Referenční seznam</w:t>
        </w:r>
        <w:r w:rsidR="009D0E24">
          <w:rPr>
            <w:webHidden/>
          </w:rPr>
          <w:tab/>
        </w:r>
        <w:r>
          <w:rPr>
            <w:webHidden/>
          </w:rPr>
          <w:fldChar w:fldCharType="begin"/>
        </w:r>
        <w:r w:rsidR="009D0E24">
          <w:rPr>
            <w:webHidden/>
          </w:rPr>
          <w:instrText xml:space="preserve"> PAGEREF _Toc152014292 \h </w:instrText>
        </w:r>
        <w:r>
          <w:rPr>
            <w:webHidden/>
          </w:rPr>
        </w:r>
        <w:r>
          <w:rPr>
            <w:webHidden/>
          </w:rPr>
          <w:fldChar w:fldCharType="separate"/>
        </w:r>
        <w:r w:rsidR="009D0E24">
          <w:rPr>
            <w:webHidden/>
          </w:rPr>
          <w:t>71</w:t>
        </w:r>
        <w:r>
          <w:rPr>
            <w:webHidden/>
          </w:rPr>
          <w:fldChar w:fldCharType="end"/>
        </w:r>
      </w:hyperlink>
    </w:p>
    <w:p w:rsidR="009D0E24" w:rsidRDefault="00CF36A1">
      <w:pPr>
        <w:pStyle w:val="Obsah1"/>
        <w:rPr>
          <w:rFonts w:eastAsiaTheme="minorEastAsia"/>
        </w:rPr>
      </w:pPr>
      <w:hyperlink w:anchor="_Toc152014293" w:history="1">
        <w:r w:rsidR="009D0E24" w:rsidRPr="005974E4">
          <w:rPr>
            <w:rStyle w:val="Hypertextovodkaz"/>
          </w:rPr>
          <w:t>11</w:t>
        </w:r>
        <w:r w:rsidR="009D0E24">
          <w:rPr>
            <w:rFonts w:eastAsiaTheme="minorEastAsia"/>
          </w:rPr>
          <w:tab/>
        </w:r>
        <w:r w:rsidR="009D0E24" w:rsidRPr="005974E4">
          <w:rPr>
            <w:rStyle w:val="Hypertextovodkaz"/>
          </w:rPr>
          <w:t>Přílohy</w:t>
        </w:r>
        <w:r w:rsidR="009D0E24">
          <w:rPr>
            <w:webHidden/>
          </w:rPr>
          <w:tab/>
        </w:r>
        <w:r>
          <w:rPr>
            <w:webHidden/>
          </w:rPr>
          <w:fldChar w:fldCharType="begin"/>
        </w:r>
        <w:r w:rsidR="009D0E24">
          <w:rPr>
            <w:webHidden/>
          </w:rPr>
          <w:instrText xml:space="preserve"> PAGEREF _Toc152014293 \h </w:instrText>
        </w:r>
        <w:r>
          <w:rPr>
            <w:webHidden/>
          </w:rPr>
        </w:r>
        <w:r>
          <w:rPr>
            <w:webHidden/>
          </w:rPr>
          <w:fldChar w:fldCharType="separate"/>
        </w:r>
        <w:r w:rsidR="009D0E24">
          <w:rPr>
            <w:webHidden/>
          </w:rPr>
          <w:t>74</w:t>
        </w:r>
        <w:r>
          <w:rPr>
            <w:webHidden/>
          </w:rPr>
          <w:fldChar w:fldCharType="end"/>
        </w:r>
      </w:hyperlink>
    </w:p>
    <w:p w:rsidR="009D0E24" w:rsidRDefault="00CF36A1">
      <w:pPr>
        <w:pStyle w:val="Obsah2"/>
        <w:rPr>
          <w:rFonts w:eastAsiaTheme="minorEastAsia"/>
        </w:rPr>
      </w:pPr>
      <w:hyperlink w:anchor="_Toc152014294" w:history="1">
        <w:r w:rsidR="009D0E24" w:rsidRPr="005974E4">
          <w:rPr>
            <w:rStyle w:val="Hypertextovodkaz"/>
          </w:rPr>
          <w:t>11.1</w:t>
        </w:r>
        <w:r w:rsidR="009D0E24">
          <w:rPr>
            <w:rFonts w:eastAsiaTheme="minorEastAsia"/>
          </w:rPr>
          <w:tab/>
        </w:r>
        <w:r w:rsidR="009D0E24" w:rsidRPr="005974E4">
          <w:rPr>
            <w:rStyle w:val="Hypertextovodkaz"/>
          </w:rPr>
          <w:t>Vyjádření Etické komise FTK UP</w:t>
        </w:r>
        <w:r w:rsidR="009D0E24">
          <w:rPr>
            <w:webHidden/>
          </w:rPr>
          <w:tab/>
        </w:r>
        <w:r>
          <w:rPr>
            <w:webHidden/>
          </w:rPr>
          <w:fldChar w:fldCharType="begin"/>
        </w:r>
        <w:r w:rsidR="009D0E24">
          <w:rPr>
            <w:webHidden/>
          </w:rPr>
          <w:instrText xml:space="preserve"> PAGEREF _Toc152014294 \h </w:instrText>
        </w:r>
        <w:r>
          <w:rPr>
            <w:webHidden/>
          </w:rPr>
        </w:r>
        <w:r>
          <w:rPr>
            <w:webHidden/>
          </w:rPr>
          <w:fldChar w:fldCharType="separate"/>
        </w:r>
        <w:r w:rsidR="009D0E24">
          <w:rPr>
            <w:webHidden/>
          </w:rPr>
          <w:t>74</w:t>
        </w:r>
        <w:r>
          <w:rPr>
            <w:webHidden/>
          </w:rPr>
          <w:fldChar w:fldCharType="end"/>
        </w:r>
      </w:hyperlink>
    </w:p>
    <w:p w:rsidR="009D0E24" w:rsidRDefault="00CF36A1">
      <w:pPr>
        <w:pStyle w:val="Obsah2"/>
        <w:rPr>
          <w:rFonts w:eastAsiaTheme="minorEastAsia"/>
        </w:rPr>
      </w:pPr>
      <w:hyperlink w:anchor="_Toc152014295" w:history="1">
        <w:r w:rsidR="009D0E24" w:rsidRPr="005974E4">
          <w:rPr>
            <w:rStyle w:val="Hypertextovodkaz"/>
          </w:rPr>
          <w:t>11.2</w:t>
        </w:r>
        <w:r w:rsidR="009D0E24">
          <w:rPr>
            <w:rFonts w:eastAsiaTheme="minorEastAsia"/>
          </w:rPr>
          <w:tab/>
        </w:r>
        <w:r w:rsidR="009D0E24" w:rsidRPr="005974E4">
          <w:rPr>
            <w:rStyle w:val="Hypertextovodkaz"/>
          </w:rPr>
          <w:t>Informovaný souhlas</w:t>
        </w:r>
        <w:r w:rsidR="009D0E24">
          <w:rPr>
            <w:webHidden/>
          </w:rPr>
          <w:tab/>
        </w:r>
        <w:r>
          <w:rPr>
            <w:webHidden/>
          </w:rPr>
          <w:fldChar w:fldCharType="begin"/>
        </w:r>
        <w:r w:rsidR="009D0E24">
          <w:rPr>
            <w:webHidden/>
          </w:rPr>
          <w:instrText xml:space="preserve"> PAGEREF _Toc152014295 \h </w:instrText>
        </w:r>
        <w:r>
          <w:rPr>
            <w:webHidden/>
          </w:rPr>
        </w:r>
        <w:r>
          <w:rPr>
            <w:webHidden/>
          </w:rPr>
          <w:fldChar w:fldCharType="separate"/>
        </w:r>
        <w:r w:rsidR="009D0E24">
          <w:rPr>
            <w:webHidden/>
          </w:rPr>
          <w:t>75</w:t>
        </w:r>
        <w:r>
          <w:rPr>
            <w:webHidden/>
          </w:rPr>
          <w:fldChar w:fldCharType="end"/>
        </w:r>
      </w:hyperlink>
    </w:p>
    <w:p w:rsidR="009D0E24" w:rsidRDefault="00CF36A1">
      <w:pPr>
        <w:pStyle w:val="Obsah2"/>
        <w:rPr>
          <w:rFonts w:eastAsiaTheme="minorEastAsia"/>
        </w:rPr>
      </w:pPr>
      <w:hyperlink w:anchor="_Toc152014296" w:history="1">
        <w:r w:rsidR="009D0E24" w:rsidRPr="005974E4">
          <w:rPr>
            <w:rStyle w:val="Hypertextovodkaz"/>
          </w:rPr>
          <w:t>11.3</w:t>
        </w:r>
        <w:r w:rsidR="009D0E24">
          <w:rPr>
            <w:rFonts w:eastAsiaTheme="minorEastAsia"/>
          </w:rPr>
          <w:tab/>
        </w:r>
        <w:r w:rsidR="009D0E24" w:rsidRPr="005974E4">
          <w:rPr>
            <w:rStyle w:val="Hypertextovodkaz"/>
          </w:rPr>
          <w:t>Záznamový arch pro vyšetření pohybového systému</w:t>
        </w:r>
        <w:r w:rsidR="009D0E24">
          <w:rPr>
            <w:webHidden/>
          </w:rPr>
          <w:tab/>
        </w:r>
        <w:r>
          <w:rPr>
            <w:webHidden/>
          </w:rPr>
          <w:fldChar w:fldCharType="begin"/>
        </w:r>
        <w:r w:rsidR="009D0E24">
          <w:rPr>
            <w:webHidden/>
          </w:rPr>
          <w:instrText xml:space="preserve"> PAGEREF _Toc152014296 \h </w:instrText>
        </w:r>
        <w:r>
          <w:rPr>
            <w:webHidden/>
          </w:rPr>
        </w:r>
        <w:r>
          <w:rPr>
            <w:webHidden/>
          </w:rPr>
          <w:fldChar w:fldCharType="separate"/>
        </w:r>
        <w:r w:rsidR="009D0E24">
          <w:rPr>
            <w:webHidden/>
          </w:rPr>
          <w:t>76</w:t>
        </w:r>
        <w:r>
          <w:rPr>
            <w:webHidden/>
          </w:rPr>
          <w:fldChar w:fldCharType="end"/>
        </w:r>
      </w:hyperlink>
    </w:p>
    <w:p w:rsidR="001E24C0" w:rsidRPr="00887F71" w:rsidRDefault="00CF36A1" w:rsidP="009F646A">
      <w:pPr>
        <w:ind w:firstLine="0"/>
      </w:pPr>
      <w:r w:rsidRPr="00887F71">
        <w:fldChar w:fldCharType="end"/>
      </w:r>
    </w:p>
    <w:p w:rsidR="003E3D65" w:rsidRPr="008F1937" w:rsidRDefault="003E3D65" w:rsidP="008F1937">
      <w:pPr>
        <w:pStyle w:val="Nadpis1"/>
      </w:pPr>
      <w:bookmarkStart w:id="5" w:name="_Toc152014247"/>
      <w:r w:rsidRPr="008F1937">
        <w:lastRenderedPageBreak/>
        <w:t>Úvod</w:t>
      </w:r>
      <w:bookmarkEnd w:id="5"/>
    </w:p>
    <w:p w:rsidR="0016103F" w:rsidRDefault="007E00B4" w:rsidP="00B55EFC">
      <w:r>
        <w:t>Příslušní</w:t>
      </w:r>
      <w:r w:rsidR="00D02C2A">
        <w:t>ci V</w:t>
      </w:r>
      <w:r w:rsidR="00AA1CFF">
        <w:t xml:space="preserve">ojenské policie a Policie České republiky </w:t>
      </w:r>
      <w:r w:rsidR="0018239C">
        <w:t xml:space="preserve">musí dosahovat určité psychické, zdravotní a fyzické způsobilosti, neboť v průběhu služby </w:t>
      </w:r>
      <w:r w:rsidR="00AA1CFF">
        <w:t>čelí náročným psychickým a fyzickým výzvám</w:t>
      </w:r>
      <w:r>
        <w:t>, kterým by b</w:t>
      </w:r>
      <w:r w:rsidR="0018239C">
        <w:t xml:space="preserve">ez </w:t>
      </w:r>
      <w:r w:rsidR="00EF4194">
        <w:t xml:space="preserve">odpovídající </w:t>
      </w:r>
      <w:r w:rsidR="0018239C">
        <w:t>úrovně</w:t>
      </w:r>
      <w:r w:rsidR="00EF4194">
        <w:t xml:space="preserve"> </w:t>
      </w:r>
      <w:r w:rsidR="0016103F">
        <w:t xml:space="preserve">způsobilosti </w:t>
      </w:r>
      <w:r>
        <w:t xml:space="preserve">nedokázali čelit. </w:t>
      </w:r>
      <w:r w:rsidR="0016103F">
        <w:t xml:space="preserve">Jedním z faktorů ovlivňujících fyzičkou zdatnost jsou svalové dysbalance, které mohou mít významný vliv </w:t>
      </w:r>
      <w:r w:rsidR="0015423F">
        <w:t xml:space="preserve">nejen na </w:t>
      </w:r>
      <w:r w:rsidR="0016103F">
        <w:t>výkon</w:t>
      </w:r>
      <w:r w:rsidR="0015423F">
        <w:t>, ale i na zdraví</w:t>
      </w:r>
      <w:r w:rsidR="0016103F">
        <w:t>.</w:t>
      </w:r>
    </w:p>
    <w:p w:rsidR="00DE7119" w:rsidRDefault="0015423F" w:rsidP="00DB4491">
      <w:r>
        <w:t>Tato diplomová práce se zaměřuje na analýzu a porovnání výskytu svalových dysbalancí u příslušníků Vojenské policie a Policie ČR, jejich</w:t>
      </w:r>
      <w:r w:rsidR="00827956">
        <w:t>ž</w:t>
      </w:r>
      <w:r>
        <w:t xml:space="preserve"> pracovní </w:t>
      </w:r>
      <w:r w:rsidR="00827956">
        <w:t>náplň</w:t>
      </w:r>
      <w:r>
        <w:t xml:space="preserve"> spočívá v odhalování a</w:t>
      </w:r>
      <w:r w:rsidR="00200D04">
        <w:t> </w:t>
      </w:r>
      <w:r>
        <w:t>vyšetřování trestné činnosti</w:t>
      </w:r>
      <w:r w:rsidR="000C7938">
        <w:t xml:space="preserve">. Tyto skupiny příslušníků byly vybrány záměrně, </w:t>
      </w:r>
      <w:r w:rsidR="00827956">
        <w:t xml:space="preserve">neboť </w:t>
      </w:r>
      <w:r w:rsidR="000C7938">
        <w:t xml:space="preserve">u nich existuje rozdílný systémový přístup k přezkušování fyzické způsobilosti a možnosti provádět osobní kondiční přípravu v rámci pracovní doby. </w:t>
      </w:r>
      <w:r w:rsidR="00DB4491">
        <w:t xml:space="preserve">Výše uvedená pracovní náplň příslušníků obnáší </w:t>
      </w:r>
      <w:r>
        <w:t>velké</w:t>
      </w:r>
      <w:r w:rsidR="00DB4491">
        <w:t xml:space="preserve"> psychické zatížení a</w:t>
      </w:r>
      <w:r>
        <w:t xml:space="preserve"> převážná </w:t>
      </w:r>
      <w:r w:rsidR="00DB4491">
        <w:t xml:space="preserve">část </w:t>
      </w:r>
      <w:r>
        <w:t>pracovní dob</w:t>
      </w:r>
      <w:r w:rsidR="00DB4491">
        <w:t>y</w:t>
      </w:r>
      <w:r>
        <w:t xml:space="preserve"> </w:t>
      </w:r>
      <w:r w:rsidR="00DB4491">
        <w:t xml:space="preserve">je </w:t>
      </w:r>
      <w:r>
        <w:t>strávená sezením v kanceláři u</w:t>
      </w:r>
      <w:r w:rsidR="00200D04">
        <w:t> </w:t>
      </w:r>
      <w:r>
        <w:t>počítače</w:t>
      </w:r>
      <w:r w:rsidR="00DE7119">
        <w:t xml:space="preserve">. Můžeme tedy hovořit o sedavém zaměstnání, které bývá často krom jiných zdravotních problémů (nemocí) spojováno i se vznikem dolního i horního zkříženého syndromu. </w:t>
      </w:r>
    </w:p>
    <w:p w:rsidR="0015423F" w:rsidRDefault="0015423F" w:rsidP="0015423F">
      <w:r>
        <w:t>Cílem této práce je zjistit, zda existují statisticky významné rozdíly ve výskytu těchto dysbalancí mezi těmito dvěma skupinami a poskytnout relevantní informace, které by mohly být v</w:t>
      </w:r>
      <w:r w:rsidR="00532F16">
        <w:t>yužity pro preventivní opatření a vytvoření konkrétní sady kompenzačních cviků.</w:t>
      </w:r>
    </w:p>
    <w:p w:rsidR="00AA1CFF" w:rsidRDefault="00AA1CFF" w:rsidP="00532F16">
      <w:r>
        <w:t xml:space="preserve">Práce je strukturována do několika částí. </w:t>
      </w:r>
      <w:r w:rsidR="00DE7119">
        <w:t>V teoretické části je popsána charakteristika Vojenské policie a Policie ČR, včetně požadavků na zdravotní a fyzickou způsobilost, následuje uvedení do problematiky pohybového systému a svalových dysbalancí. Metodická část po</w:t>
      </w:r>
      <w:r w:rsidR="00646DB7">
        <w:t>pisuje výzkumný soubor, metodiku vyšetřování svalových dysbalancí a použité statistické metody. Ve výsledkové části jsou prezentovány</w:t>
      </w:r>
      <w:r>
        <w:t xml:space="preserve"> výsledky analýzy a porovnání svalových dysbalancí u obou skupin.</w:t>
      </w:r>
      <w:r w:rsidR="00646DB7">
        <w:t xml:space="preserve"> Zhodnocení výsledků je uvedeno v závěru práce.</w:t>
      </w:r>
      <w:r w:rsidR="00532F16">
        <w:t xml:space="preserve"> Na základě výsledků z výzkumu bych provedl návrh konkrétních kompenzačních cviků využitelných pro obě testované skupiny.</w:t>
      </w:r>
    </w:p>
    <w:p w:rsidR="00123CAC" w:rsidRDefault="00123CAC" w:rsidP="009E3F7F">
      <w:pPr>
        <w:pStyle w:val="Nadpis1"/>
      </w:pPr>
      <w:bookmarkStart w:id="6" w:name="_Toc152014248"/>
      <w:r>
        <w:lastRenderedPageBreak/>
        <w:t>Přehled poznatků</w:t>
      </w:r>
      <w:bookmarkEnd w:id="6"/>
    </w:p>
    <w:p w:rsidR="00D228B3" w:rsidRPr="00887F71" w:rsidRDefault="00C92D9F" w:rsidP="00A8455D">
      <w:pPr>
        <w:pStyle w:val="Nadpis2"/>
      </w:pPr>
      <w:bookmarkStart w:id="7" w:name="_Toc152014249"/>
      <w:r>
        <w:t>Vojenská policie</w:t>
      </w:r>
      <w:bookmarkEnd w:id="7"/>
    </w:p>
    <w:p w:rsidR="00773F31" w:rsidRDefault="00D047F0" w:rsidP="00465383">
      <w:r>
        <w:t>V</w:t>
      </w:r>
      <w:r w:rsidR="00C27BDA">
        <w:t xml:space="preserve">znik novodobé </w:t>
      </w:r>
      <w:r w:rsidR="007C3E64">
        <w:t xml:space="preserve">Vojenské policie </w:t>
      </w:r>
      <w:r>
        <w:t xml:space="preserve">se </w:t>
      </w:r>
      <w:r w:rsidR="007C3E64">
        <w:t xml:space="preserve">v České republice </w:t>
      </w:r>
      <w:r>
        <w:t xml:space="preserve">datuje ke </w:t>
      </w:r>
      <w:r w:rsidR="00C27BDA">
        <w:t>dn</w:t>
      </w:r>
      <w:r>
        <w:t>i</w:t>
      </w:r>
      <w:r w:rsidR="00495DFE">
        <w:t xml:space="preserve"> 21. ledna </w:t>
      </w:r>
      <w:r w:rsidR="007C3E64">
        <w:t xml:space="preserve">1991 </w:t>
      </w:r>
      <w:r w:rsidR="00C27BDA">
        <w:t xml:space="preserve">a </w:t>
      </w:r>
      <w:r w:rsidR="000C3A77">
        <w:t xml:space="preserve">je </w:t>
      </w:r>
      <w:r>
        <w:t>spojen s</w:t>
      </w:r>
      <w:r w:rsidR="00C27BDA">
        <w:t xml:space="preserve"> rozkaz</w:t>
      </w:r>
      <w:r>
        <w:t>em</w:t>
      </w:r>
      <w:r w:rsidR="00C27BDA">
        <w:t xml:space="preserve"> ministra obrany České a Slovenské Federativní Republiky č</w:t>
      </w:r>
      <w:r w:rsidR="00EC2B49">
        <w:t>íslo</w:t>
      </w:r>
      <w:r w:rsidR="00C27BDA">
        <w:t xml:space="preserve"> 76/1990</w:t>
      </w:r>
      <w:r w:rsidR="0013541F">
        <w:t xml:space="preserve"> (dále jen rozkaz MO ČSFR č. 76/1992)</w:t>
      </w:r>
      <w:r w:rsidR="000C3A77">
        <w:t>.</w:t>
      </w:r>
      <w:r w:rsidR="00E27118">
        <w:t xml:space="preserve"> </w:t>
      </w:r>
      <w:r w:rsidR="000C3A77">
        <w:t>T</w:t>
      </w:r>
      <w:r>
        <w:t xml:space="preserve">ehdejší </w:t>
      </w:r>
      <w:r w:rsidR="00C27BDA">
        <w:t>oficiální název zněl Vojenská policie Československé armády (VP ČSA)</w:t>
      </w:r>
      <w:r w:rsidR="000C3A77">
        <w:t xml:space="preserve">. </w:t>
      </w:r>
      <w:r w:rsidR="00E27118">
        <w:t>V roce 1992 byl federálním shromážděním České a Slovenské Federativní Republiky přijat zákon číslo 124/1992 Sb., o Vojenské policii</w:t>
      </w:r>
      <w:r w:rsidR="008A43E7">
        <w:t xml:space="preserve"> (dále jen z. č. 124/1992</w:t>
      </w:r>
      <w:r w:rsidR="00A16260">
        <w:t xml:space="preserve"> Sb.</w:t>
      </w:r>
      <w:r w:rsidR="008A43E7">
        <w:t>)</w:t>
      </w:r>
      <w:r w:rsidR="00E27118">
        <w:t xml:space="preserve">, který </w:t>
      </w:r>
      <w:r w:rsidR="0013541F">
        <w:t>nahradil rozkaz MO ČSFR č. 76/1992 a upravil působnost, úkoly, povinnosti a oprávnění Vojenské policie. Po</w:t>
      </w:r>
      <w:r w:rsidR="00465383">
        <w:t xml:space="preserve"> rozdělení České a Slovenské </w:t>
      </w:r>
      <w:r w:rsidR="00EE27E9">
        <w:t>Federativní R</w:t>
      </w:r>
      <w:r w:rsidR="00465383">
        <w:t>epubliky</w:t>
      </w:r>
      <w:r w:rsidR="0013541F">
        <w:t xml:space="preserve"> je od </w:t>
      </w:r>
      <w:r w:rsidR="00EE27E9">
        <w:t xml:space="preserve">1. ledna </w:t>
      </w:r>
      <w:r w:rsidR="00465383">
        <w:t>1993 v České republice užíván název Vojenská policie (VP)</w:t>
      </w:r>
      <w:r w:rsidR="0013541F">
        <w:t xml:space="preserve">. </w:t>
      </w:r>
      <w:r w:rsidR="008A43E7">
        <w:t>V roce 2013 došlo ke zrušení z. č. 124/1992 Sb.</w:t>
      </w:r>
      <w:r w:rsidR="00773F31">
        <w:t xml:space="preserve">, byl nahrazen </w:t>
      </w:r>
      <w:r w:rsidR="00A16260">
        <w:t xml:space="preserve">novým </w:t>
      </w:r>
      <w:r w:rsidR="008A43E7">
        <w:t>zákon</w:t>
      </w:r>
      <w:r w:rsidR="00773F31">
        <w:t>em</w:t>
      </w:r>
      <w:r w:rsidR="00A16260">
        <w:t>, a to zákonem</w:t>
      </w:r>
      <w:r w:rsidR="008A43E7">
        <w:t xml:space="preserve"> číslo 300/2013 Sb.</w:t>
      </w:r>
      <w:r w:rsidR="00A16260">
        <w:t>,</w:t>
      </w:r>
      <w:r w:rsidR="008A43E7">
        <w:t xml:space="preserve"> o</w:t>
      </w:r>
      <w:r w:rsidR="00A16260">
        <w:t> </w:t>
      </w:r>
      <w:r w:rsidR="00197010">
        <w:t>Vojenské policii</w:t>
      </w:r>
      <w:r w:rsidR="00956DD1">
        <w:t xml:space="preserve"> (dále jen z. č. 300/2013 Sb.)</w:t>
      </w:r>
      <w:r w:rsidR="00197010">
        <w:t xml:space="preserve">. V tomto došlo k </w:t>
      </w:r>
      <w:r w:rsidR="00773F31">
        <w:t>noveliz</w:t>
      </w:r>
      <w:r w:rsidR="00197010">
        <w:t>aci</w:t>
      </w:r>
      <w:r w:rsidR="00773F31">
        <w:t xml:space="preserve"> působnost</w:t>
      </w:r>
      <w:r w:rsidR="00197010">
        <w:t>i</w:t>
      </w:r>
      <w:r w:rsidR="00773F31">
        <w:t>, úkol</w:t>
      </w:r>
      <w:r w:rsidR="00197010">
        <w:t>ů</w:t>
      </w:r>
      <w:r w:rsidR="00773F31">
        <w:t>, povinnosti a</w:t>
      </w:r>
      <w:r w:rsidR="00200D04">
        <w:t> </w:t>
      </w:r>
      <w:r w:rsidR="00773F31">
        <w:t>oprávnění Vojenské policie. Tento zákon je platný i v</w:t>
      </w:r>
      <w:r w:rsidR="00197010">
        <w:t> </w:t>
      </w:r>
      <w:r w:rsidR="00773F31">
        <w:t>současn</w:t>
      </w:r>
      <w:r w:rsidR="00197010">
        <w:t>é době</w:t>
      </w:r>
      <w:r w:rsidR="00773F31">
        <w:t xml:space="preserve"> (Dolejší, 2020).</w:t>
      </w:r>
    </w:p>
    <w:p w:rsidR="00D047F0" w:rsidRDefault="00773F31" w:rsidP="00465383">
      <w:r>
        <w:t>Voje</w:t>
      </w:r>
      <w:r w:rsidR="00DA30B9">
        <w:t xml:space="preserve">nská policie má jako svůj symbol granát se šesti </w:t>
      </w:r>
      <w:r w:rsidR="001F4A8A">
        <w:t xml:space="preserve">šlehajícími </w:t>
      </w:r>
      <w:r w:rsidR="00DA30B9">
        <w:t>plameny, kdy toto vychází z historického odkazu na československé polní četnictvo (Obrázek 1)</w:t>
      </w:r>
      <w:r w:rsidR="001F4A8A">
        <w:t xml:space="preserve">. </w:t>
      </w:r>
      <w:r>
        <w:t>Vešker</w:t>
      </w:r>
      <w:r w:rsidR="00197010">
        <w:t>á</w:t>
      </w:r>
      <w:r>
        <w:t xml:space="preserve"> symbolik</w:t>
      </w:r>
      <w:r w:rsidR="00197010">
        <w:t>a</w:t>
      </w:r>
      <w:r>
        <w:t xml:space="preserve">, znaky a označení Vojenské policie </w:t>
      </w:r>
      <w:r w:rsidR="00197010">
        <w:t>upravuje</w:t>
      </w:r>
      <w:r>
        <w:t xml:space="preserve"> Vyhláška číslo 301/2013 Sb., o</w:t>
      </w:r>
      <w:r w:rsidR="00200D04">
        <w:t> </w:t>
      </w:r>
      <w:r>
        <w:t>stanovení způsobu zevního označení Vojenské policie a vojenských policistů, vzoru služebního průkazu a barevného provedení a označení dopravních a speciálních prostředků Vojenské policie</w:t>
      </w:r>
      <w:r w:rsidR="00990661">
        <w:t xml:space="preserve"> (dále jen vyhláška č. 301/2013 Sb.)</w:t>
      </w:r>
      <w:r w:rsidR="00197010">
        <w:t xml:space="preserve">, a to především </w:t>
      </w:r>
      <w:r w:rsidR="000369BD">
        <w:t>z důvodu jednotnosti, jasné identifikace a právní regulaci.</w:t>
      </w:r>
    </w:p>
    <w:p w:rsidR="001F4A8A" w:rsidRDefault="001F4A8A" w:rsidP="00363D67">
      <w:pPr>
        <w:pStyle w:val="Oznaentabulkyobrzku"/>
      </w:pPr>
      <w:r>
        <w:t>Obrázek 1</w:t>
      </w:r>
    </w:p>
    <w:p w:rsidR="001F4A8A" w:rsidRDefault="00771046" w:rsidP="001F4A8A">
      <w:pPr>
        <w:pStyle w:val="Nzevtabulkyobrzku"/>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417830</wp:posOffset>
            </wp:positionV>
            <wp:extent cx="1920875" cy="1979930"/>
            <wp:effectExtent l="19050" t="0" r="3175" b="0"/>
            <wp:wrapTopAndBottom/>
            <wp:docPr id="28" name="Obrázek 26" descr="Obrazek_Sb_2013_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_Sb_2013_301-1.png"/>
                    <pic:cNvPicPr/>
                  </pic:nvPicPr>
                  <pic:blipFill>
                    <a:blip r:embed="rId10"/>
                    <a:srcRect/>
                    <a:stretch>
                      <a:fillRect/>
                    </a:stretch>
                  </pic:blipFill>
                  <pic:spPr>
                    <a:xfrm>
                      <a:off x="0" y="0"/>
                      <a:ext cx="1920875" cy="1979930"/>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2700020</wp:posOffset>
            </wp:positionH>
            <wp:positionV relativeFrom="paragraph">
              <wp:posOffset>417830</wp:posOffset>
            </wp:positionV>
            <wp:extent cx="1821815" cy="1979930"/>
            <wp:effectExtent l="19050" t="0" r="6985" b="0"/>
            <wp:wrapTopAndBottom/>
            <wp:docPr id="39" name="Obrázek 26" descr="Obrazek_Sb_2013_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_Sb_2013_301-1.png"/>
                    <pic:cNvPicPr/>
                  </pic:nvPicPr>
                  <pic:blipFill>
                    <a:blip r:embed="rId11"/>
                    <a:srcRect/>
                    <a:stretch>
                      <a:fillRect/>
                    </a:stretch>
                  </pic:blipFill>
                  <pic:spPr>
                    <a:xfrm>
                      <a:off x="0" y="0"/>
                      <a:ext cx="1821815" cy="1979930"/>
                    </a:xfrm>
                    <a:prstGeom prst="rect">
                      <a:avLst/>
                    </a:prstGeom>
                  </pic:spPr>
                </pic:pic>
              </a:graphicData>
            </a:graphic>
          </wp:anchor>
        </w:drawing>
      </w:r>
      <w:r w:rsidR="001F4A8A">
        <w:t>Symbol V</w:t>
      </w:r>
      <w:r w:rsidR="004E7F69">
        <w:t>P</w:t>
      </w:r>
      <w:r w:rsidR="00773F31">
        <w:t xml:space="preserve"> </w:t>
      </w:r>
      <w:r w:rsidR="004E7F69">
        <w:t>–</w:t>
      </w:r>
      <w:r w:rsidR="00773F31">
        <w:t xml:space="preserve"> </w:t>
      </w:r>
      <w:r w:rsidR="004E7F69">
        <w:t>granát se šlehajícími plameny v zlatém a stříbrném provedení (Dolejší, 2020)</w:t>
      </w:r>
      <w:r w:rsidR="007D3EEA" w:rsidRPr="007D3EEA">
        <w:rPr>
          <w:rFonts w:ascii="Times New Roman" w:eastAsia="Times New Roman" w:hAnsi="Times New Roman" w:cs="Times New Roman"/>
          <w:noProof/>
          <w:sz w:val="24"/>
          <w:szCs w:val="24"/>
        </w:rPr>
        <w:t xml:space="preserve"> </w:t>
      </w:r>
    </w:p>
    <w:p w:rsidR="005667B1" w:rsidRDefault="005667B1">
      <w:pPr>
        <w:spacing w:after="160" w:line="259" w:lineRule="auto"/>
        <w:ind w:firstLine="0"/>
        <w:contextualSpacing w:val="0"/>
        <w:jc w:val="left"/>
        <w:rPr>
          <w:b/>
        </w:rPr>
      </w:pPr>
      <w:r>
        <w:br w:type="page"/>
      </w:r>
    </w:p>
    <w:p w:rsidR="008C1702" w:rsidRDefault="008C1702" w:rsidP="008C1702">
      <w:pPr>
        <w:pStyle w:val="Oznaentabulkyobrzku"/>
      </w:pPr>
      <w:r>
        <w:lastRenderedPageBreak/>
        <w:t>Obrázek 2</w:t>
      </w:r>
    </w:p>
    <w:p w:rsidR="008C1702" w:rsidRDefault="00771046" w:rsidP="008C1702">
      <w:pPr>
        <w:pStyle w:val="Nzevtabulkyobrzku"/>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415290</wp:posOffset>
            </wp:positionV>
            <wp:extent cx="4497070" cy="1979930"/>
            <wp:effectExtent l="19050" t="0" r="0" b="0"/>
            <wp:wrapTopAndBottom/>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l="1149"/>
                    <a:stretch>
                      <a:fillRect/>
                    </a:stretch>
                  </pic:blipFill>
                  <pic:spPr bwMode="auto">
                    <a:xfrm>
                      <a:off x="0" y="0"/>
                      <a:ext cx="4497070" cy="1979930"/>
                    </a:xfrm>
                    <a:prstGeom prst="rect">
                      <a:avLst/>
                    </a:prstGeom>
                    <a:noFill/>
                    <a:ln w="9525">
                      <a:noFill/>
                      <a:miter lim="800000"/>
                      <a:headEnd/>
                      <a:tailEnd/>
                    </a:ln>
                  </pic:spPr>
                </pic:pic>
              </a:graphicData>
            </a:graphic>
          </wp:anchor>
        </w:drawing>
      </w:r>
      <w:r w:rsidR="008C3366">
        <w:t>Z</w:t>
      </w:r>
      <w:r w:rsidR="008C1702">
        <w:t xml:space="preserve">nak </w:t>
      </w:r>
      <w:r w:rsidR="005667B1">
        <w:t xml:space="preserve">a </w:t>
      </w:r>
      <w:r w:rsidR="008C1702">
        <w:t>rukávov</w:t>
      </w:r>
      <w:r w:rsidR="008C3366">
        <w:t>ý</w:t>
      </w:r>
      <w:r w:rsidR="005667B1">
        <w:t xml:space="preserve"> znak</w:t>
      </w:r>
      <w:r w:rsidR="008C1702">
        <w:t xml:space="preserve"> Vojenské policie (Dolejší, 2020)</w:t>
      </w:r>
    </w:p>
    <w:p w:rsidR="005667B1" w:rsidRDefault="005667B1" w:rsidP="00363D67">
      <w:pPr>
        <w:pStyle w:val="Oznaentabulkyobrzku"/>
        <w:spacing w:before="480"/>
      </w:pPr>
      <w:r>
        <w:t>Obrázek 3</w:t>
      </w:r>
    </w:p>
    <w:p w:rsidR="005667B1" w:rsidRDefault="00771046" w:rsidP="005667B1">
      <w:pPr>
        <w:pStyle w:val="Nzevtabulkyobrzku"/>
      </w:pPr>
      <w:r>
        <w:rPr>
          <w:noProof/>
        </w:rPr>
        <w:drawing>
          <wp:anchor distT="0" distB="0" distL="114300" distR="114300" simplePos="0" relativeHeight="251671552" behindDoc="0" locked="0" layoutInCell="1" allowOverlap="1">
            <wp:simplePos x="0" y="0"/>
            <wp:positionH relativeFrom="margin">
              <wp:posOffset>492125</wp:posOffset>
            </wp:positionH>
            <wp:positionV relativeFrom="paragraph">
              <wp:posOffset>421640</wp:posOffset>
            </wp:positionV>
            <wp:extent cx="3713480" cy="1979930"/>
            <wp:effectExtent l="19050" t="0" r="1270" b="0"/>
            <wp:wrapTopAndBottom/>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r="1106" b="2075"/>
                    <a:stretch>
                      <a:fillRect/>
                    </a:stretch>
                  </pic:blipFill>
                  <pic:spPr bwMode="auto">
                    <a:xfrm>
                      <a:off x="0" y="0"/>
                      <a:ext cx="3713480" cy="1979930"/>
                    </a:xfrm>
                    <a:prstGeom prst="rect">
                      <a:avLst/>
                    </a:prstGeom>
                    <a:noFill/>
                    <a:ln w="9525">
                      <a:noFill/>
                      <a:miter lim="800000"/>
                      <a:headEnd/>
                      <a:tailEnd/>
                    </a:ln>
                  </pic:spPr>
                </pic:pic>
              </a:graphicData>
            </a:graphic>
          </wp:anchor>
        </w:drawing>
      </w:r>
      <w:r w:rsidR="008C3366">
        <w:t>O</w:t>
      </w:r>
      <w:r w:rsidR="007D3EEA">
        <w:t>dznak</w:t>
      </w:r>
      <w:r w:rsidR="008C3366">
        <w:t xml:space="preserve"> a služební průkaz</w:t>
      </w:r>
      <w:r w:rsidR="007D3EEA">
        <w:t xml:space="preserve"> Vojenské policie</w:t>
      </w:r>
      <w:r w:rsidR="005667B1">
        <w:t xml:space="preserve"> (</w:t>
      </w:r>
      <w:r w:rsidR="007D3EEA">
        <w:t xml:space="preserve">příloha </w:t>
      </w:r>
      <w:r w:rsidR="008C3366">
        <w:t xml:space="preserve">č. </w:t>
      </w:r>
      <w:r w:rsidR="007D3EEA">
        <w:t>3</w:t>
      </w:r>
      <w:r w:rsidR="008C3366">
        <w:t xml:space="preserve"> a</w:t>
      </w:r>
      <w:r w:rsidR="007D3EEA">
        <w:t xml:space="preserve"> 9</w:t>
      </w:r>
      <w:r w:rsidR="008C3366">
        <w:t xml:space="preserve"> k</w:t>
      </w:r>
      <w:r w:rsidR="007D3EEA">
        <w:t xml:space="preserve"> </w:t>
      </w:r>
      <w:r w:rsidR="008C3366">
        <w:t>vyhlášce</w:t>
      </w:r>
      <w:r w:rsidR="007D3EEA">
        <w:t xml:space="preserve"> č. 301/2013 Sb.</w:t>
      </w:r>
      <w:r w:rsidR="005667B1">
        <w:t>)</w:t>
      </w:r>
    </w:p>
    <w:p w:rsidR="007F0440" w:rsidRDefault="0008229D" w:rsidP="00353DF4">
      <w:pPr>
        <w:spacing w:before="600"/>
      </w:pPr>
      <w:r>
        <w:t>Vojenská policie</w:t>
      </w:r>
      <w:r w:rsidR="00593ED7">
        <w:t xml:space="preserve"> </w:t>
      </w:r>
      <w:r w:rsidR="000369BD">
        <w:t>je specializovaným policejním sborem působícím v Armádě České republiky</w:t>
      </w:r>
      <w:r w:rsidR="007A7C54">
        <w:t>. O</w:t>
      </w:r>
      <w:r w:rsidR="00593ED7">
        <w:t xml:space="preserve">rganizačně </w:t>
      </w:r>
      <w:r w:rsidR="000369BD">
        <w:t>spadá</w:t>
      </w:r>
      <w:r w:rsidR="00593ED7">
        <w:t xml:space="preserve"> přímo pod </w:t>
      </w:r>
      <w:r w:rsidR="004F68C1">
        <w:t>M</w:t>
      </w:r>
      <w:r w:rsidR="00593ED7">
        <w:t>inisterstvo obrany</w:t>
      </w:r>
      <w:r w:rsidR="004F68C1">
        <w:t xml:space="preserve"> České republiky</w:t>
      </w:r>
      <w:r w:rsidR="000369BD">
        <w:t xml:space="preserve">. </w:t>
      </w:r>
      <w:r w:rsidR="0093193B">
        <w:t>Jejím n</w:t>
      </w:r>
      <w:r w:rsidR="007A7C54">
        <w:t xml:space="preserve">ejvyšším představitelem je náčelník Vojenské policie. </w:t>
      </w:r>
      <w:r w:rsidR="0093193B">
        <w:t>Toho do funkce jmenuje a odvolává, po</w:t>
      </w:r>
      <w:r w:rsidR="00200D04">
        <w:t> </w:t>
      </w:r>
      <w:r w:rsidR="0093193B">
        <w:t xml:space="preserve">předchozím projednání v branně a bezpečnostním výboru Poslanecké sněmovny Parlamentu ČR, </w:t>
      </w:r>
      <w:r w:rsidR="00593ED7">
        <w:t>ministr obrany</w:t>
      </w:r>
      <w:r w:rsidR="001245B9">
        <w:t>.</w:t>
      </w:r>
      <w:r w:rsidR="0093193B">
        <w:t xml:space="preserve"> Náčelník Vojenské policie</w:t>
      </w:r>
      <w:r w:rsidR="00956DD1">
        <w:t xml:space="preserve"> podléhá do přímé podřízenosti ministra obrany</w:t>
      </w:r>
      <w:r w:rsidR="0093193B">
        <w:t xml:space="preserve"> </w:t>
      </w:r>
      <w:r w:rsidR="00A618EF">
        <w:t>(Menšíková, 2014; Dolejší, 2020).</w:t>
      </w:r>
      <w:r w:rsidR="00CF264A">
        <w:t xml:space="preserve"> Záležitosti spojené se služebním poměrem upravuje zákon číslo 221/1999 Sb., o vojácích z povolání (dále jen z. č. 221/1999 Sb.).</w:t>
      </w:r>
    </w:p>
    <w:p w:rsidR="009502DF" w:rsidRDefault="009502DF" w:rsidP="009502DF">
      <w:r>
        <w:t>Činnost Vojensk</w:t>
      </w:r>
      <w:r w:rsidR="00956DD1">
        <w:t>é</w:t>
      </w:r>
      <w:r>
        <w:t xml:space="preserve"> policie stanovuje z</w:t>
      </w:r>
      <w:r w:rsidR="00956DD1">
        <w:t>.</w:t>
      </w:r>
      <w:r>
        <w:t xml:space="preserve"> č</w:t>
      </w:r>
      <w:r w:rsidR="00956DD1">
        <w:t>.</w:t>
      </w:r>
      <w:r>
        <w:t xml:space="preserve"> 300/2013 Sb.,</w:t>
      </w:r>
      <w:r w:rsidR="00956DD1">
        <w:t xml:space="preserve"> avšak p</w:t>
      </w:r>
      <w:r>
        <w:t xml:space="preserve">ři </w:t>
      </w:r>
      <w:r w:rsidR="00BE76CD">
        <w:t>výkonu</w:t>
      </w:r>
      <w:r>
        <w:t xml:space="preserve"> své činnosti se rovněž řídí zákonem č</w:t>
      </w:r>
      <w:r w:rsidR="00EC2B49">
        <w:t>íslo</w:t>
      </w:r>
      <w:r>
        <w:t xml:space="preserve"> 40/2009 Sb., trestní zákoník, zákonem č</w:t>
      </w:r>
      <w:r w:rsidR="00EC2B49">
        <w:t>íslo</w:t>
      </w:r>
      <w:r>
        <w:t xml:space="preserve"> 141/1961 Sb., o t</w:t>
      </w:r>
      <w:r w:rsidR="00EC2B49">
        <w:t>restním řízení soudním, zákon číslo</w:t>
      </w:r>
      <w:r>
        <w:t xml:space="preserve"> 250/2016 Sb., o odpovědnosti za přestupky a řízení o nich, zákon</w:t>
      </w:r>
      <w:r w:rsidR="00956DD1">
        <w:t>em</w:t>
      </w:r>
      <w:r>
        <w:t xml:space="preserve"> č</w:t>
      </w:r>
      <w:r w:rsidR="00EC2B49">
        <w:t>íslo</w:t>
      </w:r>
      <w:r>
        <w:t xml:space="preserve"> 251/2016 Sb., o některých přestupcích,</w:t>
      </w:r>
      <w:r w:rsidR="005847BC">
        <w:t xml:space="preserve"> zákon</w:t>
      </w:r>
      <w:r w:rsidR="00956DD1">
        <w:t>em</w:t>
      </w:r>
      <w:r w:rsidR="005847BC">
        <w:t xml:space="preserve"> č</w:t>
      </w:r>
      <w:r w:rsidR="00EC2B49">
        <w:t>íslo</w:t>
      </w:r>
      <w:r w:rsidR="005847BC">
        <w:t xml:space="preserve"> 361/2000 Sb., o silničním provozu </w:t>
      </w:r>
      <w:r>
        <w:t>a dalšími právními předpisy (Dolejší, 2020).</w:t>
      </w:r>
    </w:p>
    <w:p w:rsidR="007C4EA7" w:rsidRDefault="007F0440" w:rsidP="00465383">
      <w:r>
        <w:lastRenderedPageBreak/>
        <w:t>Organizační struktura V</w:t>
      </w:r>
      <w:r w:rsidR="00ED6296">
        <w:t xml:space="preserve">ojenské policie </w:t>
      </w:r>
      <w:r w:rsidR="000C75BF">
        <w:t>vychází ze zásady územního rozdělení, zahrnuje útvar</w:t>
      </w:r>
      <w:r w:rsidR="001021A1">
        <w:t xml:space="preserve">y s celorepublikovou působností, a to </w:t>
      </w:r>
      <w:r w:rsidR="000C75BF">
        <w:t>Hlavní vel</w:t>
      </w:r>
      <w:r w:rsidR="001021A1">
        <w:t>itelství Vojenské Policie Praha a</w:t>
      </w:r>
      <w:r w:rsidR="000C75BF">
        <w:t xml:space="preserve"> </w:t>
      </w:r>
      <w:r w:rsidR="00CB51A4">
        <w:t>Velitelství ochrann</w:t>
      </w:r>
      <w:r w:rsidR="00443CCA">
        <w:t>é služby Vojenské policie Praha</w:t>
      </w:r>
      <w:r w:rsidR="001021A1">
        <w:t xml:space="preserve">, dále pak </w:t>
      </w:r>
      <w:r w:rsidR="00CB51A4">
        <w:t>útvary s teritoriální působností</w:t>
      </w:r>
      <w:r w:rsidR="001021A1">
        <w:t xml:space="preserve">, kterými jsou </w:t>
      </w:r>
      <w:r w:rsidR="00CB51A4">
        <w:t>Vel</w:t>
      </w:r>
      <w:r w:rsidR="001021A1">
        <w:t>itelství Vojenské policie Tábor a</w:t>
      </w:r>
      <w:r w:rsidR="00CB51A4">
        <w:t xml:space="preserve"> Velitelství Vojenské policie Olomouc</w:t>
      </w:r>
      <w:r w:rsidR="00E228D8">
        <w:t xml:space="preserve"> (</w:t>
      </w:r>
      <w:r w:rsidR="003B008E" w:rsidRPr="00502DAE">
        <w:t>https://mocr.army.cz/</w:t>
      </w:r>
      <w:r w:rsidR="007C4EA7">
        <w:t>, 2023; Dolejší, 2020).</w:t>
      </w:r>
    </w:p>
    <w:p w:rsidR="001021A1" w:rsidRDefault="00E643E3" w:rsidP="00363D67">
      <w:pPr>
        <w:pStyle w:val="Oznaentabulkyobrzku"/>
      </w:pPr>
      <w:r>
        <w:rPr>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666115</wp:posOffset>
            </wp:positionV>
            <wp:extent cx="5400675" cy="3267075"/>
            <wp:effectExtent l="19050" t="0" r="9525"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l="1058" t="4225"/>
                    <a:stretch>
                      <a:fillRect/>
                    </a:stretch>
                  </pic:blipFill>
                  <pic:spPr bwMode="auto">
                    <a:xfrm>
                      <a:off x="0" y="0"/>
                      <a:ext cx="5400675" cy="3267075"/>
                    </a:xfrm>
                    <a:prstGeom prst="rect">
                      <a:avLst/>
                    </a:prstGeom>
                    <a:noFill/>
                    <a:ln w="9525">
                      <a:noFill/>
                      <a:miter lim="800000"/>
                      <a:headEnd/>
                      <a:tailEnd/>
                    </a:ln>
                  </pic:spPr>
                </pic:pic>
              </a:graphicData>
            </a:graphic>
          </wp:anchor>
        </w:drawing>
      </w:r>
      <w:r w:rsidR="001021A1">
        <w:t>Obrázek 4</w:t>
      </w:r>
    </w:p>
    <w:p w:rsidR="001021A1" w:rsidRDefault="001021A1" w:rsidP="001021A1">
      <w:pPr>
        <w:pStyle w:val="Nzevtabulkyobrzku"/>
      </w:pPr>
      <w:r>
        <w:t>Organizač</w:t>
      </w:r>
      <w:r w:rsidR="00E910C9">
        <w:t>ní struktura Vojenské policie včetně</w:t>
      </w:r>
      <w:r>
        <w:t xml:space="preserve"> podřízeností Ministru obrany ČR</w:t>
      </w:r>
      <w:r w:rsidR="00E910C9">
        <w:t xml:space="preserve"> (Dolejší, 2020)</w:t>
      </w:r>
    </w:p>
    <w:p w:rsidR="00B31380" w:rsidRDefault="00970100" w:rsidP="00024254">
      <w:pPr>
        <w:spacing w:before="480"/>
      </w:pPr>
      <w:r>
        <w:t>Vnitřně se Vojenská policie dělí na kriminální službu, dopravní a pořádkovou službu a</w:t>
      </w:r>
      <w:r w:rsidR="00EE772D">
        <w:t> </w:t>
      </w:r>
      <w:r>
        <w:t xml:space="preserve">ochranou službu. </w:t>
      </w:r>
      <w:r w:rsidR="003B339F">
        <w:t>Pro činnost kriminální služby Vojenské policie byla zásadní novela</w:t>
      </w:r>
      <w:r w:rsidR="007F2F83">
        <w:t xml:space="preserve"> zákona č</w:t>
      </w:r>
      <w:r w:rsidR="00024254">
        <w:t>íslo</w:t>
      </w:r>
      <w:r w:rsidR="007F2F83">
        <w:t xml:space="preserve"> 141/1961, o trestním řízení soudním, </w:t>
      </w:r>
      <w:r w:rsidR="003B339F">
        <w:t>která byla učiněna zákonem č</w:t>
      </w:r>
      <w:r w:rsidR="00024254">
        <w:t>íslo</w:t>
      </w:r>
      <w:r w:rsidR="003B339F">
        <w:t xml:space="preserve"> 150/2016 Sb.</w:t>
      </w:r>
      <w:r w:rsidR="007F2F83">
        <w:t>, s</w:t>
      </w:r>
      <w:r w:rsidR="00EE772D">
        <w:t> </w:t>
      </w:r>
      <w:r w:rsidR="003B339F">
        <w:t>účinnost</w:t>
      </w:r>
      <w:r w:rsidR="007F2F83">
        <w:t>í</w:t>
      </w:r>
      <w:r w:rsidR="00024254">
        <w:t xml:space="preserve"> od </w:t>
      </w:r>
      <w:r w:rsidR="003B339F">
        <w:t>1.</w:t>
      </w:r>
      <w:r w:rsidR="00024254">
        <w:t xml:space="preserve"> č</w:t>
      </w:r>
      <w:r w:rsidR="00EE27E9">
        <w:t xml:space="preserve">ervence </w:t>
      </w:r>
      <w:r w:rsidR="003B339F">
        <w:t>2016</w:t>
      </w:r>
      <w:r w:rsidR="007F2F83">
        <w:t xml:space="preserve">. </w:t>
      </w:r>
      <w:r w:rsidR="00242F50">
        <w:t>Tato novelizace znamenala, že pověřené orgány Vojenské policie</w:t>
      </w:r>
      <w:r w:rsidR="00B31380">
        <w:t xml:space="preserve"> </w:t>
      </w:r>
      <w:r w:rsidR="00242F50">
        <w:t>jsou oprávněny konat vyšetřování trestných činů příslušníků ozbrojených sil a osob, které páchají trestnou činnost proti příslušníkům ozbrojených sil ve vojenských objektech anebo proti vojenským objektům, vojenskému materiálu nebo ostatnímu majetku státu, s nímž jsou příslušné hospodařit Ministerstvo obrany nebo jím zřízené organizační složky státu nebo s</w:t>
      </w:r>
      <w:r w:rsidR="00EE772D">
        <w:t> </w:t>
      </w:r>
      <w:r w:rsidR="00242F50">
        <w:t>nímž jsou příslušné hospodařit anebo s nímž mají právo hospodařit státní organizace zřízené nebo založené Ministerstvem obrany (§ 1</w:t>
      </w:r>
      <w:r w:rsidR="00024254">
        <w:t>61 odst. 7 z. č. 146/1961 Sb.).</w:t>
      </w:r>
    </w:p>
    <w:p w:rsidR="007628FB" w:rsidRDefault="002B5D89" w:rsidP="00BC6F1A">
      <w:pPr>
        <w:spacing w:before="480"/>
      </w:pPr>
      <w:r>
        <w:t>P</w:t>
      </w:r>
      <w:r w:rsidR="00BC6F1A">
        <w:t xml:space="preserve">říslušníkem </w:t>
      </w:r>
      <w:r>
        <w:t xml:space="preserve">Vojenské policie </w:t>
      </w:r>
      <w:r w:rsidR="00BC6F1A">
        <w:t xml:space="preserve">se může stát pouze voják z povolání nebo voják v záloze povolaný na vojenské cvičení k Vojenské policii, který </w:t>
      </w:r>
      <w:r w:rsidR="007628FB">
        <w:t>má</w:t>
      </w:r>
      <w:r w:rsidR="00080501">
        <w:t xml:space="preserve"> minimálně</w:t>
      </w:r>
      <w:r w:rsidR="00BC6F1A">
        <w:t xml:space="preserve"> </w:t>
      </w:r>
      <w:r w:rsidR="007628FB">
        <w:t xml:space="preserve">středoškolské </w:t>
      </w:r>
      <w:r w:rsidR="00BC6F1A">
        <w:t>vzdělání s</w:t>
      </w:r>
      <w:r w:rsidR="007628FB">
        <w:t> </w:t>
      </w:r>
      <w:r w:rsidR="00BC6F1A">
        <w:t>maturitou</w:t>
      </w:r>
      <w:r w:rsidR="007628FB">
        <w:t xml:space="preserve"> a </w:t>
      </w:r>
      <w:r w:rsidR="00BC6F1A">
        <w:t>dosáhl vzdělání odpovídající předpokládanému zařazení na systemizované místo</w:t>
      </w:r>
      <w:r w:rsidR="007628FB">
        <w:t xml:space="preserve">, </w:t>
      </w:r>
      <w:r w:rsidR="00BC6F1A">
        <w:lastRenderedPageBreak/>
        <w:t>je trestně bezúhonný</w:t>
      </w:r>
      <w:r w:rsidR="007628FB">
        <w:t xml:space="preserve">, </w:t>
      </w:r>
      <w:r w:rsidR="00BC6F1A">
        <w:t>není závislý na alkoholu, omamných a psychotropních látkách či</w:t>
      </w:r>
      <w:r w:rsidR="00EE772D">
        <w:t> </w:t>
      </w:r>
      <w:r w:rsidR="00BC6F1A">
        <w:t>hazardních hrách</w:t>
      </w:r>
      <w:r w:rsidR="007628FB">
        <w:t xml:space="preserve">, </w:t>
      </w:r>
      <w:r w:rsidR="00BC6F1A">
        <w:t>není členem politické strany nebo uskupení</w:t>
      </w:r>
      <w:r w:rsidR="007628FB">
        <w:t xml:space="preserve">, </w:t>
      </w:r>
      <w:r w:rsidR="00BC6F1A">
        <w:t>má zdravotní klasifikaci A – schopen bez omezení</w:t>
      </w:r>
      <w:r w:rsidR="007628FB">
        <w:t xml:space="preserve">, </w:t>
      </w:r>
      <w:r w:rsidR="00BC6F1A">
        <w:t>je držitelem řidičského oprávnění minimálně skupiny "B"</w:t>
      </w:r>
      <w:r w:rsidR="007628FB">
        <w:t xml:space="preserve"> a</w:t>
      </w:r>
      <w:r w:rsidR="00BC6F1A">
        <w:t xml:space="preserve"> úspěšně </w:t>
      </w:r>
      <w:r w:rsidR="007628FB">
        <w:t xml:space="preserve">absolvoval </w:t>
      </w:r>
      <w:r w:rsidR="00BC6F1A">
        <w:t>výběrové řízení</w:t>
      </w:r>
      <w:r w:rsidR="007628FB">
        <w:t>, které se skládá z psychologického vyšetření, posouzení zdravotní způsobilosti a přezkoušení z tělesné zdatnosti</w:t>
      </w:r>
      <w:r w:rsidR="00080501">
        <w:t xml:space="preserve"> (</w:t>
      </w:r>
      <w:r w:rsidR="00080501" w:rsidRPr="00080501">
        <w:t>https://vp.army.cz/vyberove-rizeni-k-vp</w:t>
      </w:r>
      <w:r w:rsidR="00080501">
        <w:t>, 2023)</w:t>
      </w:r>
      <w:r w:rsidR="007628FB">
        <w:t>.</w:t>
      </w:r>
    </w:p>
    <w:p w:rsidR="003850A3" w:rsidRPr="00887F71" w:rsidRDefault="003850A3" w:rsidP="003850A3">
      <w:pPr>
        <w:pStyle w:val="Nadpis3"/>
      </w:pPr>
      <w:bookmarkStart w:id="8" w:name="_Toc152014250"/>
      <w:r>
        <w:t xml:space="preserve">Zdravotní </w:t>
      </w:r>
      <w:r w:rsidR="009624B9">
        <w:t xml:space="preserve">způsobilost </w:t>
      </w:r>
      <w:r w:rsidR="00561C39">
        <w:t>k výkonu</w:t>
      </w:r>
      <w:r w:rsidR="009624B9">
        <w:t xml:space="preserve"> služb</w:t>
      </w:r>
      <w:r w:rsidR="00561C39">
        <w:t>y</w:t>
      </w:r>
      <w:r w:rsidR="009624B9">
        <w:t xml:space="preserve"> </w:t>
      </w:r>
      <w:r>
        <w:t>u Vojenské polic</w:t>
      </w:r>
      <w:r w:rsidR="009624B9">
        <w:t>i</w:t>
      </w:r>
      <w:r>
        <w:t>e</w:t>
      </w:r>
      <w:bookmarkEnd w:id="8"/>
    </w:p>
    <w:p w:rsidR="008B6576" w:rsidRDefault="00C255F5" w:rsidP="0071193C">
      <w:r>
        <w:t xml:space="preserve">Zdravotní způsobilost </w:t>
      </w:r>
      <w:r w:rsidR="002923A4">
        <w:t>uchazeč</w:t>
      </w:r>
      <w:r>
        <w:t>ů</w:t>
      </w:r>
      <w:r w:rsidR="002923A4">
        <w:t xml:space="preserve"> o povolání do služebního poměru </w:t>
      </w:r>
      <w:r w:rsidR="0080666E">
        <w:t>vojáka z povolání (vojenského policisty)</w:t>
      </w:r>
      <w:r w:rsidR="009D79A8">
        <w:t xml:space="preserve"> je </w:t>
      </w:r>
      <w:r>
        <w:t>zjišťována</w:t>
      </w:r>
      <w:r w:rsidR="009D79A8">
        <w:t xml:space="preserve"> v rámci přijímacího řízení. Provádí se ve vojenských nemocnicích (Ústřední vojenská nemocnice Praha, Vojenská nemocnice Brno, Vojenská nemocnice Olomouc)</w:t>
      </w:r>
      <w:r w:rsidR="002923A4">
        <w:t xml:space="preserve">, kde </w:t>
      </w:r>
      <w:r w:rsidR="00E45243">
        <w:t xml:space="preserve">jsou pro tento účel zřízeny přezkumné komise složené z lékařů. </w:t>
      </w:r>
      <w:r w:rsidR="00912E78">
        <w:t>K</w:t>
      </w:r>
      <w:r w:rsidR="002923A4">
        <w:t xml:space="preserve">aždý uchazeč </w:t>
      </w:r>
      <w:r w:rsidR="00912E78">
        <w:t xml:space="preserve">musí projít </w:t>
      </w:r>
      <w:r w:rsidR="00E45243">
        <w:t>řad</w:t>
      </w:r>
      <w:r w:rsidR="00912E78">
        <w:t>o</w:t>
      </w:r>
      <w:r w:rsidR="00E45243">
        <w:t xml:space="preserve">u lékařských vyšetření </w:t>
      </w:r>
      <w:r w:rsidR="0011296E">
        <w:t>(antropometrická vyšetření, fyzikální vyšetření interního charakteru včetně měření tlaku a tepu, vyšetření EKG, laboratorní vyšetření moči a krve, rentgen hrudních orgánů, vyšetření oči, zrakové ostrosti, barvocitu a orientační vyšetření zorného pole, vyšetření nosní dutiny, uší, řeči, hlasu a sluchu, vyšetření ústní dutiny a</w:t>
      </w:r>
      <w:r w:rsidR="00EE772D">
        <w:t> </w:t>
      </w:r>
      <w:r w:rsidR="0011296E">
        <w:t xml:space="preserve">stavu chrupu, orientační chirurgické, neurologické, psychiatrické a kožní vyšetření, psychologické vyšetření a další vyšetření podle aktuálního zdravotního stavu) na jednotlivých odborných pracovištích. Po </w:t>
      </w:r>
      <w:r>
        <w:t xml:space="preserve">jejich </w:t>
      </w:r>
      <w:r w:rsidR="0011296E">
        <w:t xml:space="preserve">absolvování </w:t>
      </w:r>
      <w:r>
        <w:t xml:space="preserve">přezkumná </w:t>
      </w:r>
      <w:r w:rsidR="0011296E">
        <w:t>komis</w:t>
      </w:r>
      <w:r>
        <w:t>e</w:t>
      </w:r>
      <w:r w:rsidR="0011296E">
        <w:t xml:space="preserve"> vojenské nemocnice</w:t>
      </w:r>
      <w:r>
        <w:t xml:space="preserve"> vydá uchazeči</w:t>
      </w:r>
      <w:r w:rsidR="0011296E">
        <w:t xml:space="preserve"> lékařské vysvědčení s</w:t>
      </w:r>
      <w:r w:rsidR="008B6576">
        <w:t> udělenou zdravotní klasifikací. Ta je udělována</w:t>
      </w:r>
      <w:r w:rsidR="0011296E">
        <w:t xml:space="preserve"> v rozmezí A – schopen, B – schopen s</w:t>
      </w:r>
      <w:r w:rsidR="008B6576">
        <w:t> výhradou, C – schopen s omezením, D - neschopen</w:t>
      </w:r>
      <w:r w:rsidR="0011296E">
        <w:t>, kdy pro službu u</w:t>
      </w:r>
      <w:r w:rsidR="00EE772D">
        <w:t> </w:t>
      </w:r>
      <w:r w:rsidR="0011296E">
        <w:t>Vojenské policie je vy</w:t>
      </w:r>
      <w:r>
        <w:t>žadována zdravotní klasifikace</w:t>
      </w:r>
      <w:r w:rsidR="008B6576">
        <w:t xml:space="preserve"> A.</w:t>
      </w:r>
    </w:p>
    <w:p w:rsidR="0071193C" w:rsidRDefault="008B6576" w:rsidP="0071193C">
      <w:r>
        <w:t>P</w:t>
      </w:r>
      <w:r w:rsidR="001550F1">
        <w:t>osuzování</w:t>
      </w:r>
      <w:r w:rsidR="00837C0D">
        <w:t xml:space="preserve"> z</w:t>
      </w:r>
      <w:r>
        <w:t>dravotní způsobilosti upravuje</w:t>
      </w:r>
      <w:r w:rsidR="004F434C">
        <w:t xml:space="preserve"> vyhláška</w:t>
      </w:r>
      <w:r w:rsidR="00837C0D">
        <w:t xml:space="preserve"> číslo 357/2016, o zdravotní způsobilosti k</w:t>
      </w:r>
      <w:r w:rsidR="001550F1">
        <w:t> </w:t>
      </w:r>
      <w:r w:rsidR="00837C0D">
        <w:t>výkon</w:t>
      </w:r>
      <w:r w:rsidR="001550F1">
        <w:t>u vojenské činné služb</w:t>
      </w:r>
      <w:r w:rsidR="004F434C">
        <w:t>y, která ve své příloze číslo 1 i</w:t>
      </w:r>
      <w:r w:rsidR="001550F1">
        <w:t xml:space="preserve"> stanovuje seznam </w:t>
      </w:r>
      <w:r w:rsidR="0091515C">
        <w:t>nemocí, vad a stavů</w:t>
      </w:r>
      <w:r w:rsidR="001550F1">
        <w:t>,</w:t>
      </w:r>
      <w:r w:rsidR="00912E78">
        <w:t xml:space="preserve"> ke kterým je přihlíženo. V předmětném seznamu </w:t>
      </w:r>
      <w:r w:rsidR="004F434C">
        <w:t xml:space="preserve">jsou uvedeny i </w:t>
      </w:r>
      <w:r w:rsidR="0071193C" w:rsidRPr="0071193C">
        <w:rPr>
          <w:b/>
        </w:rPr>
        <w:t>nemoci svalové a kosterní soustavy a pojivové tkáně</w:t>
      </w:r>
      <w:r w:rsidR="0091515C">
        <w:t xml:space="preserve">. </w:t>
      </w:r>
    </w:p>
    <w:p w:rsidR="004F434C" w:rsidRDefault="00912E78" w:rsidP="003850A3">
      <w:r>
        <w:t xml:space="preserve">Zdravotní způsobilost je kontrolována i v </w:t>
      </w:r>
      <w:r w:rsidR="004F434C">
        <w:t> průběhu služby u Vojenské policie</w:t>
      </w:r>
      <w:r>
        <w:t xml:space="preserve">, </w:t>
      </w:r>
      <w:r w:rsidR="004F434C">
        <w:t>kdy toto má ve své kompetenci služební lékař posádkové ošetřovny, který provádí pravidelné pracovně-lékařské prohlídky a v případě podezření na změnu zdravotní způsobilosti (zdravotní klasifikace) vyžádá přezkumné řízení k posouzení zdravotní způsobilosti u vojenské nemocnice.</w:t>
      </w:r>
    </w:p>
    <w:p w:rsidR="004F434C" w:rsidRDefault="004F434C" w:rsidP="003850A3">
      <w:r>
        <w:t>V</w:t>
      </w:r>
      <w:r w:rsidR="005B7306">
        <w:t> </w:t>
      </w:r>
      <w:r>
        <w:t>přípa</w:t>
      </w:r>
      <w:r w:rsidR="005B7306">
        <w:t>dě nesplnění zdravotní klasifikace na zastávané služební místo dochází k ukončení služebního poměru, případně převedení na jiné služební místo s odpovídající zdravotní klasifikací. Toto neplatí pro klasifikaci D – neschopen, neboť ta neumožňuje další službu vojáka z povolání.</w:t>
      </w:r>
    </w:p>
    <w:p w:rsidR="00D228B3" w:rsidRPr="00887F71" w:rsidRDefault="00443CCA" w:rsidP="00531923">
      <w:pPr>
        <w:pStyle w:val="Nadpis3"/>
      </w:pPr>
      <w:bookmarkStart w:id="9" w:name="_Toc152014251"/>
      <w:r>
        <w:lastRenderedPageBreak/>
        <w:t xml:space="preserve">Fyzické </w:t>
      </w:r>
      <w:r w:rsidR="00144969">
        <w:t>požadavky</w:t>
      </w:r>
      <w:r w:rsidR="00E910C9">
        <w:t xml:space="preserve"> pro </w:t>
      </w:r>
      <w:r>
        <w:t xml:space="preserve">přijetí </w:t>
      </w:r>
      <w:r w:rsidR="00E80800">
        <w:t>k Vojenské policii</w:t>
      </w:r>
      <w:bookmarkEnd w:id="9"/>
    </w:p>
    <w:p w:rsidR="00AD4B44" w:rsidRDefault="0092690C" w:rsidP="003A2E2A">
      <w:r>
        <w:t>J</w:t>
      </w:r>
      <w:r w:rsidR="00144969">
        <w:t xml:space="preserve">ednou z podmínek </w:t>
      </w:r>
      <w:r w:rsidR="00CE5BD7">
        <w:t xml:space="preserve">pro </w:t>
      </w:r>
      <w:r w:rsidR="00144969">
        <w:t xml:space="preserve">přijetí do služebního poměru </w:t>
      </w:r>
      <w:r w:rsidR="00CE5BD7">
        <w:t>k Vojenské policii</w:t>
      </w:r>
      <w:r w:rsidR="00144969">
        <w:t xml:space="preserve"> je úspěšné absolvování testů fyzické zdatnosti, které ověřují, zda je uchazeč fyzický způsobilý k výkonu služby. </w:t>
      </w:r>
      <w:r w:rsidR="009D6311">
        <w:t xml:space="preserve">Testy </w:t>
      </w:r>
      <w:r w:rsidR="00570163">
        <w:t>fyzické zdatnos</w:t>
      </w:r>
      <w:r w:rsidR="00FF7730">
        <w:t xml:space="preserve">ti </w:t>
      </w:r>
      <w:r w:rsidR="009D6311">
        <w:t xml:space="preserve">předepisuje </w:t>
      </w:r>
      <w:r w:rsidR="00FF7730">
        <w:t>v příloze č. 1 Závazn</w:t>
      </w:r>
      <w:r w:rsidR="009D6311">
        <w:t>ý</w:t>
      </w:r>
      <w:r w:rsidR="00FF7730">
        <w:t xml:space="preserve"> pokyn náčelníka Vojenské policie </w:t>
      </w:r>
      <w:r w:rsidR="00570163">
        <w:t>č</w:t>
      </w:r>
      <w:r w:rsidR="00024254">
        <w:t>íslo</w:t>
      </w:r>
      <w:r w:rsidR="00570163">
        <w:t xml:space="preserve"> 13/2020</w:t>
      </w:r>
      <w:r w:rsidR="003F3775">
        <w:t xml:space="preserve">, </w:t>
      </w:r>
      <w:r w:rsidR="003F3775" w:rsidRPr="003F3775">
        <w:t>Obsazování volných systemizovaných míst ve Vojenské policii a</w:t>
      </w:r>
      <w:r w:rsidR="00EE772D">
        <w:t> </w:t>
      </w:r>
      <w:r w:rsidR="003F3775" w:rsidRPr="003F3775">
        <w:t>v</w:t>
      </w:r>
      <w:r w:rsidR="00EE772D">
        <w:t> </w:t>
      </w:r>
      <w:r w:rsidR="003F3775" w:rsidRPr="003F3775">
        <w:t>jednotkách aktivní zálohy Vojenské policie</w:t>
      </w:r>
      <w:r w:rsidR="00CE5BD7">
        <w:t xml:space="preserve"> (dále jen ZP NVP č. 13/2020)</w:t>
      </w:r>
      <w:r w:rsidR="003A2E2A">
        <w:t xml:space="preserve">. Jejich provádění </w:t>
      </w:r>
      <w:r w:rsidR="002230DB">
        <w:t>se koná</w:t>
      </w:r>
      <w:r w:rsidR="009D6311">
        <w:t xml:space="preserve"> v jednou dni</w:t>
      </w:r>
      <w:r w:rsidR="002230DB">
        <w:t xml:space="preserve"> za dohledu komise, která </w:t>
      </w:r>
      <w:r w:rsidR="00AD4B44">
        <w:t xml:space="preserve">dosažené výkony </w:t>
      </w:r>
      <w:r w:rsidR="002230DB">
        <w:t>uchazeč</w:t>
      </w:r>
      <w:r w:rsidR="00AD4B44">
        <w:t>e</w:t>
      </w:r>
      <w:r w:rsidR="002230DB">
        <w:t xml:space="preserve"> vyhodnotí </w:t>
      </w:r>
      <w:r w:rsidR="00A41BE6">
        <w:t xml:space="preserve">závěrečným </w:t>
      </w:r>
      <w:r w:rsidR="002230DB">
        <w:t xml:space="preserve">výrokem </w:t>
      </w:r>
      <w:r w:rsidR="00AD4B44">
        <w:t>„splnil“ či „nesplnil“. Testová baterie obsahuje 6 disciplín:</w:t>
      </w:r>
    </w:p>
    <w:p w:rsidR="00AD4B44" w:rsidRDefault="00AD4B44" w:rsidP="00AD4B44">
      <w:pPr>
        <w:pStyle w:val="Odrky"/>
      </w:pPr>
      <w:r>
        <w:t>běh na 12 minut (Cooperův test)</w:t>
      </w:r>
    </w:p>
    <w:p w:rsidR="00AD4B44" w:rsidRDefault="00AD4B44" w:rsidP="00AD4B44">
      <w:pPr>
        <w:pStyle w:val="Odrky"/>
      </w:pPr>
      <w:r>
        <w:t>plavání 100 m (volný způsob)</w:t>
      </w:r>
    </w:p>
    <w:p w:rsidR="00AD4B44" w:rsidRDefault="00AD4B44" w:rsidP="00AD4B44">
      <w:pPr>
        <w:pStyle w:val="Odrky"/>
      </w:pPr>
      <w:r>
        <w:t>člunkový běh 10x10 m</w:t>
      </w:r>
    </w:p>
    <w:p w:rsidR="00AD4B44" w:rsidRDefault="00AD4B44" w:rsidP="00AD4B44">
      <w:pPr>
        <w:pStyle w:val="Odrky"/>
      </w:pPr>
      <w:r>
        <w:t xml:space="preserve">shyby nadhmatem </w:t>
      </w:r>
      <w:r w:rsidR="00A41BE6">
        <w:t>(ženy –</w:t>
      </w:r>
      <w:r w:rsidR="001E0C86">
        <w:t xml:space="preserve"> výdrž ve s</w:t>
      </w:r>
      <w:r w:rsidR="00A41BE6">
        <w:t>hybu)</w:t>
      </w:r>
    </w:p>
    <w:p w:rsidR="00AD4B44" w:rsidRDefault="00AD4B44" w:rsidP="00AD4B44">
      <w:pPr>
        <w:pStyle w:val="Odrky"/>
      </w:pPr>
      <w:r>
        <w:t>leh – sed</w:t>
      </w:r>
    </w:p>
    <w:p w:rsidR="00AD4B44" w:rsidRDefault="00AD4B44" w:rsidP="00AD4B44">
      <w:pPr>
        <w:pStyle w:val="Odrky"/>
      </w:pPr>
      <w:r>
        <w:t xml:space="preserve">kliky </w:t>
      </w:r>
      <w:r w:rsidR="00A41BE6">
        <w:t>(ženy – neprovádí)</w:t>
      </w:r>
    </w:p>
    <w:p w:rsidR="00A41BE6" w:rsidRDefault="003C7217" w:rsidP="00092FAC">
      <w:r>
        <w:t xml:space="preserve">Uvedené </w:t>
      </w:r>
      <w:r w:rsidR="00A41BE6">
        <w:t>disciplíny</w:t>
      </w:r>
      <w:r>
        <w:t xml:space="preserve"> </w:t>
      </w:r>
      <w:r w:rsidR="00646016">
        <w:t>mají v příloze č. 1 Z</w:t>
      </w:r>
      <w:r w:rsidR="00CE5BD7">
        <w:t>P NVP</w:t>
      </w:r>
      <w:r w:rsidR="00646016">
        <w:t xml:space="preserve"> č. 13/2020 stanoveny výkonové normy a</w:t>
      </w:r>
      <w:r w:rsidR="00F57713">
        <w:t> </w:t>
      </w:r>
      <w:r w:rsidR="00646016">
        <w:t>k</w:t>
      </w:r>
      <w:r w:rsidR="00F57713">
        <w:t> </w:t>
      </w:r>
      <w:r w:rsidR="00646016">
        <w:t>nim</w:t>
      </w:r>
      <w:r w:rsidR="00A41BE6">
        <w:t xml:space="preserve"> bodové ohodnocení</w:t>
      </w:r>
      <w:r w:rsidR="00D02C7E">
        <w:t xml:space="preserve"> (Tabulka 1</w:t>
      </w:r>
      <w:r w:rsidR="00C14963">
        <w:t>, Tabulka 2</w:t>
      </w:r>
      <w:r w:rsidR="00D50125">
        <w:t xml:space="preserve">). </w:t>
      </w:r>
      <w:r w:rsidR="00646016">
        <w:t>Bodové hodnocení je stanoveno v</w:t>
      </w:r>
      <w:r w:rsidR="00A41BE6">
        <w:t> interv</w:t>
      </w:r>
      <w:r>
        <w:t>alu 0 až 5,</w:t>
      </w:r>
      <w:r w:rsidR="00212975">
        <w:t xml:space="preserve"> přičemž se </w:t>
      </w:r>
      <w:r>
        <w:t>jedná o trestné body, které jsou v průběhu testování sčítány</w:t>
      </w:r>
      <w:r w:rsidR="00826A9D">
        <w:t xml:space="preserve">. </w:t>
      </w:r>
      <w:r w:rsidR="00CE5BD7">
        <w:t xml:space="preserve">V každé disciplíně musí být dosaženo </w:t>
      </w:r>
      <w:r w:rsidR="00212975">
        <w:t>alespoň</w:t>
      </w:r>
      <w:r w:rsidR="00826A9D">
        <w:t xml:space="preserve"> minimálního počtu </w:t>
      </w:r>
      <w:r w:rsidR="005C57DE">
        <w:t xml:space="preserve">5 </w:t>
      </w:r>
      <w:r w:rsidR="00826A9D">
        <w:t>bodů</w:t>
      </w:r>
      <w:r w:rsidR="00CE5BD7">
        <w:t xml:space="preserve"> a zároveň u disciplín běh </w:t>
      </w:r>
      <w:r w:rsidR="00C02FEF">
        <w:t>na 12 minut, shyby nadhmatem/výdrž ve shybu, leh - sed a kliky, musejí být splněny normy pro</w:t>
      </w:r>
      <w:r w:rsidR="00EE772D">
        <w:t> </w:t>
      </w:r>
      <w:r w:rsidR="00C02FEF">
        <w:t xml:space="preserve">výroční přezkoušení z tělesné přípravy, které </w:t>
      </w:r>
      <w:r w:rsidR="00937C5F">
        <w:t>ukládá příloha 1 a 2 k</w:t>
      </w:r>
      <w:r w:rsidR="00C02FEF">
        <w:t xml:space="preserve"> Normativní</w:t>
      </w:r>
      <w:r w:rsidR="00937C5F">
        <w:t>mu</w:t>
      </w:r>
      <w:r w:rsidR="00C02FEF">
        <w:t xml:space="preserve"> výnos</w:t>
      </w:r>
      <w:r w:rsidR="00937C5F">
        <w:t>u</w:t>
      </w:r>
      <w:r w:rsidR="00C02FEF">
        <w:t xml:space="preserve"> Ministerstva obrany č</w:t>
      </w:r>
      <w:r w:rsidR="00024254">
        <w:t>íslo</w:t>
      </w:r>
      <w:r w:rsidR="00C02FEF">
        <w:t xml:space="preserve"> 12/2011</w:t>
      </w:r>
      <w:r w:rsidR="003F3775">
        <w:t xml:space="preserve">, </w:t>
      </w:r>
      <w:r w:rsidR="003F3775" w:rsidRPr="003F3775">
        <w:t>Služební tělesná výchova v rezortu Ministerstva obrany</w:t>
      </w:r>
      <w:r w:rsidR="00C02FEF">
        <w:t xml:space="preserve"> (dále jen NV MO č. 12/2011</w:t>
      </w:r>
      <w:r w:rsidR="00024254">
        <w:t xml:space="preserve">; Tabulka </w:t>
      </w:r>
      <w:r w:rsidR="00B51776">
        <w:t>4, Tabulka 5</w:t>
      </w:r>
      <w:r w:rsidR="00C02FEF">
        <w:t>)</w:t>
      </w:r>
      <w:r w:rsidR="009D6311">
        <w:t xml:space="preserve">. </w:t>
      </w:r>
      <w:r w:rsidR="00B51776">
        <w:t>Předmětné</w:t>
      </w:r>
      <w:r w:rsidR="009D6311">
        <w:t xml:space="preserve"> normy </w:t>
      </w:r>
      <w:r w:rsidR="00937C5F">
        <w:t xml:space="preserve">jsou rovněž uvedeny </w:t>
      </w:r>
      <w:r w:rsidR="00C02FEF">
        <w:t>v příloze č. 2 Z</w:t>
      </w:r>
      <w:r w:rsidR="009D6311">
        <w:t>P NVP č. 13/2020. Pr</w:t>
      </w:r>
      <w:r w:rsidR="00212975">
        <w:t>o úspěšné absolvování</w:t>
      </w:r>
      <w:r w:rsidR="009D6311">
        <w:t xml:space="preserve"> testů fyzické zdatnosti </w:t>
      </w:r>
      <w:r w:rsidR="00212975">
        <w:t>nesmí</w:t>
      </w:r>
      <w:r w:rsidR="009D6311">
        <w:t xml:space="preserve"> </w:t>
      </w:r>
      <w:r w:rsidR="00937C5F">
        <w:t xml:space="preserve">celkový </w:t>
      </w:r>
      <w:r w:rsidR="005C57DE">
        <w:t xml:space="preserve">součet </w:t>
      </w:r>
      <w:r w:rsidR="00212975">
        <w:t>bodů</w:t>
      </w:r>
      <w:r>
        <w:t xml:space="preserve"> přesáhnout hodnotu uvedenou v</w:t>
      </w:r>
      <w:r w:rsidR="003321FA">
        <w:t> </w:t>
      </w:r>
      <w:r w:rsidR="00CD3D65">
        <w:t>t</w:t>
      </w:r>
      <w:r>
        <w:t>abulc</w:t>
      </w:r>
      <w:r w:rsidR="00D02C7E">
        <w:t>e</w:t>
      </w:r>
      <w:r w:rsidR="003321FA">
        <w:t xml:space="preserve"> </w:t>
      </w:r>
      <w:r w:rsidR="00CD3D65">
        <w:t>3</w:t>
      </w:r>
      <w:r w:rsidR="00D02C7E">
        <w:t xml:space="preserve"> pro danou věkovou kategorii </w:t>
      </w:r>
      <w:r w:rsidR="00A41BE6">
        <w:t>(Závazný pokyn NVP č.</w:t>
      </w:r>
      <w:r w:rsidR="005C57DE">
        <w:t xml:space="preserve"> 13/2020</w:t>
      </w:r>
      <w:r w:rsidR="00A41BE6">
        <w:t>).</w:t>
      </w:r>
    </w:p>
    <w:p w:rsidR="00212975" w:rsidRDefault="00212975" w:rsidP="007D1E2E">
      <w:pPr>
        <w:pStyle w:val="Oznaentabulkyobrzku"/>
      </w:pPr>
      <w:r>
        <w:t>Tabulka 1</w:t>
      </w:r>
    </w:p>
    <w:p w:rsidR="00212975" w:rsidRDefault="00212975" w:rsidP="00212975">
      <w:pPr>
        <w:pStyle w:val="Nzevtabulkyobrzku"/>
      </w:pPr>
      <w:r w:rsidRPr="00646016">
        <w:t>Normy a hodnocení kontrolních testů tělesné zdatnosti pro výběrové řízení</w:t>
      </w:r>
      <w:r>
        <w:t xml:space="preserve"> – muži </w:t>
      </w:r>
    </w:p>
    <w:tbl>
      <w:tblPr>
        <w:tblStyle w:val="Svtlstnovn1"/>
        <w:tblW w:w="8505" w:type="dxa"/>
        <w:tblLook w:val="04A0"/>
      </w:tblPr>
      <w:tblGrid>
        <w:gridCol w:w="406"/>
        <w:gridCol w:w="1986"/>
        <w:gridCol w:w="760"/>
        <w:gridCol w:w="760"/>
        <w:gridCol w:w="760"/>
        <w:gridCol w:w="760"/>
        <w:gridCol w:w="760"/>
        <w:gridCol w:w="760"/>
        <w:gridCol w:w="1553"/>
      </w:tblGrid>
      <w:tr w:rsidR="001B32BD" w:rsidRPr="001B32BD" w:rsidTr="001B32BD">
        <w:trPr>
          <w:cnfStyle w:val="100000000000"/>
          <w:cantSplit/>
          <w:trHeight w:val="454"/>
        </w:trPr>
        <w:tc>
          <w:tcPr>
            <w:cnfStyle w:val="001000000000"/>
            <w:tcW w:w="0" w:type="auto"/>
            <w:vAlign w:val="center"/>
          </w:tcPr>
          <w:p w:rsidR="00EA50D6" w:rsidRPr="001B32BD" w:rsidRDefault="003134FC" w:rsidP="001B32BD">
            <w:pPr>
              <w:ind w:firstLine="0"/>
              <w:jc w:val="left"/>
              <w:rPr>
                <w:rFonts w:cstheme="minorHAnsi"/>
                <w:b w:val="0"/>
                <w:bCs w:val="0"/>
                <w:color w:val="000000"/>
                <w:szCs w:val="20"/>
              </w:rPr>
            </w:pPr>
            <w:r w:rsidRPr="001B32BD">
              <w:rPr>
                <w:rFonts w:cstheme="minorHAnsi"/>
                <w:b w:val="0"/>
                <w:bCs w:val="0"/>
                <w:color w:val="000000"/>
                <w:szCs w:val="20"/>
              </w:rPr>
              <w:t>č</w:t>
            </w:r>
            <w:r w:rsidR="00E41F1B" w:rsidRPr="001B32BD">
              <w:rPr>
                <w:rFonts w:cstheme="minorHAnsi"/>
                <w:b w:val="0"/>
                <w:bCs w:val="0"/>
                <w:color w:val="000000"/>
                <w:szCs w:val="20"/>
              </w:rPr>
              <w:t>.</w:t>
            </w:r>
          </w:p>
        </w:tc>
        <w:tc>
          <w:tcPr>
            <w:tcW w:w="0" w:type="auto"/>
            <w:vAlign w:val="center"/>
          </w:tcPr>
          <w:p w:rsidR="00EA50D6" w:rsidRPr="001B32BD" w:rsidRDefault="00092FAC" w:rsidP="001B32BD">
            <w:pPr>
              <w:ind w:firstLine="0"/>
              <w:jc w:val="left"/>
              <w:cnfStyle w:val="100000000000"/>
              <w:rPr>
                <w:rFonts w:cstheme="minorHAnsi"/>
                <w:b w:val="0"/>
                <w:bCs w:val="0"/>
                <w:color w:val="000000"/>
                <w:szCs w:val="20"/>
              </w:rPr>
            </w:pPr>
            <w:r w:rsidRPr="001B32BD">
              <w:rPr>
                <w:rFonts w:cstheme="minorHAnsi"/>
                <w:b w:val="0"/>
                <w:bCs w:val="0"/>
                <w:color w:val="000000"/>
                <w:szCs w:val="20"/>
              </w:rPr>
              <w:t>d</w:t>
            </w:r>
            <w:r w:rsidR="007F1EFC" w:rsidRPr="001B32BD">
              <w:rPr>
                <w:rFonts w:cstheme="minorHAnsi"/>
                <w:b w:val="0"/>
                <w:bCs w:val="0"/>
                <w:color w:val="000000"/>
                <w:szCs w:val="20"/>
              </w:rPr>
              <w:t>isci</w:t>
            </w:r>
            <w:r w:rsidR="00EA50D6" w:rsidRPr="001B32BD">
              <w:rPr>
                <w:rFonts w:cstheme="minorHAnsi"/>
                <w:b w:val="0"/>
                <w:bCs w:val="0"/>
                <w:color w:val="000000"/>
                <w:szCs w:val="20"/>
              </w:rPr>
              <w:t>plína</w:t>
            </w:r>
          </w:p>
        </w:tc>
        <w:tc>
          <w:tcPr>
            <w:tcW w:w="0" w:type="auto"/>
            <w:vAlign w:val="center"/>
          </w:tcPr>
          <w:p w:rsidR="00EA50D6" w:rsidRPr="001B32BD" w:rsidRDefault="003134FC"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0</w:t>
            </w:r>
            <w:r w:rsidR="007F1EFC" w:rsidRPr="001B32BD">
              <w:rPr>
                <w:rFonts w:cstheme="minorHAnsi"/>
                <w:b w:val="0"/>
                <w:bCs w:val="0"/>
                <w:color w:val="000000"/>
                <w:szCs w:val="20"/>
              </w:rPr>
              <w:t xml:space="preserve"> </w:t>
            </w:r>
            <w:r w:rsidR="00EA50D6" w:rsidRPr="001B32BD">
              <w:rPr>
                <w:rFonts w:cstheme="minorHAnsi"/>
                <w:b w:val="0"/>
                <w:bCs w:val="0"/>
                <w:color w:val="000000"/>
                <w:szCs w:val="20"/>
              </w:rPr>
              <w:t>b</w:t>
            </w:r>
            <w:r w:rsidR="001B32BD" w:rsidRPr="001B32BD">
              <w:rPr>
                <w:rFonts w:cstheme="minorHAnsi"/>
                <w:b w:val="0"/>
                <w:bCs w:val="0"/>
                <w:color w:val="000000"/>
                <w:szCs w:val="20"/>
              </w:rPr>
              <w:t>.</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1 b</w:t>
            </w:r>
            <w:r w:rsidR="001B32BD" w:rsidRPr="001B32BD">
              <w:rPr>
                <w:rFonts w:cstheme="minorHAnsi"/>
                <w:b w:val="0"/>
                <w:bCs w:val="0"/>
                <w:color w:val="000000"/>
                <w:szCs w:val="20"/>
              </w:rPr>
              <w:t>.</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 xml:space="preserve">2 </w:t>
            </w:r>
            <w:r w:rsidR="00E41F1B" w:rsidRPr="001B32BD">
              <w:rPr>
                <w:rFonts w:cstheme="minorHAnsi"/>
                <w:b w:val="0"/>
                <w:bCs w:val="0"/>
                <w:color w:val="000000"/>
                <w:szCs w:val="20"/>
              </w:rPr>
              <w:t>b</w:t>
            </w:r>
            <w:r w:rsidR="001B32BD" w:rsidRPr="001B32BD">
              <w:rPr>
                <w:rFonts w:cstheme="minorHAnsi"/>
                <w:b w:val="0"/>
                <w:bCs w:val="0"/>
                <w:color w:val="000000"/>
                <w:szCs w:val="20"/>
              </w:rPr>
              <w:t>.</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3 b</w:t>
            </w:r>
            <w:r w:rsidR="001B32BD" w:rsidRPr="001B32BD">
              <w:rPr>
                <w:rFonts w:cstheme="minorHAnsi"/>
                <w:b w:val="0"/>
                <w:bCs w:val="0"/>
                <w:color w:val="000000"/>
                <w:szCs w:val="20"/>
              </w:rPr>
              <w:t>.</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 xml:space="preserve">5 </w:t>
            </w:r>
            <w:r w:rsidR="00E41F1B" w:rsidRPr="001B32BD">
              <w:rPr>
                <w:rFonts w:cstheme="minorHAnsi"/>
                <w:b w:val="0"/>
                <w:bCs w:val="0"/>
                <w:color w:val="000000"/>
                <w:szCs w:val="20"/>
              </w:rPr>
              <w:t>b</w:t>
            </w:r>
            <w:r w:rsidR="001B32BD" w:rsidRPr="001B32BD">
              <w:rPr>
                <w:rFonts w:cstheme="minorHAnsi"/>
                <w:b w:val="0"/>
                <w:bCs w:val="0"/>
                <w:color w:val="000000"/>
                <w:szCs w:val="20"/>
              </w:rPr>
              <w:t>.</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5 b</w:t>
            </w:r>
            <w:r w:rsidR="001B32BD" w:rsidRPr="001B32BD">
              <w:rPr>
                <w:rFonts w:cstheme="minorHAnsi"/>
                <w:b w:val="0"/>
                <w:bCs w:val="0"/>
                <w:color w:val="000000"/>
                <w:szCs w:val="20"/>
              </w:rPr>
              <w:t>.</w:t>
            </w:r>
            <w:r w:rsidRPr="001B32BD">
              <w:rPr>
                <w:rFonts w:cstheme="minorHAnsi"/>
                <w:b w:val="0"/>
                <w:bCs w:val="0"/>
                <w:color w:val="000000"/>
                <w:szCs w:val="20"/>
              </w:rPr>
              <w:t xml:space="preserve"> *</w:t>
            </w:r>
          </w:p>
        </w:tc>
        <w:tc>
          <w:tcPr>
            <w:tcW w:w="0" w:type="auto"/>
            <w:vAlign w:val="center"/>
          </w:tcPr>
          <w:p w:rsidR="00EA50D6" w:rsidRPr="001B32BD" w:rsidRDefault="00EA50D6" w:rsidP="001B32BD">
            <w:pPr>
              <w:ind w:firstLine="0"/>
              <w:jc w:val="center"/>
              <w:cnfStyle w:val="100000000000"/>
              <w:rPr>
                <w:rFonts w:cstheme="minorHAnsi"/>
                <w:b w:val="0"/>
                <w:bCs w:val="0"/>
                <w:color w:val="000000"/>
                <w:szCs w:val="20"/>
              </w:rPr>
            </w:pPr>
            <w:r w:rsidRPr="001B32BD">
              <w:rPr>
                <w:rFonts w:cstheme="minorHAnsi"/>
                <w:b w:val="0"/>
                <w:bCs w:val="0"/>
                <w:color w:val="000000"/>
                <w:szCs w:val="20"/>
              </w:rPr>
              <w:t>měř</w:t>
            </w:r>
            <w:r w:rsidR="00814F35" w:rsidRPr="001B32BD">
              <w:rPr>
                <w:rFonts w:cstheme="minorHAnsi"/>
                <w:b w:val="0"/>
                <w:bCs w:val="0"/>
                <w:color w:val="000000"/>
                <w:szCs w:val="20"/>
              </w:rPr>
              <w:t>.</w:t>
            </w:r>
            <w:r w:rsidRPr="001B32BD">
              <w:rPr>
                <w:rFonts w:cstheme="minorHAnsi"/>
                <w:b w:val="0"/>
                <w:bCs w:val="0"/>
                <w:color w:val="000000"/>
                <w:szCs w:val="20"/>
              </w:rPr>
              <w:t xml:space="preserve"> </w:t>
            </w:r>
            <w:r w:rsidR="00814F35" w:rsidRPr="001B32BD">
              <w:rPr>
                <w:rFonts w:cstheme="minorHAnsi"/>
                <w:b w:val="0"/>
                <w:bCs w:val="0"/>
                <w:color w:val="000000"/>
                <w:szCs w:val="20"/>
              </w:rPr>
              <w:t>j</w:t>
            </w:r>
            <w:r w:rsidR="007F1EFC" w:rsidRPr="001B32BD">
              <w:rPr>
                <w:rFonts w:cstheme="minorHAnsi"/>
                <w:b w:val="0"/>
                <w:bCs w:val="0"/>
                <w:color w:val="000000"/>
                <w:szCs w:val="20"/>
              </w:rPr>
              <w:t>edn</w:t>
            </w:r>
            <w:r w:rsidR="00271718" w:rsidRPr="001B32BD">
              <w:rPr>
                <w:rFonts w:cstheme="minorHAnsi"/>
                <w:b w:val="0"/>
                <w:bCs w:val="0"/>
                <w:color w:val="000000"/>
                <w:szCs w:val="20"/>
              </w:rPr>
              <w:t>otky</w:t>
            </w:r>
          </w:p>
        </w:tc>
      </w:tr>
      <w:tr w:rsidR="001B32BD" w:rsidRPr="00271718" w:rsidTr="001B32BD">
        <w:trPr>
          <w:cnfStyle w:val="000000100000"/>
          <w:cantSplit/>
          <w:trHeight w:val="454"/>
        </w:trPr>
        <w:tc>
          <w:tcPr>
            <w:cnfStyle w:val="001000000000"/>
            <w:tcW w:w="0" w:type="auto"/>
            <w:shd w:val="clear" w:color="auto" w:fill="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t>1</w:t>
            </w:r>
            <w:r w:rsidR="00EA50D6" w:rsidRPr="00271718">
              <w:rPr>
                <w:rFonts w:cstheme="minorHAnsi"/>
                <w:b w:val="0"/>
                <w:bCs w:val="0"/>
                <w:color w:val="000000"/>
              </w:rPr>
              <w:t>.</w:t>
            </w:r>
          </w:p>
        </w:tc>
        <w:tc>
          <w:tcPr>
            <w:tcW w:w="0" w:type="auto"/>
            <w:shd w:val="clear" w:color="auto" w:fill="auto"/>
            <w:vAlign w:val="center"/>
          </w:tcPr>
          <w:p w:rsidR="00EA50D6" w:rsidRPr="00271718" w:rsidRDefault="00EA50D6" w:rsidP="001B32BD">
            <w:pPr>
              <w:ind w:firstLine="0"/>
              <w:jc w:val="left"/>
              <w:cnfStyle w:val="000000100000"/>
              <w:rPr>
                <w:rFonts w:cstheme="minorHAnsi"/>
                <w:bCs/>
                <w:color w:val="000000"/>
              </w:rPr>
            </w:pPr>
            <w:r w:rsidRPr="00271718">
              <w:rPr>
                <w:rFonts w:cstheme="minorHAnsi"/>
                <w:bCs/>
                <w:color w:val="000000"/>
              </w:rPr>
              <w:t>běh 12 min.</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3000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2900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2800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2500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2200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2000</w:t>
            </w:r>
          </w:p>
        </w:tc>
        <w:tc>
          <w:tcPr>
            <w:tcW w:w="0" w:type="auto"/>
            <w:shd w:val="clear" w:color="auto" w:fill="auto"/>
            <w:vAlign w:val="center"/>
          </w:tcPr>
          <w:p w:rsidR="00EA50D6" w:rsidRPr="00271718" w:rsidRDefault="00956DD1" w:rsidP="001B32BD">
            <w:pPr>
              <w:ind w:firstLine="0"/>
              <w:jc w:val="center"/>
              <w:cnfStyle w:val="000000100000"/>
              <w:rPr>
                <w:rFonts w:cstheme="minorHAnsi"/>
                <w:bCs/>
                <w:color w:val="000000"/>
              </w:rPr>
            </w:pPr>
            <w:r w:rsidRPr="00271718">
              <w:rPr>
                <w:rFonts w:cstheme="minorHAnsi"/>
                <w:bCs/>
                <w:color w:val="000000"/>
              </w:rPr>
              <w:t>M</w:t>
            </w:r>
            <w:r w:rsidR="00E41F1B" w:rsidRPr="00271718">
              <w:rPr>
                <w:rFonts w:cstheme="minorHAnsi"/>
                <w:bCs/>
                <w:color w:val="000000"/>
              </w:rPr>
              <w:t>etry</w:t>
            </w:r>
          </w:p>
        </w:tc>
      </w:tr>
      <w:tr w:rsidR="001B32BD" w:rsidRPr="00271718" w:rsidTr="001B32BD">
        <w:trPr>
          <w:cantSplit/>
          <w:trHeight w:val="454"/>
        </w:trPr>
        <w:tc>
          <w:tcPr>
            <w:cnfStyle w:val="001000000000"/>
            <w:tcW w:w="0" w:type="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t>2</w:t>
            </w:r>
            <w:r w:rsidR="00EA50D6" w:rsidRPr="00271718">
              <w:rPr>
                <w:rFonts w:cstheme="minorHAnsi"/>
                <w:b w:val="0"/>
                <w:bCs w:val="0"/>
                <w:color w:val="000000"/>
              </w:rPr>
              <w:t>.</w:t>
            </w:r>
          </w:p>
        </w:tc>
        <w:tc>
          <w:tcPr>
            <w:tcW w:w="0" w:type="auto"/>
            <w:vAlign w:val="center"/>
          </w:tcPr>
          <w:p w:rsidR="00EA50D6" w:rsidRPr="00271718" w:rsidRDefault="00E41F1B" w:rsidP="001B32BD">
            <w:pPr>
              <w:ind w:firstLine="0"/>
              <w:jc w:val="left"/>
              <w:cnfStyle w:val="000000000000"/>
              <w:rPr>
                <w:rFonts w:cstheme="minorHAnsi"/>
                <w:bCs/>
                <w:color w:val="000000"/>
              </w:rPr>
            </w:pPr>
            <w:r w:rsidRPr="00271718">
              <w:rPr>
                <w:rFonts w:cstheme="minorHAnsi"/>
                <w:bCs/>
                <w:color w:val="000000"/>
              </w:rPr>
              <w:t>plavání 100 m</w:t>
            </w:r>
          </w:p>
        </w:tc>
        <w:tc>
          <w:tcPr>
            <w:tcW w:w="0" w:type="auto"/>
            <w:vAlign w:val="center"/>
          </w:tcPr>
          <w:p w:rsidR="00EA50D6" w:rsidRPr="00271718" w:rsidRDefault="007F1EFC" w:rsidP="001B32BD">
            <w:pPr>
              <w:ind w:firstLine="0"/>
              <w:jc w:val="center"/>
              <w:cnfStyle w:val="000000000000"/>
              <w:rPr>
                <w:rFonts w:cstheme="minorHAnsi"/>
                <w:bCs/>
                <w:color w:val="000000"/>
              </w:rPr>
            </w:pPr>
            <w:r w:rsidRPr="00271718">
              <w:rPr>
                <w:rFonts w:cstheme="minorHAnsi"/>
                <w:bCs/>
                <w:color w:val="000000"/>
              </w:rPr>
              <w:t>1</w:t>
            </w:r>
            <w:r w:rsidR="00E41F1B" w:rsidRPr="00271718">
              <w:rPr>
                <w:rFonts w:cstheme="minorHAnsi"/>
                <w:bCs/>
                <w:color w:val="000000"/>
              </w:rPr>
              <w:t>:35</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1:45</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2:00</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2:20</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2:40</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3:10</w:t>
            </w:r>
          </w:p>
        </w:tc>
        <w:tc>
          <w:tcPr>
            <w:tcW w:w="0" w:type="auto"/>
            <w:vAlign w:val="center"/>
          </w:tcPr>
          <w:p w:rsidR="00EA50D6" w:rsidRPr="00271718" w:rsidRDefault="00956DD1" w:rsidP="001B32BD">
            <w:pPr>
              <w:ind w:firstLine="0"/>
              <w:jc w:val="center"/>
              <w:cnfStyle w:val="000000000000"/>
              <w:rPr>
                <w:rFonts w:cstheme="minorHAnsi"/>
                <w:bCs/>
                <w:color w:val="000000"/>
              </w:rPr>
            </w:pPr>
            <w:r w:rsidRPr="00271718">
              <w:rPr>
                <w:rFonts w:cstheme="minorHAnsi"/>
                <w:bCs/>
                <w:color w:val="000000"/>
              </w:rPr>
              <w:t>M</w:t>
            </w:r>
            <w:r w:rsidR="00E41F1B" w:rsidRPr="00271718">
              <w:rPr>
                <w:rFonts w:cstheme="minorHAnsi"/>
                <w:bCs/>
                <w:color w:val="000000"/>
              </w:rPr>
              <w:t>inuty</w:t>
            </w:r>
          </w:p>
        </w:tc>
      </w:tr>
      <w:tr w:rsidR="001B32BD" w:rsidRPr="00271718" w:rsidTr="001B32BD">
        <w:trPr>
          <w:cnfStyle w:val="000000100000"/>
          <w:cantSplit/>
          <w:trHeight w:val="454"/>
        </w:trPr>
        <w:tc>
          <w:tcPr>
            <w:cnfStyle w:val="001000000000"/>
            <w:tcW w:w="0" w:type="auto"/>
            <w:shd w:val="clear" w:color="auto" w:fill="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lastRenderedPageBreak/>
              <w:t>3</w:t>
            </w:r>
            <w:r w:rsidR="00EA50D6" w:rsidRPr="00271718">
              <w:rPr>
                <w:rFonts w:cstheme="minorHAnsi"/>
                <w:b w:val="0"/>
                <w:bCs w:val="0"/>
                <w:color w:val="000000"/>
              </w:rPr>
              <w:t>.</w:t>
            </w:r>
          </w:p>
        </w:tc>
        <w:tc>
          <w:tcPr>
            <w:tcW w:w="0" w:type="auto"/>
            <w:shd w:val="clear" w:color="auto" w:fill="auto"/>
            <w:vAlign w:val="center"/>
          </w:tcPr>
          <w:p w:rsidR="00EA50D6" w:rsidRPr="00271718" w:rsidRDefault="00E41F1B" w:rsidP="001B32BD">
            <w:pPr>
              <w:ind w:firstLine="0"/>
              <w:jc w:val="left"/>
              <w:cnfStyle w:val="000000100000"/>
              <w:rPr>
                <w:rFonts w:cstheme="minorHAnsi"/>
                <w:bCs/>
                <w:color w:val="000000"/>
              </w:rPr>
            </w:pPr>
            <w:r w:rsidRPr="00271718">
              <w:rPr>
                <w:rFonts w:cstheme="minorHAnsi"/>
                <w:bCs/>
                <w:color w:val="000000"/>
              </w:rPr>
              <w:t>čl. běh 10x10 m</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24,00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25,00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26,00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28,00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30,00</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32,00</w:t>
            </w:r>
          </w:p>
        </w:tc>
        <w:tc>
          <w:tcPr>
            <w:tcW w:w="0" w:type="auto"/>
            <w:shd w:val="clear" w:color="auto" w:fill="auto"/>
            <w:vAlign w:val="center"/>
          </w:tcPr>
          <w:p w:rsidR="00EA50D6" w:rsidRPr="00271718" w:rsidRDefault="00956DD1" w:rsidP="001B32BD">
            <w:pPr>
              <w:ind w:firstLine="0"/>
              <w:jc w:val="center"/>
              <w:cnfStyle w:val="000000100000"/>
              <w:rPr>
                <w:rFonts w:cstheme="minorHAnsi"/>
                <w:bCs/>
                <w:color w:val="000000"/>
              </w:rPr>
            </w:pPr>
            <w:r w:rsidRPr="00271718">
              <w:rPr>
                <w:rFonts w:cstheme="minorHAnsi"/>
                <w:bCs/>
                <w:color w:val="000000"/>
              </w:rPr>
              <w:t>S</w:t>
            </w:r>
            <w:r w:rsidR="00E41F1B" w:rsidRPr="00271718">
              <w:rPr>
                <w:rFonts w:cstheme="minorHAnsi"/>
                <w:bCs/>
                <w:color w:val="000000"/>
              </w:rPr>
              <w:t>ekundy</w:t>
            </w:r>
          </w:p>
        </w:tc>
      </w:tr>
      <w:tr w:rsidR="001B32BD" w:rsidRPr="00271718" w:rsidTr="001B32BD">
        <w:trPr>
          <w:cantSplit/>
          <w:trHeight w:val="454"/>
        </w:trPr>
        <w:tc>
          <w:tcPr>
            <w:cnfStyle w:val="001000000000"/>
            <w:tcW w:w="0" w:type="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t>4</w:t>
            </w:r>
            <w:r w:rsidR="00EA50D6" w:rsidRPr="00271718">
              <w:rPr>
                <w:rFonts w:cstheme="minorHAnsi"/>
                <w:b w:val="0"/>
                <w:bCs w:val="0"/>
                <w:color w:val="000000"/>
              </w:rPr>
              <w:t>.</w:t>
            </w:r>
          </w:p>
        </w:tc>
        <w:tc>
          <w:tcPr>
            <w:tcW w:w="0" w:type="auto"/>
            <w:vAlign w:val="center"/>
          </w:tcPr>
          <w:p w:rsidR="00EA50D6" w:rsidRPr="00271718" w:rsidRDefault="00E41F1B" w:rsidP="001B32BD">
            <w:pPr>
              <w:ind w:firstLine="0"/>
              <w:jc w:val="left"/>
              <w:cnfStyle w:val="000000000000"/>
              <w:rPr>
                <w:rFonts w:cstheme="minorHAnsi"/>
                <w:bCs/>
                <w:color w:val="000000"/>
              </w:rPr>
            </w:pPr>
            <w:r w:rsidRPr="00271718">
              <w:rPr>
                <w:rFonts w:cstheme="minorHAnsi"/>
                <w:bCs/>
                <w:color w:val="000000"/>
              </w:rPr>
              <w:t>shyby nadhmatem</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14</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12</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10</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8</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5</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4</w:t>
            </w:r>
          </w:p>
        </w:tc>
        <w:tc>
          <w:tcPr>
            <w:tcW w:w="0" w:type="auto"/>
            <w:vAlign w:val="center"/>
          </w:tcPr>
          <w:p w:rsidR="00EA50D6" w:rsidRPr="00271718" w:rsidRDefault="00956DD1" w:rsidP="001B32BD">
            <w:pPr>
              <w:ind w:firstLine="0"/>
              <w:jc w:val="center"/>
              <w:cnfStyle w:val="000000000000"/>
              <w:rPr>
                <w:rFonts w:cstheme="minorHAnsi"/>
                <w:bCs/>
                <w:color w:val="000000"/>
              </w:rPr>
            </w:pPr>
            <w:r w:rsidRPr="00271718">
              <w:rPr>
                <w:rFonts w:cstheme="minorHAnsi"/>
                <w:bCs/>
                <w:color w:val="000000"/>
              </w:rPr>
              <w:t>P</w:t>
            </w:r>
            <w:r w:rsidR="00E41F1B" w:rsidRPr="00271718">
              <w:rPr>
                <w:rFonts w:cstheme="minorHAnsi"/>
                <w:bCs/>
                <w:color w:val="000000"/>
              </w:rPr>
              <w:t>očet</w:t>
            </w:r>
          </w:p>
        </w:tc>
      </w:tr>
      <w:tr w:rsidR="001B32BD" w:rsidRPr="00271718" w:rsidTr="001B32BD">
        <w:trPr>
          <w:cnfStyle w:val="000000100000"/>
          <w:cantSplit/>
          <w:trHeight w:val="454"/>
        </w:trPr>
        <w:tc>
          <w:tcPr>
            <w:cnfStyle w:val="001000000000"/>
            <w:tcW w:w="0" w:type="auto"/>
            <w:shd w:val="clear" w:color="auto" w:fill="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t>5</w:t>
            </w:r>
            <w:r w:rsidR="00EA50D6" w:rsidRPr="00271718">
              <w:rPr>
                <w:rFonts w:cstheme="minorHAnsi"/>
                <w:b w:val="0"/>
                <w:bCs w:val="0"/>
                <w:color w:val="000000"/>
              </w:rPr>
              <w:t>.</w:t>
            </w:r>
          </w:p>
        </w:tc>
        <w:tc>
          <w:tcPr>
            <w:tcW w:w="0" w:type="auto"/>
            <w:shd w:val="clear" w:color="auto" w:fill="auto"/>
            <w:vAlign w:val="center"/>
          </w:tcPr>
          <w:p w:rsidR="00EA50D6" w:rsidRPr="00271718" w:rsidRDefault="00E41F1B" w:rsidP="001B32BD">
            <w:pPr>
              <w:ind w:firstLine="0"/>
              <w:jc w:val="left"/>
              <w:cnfStyle w:val="000000100000"/>
              <w:rPr>
                <w:rFonts w:cstheme="minorHAnsi"/>
                <w:bCs/>
                <w:color w:val="000000"/>
              </w:rPr>
            </w:pPr>
            <w:r w:rsidRPr="00271718">
              <w:rPr>
                <w:rFonts w:cstheme="minorHAnsi"/>
                <w:bCs/>
                <w:color w:val="000000"/>
              </w:rPr>
              <w:t>leh - sed</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52</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49</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46</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41</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35</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29</w:t>
            </w:r>
          </w:p>
        </w:tc>
        <w:tc>
          <w:tcPr>
            <w:tcW w:w="0" w:type="auto"/>
            <w:shd w:val="clear" w:color="auto" w:fill="auto"/>
            <w:vAlign w:val="center"/>
          </w:tcPr>
          <w:p w:rsidR="00EA50D6" w:rsidRPr="00271718" w:rsidRDefault="00E41F1B" w:rsidP="001B32BD">
            <w:pPr>
              <w:ind w:firstLine="0"/>
              <w:jc w:val="center"/>
              <w:cnfStyle w:val="000000100000"/>
              <w:rPr>
                <w:rFonts w:cstheme="minorHAnsi"/>
                <w:bCs/>
                <w:color w:val="000000"/>
              </w:rPr>
            </w:pPr>
            <w:r w:rsidRPr="00271718">
              <w:rPr>
                <w:rFonts w:cstheme="minorHAnsi"/>
                <w:bCs/>
                <w:color w:val="000000"/>
              </w:rPr>
              <w:t>počet za 60</w:t>
            </w:r>
            <w:r w:rsidR="00271718" w:rsidRPr="00271718">
              <w:rPr>
                <w:rFonts w:cstheme="minorHAnsi"/>
                <w:bCs/>
                <w:color w:val="000000"/>
              </w:rPr>
              <w:t xml:space="preserve"> </w:t>
            </w:r>
            <w:r w:rsidR="007F1EFC" w:rsidRPr="00271718">
              <w:rPr>
                <w:rFonts w:cstheme="minorHAnsi"/>
                <w:bCs/>
                <w:color w:val="000000"/>
              </w:rPr>
              <w:t>s</w:t>
            </w:r>
          </w:p>
        </w:tc>
      </w:tr>
      <w:tr w:rsidR="001B32BD" w:rsidRPr="00271718" w:rsidTr="001B32BD">
        <w:trPr>
          <w:cantSplit/>
          <w:trHeight w:val="454"/>
        </w:trPr>
        <w:tc>
          <w:tcPr>
            <w:cnfStyle w:val="001000000000"/>
            <w:tcW w:w="0" w:type="auto"/>
            <w:vAlign w:val="center"/>
          </w:tcPr>
          <w:p w:rsidR="00EA50D6" w:rsidRPr="00271718" w:rsidRDefault="003134FC" w:rsidP="001B32BD">
            <w:pPr>
              <w:ind w:firstLine="0"/>
              <w:jc w:val="left"/>
              <w:rPr>
                <w:rFonts w:cstheme="minorHAnsi"/>
                <w:b w:val="0"/>
                <w:bCs w:val="0"/>
                <w:color w:val="000000"/>
              </w:rPr>
            </w:pPr>
            <w:r w:rsidRPr="00271718">
              <w:rPr>
                <w:rFonts w:cstheme="minorHAnsi"/>
                <w:b w:val="0"/>
                <w:bCs w:val="0"/>
                <w:color w:val="000000"/>
              </w:rPr>
              <w:t>6</w:t>
            </w:r>
            <w:r w:rsidR="00EA50D6" w:rsidRPr="00271718">
              <w:rPr>
                <w:rFonts w:cstheme="minorHAnsi"/>
                <w:b w:val="0"/>
                <w:bCs w:val="0"/>
                <w:color w:val="000000"/>
              </w:rPr>
              <w:t>.</w:t>
            </w:r>
          </w:p>
        </w:tc>
        <w:tc>
          <w:tcPr>
            <w:tcW w:w="0" w:type="auto"/>
            <w:vAlign w:val="center"/>
          </w:tcPr>
          <w:p w:rsidR="00EA50D6" w:rsidRPr="00271718" w:rsidRDefault="00E41F1B" w:rsidP="001B32BD">
            <w:pPr>
              <w:ind w:firstLine="0"/>
              <w:jc w:val="left"/>
              <w:cnfStyle w:val="000000000000"/>
              <w:rPr>
                <w:rFonts w:cstheme="minorHAnsi"/>
                <w:bCs/>
                <w:color w:val="000000"/>
              </w:rPr>
            </w:pPr>
            <w:r w:rsidRPr="00271718">
              <w:rPr>
                <w:rFonts w:cstheme="minorHAnsi"/>
                <w:bCs/>
                <w:color w:val="000000"/>
              </w:rPr>
              <w:t>kliky</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32</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29</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25</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21</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16</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13</w:t>
            </w:r>
          </w:p>
        </w:tc>
        <w:tc>
          <w:tcPr>
            <w:tcW w:w="0" w:type="auto"/>
            <w:vAlign w:val="center"/>
          </w:tcPr>
          <w:p w:rsidR="00EA50D6" w:rsidRPr="00271718" w:rsidRDefault="00E41F1B" w:rsidP="001B32BD">
            <w:pPr>
              <w:ind w:firstLine="0"/>
              <w:jc w:val="center"/>
              <w:cnfStyle w:val="000000000000"/>
              <w:rPr>
                <w:rFonts w:cstheme="minorHAnsi"/>
                <w:bCs/>
                <w:color w:val="000000"/>
              </w:rPr>
            </w:pPr>
            <w:r w:rsidRPr="00271718">
              <w:rPr>
                <w:rFonts w:cstheme="minorHAnsi"/>
                <w:bCs/>
                <w:color w:val="000000"/>
              </w:rPr>
              <w:t>počet za 30</w:t>
            </w:r>
            <w:r w:rsidR="00271718" w:rsidRPr="00271718">
              <w:rPr>
                <w:rFonts w:cstheme="minorHAnsi"/>
                <w:bCs/>
                <w:color w:val="000000"/>
              </w:rPr>
              <w:t xml:space="preserve"> </w:t>
            </w:r>
            <w:r w:rsidRPr="00271718">
              <w:rPr>
                <w:rFonts w:cstheme="minorHAnsi"/>
                <w:bCs/>
                <w:color w:val="000000"/>
              </w:rPr>
              <w:t>s</w:t>
            </w:r>
          </w:p>
        </w:tc>
      </w:tr>
    </w:tbl>
    <w:p w:rsidR="00271718" w:rsidRPr="00DE76DC" w:rsidRDefault="003D093A" w:rsidP="00785F90">
      <w:pPr>
        <w:pStyle w:val="Odrky"/>
        <w:numPr>
          <w:ilvl w:val="0"/>
          <w:numId w:val="0"/>
        </w:numPr>
        <w:spacing w:before="120"/>
        <w:rPr>
          <w:sz w:val="20"/>
        </w:rPr>
      </w:pPr>
      <w:r w:rsidRPr="003D093A">
        <w:rPr>
          <w:i/>
          <w:sz w:val="20"/>
        </w:rPr>
        <w:t>Poznámka</w:t>
      </w:r>
      <w:r>
        <w:rPr>
          <w:sz w:val="20"/>
        </w:rPr>
        <w:t xml:space="preserve">. </w:t>
      </w:r>
      <w:r w:rsidR="00271718" w:rsidRPr="00DE76DC">
        <w:rPr>
          <w:sz w:val="20"/>
        </w:rPr>
        <w:t>* platí pro muže 46 let a starší</w:t>
      </w:r>
    </w:p>
    <w:p w:rsidR="00D02C7E" w:rsidRDefault="00D02C7E" w:rsidP="007D1E2E">
      <w:pPr>
        <w:pStyle w:val="Oznaentabulkyobrzku"/>
        <w:contextualSpacing w:val="0"/>
        <w:rPr>
          <w:noProof/>
        </w:rPr>
      </w:pPr>
      <w:r>
        <w:rPr>
          <w:noProof/>
        </w:rPr>
        <w:t>Tabulka 2</w:t>
      </w:r>
    </w:p>
    <w:p w:rsidR="00212975" w:rsidRDefault="00D02C7E" w:rsidP="00D02C7E">
      <w:pPr>
        <w:pStyle w:val="Nzevtabulkyobrzku"/>
      </w:pPr>
      <w:r w:rsidRPr="00646016">
        <w:t>Normy a hodnocení kontrolních testů tělesné zdatnosti pro výběrové řízení</w:t>
      </w:r>
      <w:r>
        <w:t xml:space="preserve"> – ženy</w:t>
      </w:r>
    </w:p>
    <w:tbl>
      <w:tblPr>
        <w:tblStyle w:val="Svtlstnovn1"/>
        <w:tblW w:w="8505" w:type="dxa"/>
        <w:tblLook w:val="04A0"/>
      </w:tblPr>
      <w:tblGrid>
        <w:gridCol w:w="416"/>
        <w:gridCol w:w="1761"/>
        <w:gridCol w:w="779"/>
        <w:gridCol w:w="779"/>
        <w:gridCol w:w="779"/>
        <w:gridCol w:w="779"/>
        <w:gridCol w:w="779"/>
        <w:gridCol w:w="841"/>
        <w:gridCol w:w="1592"/>
      </w:tblGrid>
      <w:tr w:rsidR="001B32BD" w:rsidRPr="001B32BD" w:rsidTr="001B32BD">
        <w:trPr>
          <w:cnfStyle w:val="100000000000"/>
          <w:cantSplit/>
          <w:trHeight w:val="454"/>
        </w:trPr>
        <w:tc>
          <w:tcPr>
            <w:cnfStyle w:val="001000000000"/>
            <w:tcW w:w="0" w:type="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č.</w:t>
            </w:r>
          </w:p>
        </w:tc>
        <w:tc>
          <w:tcPr>
            <w:tcW w:w="0" w:type="auto"/>
            <w:vAlign w:val="center"/>
          </w:tcPr>
          <w:p w:rsidR="00271718" w:rsidRPr="001B32BD" w:rsidRDefault="00092FAC" w:rsidP="001B32BD">
            <w:pPr>
              <w:ind w:firstLine="0"/>
              <w:jc w:val="left"/>
              <w:cnfStyle w:val="100000000000"/>
              <w:rPr>
                <w:rFonts w:cstheme="minorHAnsi"/>
                <w:b w:val="0"/>
                <w:bCs w:val="0"/>
                <w:color w:val="000000"/>
              </w:rPr>
            </w:pPr>
            <w:r w:rsidRPr="001B32BD">
              <w:rPr>
                <w:rFonts w:cstheme="minorHAnsi"/>
                <w:b w:val="0"/>
                <w:bCs w:val="0"/>
                <w:color w:val="000000"/>
              </w:rPr>
              <w:t>d</w:t>
            </w:r>
            <w:r w:rsidR="00271718" w:rsidRPr="001B32BD">
              <w:rPr>
                <w:rFonts w:cstheme="minorHAnsi"/>
                <w:b w:val="0"/>
                <w:bCs w:val="0"/>
                <w:color w:val="000000"/>
              </w:rPr>
              <w:t>isciplína</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0 b</w:t>
            </w:r>
            <w:r w:rsidR="001B32BD" w:rsidRPr="001B32BD">
              <w:rPr>
                <w:rFonts w:cstheme="minorHAnsi"/>
                <w:b w:val="0"/>
                <w:bCs w:val="0"/>
                <w:color w:val="000000"/>
              </w:rPr>
              <w:t>.</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1 b</w:t>
            </w:r>
            <w:r w:rsidR="001B32BD" w:rsidRPr="001B32BD">
              <w:rPr>
                <w:rFonts w:cstheme="minorHAnsi"/>
                <w:b w:val="0"/>
                <w:bCs w:val="0"/>
                <w:color w:val="000000"/>
              </w:rPr>
              <w:t>.</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2 b</w:t>
            </w:r>
            <w:r w:rsidR="001B32BD" w:rsidRPr="001B32BD">
              <w:rPr>
                <w:rFonts w:cstheme="minorHAnsi"/>
                <w:b w:val="0"/>
                <w:bCs w:val="0"/>
                <w:color w:val="000000"/>
              </w:rPr>
              <w:t>.</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3 b</w:t>
            </w:r>
            <w:r w:rsidR="001B32BD" w:rsidRPr="001B32BD">
              <w:rPr>
                <w:rFonts w:cstheme="minorHAnsi"/>
                <w:b w:val="0"/>
                <w:bCs w:val="0"/>
                <w:color w:val="000000"/>
              </w:rPr>
              <w:t>.</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5 b</w:t>
            </w:r>
            <w:r w:rsidR="001B32BD" w:rsidRPr="001B32BD">
              <w:rPr>
                <w:rFonts w:cstheme="minorHAnsi"/>
                <w:b w:val="0"/>
                <w:bCs w:val="0"/>
                <w:color w:val="000000"/>
              </w:rPr>
              <w:t>.</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5 b</w:t>
            </w:r>
            <w:r w:rsidR="001B32BD" w:rsidRPr="001B32BD">
              <w:rPr>
                <w:rFonts w:cstheme="minorHAnsi"/>
                <w:b w:val="0"/>
                <w:bCs w:val="0"/>
                <w:color w:val="000000"/>
              </w:rPr>
              <w:t>.</w:t>
            </w:r>
            <w:r w:rsidRPr="001B32BD">
              <w:rPr>
                <w:rFonts w:cstheme="minorHAnsi"/>
                <w:b w:val="0"/>
                <w:bCs w:val="0"/>
                <w:color w:val="000000"/>
              </w:rPr>
              <w:t xml:space="preserve"> *</w:t>
            </w:r>
          </w:p>
        </w:tc>
        <w:tc>
          <w:tcPr>
            <w:tcW w:w="0" w:type="auto"/>
            <w:vAlign w:val="center"/>
          </w:tcPr>
          <w:p w:rsidR="00271718" w:rsidRPr="001B32BD" w:rsidRDefault="00271718" w:rsidP="001B32BD">
            <w:pPr>
              <w:ind w:firstLine="0"/>
              <w:jc w:val="center"/>
              <w:cnfStyle w:val="100000000000"/>
              <w:rPr>
                <w:rFonts w:cstheme="minorHAnsi"/>
                <w:b w:val="0"/>
                <w:bCs w:val="0"/>
                <w:color w:val="000000"/>
              </w:rPr>
            </w:pPr>
            <w:r w:rsidRPr="001B32BD">
              <w:rPr>
                <w:rFonts w:cstheme="minorHAnsi"/>
                <w:b w:val="0"/>
                <w:bCs w:val="0"/>
                <w:color w:val="000000"/>
              </w:rPr>
              <w:t>měř. jednotky</w:t>
            </w:r>
          </w:p>
        </w:tc>
      </w:tr>
      <w:tr w:rsidR="001B32BD" w:rsidRPr="001B32BD" w:rsidTr="001B32BD">
        <w:trPr>
          <w:cnfStyle w:val="000000100000"/>
          <w:cantSplit/>
          <w:trHeight w:val="454"/>
        </w:trPr>
        <w:tc>
          <w:tcPr>
            <w:cnfStyle w:val="001000000000"/>
            <w:tcW w:w="0" w:type="auto"/>
            <w:shd w:val="clear" w:color="auto" w:fill="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1.</w:t>
            </w:r>
          </w:p>
        </w:tc>
        <w:tc>
          <w:tcPr>
            <w:tcW w:w="0" w:type="auto"/>
            <w:shd w:val="clear" w:color="auto" w:fill="auto"/>
            <w:vAlign w:val="center"/>
          </w:tcPr>
          <w:p w:rsidR="00271718" w:rsidRPr="001B32BD" w:rsidRDefault="00271718" w:rsidP="001B32BD">
            <w:pPr>
              <w:ind w:firstLine="0"/>
              <w:jc w:val="left"/>
              <w:cnfStyle w:val="000000100000"/>
              <w:rPr>
                <w:rFonts w:cstheme="minorHAnsi"/>
                <w:bCs/>
                <w:color w:val="000000"/>
              </w:rPr>
            </w:pPr>
            <w:r w:rsidRPr="001B32BD">
              <w:rPr>
                <w:rFonts w:cstheme="minorHAnsi"/>
                <w:bCs/>
                <w:color w:val="000000"/>
              </w:rPr>
              <w:t>běh 12 min.</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2550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2450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2300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2000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1700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16000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metry</w:t>
            </w:r>
          </w:p>
        </w:tc>
      </w:tr>
      <w:tr w:rsidR="001B32BD" w:rsidRPr="001B32BD" w:rsidTr="001B32BD">
        <w:trPr>
          <w:cantSplit/>
          <w:trHeight w:val="454"/>
        </w:trPr>
        <w:tc>
          <w:tcPr>
            <w:cnfStyle w:val="001000000000"/>
            <w:tcW w:w="0" w:type="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2.</w:t>
            </w:r>
          </w:p>
        </w:tc>
        <w:tc>
          <w:tcPr>
            <w:tcW w:w="0" w:type="auto"/>
            <w:vAlign w:val="center"/>
          </w:tcPr>
          <w:p w:rsidR="00271718" w:rsidRPr="001B32BD" w:rsidRDefault="00271718" w:rsidP="001B32BD">
            <w:pPr>
              <w:ind w:firstLine="0"/>
              <w:jc w:val="left"/>
              <w:cnfStyle w:val="000000000000"/>
              <w:rPr>
                <w:rFonts w:cstheme="minorHAnsi"/>
                <w:bCs/>
                <w:color w:val="000000"/>
              </w:rPr>
            </w:pPr>
            <w:r w:rsidRPr="001B32BD">
              <w:rPr>
                <w:rFonts w:cstheme="minorHAnsi"/>
                <w:bCs/>
                <w:color w:val="000000"/>
              </w:rPr>
              <w:t>plavání 100 m</w:t>
            </w:r>
          </w:p>
        </w:tc>
        <w:tc>
          <w:tcPr>
            <w:tcW w:w="0" w:type="auto"/>
            <w:vAlign w:val="center"/>
          </w:tcPr>
          <w:p w:rsidR="00271718" w:rsidRPr="001B32BD" w:rsidRDefault="00271718" w:rsidP="001B32BD">
            <w:pPr>
              <w:ind w:firstLine="0"/>
              <w:jc w:val="center"/>
              <w:cnfStyle w:val="000000000000"/>
              <w:rPr>
                <w:rFonts w:cstheme="minorHAnsi"/>
                <w:bCs/>
                <w:color w:val="000000"/>
              </w:rPr>
            </w:pPr>
            <w:r w:rsidRPr="001B32BD">
              <w:rPr>
                <w:rFonts w:cstheme="minorHAnsi"/>
                <w:bCs/>
                <w:color w:val="000000"/>
              </w:rPr>
              <w:t>2:20</w:t>
            </w:r>
          </w:p>
        </w:tc>
        <w:tc>
          <w:tcPr>
            <w:tcW w:w="0" w:type="auto"/>
            <w:vAlign w:val="center"/>
          </w:tcPr>
          <w:p w:rsidR="00271718" w:rsidRPr="001B32BD" w:rsidRDefault="00271718" w:rsidP="001B32BD">
            <w:pPr>
              <w:ind w:firstLine="0"/>
              <w:jc w:val="center"/>
              <w:cnfStyle w:val="000000000000"/>
              <w:rPr>
                <w:rFonts w:cstheme="minorHAnsi"/>
                <w:bCs/>
                <w:color w:val="000000"/>
              </w:rPr>
            </w:pPr>
            <w:r w:rsidRPr="001B32BD">
              <w:rPr>
                <w:rFonts w:cstheme="minorHAnsi"/>
                <w:bCs/>
                <w:color w:val="000000"/>
              </w:rPr>
              <w:t>2:30</w:t>
            </w:r>
          </w:p>
        </w:tc>
        <w:tc>
          <w:tcPr>
            <w:tcW w:w="0" w:type="auto"/>
            <w:vAlign w:val="center"/>
          </w:tcPr>
          <w:p w:rsidR="00271718" w:rsidRPr="001B32BD" w:rsidRDefault="00271718" w:rsidP="001B32BD">
            <w:pPr>
              <w:ind w:firstLine="0"/>
              <w:jc w:val="center"/>
              <w:cnfStyle w:val="000000000000"/>
              <w:rPr>
                <w:rFonts w:cstheme="minorHAnsi"/>
                <w:bCs/>
                <w:color w:val="000000"/>
              </w:rPr>
            </w:pPr>
            <w:r w:rsidRPr="001B32BD">
              <w:rPr>
                <w:rFonts w:cstheme="minorHAnsi"/>
                <w:bCs/>
                <w:color w:val="000000"/>
              </w:rPr>
              <w:t>2:45</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3</w:t>
            </w:r>
            <w:r w:rsidR="00271718" w:rsidRPr="001B32BD">
              <w:rPr>
                <w:rFonts w:cstheme="minorHAnsi"/>
                <w:bCs/>
                <w:color w:val="000000"/>
              </w:rPr>
              <w:t>:0</w:t>
            </w:r>
            <w:r w:rsidRPr="001B32BD">
              <w:rPr>
                <w:rFonts w:cstheme="minorHAnsi"/>
                <w:bCs/>
                <w:color w:val="000000"/>
              </w:rPr>
              <w:t>5</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3</w:t>
            </w:r>
            <w:r w:rsidR="00271718" w:rsidRPr="001B32BD">
              <w:rPr>
                <w:rFonts w:cstheme="minorHAnsi"/>
                <w:bCs/>
                <w:color w:val="000000"/>
              </w:rPr>
              <w:t>:</w:t>
            </w:r>
            <w:r w:rsidRPr="001B32BD">
              <w:rPr>
                <w:rFonts w:cstheme="minorHAnsi"/>
                <w:bCs/>
                <w:color w:val="000000"/>
              </w:rPr>
              <w:t>3</w:t>
            </w:r>
            <w:r w:rsidR="00271718" w:rsidRPr="001B32BD">
              <w:rPr>
                <w:rFonts w:cstheme="minorHAnsi"/>
                <w:bCs/>
                <w:color w:val="000000"/>
              </w:rPr>
              <w:t>0</w:t>
            </w:r>
          </w:p>
        </w:tc>
        <w:tc>
          <w:tcPr>
            <w:tcW w:w="0" w:type="auto"/>
            <w:vAlign w:val="center"/>
          </w:tcPr>
          <w:p w:rsidR="00271718" w:rsidRPr="001B32BD" w:rsidRDefault="00271718" w:rsidP="001B32BD">
            <w:pPr>
              <w:ind w:firstLine="0"/>
              <w:jc w:val="center"/>
              <w:cnfStyle w:val="000000000000"/>
              <w:rPr>
                <w:rFonts w:cstheme="minorHAnsi"/>
                <w:bCs/>
                <w:color w:val="000000"/>
              </w:rPr>
            </w:pPr>
            <w:r w:rsidRPr="001B32BD">
              <w:rPr>
                <w:rFonts w:cstheme="minorHAnsi"/>
                <w:bCs/>
                <w:color w:val="000000"/>
              </w:rPr>
              <w:t>3:</w:t>
            </w:r>
            <w:r w:rsidR="009C7A33" w:rsidRPr="001B32BD">
              <w:rPr>
                <w:rFonts w:cstheme="minorHAnsi"/>
                <w:bCs/>
                <w:color w:val="000000"/>
              </w:rPr>
              <w:t>5</w:t>
            </w:r>
            <w:r w:rsidRPr="001B32BD">
              <w:rPr>
                <w:rFonts w:cstheme="minorHAnsi"/>
                <w:bCs/>
                <w:color w:val="000000"/>
              </w:rPr>
              <w:t>0</w:t>
            </w:r>
          </w:p>
        </w:tc>
        <w:tc>
          <w:tcPr>
            <w:tcW w:w="0" w:type="auto"/>
            <w:vAlign w:val="center"/>
          </w:tcPr>
          <w:p w:rsidR="00271718" w:rsidRPr="001B32BD" w:rsidRDefault="00271718" w:rsidP="001B32BD">
            <w:pPr>
              <w:ind w:firstLine="0"/>
              <w:jc w:val="center"/>
              <w:cnfStyle w:val="000000000000"/>
              <w:rPr>
                <w:rFonts w:cstheme="minorHAnsi"/>
                <w:bCs/>
                <w:color w:val="000000"/>
              </w:rPr>
            </w:pPr>
            <w:r w:rsidRPr="001B32BD">
              <w:rPr>
                <w:rFonts w:cstheme="minorHAnsi"/>
                <w:bCs/>
                <w:color w:val="000000"/>
              </w:rPr>
              <w:t>minuty</w:t>
            </w:r>
          </w:p>
        </w:tc>
      </w:tr>
      <w:tr w:rsidR="001B32BD" w:rsidRPr="001B32BD" w:rsidTr="001B32BD">
        <w:trPr>
          <w:cnfStyle w:val="000000100000"/>
          <w:cantSplit/>
          <w:trHeight w:val="454"/>
        </w:trPr>
        <w:tc>
          <w:tcPr>
            <w:cnfStyle w:val="001000000000"/>
            <w:tcW w:w="0" w:type="auto"/>
            <w:shd w:val="clear" w:color="auto" w:fill="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3.</w:t>
            </w:r>
          </w:p>
        </w:tc>
        <w:tc>
          <w:tcPr>
            <w:tcW w:w="0" w:type="auto"/>
            <w:shd w:val="clear" w:color="auto" w:fill="auto"/>
            <w:vAlign w:val="center"/>
          </w:tcPr>
          <w:p w:rsidR="00271718" w:rsidRPr="001B32BD" w:rsidRDefault="00271718" w:rsidP="001B32BD">
            <w:pPr>
              <w:ind w:firstLine="0"/>
              <w:jc w:val="left"/>
              <w:cnfStyle w:val="000000100000"/>
              <w:rPr>
                <w:rFonts w:cstheme="minorHAnsi"/>
                <w:bCs/>
                <w:color w:val="000000"/>
              </w:rPr>
            </w:pPr>
            <w:r w:rsidRPr="001B32BD">
              <w:rPr>
                <w:rFonts w:cstheme="minorHAnsi"/>
                <w:bCs/>
                <w:color w:val="000000"/>
              </w:rPr>
              <w:t>čl. běh 10x10 m</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w:t>
            </w:r>
            <w:r w:rsidR="009C7A33" w:rsidRPr="001B32BD">
              <w:rPr>
                <w:rFonts w:cstheme="minorHAnsi"/>
                <w:bCs/>
                <w:color w:val="000000"/>
              </w:rPr>
              <w:t>9</w:t>
            </w:r>
            <w:r w:rsidRPr="001B32BD">
              <w:rPr>
                <w:rFonts w:cstheme="minorHAnsi"/>
                <w:bCs/>
                <w:color w:val="000000"/>
              </w:rPr>
              <w:t>,00</w:t>
            </w:r>
          </w:p>
        </w:tc>
        <w:tc>
          <w:tcPr>
            <w:tcW w:w="0" w:type="auto"/>
            <w:shd w:val="clear" w:color="auto" w:fill="auto"/>
            <w:vAlign w:val="center"/>
          </w:tcPr>
          <w:p w:rsidR="00271718" w:rsidRPr="001B32BD" w:rsidRDefault="009C7A33" w:rsidP="001B32BD">
            <w:pPr>
              <w:ind w:firstLine="0"/>
              <w:jc w:val="center"/>
              <w:cnfStyle w:val="000000100000"/>
              <w:rPr>
                <w:rFonts w:cstheme="minorHAnsi"/>
                <w:bCs/>
                <w:color w:val="000000"/>
              </w:rPr>
            </w:pPr>
            <w:r w:rsidRPr="001B32BD">
              <w:rPr>
                <w:rFonts w:cstheme="minorHAnsi"/>
                <w:bCs/>
                <w:color w:val="000000"/>
              </w:rPr>
              <w:t>30</w:t>
            </w:r>
            <w:r w:rsidR="00271718" w:rsidRPr="001B32BD">
              <w:rPr>
                <w:rFonts w:cstheme="minorHAnsi"/>
                <w:bCs/>
                <w:color w:val="000000"/>
              </w:rPr>
              <w:t>,00</w:t>
            </w:r>
          </w:p>
        </w:tc>
        <w:tc>
          <w:tcPr>
            <w:tcW w:w="0" w:type="auto"/>
            <w:shd w:val="clear" w:color="auto" w:fill="auto"/>
            <w:vAlign w:val="center"/>
          </w:tcPr>
          <w:p w:rsidR="00271718" w:rsidRPr="001B32BD" w:rsidRDefault="009C7A33" w:rsidP="001B32BD">
            <w:pPr>
              <w:ind w:firstLine="0"/>
              <w:jc w:val="center"/>
              <w:cnfStyle w:val="000000100000"/>
              <w:rPr>
                <w:rFonts w:cstheme="minorHAnsi"/>
                <w:bCs/>
                <w:color w:val="000000"/>
              </w:rPr>
            </w:pPr>
            <w:r w:rsidRPr="001B32BD">
              <w:rPr>
                <w:rFonts w:cstheme="minorHAnsi"/>
                <w:bCs/>
                <w:color w:val="000000"/>
              </w:rPr>
              <w:t>3</w:t>
            </w:r>
            <w:r w:rsidR="00271718" w:rsidRPr="001B32BD">
              <w:rPr>
                <w:rFonts w:cstheme="minorHAnsi"/>
                <w:bCs/>
                <w:color w:val="000000"/>
              </w:rPr>
              <w:t>2,00</w:t>
            </w:r>
          </w:p>
        </w:tc>
        <w:tc>
          <w:tcPr>
            <w:tcW w:w="0" w:type="auto"/>
            <w:shd w:val="clear" w:color="auto" w:fill="auto"/>
            <w:vAlign w:val="center"/>
          </w:tcPr>
          <w:p w:rsidR="00271718" w:rsidRPr="001B32BD" w:rsidRDefault="009C7A33" w:rsidP="001B32BD">
            <w:pPr>
              <w:ind w:firstLine="0"/>
              <w:jc w:val="center"/>
              <w:cnfStyle w:val="000000100000"/>
              <w:rPr>
                <w:rFonts w:cstheme="minorHAnsi"/>
                <w:bCs/>
                <w:color w:val="000000"/>
              </w:rPr>
            </w:pPr>
            <w:r w:rsidRPr="001B32BD">
              <w:rPr>
                <w:rFonts w:cstheme="minorHAnsi"/>
                <w:bCs/>
                <w:color w:val="000000"/>
              </w:rPr>
              <w:t>34</w:t>
            </w:r>
            <w:r w:rsidR="00271718" w:rsidRPr="001B32BD">
              <w:rPr>
                <w:rFonts w:cstheme="minorHAnsi"/>
                <w:bCs/>
                <w:color w:val="000000"/>
              </w:rPr>
              <w:t>,00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3</w:t>
            </w:r>
            <w:r w:rsidR="009C7A33" w:rsidRPr="001B32BD">
              <w:rPr>
                <w:rFonts w:cstheme="minorHAnsi"/>
                <w:bCs/>
                <w:color w:val="000000"/>
              </w:rPr>
              <w:t>8</w:t>
            </w:r>
            <w:r w:rsidRPr="001B32BD">
              <w:rPr>
                <w:rFonts w:cstheme="minorHAnsi"/>
                <w:bCs/>
                <w:color w:val="000000"/>
              </w:rPr>
              <w:t>,00</w:t>
            </w:r>
          </w:p>
        </w:tc>
        <w:tc>
          <w:tcPr>
            <w:tcW w:w="0" w:type="auto"/>
            <w:shd w:val="clear" w:color="auto" w:fill="auto"/>
            <w:vAlign w:val="center"/>
          </w:tcPr>
          <w:p w:rsidR="00271718" w:rsidRPr="001B32BD" w:rsidRDefault="009C7A33" w:rsidP="001B32BD">
            <w:pPr>
              <w:ind w:firstLine="0"/>
              <w:jc w:val="center"/>
              <w:cnfStyle w:val="000000100000"/>
              <w:rPr>
                <w:rFonts w:cstheme="minorHAnsi"/>
                <w:bCs/>
                <w:color w:val="000000"/>
              </w:rPr>
            </w:pPr>
            <w:r w:rsidRPr="001B32BD">
              <w:rPr>
                <w:rFonts w:cstheme="minorHAnsi"/>
                <w:bCs/>
                <w:color w:val="000000"/>
              </w:rPr>
              <w:t>41</w:t>
            </w:r>
            <w:r w:rsidR="00271718" w:rsidRPr="001B32BD">
              <w:rPr>
                <w:rFonts w:cstheme="minorHAnsi"/>
                <w:bCs/>
                <w:color w:val="000000"/>
              </w:rPr>
              <w:t>,00</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sekundy</w:t>
            </w:r>
          </w:p>
        </w:tc>
      </w:tr>
      <w:tr w:rsidR="001B32BD" w:rsidRPr="001B32BD" w:rsidTr="001B32BD">
        <w:trPr>
          <w:cantSplit/>
          <w:trHeight w:val="454"/>
        </w:trPr>
        <w:tc>
          <w:tcPr>
            <w:cnfStyle w:val="001000000000"/>
            <w:tcW w:w="0" w:type="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4.</w:t>
            </w:r>
          </w:p>
        </w:tc>
        <w:tc>
          <w:tcPr>
            <w:tcW w:w="0" w:type="auto"/>
            <w:vAlign w:val="center"/>
          </w:tcPr>
          <w:p w:rsidR="00271718" w:rsidRPr="001B32BD" w:rsidRDefault="009C7A33" w:rsidP="001B32BD">
            <w:pPr>
              <w:ind w:firstLine="0"/>
              <w:jc w:val="left"/>
              <w:cnfStyle w:val="000000000000"/>
              <w:rPr>
                <w:rFonts w:cstheme="minorHAnsi"/>
                <w:bCs/>
                <w:color w:val="000000"/>
              </w:rPr>
            </w:pPr>
            <w:r w:rsidRPr="001B32BD">
              <w:rPr>
                <w:rFonts w:cstheme="minorHAnsi"/>
                <w:bCs/>
                <w:color w:val="000000"/>
              </w:rPr>
              <w:t>výdrž ve shybu</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50</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44</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32</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20</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8</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5</w:t>
            </w:r>
          </w:p>
        </w:tc>
        <w:tc>
          <w:tcPr>
            <w:tcW w:w="0" w:type="auto"/>
            <w:vAlign w:val="center"/>
          </w:tcPr>
          <w:p w:rsidR="00271718" w:rsidRPr="001B32BD" w:rsidRDefault="009C7A33" w:rsidP="001B32BD">
            <w:pPr>
              <w:ind w:firstLine="0"/>
              <w:jc w:val="center"/>
              <w:cnfStyle w:val="000000000000"/>
              <w:rPr>
                <w:rFonts w:cstheme="minorHAnsi"/>
                <w:bCs/>
                <w:color w:val="000000"/>
              </w:rPr>
            </w:pPr>
            <w:r w:rsidRPr="001B32BD">
              <w:rPr>
                <w:rFonts w:cstheme="minorHAnsi"/>
                <w:bCs/>
                <w:color w:val="000000"/>
              </w:rPr>
              <w:t>sekundy</w:t>
            </w:r>
          </w:p>
        </w:tc>
      </w:tr>
      <w:tr w:rsidR="001B32BD" w:rsidRPr="001B32BD" w:rsidTr="001B32BD">
        <w:trPr>
          <w:cnfStyle w:val="000000100000"/>
          <w:cantSplit/>
          <w:trHeight w:val="454"/>
        </w:trPr>
        <w:tc>
          <w:tcPr>
            <w:cnfStyle w:val="001000000000"/>
            <w:tcW w:w="0" w:type="auto"/>
            <w:shd w:val="clear" w:color="auto" w:fill="auto"/>
            <w:vAlign w:val="center"/>
          </w:tcPr>
          <w:p w:rsidR="00271718" w:rsidRPr="001B32BD" w:rsidRDefault="00271718" w:rsidP="001B32BD">
            <w:pPr>
              <w:ind w:firstLine="0"/>
              <w:jc w:val="left"/>
              <w:rPr>
                <w:rFonts w:cstheme="minorHAnsi"/>
                <w:b w:val="0"/>
                <w:bCs w:val="0"/>
                <w:color w:val="000000"/>
              </w:rPr>
            </w:pPr>
            <w:r w:rsidRPr="001B32BD">
              <w:rPr>
                <w:rFonts w:cstheme="minorHAnsi"/>
                <w:b w:val="0"/>
                <w:bCs w:val="0"/>
                <w:color w:val="000000"/>
              </w:rPr>
              <w:t>5.</w:t>
            </w:r>
          </w:p>
        </w:tc>
        <w:tc>
          <w:tcPr>
            <w:tcW w:w="0" w:type="auto"/>
            <w:shd w:val="clear" w:color="auto" w:fill="auto"/>
            <w:vAlign w:val="center"/>
          </w:tcPr>
          <w:p w:rsidR="00271718" w:rsidRPr="001B32BD" w:rsidRDefault="00271718" w:rsidP="001B32BD">
            <w:pPr>
              <w:ind w:firstLine="0"/>
              <w:jc w:val="left"/>
              <w:cnfStyle w:val="000000100000"/>
              <w:rPr>
                <w:rFonts w:cstheme="minorHAnsi"/>
                <w:bCs/>
                <w:color w:val="000000"/>
              </w:rPr>
            </w:pPr>
            <w:r w:rsidRPr="001B32BD">
              <w:rPr>
                <w:rFonts w:cstheme="minorHAnsi"/>
                <w:bCs/>
                <w:color w:val="000000"/>
              </w:rPr>
              <w:t>leh - sed</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52</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49</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46</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41</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35</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29</w:t>
            </w:r>
          </w:p>
        </w:tc>
        <w:tc>
          <w:tcPr>
            <w:tcW w:w="0" w:type="auto"/>
            <w:shd w:val="clear" w:color="auto" w:fill="auto"/>
            <w:vAlign w:val="center"/>
          </w:tcPr>
          <w:p w:rsidR="00271718" w:rsidRPr="001B32BD" w:rsidRDefault="00271718" w:rsidP="001B32BD">
            <w:pPr>
              <w:ind w:firstLine="0"/>
              <w:jc w:val="center"/>
              <w:cnfStyle w:val="000000100000"/>
              <w:rPr>
                <w:rFonts w:cstheme="minorHAnsi"/>
                <w:bCs/>
                <w:color w:val="000000"/>
              </w:rPr>
            </w:pPr>
            <w:r w:rsidRPr="001B32BD">
              <w:rPr>
                <w:rFonts w:cstheme="minorHAnsi"/>
                <w:bCs/>
                <w:color w:val="000000"/>
              </w:rPr>
              <w:t>počet za 60 s</w:t>
            </w:r>
          </w:p>
        </w:tc>
      </w:tr>
    </w:tbl>
    <w:p w:rsidR="00092FAC" w:rsidRPr="00DE76DC" w:rsidRDefault="003D093A" w:rsidP="00785F90">
      <w:pPr>
        <w:pStyle w:val="Odrky"/>
        <w:numPr>
          <w:ilvl w:val="0"/>
          <w:numId w:val="0"/>
        </w:numPr>
        <w:spacing w:before="120"/>
        <w:rPr>
          <w:sz w:val="20"/>
        </w:rPr>
      </w:pPr>
      <w:r w:rsidRPr="003D093A">
        <w:rPr>
          <w:i/>
          <w:sz w:val="20"/>
        </w:rPr>
        <w:t>Poznámka</w:t>
      </w:r>
      <w:r>
        <w:rPr>
          <w:sz w:val="20"/>
        </w:rPr>
        <w:t xml:space="preserve">. </w:t>
      </w:r>
      <w:r w:rsidR="00092FAC" w:rsidRPr="00DE76DC">
        <w:rPr>
          <w:sz w:val="20"/>
        </w:rPr>
        <w:t>* platí pro ženy 41 let a starší</w:t>
      </w:r>
    </w:p>
    <w:p w:rsidR="00D02C7E" w:rsidRDefault="00D02C7E" w:rsidP="007D1E2E">
      <w:pPr>
        <w:pStyle w:val="Oznaentabulkyobrzku"/>
        <w:contextualSpacing w:val="0"/>
        <w:rPr>
          <w:noProof/>
        </w:rPr>
      </w:pPr>
      <w:r>
        <w:rPr>
          <w:noProof/>
        </w:rPr>
        <w:t>Tabulka 3</w:t>
      </w:r>
    </w:p>
    <w:p w:rsidR="00D02C7E" w:rsidRDefault="003321FA" w:rsidP="00D02C7E">
      <w:pPr>
        <w:pStyle w:val="Nzevtabulkyobrzku"/>
      </w:pPr>
      <w:r>
        <w:t>Bodové požadavky splnění testu fyzické připravenosti u věkových kategorií</w:t>
      </w:r>
      <w:r w:rsidR="00D02C7E">
        <w:t>)</w:t>
      </w:r>
    </w:p>
    <w:tbl>
      <w:tblPr>
        <w:tblStyle w:val="Svtlstnovn1"/>
        <w:tblW w:w="3201" w:type="dxa"/>
        <w:tblLook w:val="04A0"/>
      </w:tblPr>
      <w:tblGrid>
        <w:gridCol w:w="1523"/>
        <w:gridCol w:w="850"/>
        <w:gridCol w:w="828"/>
      </w:tblGrid>
      <w:tr w:rsidR="009C7A33" w:rsidRPr="00271718" w:rsidTr="001B32BD">
        <w:trPr>
          <w:cnfStyle w:val="100000000000"/>
          <w:cantSplit/>
          <w:trHeight w:val="454"/>
        </w:trPr>
        <w:tc>
          <w:tcPr>
            <w:cnfStyle w:val="001000000000"/>
            <w:tcW w:w="0" w:type="auto"/>
            <w:tcBorders>
              <w:bottom w:val="single" w:sz="4" w:space="0" w:color="auto"/>
              <w:right w:val="single" w:sz="4" w:space="0" w:color="auto"/>
            </w:tcBorders>
            <w:vAlign w:val="center"/>
          </w:tcPr>
          <w:p w:rsidR="009C7A33" w:rsidRPr="00271718" w:rsidRDefault="00092FAC" w:rsidP="001B32BD">
            <w:pPr>
              <w:ind w:firstLine="0"/>
              <w:jc w:val="center"/>
              <w:rPr>
                <w:rFonts w:cstheme="minorHAnsi"/>
                <w:b w:val="0"/>
                <w:bCs w:val="0"/>
                <w:color w:val="000000"/>
              </w:rPr>
            </w:pPr>
            <w:r>
              <w:rPr>
                <w:rFonts w:cstheme="minorHAnsi"/>
                <w:b w:val="0"/>
                <w:bCs w:val="0"/>
                <w:color w:val="000000"/>
              </w:rPr>
              <w:t>k</w:t>
            </w:r>
            <w:r w:rsidR="009C7A33">
              <w:rPr>
                <w:rFonts w:cstheme="minorHAnsi"/>
                <w:b w:val="0"/>
                <w:bCs w:val="0"/>
                <w:color w:val="000000"/>
              </w:rPr>
              <w:t>ategorie</w:t>
            </w:r>
          </w:p>
        </w:tc>
        <w:tc>
          <w:tcPr>
            <w:tcW w:w="0" w:type="auto"/>
            <w:gridSpan w:val="2"/>
            <w:tcBorders>
              <w:left w:val="single" w:sz="4" w:space="0" w:color="auto"/>
              <w:bottom w:val="single" w:sz="4" w:space="0" w:color="auto"/>
            </w:tcBorders>
            <w:vAlign w:val="center"/>
          </w:tcPr>
          <w:p w:rsidR="009C7A33" w:rsidRPr="00271718" w:rsidRDefault="009C7A33" w:rsidP="001B32BD">
            <w:pPr>
              <w:ind w:firstLine="0"/>
              <w:jc w:val="center"/>
              <w:cnfStyle w:val="100000000000"/>
              <w:rPr>
                <w:rFonts w:cstheme="minorHAnsi"/>
                <w:b w:val="0"/>
                <w:bCs w:val="0"/>
                <w:color w:val="000000"/>
              </w:rPr>
            </w:pPr>
            <w:r>
              <w:rPr>
                <w:rFonts w:cstheme="minorHAnsi"/>
                <w:b w:val="0"/>
                <w:bCs w:val="0"/>
                <w:color w:val="000000"/>
              </w:rPr>
              <w:t>max. bodů</w:t>
            </w:r>
          </w:p>
        </w:tc>
      </w:tr>
      <w:tr w:rsidR="00092FAC" w:rsidRPr="00271718" w:rsidTr="001B32BD">
        <w:trPr>
          <w:cnfStyle w:val="000000100000"/>
          <w:cantSplit/>
          <w:trHeight w:val="454"/>
        </w:trPr>
        <w:tc>
          <w:tcPr>
            <w:cnfStyle w:val="001000000000"/>
            <w:tcW w:w="0" w:type="auto"/>
            <w:tcBorders>
              <w:top w:val="single" w:sz="4" w:space="0" w:color="auto"/>
              <w:bottom w:val="single" w:sz="4" w:space="0" w:color="auto"/>
              <w:right w:val="single" w:sz="4" w:space="0" w:color="auto"/>
            </w:tcBorders>
            <w:shd w:val="clear" w:color="auto" w:fill="auto"/>
            <w:vAlign w:val="center"/>
          </w:tcPr>
          <w:p w:rsidR="009C7A33" w:rsidRPr="00271718" w:rsidRDefault="009C7A33" w:rsidP="001B32BD">
            <w:pPr>
              <w:ind w:firstLine="0"/>
              <w:jc w:val="center"/>
              <w:rPr>
                <w:rFonts w:cstheme="minorHAnsi"/>
                <w:b w:val="0"/>
                <w:bCs w:val="0"/>
                <w:color w:val="000000"/>
              </w:rPr>
            </w:pPr>
            <w:r>
              <w:rPr>
                <w:rFonts w:cstheme="minorHAnsi"/>
                <w:b w:val="0"/>
                <w:bCs w:val="0"/>
                <w:color w:val="000000"/>
              </w:rPr>
              <w:t>věk</w:t>
            </w:r>
          </w:p>
        </w:tc>
        <w:tc>
          <w:tcPr>
            <w:tcW w:w="0" w:type="auto"/>
            <w:tcBorders>
              <w:top w:val="single" w:sz="4" w:space="0" w:color="auto"/>
              <w:left w:val="single" w:sz="4" w:space="0" w:color="auto"/>
              <w:bottom w:val="single" w:sz="4" w:space="0" w:color="auto"/>
            </w:tcBorders>
            <w:shd w:val="clear" w:color="auto" w:fill="auto"/>
            <w:vAlign w:val="center"/>
          </w:tcPr>
          <w:p w:rsidR="009C7A33" w:rsidRPr="00271718" w:rsidRDefault="009C7A33" w:rsidP="001B32BD">
            <w:pPr>
              <w:ind w:firstLine="0"/>
              <w:jc w:val="center"/>
              <w:cnfStyle w:val="000000100000"/>
              <w:rPr>
                <w:rFonts w:cstheme="minorHAnsi"/>
                <w:bCs/>
                <w:color w:val="000000"/>
              </w:rPr>
            </w:pPr>
            <w:r>
              <w:rPr>
                <w:rFonts w:cstheme="minorHAnsi"/>
                <w:bCs/>
                <w:color w:val="000000"/>
              </w:rPr>
              <w:t>muži</w:t>
            </w:r>
          </w:p>
        </w:tc>
        <w:tc>
          <w:tcPr>
            <w:tcW w:w="0" w:type="auto"/>
            <w:tcBorders>
              <w:top w:val="single" w:sz="4" w:space="0" w:color="auto"/>
              <w:bottom w:val="single" w:sz="4" w:space="0" w:color="auto"/>
            </w:tcBorders>
            <w:shd w:val="clear" w:color="auto" w:fill="auto"/>
            <w:vAlign w:val="center"/>
          </w:tcPr>
          <w:p w:rsidR="009C7A33" w:rsidRPr="00271718" w:rsidRDefault="009C7A33" w:rsidP="001B32BD">
            <w:pPr>
              <w:ind w:firstLine="0"/>
              <w:jc w:val="center"/>
              <w:cnfStyle w:val="000000100000"/>
              <w:rPr>
                <w:rFonts w:cstheme="minorHAnsi"/>
                <w:bCs/>
                <w:color w:val="000000"/>
              </w:rPr>
            </w:pPr>
            <w:r>
              <w:rPr>
                <w:rFonts w:cstheme="minorHAnsi"/>
                <w:bCs/>
                <w:color w:val="000000"/>
              </w:rPr>
              <w:t>ženy</w:t>
            </w:r>
          </w:p>
        </w:tc>
      </w:tr>
      <w:tr w:rsidR="00092FAC" w:rsidRPr="00271718" w:rsidTr="001B32BD">
        <w:trPr>
          <w:cantSplit/>
          <w:trHeight w:val="454"/>
        </w:trPr>
        <w:tc>
          <w:tcPr>
            <w:cnfStyle w:val="001000000000"/>
            <w:tcW w:w="0" w:type="auto"/>
            <w:tcBorders>
              <w:top w:val="single" w:sz="4" w:space="0" w:color="auto"/>
              <w:right w:val="single" w:sz="4" w:space="0" w:color="auto"/>
            </w:tcBorders>
            <w:vAlign w:val="center"/>
          </w:tcPr>
          <w:p w:rsidR="009C7A33" w:rsidRPr="00271718" w:rsidRDefault="009C7A33" w:rsidP="001B32BD">
            <w:pPr>
              <w:ind w:firstLine="0"/>
              <w:jc w:val="center"/>
              <w:rPr>
                <w:rFonts w:cstheme="minorHAnsi"/>
                <w:b w:val="0"/>
                <w:bCs w:val="0"/>
                <w:color w:val="000000"/>
              </w:rPr>
            </w:pPr>
            <w:r>
              <w:rPr>
                <w:rFonts w:cstheme="minorHAnsi"/>
                <w:b w:val="0"/>
                <w:bCs w:val="0"/>
                <w:color w:val="000000"/>
              </w:rPr>
              <w:t>do 25 let</w:t>
            </w:r>
          </w:p>
        </w:tc>
        <w:tc>
          <w:tcPr>
            <w:tcW w:w="0" w:type="auto"/>
            <w:tcBorders>
              <w:top w:val="single" w:sz="4" w:space="0" w:color="auto"/>
              <w:left w:val="single" w:sz="4" w:space="0" w:color="auto"/>
            </w:tcBorders>
            <w:vAlign w:val="center"/>
          </w:tcPr>
          <w:p w:rsidR="009C7A33" w:rsidRPr="00271718" w:rsidRDefault="009C7A33" w:rsidP="001B32BD">
            <w:pPr>
              <w:ind w:firstLine="0"/>
              <w:jc w:val="center"/>
              <w:cnfStyle w:val="000000000000"/>
              <w:rPr>
                <w:rFonts w:cstheme="minorHAnsi"/>
                <w:bCs/>
                <w:color w:val="000000"/>
              </w:rPr>
            </w:pPr>
            <w:r>
              <w:rPr>
                <w:rFonts w:cstheme="minorHAnsi"/>
                <w:bCs/>
                <w:color w:val="000000"/>
              </w:rPr>
              <w:t>10</w:t>
            </w:r>
          </w:p>
        </w:tc>
        <w:tc>
          <w:tcPr>
            <w:tcW w:w="0" w:type="auto"/>
            <w:tcBorders>
              <w:top w:val="single" w:sz="4" w:space="0" w:color="auto"/>
            </w:tcBorders>
            <w:vAlign w:val="center"/>
          </w:tcPr>
          <w:p w:rsidR="009C7A33" w:rsidRPr="00271718" w:rsidRDefault="009C7A33" w:rsidP="001B32BD">
            <w:pPr>
              <w:ind w:firstLine="0"/>
              <w:jc w:val="center"/>
              <w:cnfStyle w:val="000000000000"/>
              <w:rPr>
                <w:rFonts w:cstheme="minorHAnsi"/>
                <w:bCs/>
                <w:color w:val="000000"/>
              </w:rPr>
            </w:pPr>
            <w:r>
              <w:rPr>
                <w:rFonts w:cstheme="minorHAnsi"/>
                <w:bCs/>
                <w:color w:val="000000"/>
              </w:rPr>
              <w:t>10</w:t>
            </w:r>
          </w:p>
        </w:tc>
      </w:tr>
      <w:tr w:rsidR="00092FAC" w:rsidRPr="00271718" w:rsidTr="001B32BD">
        <w:trPr>
          <w:cnfStyle w:val="000000100000"/>
          <w:cantSplit/>
          <w:trHeight w:val="454"/>
        </w:trPr>
        <w:tc>
          <w:tcPr>
            <w:cnfStyle w:val="001000000000"/>
            <w:tcW w:w="0" w:type="auto"/>
            <w:tcBorders>
              <w:right w:val="single" w:sz="4" w:space="0" w:color="auto"/>
            </w:tcBorders>
            <w:shd w:val="clear" w:color="auto" w:fill="auto"/>
            <w:vAlign w:val="center"/>
          </w:tcPr>
          <w:p w:rsidR="009C7A33" w:rsidRPr="00271718" w:rsidRDefault="009C7A33" w:rsidP="001B32BD">
            <w:pPr>
              <w:ind w:firstLine="0"/>
              <w:jc w:val="center"/>
              <w:rPr>
                <w:rFonts w:cstheme="minorHAnsi"/>
                <w:b w:val="0"/>
                <w:bCs w:val="0"/>
                <w:color w:val="000000"/>
              </w:rPr>
            </w:pPr>
            <w:r>
              <w:rPr>
                <w:rFonts w:cstheme="minorHAnsi"/>
                <w:b w:val="0"/>
                <w:bCs w:val="0"/>
                <w:color w:val="000000"/>
              </w:rPr>
              <w:t>26 – 30 let</w:t>
            </w:r>
          </w:p>
        </w:tc>
        <w:tc>
          <w:tcPr>
            <w:tcW w:w="0" w:type="auto"/>
            <w:tcBorders>
              <w:left w:val="single" w:sz="4" w:space="0" w:color="auto"/>
            </w:tcBorders>
            <w:shd w:val="clear" w:color="auto" w:fill="auto"/>
            <w:vAlign w:val="center"/>
          </w:tcPr>
          <w:p w:rsidR="009C7A33" w:rsidRPr="00271718" w:rsidRDefault="009C7A33" w:rsidP="001B32BD">
            <w:pPr>
              <w:ind w:firstLine="0"/>
              <w:jc w:val="center"/>
              <w:cnfStyle w:val="000000100000"/>
              <w:rPr>
                <w:rFonts w:cstheme="minorHAnsi"/>
                <w:bCs/>
                <w:color w:val="000000"/>
              </w:rPr>
            </w:pPr>
            <w:r>
              <w:rPr>
                <w:rFonts w:cstheme="minorHAnsi"/>
                <w:bCs/>
                <w:color w:val="000000"/>
              </w:rPr>
              <w:t>12</w:t>
            </w:r>
          </w:p>
        </w:tc>
        <w:tc>
          <w:tcPr>
            <w:tcW w:w="0" w:type="auto"/>
            <w:shd w:val="clear" w:color="auto" w:fill="auto"/>
            <w:vAlign w:val="center"/>
          </w:tcPr>
          <w:p w:rsidR="009C7A33" w:rsidRPr="00271718" w:rsidRDefault="009C7A33" w:rsidP="001B32BD">
            <w:pPr>
              <w:ind w:firstLine="0"/>
              <w:jc w:val="center"/>
              <w:cnfStyle w:val="000000100000"/>
              <w:rPr>
                <w:rFonts w:cstheme="minorHAnsi"/>
                <w:bCs/>
                <w:color w:val="000000"/>
              </w:rPr>
            </w:pPr>
            <w:r>
              <w:rPr>
                <w:rFonts w:cstheme="minorHAnsi"/>
                <w:bCs/>
                <w:color w:val="000000"/>
              </w:rPr>
              <w:t>12</w:t>
            </w:r>
          </w:p>
        </w:tc>
      </w:tr>
      <w:tr w:rsidR="00092FAC" w:rsidRPr="00271718" w:rsidTr="001B32BD">
        <w:trPr>
          <w:cantSplit/>
          <w:trHeight w:val="454"/>
        </w:trPr>
        <w:tc>
          <w:tcPr>
            <w:cnfStyle w:val="001000000000"/>
            <w:tcW w:w="0" w:type="auto"/>
            <w:tcBorders>
              <w:right w:val="single" w:sz="4" w:space="0" w:color="auto"/>
            </w:tcBorders>
            <w:vAlign w:val="center"/>
          </w:tcPr>
          <w:p w:rsidR="009C7A33" w:rsidRPr="00271718" w:rsidRDefault="00092FAC" w:rsidP="001B32BD">
            <w:pPr>
              <w:ind w:firstLine="0"/>
              <w:jc w:val="center"/>
              <w:rPr>
                <w:rFonts w:cstheme="minorHAnsi"/>
                <w:b w:val="0"/>
                <w:bCs w:val="0"/>
                <w:color w:val="000000"/>
              </w:rPr>
            </w:pPr>
            <w:r>
              <w:rPr>
                <w:rFonts w:cstheme="minorHAnsi"/>
                <w:b w:val="0"/>
                <w:bCs w:val="0"/>
                <w:color w:val="000000"/>
              </w:rPr>
              <w:t>31 – 35 let</w:t>
            </w:r>
          </w:p>
        </w:tc>
        <w:tc>
          <w:tcPr>
            <w:tcW w:w="0" w:type="auto"/>
            <w:tcBorders>
              <w:left w:val="single" w:sz="4" w:space="0" w:color="auto"/>
            </w:tcBorders>
            <w:vAlign w:val="center"/>
          </w:tcPr>
          <w:p w:rsidR="009C7A33" w:rsidRPr="00271718" w:rsidRDefault="00092FAC" w:rsidP="001B32BD">
            <w:pPr>
              <w:ind w:firstLine="0"/>
              <w:jc w:val="center"/>
              <w:cnfStyle w:val="000000000000"/>
              <w:rPr>
                <w:rFonts w:cstheme="minorHAnsi"/>
                <w:bCs/>
                <w:color w:val="000000"/>
              </w:rPr>
            </w:pPr>
            <w:r>
              <w:rPr>
                <w:rFonts w:cstheme="minorHAnsi"/>
                <w:bCs/>
                <w:color w:val="000000"/>
              </w:rPr>
              <w:t>14</w:t>
            </w:r>
          </w:p>
        </w:tc>
        <w:tc>
          <w:tcPr>
            <w:tcW w:w="0" w:type="auto"/>
            <w:vAlign w:val="center"/>
          </w:tcPr>
          <w:p w:rsidR="009C7A33" w:rsidRPr="00271718" w:rsidRDefault="00092FAC" w:rsidP="001B32BD">
            <w:pPr>
              <w:ind w:firstLine="0"/>
              <w:jc w:val="center"/>
              <w:cnfStyle w:val="000000000000"/>
              <w:rPr>
                <w:rFonts w:cstheme="minorHAnsi"/>
                <w:bCs/>
                <w:color w:val="000000"/>
              </w:rPr>
            </w:pPr>
            <w:r>
              <w:rPr>
                <w:rFonts w:cstheme="minorHAnsi"/>
                <w:bCs/>
                <w:color w:val="000000"/>
              </w:rPr>
              <w:t>1</w:t>
            </w:r>
            <w:r w:rsidR="009C7A33">
              <w:rPr>
                <w:rFonts w:cstheme="minorHAnsi"/>
                <w:bCs/>
                <w:color w:val="000000"/>
              </w:rPr>
              <w:t>4</w:t>
            </w:r>
          </w:p>
        </w:tc>
      </w:tr>
      <w:tr w:rsidR="00092FAC" w:rsidRPr="00271718" w:rsidTr="001B32BD">
        <w:trPr>
          <w:cnfStyle w:val="000000100000"/>
          <w:cantSplit/>
          <w:trHeight w:val="454"/>
        </w:trPr>
        <w:tc>
          <w:tcPr>
            <w:cnfStyle w:val="001000000000"/>
            <w:tcW w:w="0" w:type="auto"/>
            <w:tcBorders>
              <w:right w:val="single" w:sz="4" w:space="0" w:color="auto"/>
            </w:tcBorders>
            <w:shd w:val="clear" w:color="auto" w:fill="auto"/>
            <w:vAlign w:val="center"/>
          </w:tcPr>
          <w:p w:rsidR="009C7A33" w:rsidRPr="00271718" w:rsidRDefault="00092FAC" w:rsidP="001B32BD">
            <w:pPr>
              <w:ind w:firstLine="0"/>
              <w:jc w:val="center"/>
              <w:rPr>
                <w:rFonts w:cstheme="minorHAnsi"/>
                <w:b w:val="0"/>
                <w:bCs w:val="0"/>
                <w:color w:val="000000"/>
              </w:rPr>
            </w:pPr>
            <w:r>
              <w:rPr>
                <w:rFonts w:cstheme="minorHAnsi"/>
                <w:b w:val="0"/>
                <w:bCs w:val="0"/>
                <w:color w:val="000000"/>
              </w:rPr>
              <w:t>36 – 40 let</w:t>
            </w:r>
          </w:p>
        </w:tc>
        <w:tc>
          <w:tcPr>
            <w:tcW w:w="0" w:type="auto"/>
            <w:tcBorders>
              <w:left w:val="single" w:sz="4" w:space="0" w:color="auto"/>
            </w:tcBorders>
            <w:shd w:val="clear" w:color="auto" w:fill="auto"/>
            <w:vAlign w:val="center"/>
          </w:tcPr>
          <w:p w:rsidR="009C7A33" w:rsidRPr="00271718" w:rsidRDefault="00092FAC" w:rsidP="001B32BD">
            <w:pPr>
              <w:ind w:firstLine="0"/>
              <w:jc w:val="center"/>
              <w:cnfStyle w:val="000000100000"/>
              <w:rPr>
                <w:rFonts w:cstheme="minorHAnsi"/>
                <w:bCs/>
                <w:color w:val="000000"/>
              </w:rPr>
            </w:pPr>
            <w:r>
              <w:rPr>
                <w:rFonts w:cstheme="minorHAnsi"/>
                <w:bCs/>
                <w:color w:val="000000"/>
              </w:rPr>
              <w:t>18</w:t>
            </w:r>
          </w:p>
        </w:tc>
        <w:tc>
          <w:tcPr>
            <w:tcW w:w="0" w:type="auto"/>
            <w:shd w:val="clear" w:color="auto" w:fill="auto"/>
            <w:vAlign w:val="center"/>
          </w:tcPr>
          <w:p w:rsidR="009C7A33" w:rsidRPr="00271718" w:rsidRDefault="00092FAC" w:rsidP="001B32BD">
            <w:pPr>
              <w:ind w:firstLine="0"/>
              <w:jc w:val="center"/>
              <w:cnfStyle w:val="000000100000"/>
              <w:rPr>
                <w:rFonts w:cstheme="minorHAnsi"/>
                <w:bCs/>
                <w:color w:val="000000"/>
              </w:rPr>
            </w:pPr>
            <w:r>
              <w:rPr>
                <w:rFonts w:cstheme="minorHAnsi"/>
                <w:bCs/>
                <w:color w:val="000000"/>
              </w:rPr>
              <w:t>18</w:t>
            </w:r>
          </w:p>
        </w:tc>
      </w:tr>
      <w:tr w:rsidR="00092FAC" w:rsidRPr="00271718" w:rsidTr="001B32BD">
        <w:trPr>
          <w:cantSplit/>
          <w:trHeight w:val="454"/>
        </w:trPr>
        <w:tc>
          <w:tcPr>
            <w:cnfStyle w:val="001000000000"/>
            <w:tcW w:w="0" w:type="auto"/>
            <w:tcBorders>
              <w:right w:val="single" w:sz="4" w:space="0" w:color="auto"/>
            </w:tcBorders>
            <w:shd w:val="clear" w:color="auto" w:fill="auto"/>
            <w:vAlign w:val="center"/>
          </w:tcPr>
          <w:p w:rsidR="00092FAC" w:rsidRDefault="00092FAC" w:rsidP="001B32BD">
            <w:pPr>
              <w:ind w:firstLine="0"/>
              <w:jc w:val="center"/>
              <w:rPr>
                <w:rFonts w:cstheme="minorHAnsi"/>
                <w:b w:val="0"/>
                <w:bCs w:val="0"/>
                <w:color w:val="000000"/>
              </w:rPr>
            </w:pPr>
            <w:r>
              <w:rPr>
                <w:rFonts w:cstheme="minorHAnsi"/>
                <w:b w:val="0"/>
                <w:bCs w:val="0"/>
                <w:color w:val="000000"/>
              </w:rPr>
              <w:t>nad 40 let</w:t>
            </w:r>
          </w:p>
        </w:tc>
        <w:tc>
          <w:tcPr>
            <w:tcW w:w="0" w:type="auto"/>
            <w:tcBorders>
              <w:left w:val="single" w:sz="4" w:space="0" w:color="auto"/>
            </w:tcBorders>
            <w:shd w:val="clear" w:color="auto" w:fill="auto"/>
            <w:vAlign w:val="center"/>
          </w:tcPr>
          <w:p w:rsidR="00092FAC" w:rsidRDefault="00092FAC" w:rsidP="001B32BD">
            <w:pPr>
              <w:ind w:firstLine="0"/>
              <w:jc w:val="center"/>
              <w:cnfStyle w:val="000000000000"/>
              <w:rPr>
                <w:rFonts w:cstheme="minorHAnsi"/>
                <w:bCs/>
                <w:color w:val="000000"/>
              </w:rPr>
            </w:pPr>
            <w:r>
              <w:rPr>
                <w:rFonts w:cstheme="minorHAnsi"/>
                <w:bCs/>
                <w:color w:val="000000"/>
              </w:rPr>
              <w:t>22</w:t>
            </w:r>
          </w:p>
        </w:tc>
        <w:tc>
          <w:tcPr>
            <w:tcW w:w="0" w:type="auto"/>
            <w:shd w:val="clear" w:color="auto" w:fill="auto"/>
            <w:vAlign w:val="center"/>
          </w:tcPr>
          <w:p w:rsidR="00092FAC" w:rsidRDefault="00092FAC" w:rsidP="001B32BD">
            <w:pPr>
              <w:ind w:firstLine="0"/>
              <w:jc w:val="center"/>
              <w:cnfStyle w:val="000000000000"/>
              <w:rPr>
                <w:rFonts w:cstheme="minorHAnsi"/>
                <w:bCs/>
                <w:color w:val="000000"/>
              </w:rPr>
            </w:pPr>
            <w:r>
              <w:rPr>
                <w:rFonts w:cstheme="minorHAnsi"/>
                <w:bCs/>
                <w:color w:val="000000"/>
              </w:rPr>
              <w:t>22</w:t>
            </w:r>
          </w:p>
        </w:tc>
      </w:tr>
    </w:tbl>
    <w:p w:rsidR="00CC61AB" w:rsidRPr="00887F71" w:rsidRDefault="005C57DE" w:rsidP="00785F90">
      <w:pPr>
        <w:pStyle w:val="Nadpis3"/>
        <w:spacing w:before="360"/>
      </w:pPr>
      <w:bookmarkStart w:id="10" w:name="_Toc152014252"/>
      <w:r>
        <w:t xml:space="preserve">Fyzické požadavky v průběhu služby </w:t>
      </w:r>
      <w:r w:rsidR="00070305">
        <w:t>u Vojenské policie</w:t>
      </w:r>
      <w:bookmarkEnd w:id="10"/>
    </w:p>
    <w:p w:rsidR="00ED3724" w:rsidRDefault="008E459D" w:rsidP="00480CD5">
      <w:r>
        <w:t xml:space="preserve">Oblast služební tělesné výchovy upravuje v rezortu Ministerstva obrany </w:t>
      </w:r>
      <w:r w:rsidR="00ED3724">
        <w:t>NV MO č.</w:t>
      </w:r>
      <w:r w:rsidR="00F57713">
        <w:t> </w:t>
      </w:r>
      <w:r w:rsidR="004A70BF">
        <w:t>12/2011</w:t>
      </w:r>
      <w:r w:rsidR="00ED3724">
        <w:t xml:space="preserve">. Ten </w:t>
      </w:r>
      <w:r w:rsidR="00BC470D">
        <w:t>v </w:t>
      </w:r>
      <w:r w:rsidR="00ED3724">
        <w:t>dané</w:t>
      </w:r>
      <w:r w:rsidR="00BC470D">
        <w:t xml:space="preserve"> oblasti stanov</w:t>
      </w:r>
      <w:r w:rsidR="00ED3724">
        <w:t>uje</w:t>
      </w:r>
      <w:r w:rsidR="00BC470D">
        <w:t xml:space="preserve"> pravidla, úkoly a cíle, </w:t>
      </w:r>
      <w:r w:rsidR="00ED3724">
        <w:t xml:space="preserve">které by měly vést k </w:t>
      </w:r>
      <w:r w:rsidR="00BC470D">
        <w:t xml:space="preserve">zajištění </w:t>
      </w:r>
      <w:r w:rsidR="00ED3724">
        <w:t>standardizace</w:t>
      </w:r>
      <w:r w:rsidR="00BC470D">
        <w:t xml:space="preserve"> a kvalit</w:t>
      </w:r>
      <w:r w:rsidR="00ED3724">
        <w:t>y</w:t>
      </w:r>
      <w:r w:rsidR="00BC470D">
        <w:t xml:space="preserve"> služební tělesné výchovy</w:t>
      </w:r>
      <w:r w:rsidR="00ED3724">
        <w:t>, neboť ta je nedílnou součásti vojenské přípravy a udržování fyzické kondice.</w:t>
      </w:r>
    </w:p>
    <w:p w:rsidR="00A27849" w:rsidRDefault="00ED3724" w:rsidP="00785F90">
      <w:r>
        <w:lastRenderedPageBreak/>
        <w:t>Pro účely této práce se budeme blíže zabývat pouze výročním přezkoušením z tělesné přípravy, které je definováno v Hlavě IV NV MO č. 12/2011. V</w:t>
      </w:r>
      <w:r w:rsidR="00480CD5">
        <w:t xml:space="preserve">ýroční </w:t>
      </w:r>
      <w:r>
        <w:t xml:space="preserve">přezkoušení z tělesné přípravy je prováděno </w:t>
      </w:r>
      <w:r w:rsidR="00815252">
        <w:t xml:space="preserve">každoročně a jeho </w:t>
      </w:r>
      <w:r w:rsidR="00480CD5">
        <w:t xml:space="preserve">absolvování je povinné pro každého příslušníka, </w:t>
      </w:r>
      <w:r w:rsidR="00A34306">
        <w:t>vyjma těch</w:t>
      </w:r>
      <w:r w:rsidR="00480CD5">
        <w:t>, kteří tohoto byl</w:t>
      </w:r>
      <w:r w:rsidR="00A34306">
        <w:t>i</w:t>
      </w:r>
      <w:r w:rsidR="00480CD5">
        <w:t xml:space="preserve"> vojenským lékařem zproštěni</w:t>
      </w:r>
      <w:r w:rsidR="00815252">
        <w:t xml:space="preserve"> z důvodu nevyhovujícího zdravotního stavu</w:t>
      </w:r>
      <w:r w:rsidR="00A27849">
        <w:t>.</w:t>
      </w:r>
    </w:p>
    <w:p w:rsidR="008306B2" w:rsidRDefault="006F0C57" w:rsidP="00F64AD0">
      <w:r>
        <w:t xml:space="preserve">Výroční přezkoušení obsahuje dvě částí, a to část vytrvalostní a část silovou. </w:t>
      </w:r>
      <w:r w:rsidR="008306B2">
        <w:t xml:space="preserve">Toto neplatí v případě </w:t>
      </w:r>
      <w:r>
        <w:t>muž</w:t>
      </w:r>
      <w:r w:rsidR="008306B2">
        <w:t>ů</w:t>
      </w:r>
      <w:r>
        <w:t xml:space="preserve"> na</w:t>
      </w:r>
      <w:r w:rsidR="008306B2">
        <w:t>d</w:t>
      </w:r>
      <w:r>
        <w:t xml:space="preserve"> 51 let a žen nad 46 let</w:t>
      </w:r>
      <w:r w:rsidR="008306B2">
        <w:t>, neboť zde je již přezkoušení prováděno pouze z</w:t>
      </w:r>
      <w:r w:rsidR="00F57713">
        <w:t> </w:t>
      </w:r>
      <w:r w:rsidR="008306B2">
        <w:t xml:space="preserve">části vytrvalostní. </w:t>
      </w:r>
      <w:r>
        <w:t>Normy v</w:t>
      </w:r>
      <w:r w:rsidR="00A34306">
        <w:t>ýroční</w:t>
      </w:r>
      <w:r>
        <w:t>ho</w:t>
      </w:r>
      <w:r w:rsidR="00A34306">
        <w:t xml:space="preserve"> přezkoušení</w:t>
      </w:r>
      <w:r w:rsidR="00815252">
        <w:t xml:space="preserve"> sta</w:t>
      </w:r>
      <w:r w:rsidR="00E14BB0">
        <w:t>novuje příloha 1 k NV MO č. 12/2011</w:t>
      </w:r>
      <w:r w:rsidR="00815252">
        <w:t xml:space="preserve"> </w:t>
      </w:r>
      <w:r w:rsidR="00E14BB0">
        <w:t>a</w:t>
      </w:r>
      <w:r w:rsidR="00F57713">
        <w:t> </w:t>
      </w:r>
      <w:r w:rsidR="00E14BB0">
        <w:t xml:space="preserve">jsou </w:t>
      </w:r>
      <w:r>
        <w:t>rozdíln</w:t>
      </w:r>
      <w:r w:rsidR="00E14BB0">
        <w:t>é</w:t>
      </w:r>
      <w:r>
        <w:t xml:space="preserve"> </w:t>
      </w:r>
      <w:r w:rsidR="00E14BB0">
        <w:t>pro ženy/</w:t>
      </w:r>
      <w:r>
        <w:t>muže a jejich jednotlivé věkové kategorie</w:t>
      </w:r>
      <w:r w:rsidR="00646016">
        <w:t xml:space="preserve"> (Tabulka </w:t>
      </w:r>
      <w:r w:rsidR="00F57015">
        <w:t>4, Tabulka 5)</w:t>
      </w:r>
      <w:r w:rsidR="008306B2">
        <w:t xml:space="preserve">. </w:t>
      </w:r>
    </w:p>
    <w:p w:rsidR="00F64AD0" w:rsidRDefault="00F64AD0" w:rsidP="007D1E2E">
      <w:pPr>
        <w:pStyle w:val="Oznaentabulkyobrzku"/>
        <w:rPr>
          <w:noProof/>
        </w:rPr>
      </w:pPr>
      <w:r>
        <w:rPr>
          <w:noProof/>
        </w:rPr>
        <w:t>Tabulka 4</w:t>
      </w:r>
    </w:p>
    <w:p w:rsidR="00F64AD0" w:rsidRDefault="00F64AD0" w:rsidP="00F64AD0">
      <w:pPr>
        <w:pStyle w:val="Nzevtabulkyobrzku"/>
      </w:pPr>
      <w:r w:rsidRPr="00646016">
        <w:t>Normy a hod</w:t>
      </w:r>
      <w:r>
        <w:t>nocení kontrolních testů</w:t>
      </w:r>
      <w:r w:rsidRPr="00646016">
        <w:t xml:space="preserve"> </w:t>
      </w:r>
      <w:r>
        <w:t>výročního přezkoušení vojáků z tělesné přípravy</w:t>
      </w:r>
    </w:p>
    <w:tbl>
      <w:tblPr>
        <w:tblStyle w:val="Mkatabulky"/>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8"/>
        <w:gridCol w:w="702"/>
        <w:gridCol w:w="702"/>
        <w:gridCol w:w="702"/>
        <w:gridCol w:w="421"/>
        <w:gridCol w:w="421"/>
        <w:gridCol w:w="329"/>
        <w:gridCol w:w="624"/>
        <w:gridCol w:w="624"/>
        <w:gridCol w:w="624"/>
        <w:gridCol w:w="576"/>
        <w:gridCol w:w="576"/>
        <w:gridCol w:w="576"/>
      </w:tblGrid>
      <w:tr w:rsidR="00797EC4" w:rsidRPr="007F011E" w:rsidTr="00797EC4">
        <w:trPr>
          <w:trHeight w:val="391"/>
        </w:trPr>
        <w:tc>
          <w:tcPr>
            <w:tcW w:w="0" w:type="auto"/>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sidRPr="007F011E">
              <w:rPr>
                <w:rFonts w:cstheme="minorHAnsi"/>
                <w:szCs w:val="20"/>
              </w:rPr>
              <w:t>Číslo testu</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Pr>
                <w:rFonts w:cstheme="minorHAnsi"/>
                <w:szCs w:val="20"/>
              </w:rPr>
              <w:t>1/2</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sidRPr="007F011E">
              <w:rPr>
                <w:rFonts w:cstheme="minorHAnsi"/>
                <w:szCs w:val="20"/>
              </w:rPr>
              <w:t>3</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sidRPr="007F011E">
              <w:rPr>
                <w:rFonts w:cstheme="minorHAnsi"/>
                <w:szCs w:val="20"/>
              </w:rPr>
              <w:t>18</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sidRPr="007F011E">
              <w:rPr>
                <w:rFonts w:cstheme="minorHAnsi"/>
                <w:szCs w:val="20"/>
              </w:rPr>
              <w:t>19</w:t>
            </w:r>
          </w:p>
        </w:tc>
      </w:tr>
      <w:tr w:rsidR="00797EC4" w:rsidRPr="007F011E" w:rsidTr="00797EC4">
        <w:trPr>
          <w:trHeight w:val="391"/>
        </w:trPr>
        <w:tc>
          <w:tcPr>
            <w:tcW w:w="0" w:type="auto"/>
            <w:tcBorders>
              <w:top w:val="single" w:sz="4" w:space="0" w:color="auto"/>
              <w:bottom w:val="single" w:sz="4" w:space="0" w:color="auto"/>
            </w:tcBorders>
            <w:vAlign w:val="center"/>
          </w:tcPr>
          <w:p w:rsidR="00797EC4" w:rsidRPr="007F011E" w:rsidRDefault="00797EC4" w:rsidP="00797EC4">
            <w:pPr>
              <w:ind w:firstLine="0"/>
              <w:jc w:val="center"/>
              <w:rPr>
                <w:rFonts w:cstheme="minorHAnsi"/>
                <w:szCs w:val="20"/>
              </w:rPr>
            </w:pPr>
            <w:r w:rsidRPr="007F011E">
              <w:rPr>
                <w:rFonts w:cstheme="minorHAnsi"/>
                <w:szCs w:val="20"/>
              </w:rPr>
              <w:t>Název cvičení</w:t>
            </w:r>
          </w:p>
        </w:tc>
        <w:tc>
          <w:tcPr>
            <w:tcW w:w="0" w:type="auto"/>
            <w:gridSpan w:val="3"/>
            <w:tcBorders>
              <w:top w:val="single" w:sz="4" w:space="0" w:color="auto"/>
              <w:bottom w:val="single" w:sz="4" w:space="0" w:color="auto"/>
            </w:tcBorders>
            <w:vAlign w:val="center"/>
          </w:tcPr>
          <w:p w:rsidR="00797EC4" w:rsidRDefault="00797EC4" w:rsidP="00797EC4">
            <w:pPr>
              <w:ind w:firstLine="0"/>
              <w:jc w:val="center"/>
              <w:rPr>
                <w:rFonts w:cstheme="minorHAnsi"/>
                <w:sz w:val="20"/>
                <w:szCs w:val="20"/>
              </w:rPr>
            </w:pPr>
            <w:r>
              <w:rPr>
                <w:rFonts w:cstheme="minorHAnsi"/>
                <w:sz w:val="20"/>
                <w:szCs w:val="20"/>
              </w:rPr>
              <w:t>Souborné sil.</w:t>
            </w:r>
            <w:r w:rsidRPr="007F011E">
              <w:rPr>
                <w:rFonts w:cstheme="minorHAnsi"/>
                <w:sz w:val="20"/>
                <w:szCs w:val="20"/>
              </w:rPr>
              <w:t xml:space="preserve"> </w:t>
            </w:r>
            <w:r>
              <w:rPr>
                <w:rFonts w:cstheme="minorHAnsi"/>
                <w:sz w:val="20"/>
                <w:szCs w:val="20"/>
              </w:rPr>
              <w:t>c</w:t>
            </w:r>
            <w:r w:rsidRPr="007F011E">
              <w:rPr>
                <w:rFonts w:cstheme="minorHAnsi"/>
                <w:sz w:val="20"/>
                <w:szCs w:val="20"/>
              </w:rPr>
              <w:t>vičení</w:t>
            </w:r>
          </w:p>
          <w:p w:rsidR="00797EC4" w:rsidRPr="007F011E" w:rsidRDefault="00797EC4" w:rsidP="00797EC4">
            <w:pPr>
              <w:ind w:firstLine="0"/>
              <w:jc w:val="center"/>
              <w:rPr>
                <w:rFonts w:cstheme="minorHAnsi"/>
                <w:sz w:val="20"/>
                <w:szCs w:val="20"/>
              </w:rPr>
            </w:pPr>
            <w:r w:rsidRPr="007F011E">
              <w:rPr>
                <w:rFonts w:cstheme="minorHAnsi"/>
                <w:sz w:val="20"/>
                <w:szCs w:val="20"/>
              </w:rPr>
              <w:t>(leh – sed/klik –vzpor)</w:t>
            </w:r>
          </w:p>
        </w:tc>
        <w:tc>
          <w:tcPr>
            <w:tcW w:w="0" w:type="auto"/>
            <w:gridSpan w:val="3"/>
            <w:tcBorders>
              <w:top w:val="single" w:sz="4" w:space="0" w:color="auto"/>
              <w:bottom w:val="single" w:sz="4" w:space="0" w:color="auto"/>
            </w:tcBorders>
            <w:vAlign w:val="center"/>
          </w:tcPr>
          <w:p w:rsidR="00AB53AD" w:rsidRDefault="00797EC4" w:rsidP="00797EC4">
            <w:pPr>
              <w:ind w:firstLine="0"/>
              <w:jc w:val="center"/>
              <w:rPr>
                <w:rFonts w:cstheme="minorHAnsi"/>
                <w:sz w:val="20"/>
                <w:szCs w:val="20"/>
              </w:rPr>
            </w:pPr>
            <w:r w:rsidRPr="007F011E">
              <w:rPr>
                <w:rFonts w:cstheme="minorHAnsi"/>
                <w:sz w:val="20"/>
                <w:szCs w:val="20"/>
              </w:rPr>
              <w:t>Shyb</w:t>
            </w:r>
          </w:p>
          <w:p w:rsidR="00797EC4" w:rsidRPr="007F011E" w:rsidRDefault="00797EC4" w:rsidP="00797EC4">
            <w:pPr>
              <w:ind w:firstLine="0"/>
              <w:jc w:val="center"/>
              <w:rPr>
                <w:rFonts w:cstheme="minorHAnsi"/>
                <w:sz w:val="20"/>
                <w:szCs w:val="20"/>
              </w:rPr>
            </w:pPr>
            <w:r w:rsidRPr="007F011E">
              <w:rPr>
                <w:rFonts w:cstheme="minorHAnsi"/>
                <w:sz w:val="20"/>
                <w:szCs w:val="20"/>
              </w:rPr>
              <w:t>na hrazdě</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 w:val="20"/>
                <w:szCs w:val="20"/>
              </w:rPr>
            </w:pPr>
            <w:r w:rsidRPr="007F011E">
              <w:rPr>
                <w:rFonts w:cstheme="minorHAnsi"/>
                <w:sz w:val="20"/>
                <w:szCs w:val="20"/>
              </w:rPr>
              <w:t>Běh na 12 minut</w:t>
            </w:r>
          </w:p>
        </w:tc>
        <w:tc>
          <w:tcPr>
            <w:tcW w:w="0" w:type="auto"/>
            <w:gridSpan w:val="3"/>
            <w:tcBorders>
              <w:top w:val="single" w:sz="4" w:space="0" w:color="auto"/>
              <w:bottom w:val="single" w:sz="4" w:space="0" w:color="auto"/>
            </w:tcBorders>
            <w:vAlign w:val="center"/>
          </w:tcPr>
          <w:p w:rsidR="00797EC4" w:rsidRPr="007F011E" w:rsidRDefault="00797EC4" w:rsidP="00797EC4">
            <w:pPr>
              <w:ind w:firstLine="0"/>
              <w:jc w:val="center"/>
              <w:rPr>
                <w:rFonts w:cstheme="minorHAnsi"/>
                <w:sz w:val="20"/>
                <w:szCs w:val="20"/>
              </w:rPr>
            </w:pPr>
            <w:r w:rsidRPr="007F011E">
              <w:rPr>
                <w:rFonts w:cstheme="minorHAnsi"/>
                <w:sz w:val="20"/>
                <w:szCs w:val="20"/>
              </w:rPr>
              <w:t>Plavání na 300 m</w:t>
            </w:r>
          </w:p>
        </w:tc>
      </w:tr>
      <w:tr w:rsidR="00AB53AD" w:rsidRPr="00AB53AD" w:rsidTr="00797EC4">
        <w:trPr>
          <w:trHeight w:val="391"/>
        </w:trPr>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Hodnocení</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1</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2</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3</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1</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2</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3</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1</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2</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3</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1</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2</w:t>
            </w:r>
          </w:p>
        </w:tc>
        <w:tc>
          <w:tcPr>
            <w:tcW w:w="0" w:type="auto"/>
            <w:tcBorders>
              <w:top w:val="single" w:sz="4" w:space="0" w:color="auto"/>
              <w:bottom w:val="single" w:sz="4" w:space="0" w:color="auto"/>
            </w:tcBorders>
            <w:vAlign w:val="center"/>
          </w:tcPr>
          <w:p w:rsidR="00797EC4" w:rsidRPr="00AB53AD" w:rsidRDefault="00797EC4" w:rsidP="00797EC4">
            <w:pPr>
              <w:ind w:firstLine="0"/>
              <w:jc w:val="center"/>
              <w:rPr>
                <w:rFonts w:cstheme="minorHAnsi"/>
              </w:rPr>
            </w:pPr>
            <w:r w:rsidRPr="00AB53AD">
              <w:rPr>
                <w:rFonts w:cstheme="minorHAnsi"/>
              </w:rPr>
              <w:t>3</w:t>
            </w:r>
          </w:p>
        </w:tc>
      </w:tr>
      <w:tr w:rsidR="00797EC4" w:rsidRPr="00AB53AD" w:rsidTr="00AB53AD">
        <w:trPr>
          <w:trHeight w:val="391"/>
        </w:trPr>
        <w:tc>
          <w:tcPr>
            <w:tcW w:w="0" w:type="auto"/>
            <w:tcBorders>
              <w:top w:val="single" w:sz="4" w:space="0" w:color="auto"/>
              <w:bottom w:val="single" w:sz="4" w:space="0" w:color="auto"/>
            </w:tcBorders>
            <w:vAlign w:val="center"/>
          </w:tcPr>
          <w:p w:rsidR="00797EC4" w:rsidRPr="00AB53AD" w:rsidRDefault="00797EC4" w:rsidP="00AB53AD">
            <w:pPr>
              <w:ind w:firstLine="0"/>
              <w:jc w:val="center"/>
              <w:rPr>
                <w:rFonts w:cstheme="minorHAnsi"/>
                <w:szCs w:val="20"/>
              </w:rPr>
            </w:pPr>
            <w:r w:rsidRPr="00AB53AD">
              <w:rPr>
                <w:rFonts w:cstheme="minorHAnsi"/>
                <w:szCs w:val="20"/>
              </w:rPr>
              <w:t>Měřící jednotka</w:t>
            </w:r>
          </w:p>
        </w:tc>
        <w:tc>
          <w:tcPr>
            <w:tcW w:w="0" w:type="auto"/>
            <w:gridSpan w:val="3"/>
            <w:tcBorders>
              <w:top w:val="single" w:sz="4" w:space="0" w:color="auto"/>
              <w:bottom w:val="single" w:sz="4" w:space="0" w:color="auto"/>
            </w:tcBorders>
            <w:vAlign w:val="center"/>
          </w:tcPr>
          <w:p w:rsidR="00797EC4" w:rsidRPr="00AB53AD" w:rsidRDefault="00797EC4" w:rsidP="00AB53AD">
            <w:pPr>
              <w:ind w:firstLine="0"/>
              <w:jc w:val="center"/>
              <w:rPr>
                <w:rFonts w:cstheme="minorHAnsi"/>
                <w:szCs w:val="20"/>
              </w:rPr>
            </w:pPr>
            <w:r w:rsidRPr="00AB53AD">
              <w:rPr>
                <w:rFonts w:cstheme="minorHAnsi"/>
                <w:szCs w:val="20"/>
              </w:rPr>
              <w:t>Počet</w:t>
            </w:r>
          </w:p>
        </w:tc>
        <w:tc>
          <w:tcPr>
            <w:tcW w:w="0" w:type="auto"/>
            <w:gridSpan w:val="3"/>
            <w:tcBorders>
              <w:top w:val="single" w:sz="4" w:space="0" w:color="auto"/>
              <w:bottom w:val="single" w:sz="4" w:space="0" w:color="auto"/>
            </w:tcBorders>
            <w:vAlign w:val="center"/>
          </w:tcPr>
          <w:p w:rsidR="00797EC4" w:rsidRPr="00AB53AD" w:rsidRDefault="00797EC4" w:rsidP="00AB53AD">
            <w:pPr>
              <w:ind w:firstLine="0"/>
              <w:jc w:val="center"/>
              <w:rPr>
                <w:rFonts w:cstheme="minorHAnsi"/>
                <w:szCs w:val="20"/>
              </w:rPr>
            </w:pPr>
            <w:r w:rsidRPr="00AB53AD">
              <w:rPr>
                <w:rFonts w:cstheme="minorHAnsi"/>
                <w:szCs w:val="20"/>
              </w:rPr>
              <w:t>Počet</w:t>
            </w:r>
          </w:p>
        </w:tc>
        <w:tc>
          <w:tcPr>
            <w:tcW w:w="0" w:type="auto"/>
            <w:gridSpan w:val="3"/>
            <w:tcBorders>
              <w:top w:val="single" w:sz="4" w:space="0" w:color="auto"/>
              <w:bottom w:val="single" w:sz="4" w:space="0" w:color="auto"/>
            </w:tcBorders>
            <w:vAlign w:val="center"/>
          </w:tcPr>
          <w:p w:rsidR="00797EC4" w:rsidRPr="00AB53AD" w:rsidRDefault="00797EC4" w:rsidP="00AB53AD">
            <w:pPr>
              <w:ind w:firstLine="0"/>
              <w:jc w:val="center"/>
              <w:rPr>
                <w:rFonts w:cstheme="minorHAnsi"/>
                <w:szCs w:val="20"/>
              </w:rPr>
            </w:pPr>
            <w:r w:rsidRPr="00AB53AD">
              <w:rPr>
                <w:rFonts w:cstheme="minorHAnsi"/>
                <w:szCs w:val="20"/>
              </w:rPr>
              <w:t>Metry</w:t>
            </w:r>
          </w:p>
        </w:tc>
        <w:tc>
          <w:tcPr>
            <w:tcW w:w="0" w:type="auto"/>
            <w:gridSpan w:val="3"/>
            <w:tcBorders>
              <w:top w:val="single" w:sz="4" w:space="0" w:color="auto"/>
              <w:bottom w:val="single" w:sz="4" w:space="0" w:color="auto"/>
            </w:tcBorders>
            <w:vAlign w:val="center"/>
          </w:tcPr>
          <w:p w:rsidR="00797EC4" w:rsidRPr="00AB53AD" w:rsidRDefault="00797EC4" w:rsidP="00AB53AD">
            <w:pPr>
              <w:ind w:firstLine="0"/>
              <w:jc w:val="center"/>
              <w:rPr>
                <w:rFonts w:cstheme="minorHAnsi"/>
                <w:szCs w:val="20"/>
              </w:rPr>
            </w:pPr>
            <w:r w:rsidRPr="00AB53AD">
              <w:rPr>
                <w:rFonts w:cstheme="minorHAnsi"/>
                <w:szCs w:val="20"/>
              </w:rPr>
              <w:t>Minuty</w:t>
            </w:r>
          </w:p>
        </w:tc>
      </w:tr>
      <w:tr w:rsidR="00AB53AD" w:rsidRPr="00AB53AD" w:rsidTr="00797EC4">
        <w:trPr>
          <w:trHeight w:val="391"/>
        </w:trPr>
        <w:tc>
          <w:tcPr>
            <w:tcW w:w="0" w:type="auto"/>
            <w:tcBorders>
              <w:top w:val="single" w:sz="4" w:space="0" w:color="auto"/>
            </w:tcBorders>
            <w:vAlign w:val="center"/>
          </w:tcPr>
          <w:p w:rsidR="00797EC4" w:rsidRPr="00AB53AD" w:rsidRDefault="00797EC4" w:rsidP="00797EC4">
            <w:pPr>
              <w:spacing w:after="0" w:line="240" w:lineRule="auto"/>
              <w:ind w:firstLine="0"/>
              <w:jc w:val="center"/>
              <w:rPr>
                <w:rFonts w:cstheme="minorHAnsi"/>
                <w:sz w:val="20"/>
                <w:szCs w:val="20"/>
              </w:rPr>
            </w:pPr>
            <w:r w:rsidRPr="00AB53AD">
              <w:rPr>
                <w:rFonts w:cstheme="minorHAnsi"/>
                <w:sz w:val="20"/>
                <w:szCs w:val="20"/>
              </w:rPr>
              <w:t>I. do 30 let</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52/32</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46/28</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42/22</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12</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10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8</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3000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2800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2600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4:20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5:20</w:t>
            </w:r>
          </w:p>
        </w:tc>
        <w:tc>
          <w:tcPr>
            <w:tcW w:w="0" w:type="auto"/>
            <w:tcBorders>
              <w:top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6:00</w:t>
            </w:r>
          </w:p>
        </w:tc>
      </w:tr>
      <w:tr w:rsidR="00AB53AD" w:rsidRPr="00AB53AD" w:rsidTr="00797EC4">
        <w:trPr>
          <w:trHeight w:val="391"/>
        </w:trPr>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II. 31 – 35 let</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51/30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45/27</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39/22</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11</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9</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7</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2950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2700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2500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4:30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5:30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6:20</w:t>
            </w:r>
          </w:p>
        </w:tc>
      </w:tr>
      <w:tr w:rsidR="00AB53AD" w:rsidRPr="00AB53AD" w:rsidTr="00797EC4">
        <w:trPr>
          <w:trHeight w:val="391"/>
        </w:trPr>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III. 36 – 40 let</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44/27</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40/24</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34/19</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10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8</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2850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2600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2400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4:40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5:50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6:40</w:t>
            </w:r>
          </w:p>
        </w:tc>
      </w:tr>
      <w:tr w:rsidR="00AB53AD" w:rsidRPr="00AB53AD" w:rsidTr="00797EC4">
        <w:trPr>
          <w:trHeight w:val="391"/>
        </w:trPr>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IV. 41 – 45 let</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41/25</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39/22</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32/16</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9</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7</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2750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2500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2200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4:55</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6:10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7:20</w:t>
            </w:r>
          </w:p>
        </w:tc>
      </w:tr>
      <w:tr w:rsidR="00797EC4" w:rsidRPr="00AB53AD" w:rsidTr="00797EC4">
        <w:trPr>
          <w:trHeight w:val="391"/>
        </w:trPr>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V. 46 – 50 let</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38/23</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34/19</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29/13</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8</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4</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2650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2300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2000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5:10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6:30</w:t>
            </w:r>
          </w:p>
        </w:tc>
        <w:tc>
          <w:tcPr>
            <w:tcW w:w="0" w:type="auto"/>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7:50</w:t>
            </w:r>
          </w:p>
        </w:tc>
      </w:tr>
      <w:tr w:rsidR="00797EC4" w:rsidRPr="00AB53AD" w:rsidTr="00797EC4">
        <w:trPr>
          <w:trHeight w:val="391"/>
        </w:trPr>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VI. 51 let +</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2400</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2100</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1800</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5:20</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6:50</w:t>
            </w:r>
          </w:p>
        </w:tc>
        <w:tc>
          <w:tcPr>
            <w:tcW w:w="0" w:type="auto"/>
            <w:tcBorders>
              <w:bottom w:val="single" w:sz="4" w:space="0" w:color="auto"/>
            </w:tcBorders>
            <w:vAlign w:val="center"/>
          </w:tcPr>
          <w:p w:rsidR="00797EC4" w:rsidRPr="00AB53AD" w:rsidRDefault="00797EC4" w:rsidP="00797EC4">
            <w:pPr>
              <w:ind w:firstLine="0"/>
              <w:jc w:val="center"/>
              <w:rPr>
                <w:rFonts w:cstheme="minorHAnsi"/>
                <w:sz w:val="20"/>
                <w:szCs w:val="20"/>
              </w:rPr>
            </w:pPr>
            <w:r w:rsidRPr="00AB53AD">
              <w:rPr>
                <w:rFonts w:cstheme="minorHAnsi"/>
                <w:sz w:val="20"/>
                <w:szCs w:val="20"/>
              </w:rPr>
              <w:t>9:00</w:t>
            </w:r>
          </w:p>
        </w:tc>
      </w:tr>
    </w:tbl>
    <w:p w:rsidR="00F64AD0" w:rsidRDefault="00F64AD0" w:rsidP="007D1E2E">
      <w:pPr>
        <w:pStyle w:val="Oznaentabulkyobrzku"/>
        <w:rPr>
          <w:noProof/>
        </w:rPr>
      </w:pPr>
      <w:r>
        <w:rPr>
          <w:noProof/>
        </w:rPr>
        <w:t>Tabulka 5</w:t>
      </w:r>
    </w:p>
    <w:p w:rsidR="00E677F5" w:rsidRDefault="00F64AD0" w:rsidP="00785F90">
      <w:pPr>
        <w:pStyle w:val="Nzevtabulkyobrzku"/>
        <w:spacing w:after="160"/>
      </w:pPr>
      <w:r w:rsidRPr="00646016">
        <w:t>Normy a hod</w:t>
      </w:r>
      <w:r>
        <w:t>nocení kontrolních testů</w:t>
      </w:r>
      <w:r w:rsidRPr="00646016">
        <w:t xml:space="preserve"> </w:t>
      </w:r>
      <w:r>
        <w:t>výročního přezkoušení vojákyň z tělesné přípravy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9"/>
        <w:gridCol w:w="419"/>
        <w:gridCol w:w="419"/>
        <w:gridCol w:w="419"/>
        <w:gridCol w:w="777"/>
        <w:gridCol w:w="777"/>
        <w:gridCol w:w="778"/>
        <w:gridCol w:w="623"/>
        <w:gridCol w:w="623"/>
        <w:gridCol w:w="623"/>
        <w:gridCol w:w="574"/>
        <w:gridCol w:w="574"/>
        <w:gridCol w:w="574"/>
      </w:tblGrid>
      <w:tr w:rsidR="00E677F5" w:rsidRPr="00797EC4" w:rsidTr="00797EC4">
        <w:trPr>
          <w:trHeight w:val="391"/>
        </w:trPr>
        <w:tc>
          <w:tcPr>
            <w:tcW w:w="153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Číslo testu</w:t>
            </w:r>
          </w:p>
        </w:tc>
        <w:tc>
          <w:tcPr>
            <w:tcW w:w="1257"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w:t>
            </w:r>
          </w:p>
        </w:tc>
        <w:tc>
          <w:tcPr>
            <w:tcW w:w="233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3a</w:t>
            </w:r>
          </w:p>
        </w:tc>
        <w:tc>
          <w:tcPr>
            <w:tcW w:w="1869"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18</w:t>
            </w:r>
          </w:p>
        </w:tc>
        <w:tc>
          <w:tcPr>
            <w:tcW w:w="172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19</w:t>
            </w:r>
          </w:p>
        </w:tc>
      </w:tr>
      <w:tr w:rsidR="00E677F5" w:rsidRPr="00797EC4" w:rsidTr="00797EC4">
        <w:trPr>
          <w:trHeight w:val="391"/>
        </w:trPr>
        <w:tc>
          <w:tcPr>
            <w:tcW w:w="153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Název cvičení</w:t>
            </w:r>
          </w:p>
        </w:tc>
        <w:tc>
          <w:tcPr>
            <w:tcW w:w="1257"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Leh – sed</w:t>
            </w:r>
          </w:p>
        </w:tc>
        <w:tc>
          <w:tcPr>
            <w:tcW w:w="233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Výdrž ve shybu nadhmatem</w:t>
            </w:r>
          </w:p>
        </w:tc>
        <w:tc>
          <w:tcPr>
            <w:tcW w:w="1869"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Běh na 12 minut</w:t>
            </w:r>
          </w:p>
        </w:tc>
        <w:tc>
          <w:tcPr>
            <w:tcW w:w="172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Plavání na 300 m</w:t>
            </w:r>
          </w:p>
        </w:tc>
      </w:tr>
      <w:tr w:rsidR="00E677F5" w:rsidRPr="00797EC4" w:rsidTr="00797EC4">
        <w:trPr>
          <w:trHeight w:val="391"/>
        </w:trPr>
        <w:tc>
          <w:tcPr>
            <w:tcW w:w="153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Hodnocení</w:t>
            </w:r>
          </w:p>
        </w:tc>
        <w:tc>
          <w:tcPr>
            <w:tcW w:w="41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w:t>
            </w:r>
          </w:p>
        </w:tc>
        <w:tc>
          <w:tcPr>
            <w:tcW w:w="41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2</w:t>
            </w:r>
          </w:p>
        </w:tc>
        <w:tc>
          <w:tcPr>
            <w:tcW w:w="41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3</w:t>
            </w:r>
          </w:p>
        </w:tc>
        <w:tc>
          <w:tcPr>
            <w:tcW w:w="777"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w:t>
            </w:r>
          </w:p>
        </w:tc>
        <w:tc>
          <w:tcPr>
            <w:tcW w:w="777"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2</w:t>
            </w:r>
          </w:p>
        </w:tc>
        <w:tc>
          <w:tcPr>
            <w:tcW w:w="778"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3</w:t>
            </w:r>
          </w:p>
        </w:tc>
        <w:tc>
          <w:tcPr>
            <w:tcW w:w="623"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w:t>
            </w:r>
          </w:p>
        </w:tc>
        <w:tc>
          <w:tcPr>
            <w:tcW w:w="623"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2</w:t>
            </w:r>
          </w:p>
        </w:tc>
        <w:tc>
          <w:tcPr>
            <w:tcW w:w="623"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3</w:t>
            </w:r>
          </w:p>
        </w:tc>
        <w:tc>
          <w:tcPr>
            <w:tcW w:w="574"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1</w:t>
            </w:r>
          </w:p>
        </w:tc>
        <w:tc>
          <w:tcPr>
            <w:tcW w:w="574"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2</w:t>
            </w:r>
          </w:p>
        </w:tc>
        <w:tc>
          <w:tcPr>
            <w:tcW w:w="574"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Cs w:val="20"/>
              </w:rPr>
            </w:pPr>
            <w:r w:rsidRPr="00797EC4">
              <w:rPr>
                <w:rFonts w:cstheme="minorHAnsi"/>
                <w:szCs w:val="20"/>
              </w:rPr>
              <w:t>3</w:t>
            </w:r>
          </w:p>
        </w:tc>
      </w:tr>
      <w:tr w:rsidR="00E677F5" w:rsidRPr="00797EC4" w:rsidTr="00797EC4">
        <w:trPr>
          <w:trHeight w:val="391"/>
        </w:trPr>
        <w:tc>
          <w:tcPr>
            <w:tcW w:w="1539" w:type="dxa"/>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Měřící jednotka</w:t>
            </w:r>
          </w:p>
        </w:tc>
        <w:tc>
          <w:tcPr>
            <w:tcW w:w="1257"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Počet</w:t>
            </w:r>
          </w:p>
        </w:tc>
        <w:tc>
          <w:tcPr>
            <w:tcW w:w="233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Počet</w:t>
            </w:r>
          </w:p>
        </w:tc>
        <w:tc>
          <w:tcPr>
            <w:tcW w:w="1869"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Metry</w:t>
            </w:r>
          </w:p>
        </w:tc>
        <w:tc>
          <w:tcPr>
            <w:tcW w:w="1722" w:type="dxa"/>
            <w:gridSpan w:val="3"/>
            <w:tcBorders>
              <w:top w:val="single" w:sz="4" w:space="0" w:color="auto"/>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Minuty</w:t>
            </w:r>
          </w:p>
        </w:tc>
      </w:tr>
      <w:tr w:rsidR="00E677F5" w:rsidRPr="00797EC4" w:rsidTr="00797EC4">
        <w:trPr>
          <w:trHeight w:val="391"/>
        </w:trPr>
        <w:tc>
          <w:tcPr>
            <w:tcW w:w="1539"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I. do 25 let</w:t>
            </w:r>
          </w:p>
        </w:tc>
        <w:tc>
          <w:tcPr>
            <w:tcW w:w="419"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45</w:t>
            </w:r>
          </w:p>
        </w:tc>
        <w:tc>
          <w:tcPr>
            <w:tcW w:w="419"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40</w:t>
            </w:r>
          </w:p>
        </w:tc>
        <w:tc>
          <w:tcPr>
            <w:tcW w:w="419"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35</w:t>
            </w:r>
          </w:p>
        </w:tc>
        <w:tc>
          <w:tcPr>
            <w:tcW w:w="777"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0:50</w:t>
            </w:r>
          </w:p>
        </w:tc>
        <w:tc>
          <w:tcPr>
            <w:tcW w:w="777"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0:30</w:t>
            </w:r>
          </w:p>
        </w:tc>
        <w:tc>
          <w:tcPr>
            <w:tcW w:w="778"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0:10</w:t>
            </w:r>
          </w:p>
        </w:tc>
        <w:tc>
          <w:tcPr>
            <w:tcW w:w="623"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2550</w:t>
            </w:r>
          </w:p>
        </w:tc>
        <w:tc>
          <w:tcPr>
            <w:tcW w:w="623"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2300</w:t>
            </w:r>
          </w:p>
        </w:tc>
        <w:tc>
          <w:tcPr>
            <w:tcW w:w="623"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2100</w:t>
            </w:r>
          </w:p>
        </w:tc>
        <w:tc>
          <w:tcPr>
            <w:tcW w:w="574"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4:50</w:t>
            </w:r>
          </w:p>
        </w:tc>
        <w:tc>
          <w:tcPr>
            <w:tcW w:w="574"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5:50</w:t>
            </w:r>
          </w:p>
        </w:tc>
        <w:tc>
          <w:tcPr>
            <w:tcW w:w="574" w:type="dxa"/>
            <w:tcBorders>
              <w:top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6:20</w:t>
            </w:r>
          </w:p>
        </w:tc>
      </w:tr>
      <w:tr w:rsidR="00E677F5" w:rsidRPr="00797EC4" w:rsidTr="00797EC4">
        <w:trPr>
          <w:trHeight w:val="391"/>
        </w:trPr>
        <w:tc>
          <w:tcPr>
            <w:tcW w:w="153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II. 26 – 30 let</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40</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33</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28</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0:46</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0:28</w:t>
            </w:r>
          </w:p>
        </w:tc>
        <w:tc>
          <w:tcPr>
            <w:tcW w:w="778"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0:10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2400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2200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2000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5:10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6:10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6:40</w:t>
            </w:r>
          </w:p>
        </w:tc>
      </w:tr>
      <w:tr w:rsidR="00E677F5" w:rsidRPr="00797EC4" w:rsidTr="00797EC4">
        <w:trPr>
          <w:trHeight w:val="391"/>
        </w:trPr>
        <w:tc>
          <w:tcPr>
            <w:tcW w:w="153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III. 31 – 35 let</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35</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30</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26</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0:34</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0:22</w:t>
            </w:r>
          </w:p>
        </w:tc>
        <w:tc>
          <w:tcPr>
            <w:tcW w:w="778"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0:08</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2300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2100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1900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5:20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6:50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7:20</w:t>
            </w:r>
          </w:p>
        </w:tc>
      </w:tr>
      <w:tr w:rsidR="00E677F5" w:rsidRPr="00797EC4" w:rsidTr="00797EC4">
        <w:trPr>
          <w:trHeight w:val="391"/>
        </w:trPr>
        <w:tc>
          <w:tcPr>
            <w:tcW w:w="153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lastRenderedPageBreak/>
              <w:t>IV. 36 – 40 let</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30</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25</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23</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0:20</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0:14</w:t>
            </w:r>
          </w:p>
        </w:tc>
        <w:tc>
          <w:tcPr>
            <w:tcW w:w="778"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0:07</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2200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2000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1800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5:40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7:20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8:00</w:t>
            </w:r>
          </w:p>
        </w:tc>
      </w:tr>
      <w:tr w:rsidR="00E677F5" w:rsidRPr="00797EC4" w:rsidTr="00797EC4">
        <w:trPr>
          <w:trHeight w:val="391"/>
        </w:trPr>
        <w:tc>
          <w:tcPr>
            <w:tcW w:w="153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V. 41 – 45 let</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25</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22</w:t>
            </w:r>
          </w:p>
        </w:tc>
        <w:tc>
          <w:tcPr>
            <w:tcW w:w="419"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20</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0:18</w:t>
            </w:r>
          </w:p>
        </w:tc>
        <w:tc>
          <w:tcPr>
            <w:tcW w:w="777"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0:10</w:t>
            </w:r>
          </w:p>
        </w:tc>
        <w:tc>
          <w:tcPr>
            <w:tcW w:w="778"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0:05</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2100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1900</w:t>
            </w:r>
          </w:p>
        </w:tc>
        <w:tc>
          <w:tcPr>
            <w:tcW w:w="623"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1600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6:10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7:40</w:t>
            </w:r>
          </w:p>
        </w:tc>
        <w:tc>
          <w:tcPr>
            <w:tcW w:w="574" w:type="dxa"/>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8:50</w:t>
            </w:r>
          </w:p>
        </w:tc>
      </w:tr>
      <w:tr w:rsidR="00E677F5" w:rsidRPr="00797EC4" w:rsidTr="00797EC4">
        <w:trPr>
          <w:trHeight w:val="391"/>
        </w:trPr>
        <w:tc>
          <w:tcPr>
            <w:tcW w:w="1539"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VI. 46 let +</w:t>
            </w:r>
          </w:p>
        </w:tc>
        <w:tc>
          <w:tcPr>
            <w:tcW w:w="419"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419"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419"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777"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777"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778" w:type="dxa"/>
            <w:tcBorders>
              <w:bottom w:val="single" w:sz="4" w:space="0" w:color="auto"/>
            </w:tcBorders>
            <w:vAlign w:val="center"/>
          </w:tcPr>
          <w:p w:rsidR="00E677F5" w:rsidRPr="00797EC4" w:rsidRDefault="00E677F5" w:rsidP="00797EC4">
            <w:pPr>
              <w:ind w:firstLine="0"/>
              <w:jc w:val="center"/>
              <w:rPr>
                <w:rFonts w:cstheme="minorHAnsi"/>
                <w:sz w:val="20"/>
                <w:szCs w:val="20"/>
              </w:rPr>
            </w:pPr>
          </w:p>
        </w:tc>
        <w:tc>
          <w:tcPr>
            <w:tcW w:w="623"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1900</w:t>
            </w:r>
          </w:p>
        </w:tc>
        <w:tc>
          <w:tcPr>
            <w:tcW w:w="623"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1800</w:t>
            </w:r>
          </w:p>
        </w:tc>
        <w:tc>
          <w:tcPr>
            <w:tcW w:w="623"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1500</w:t>
            </w:r>
          </w:p>
        </w:tc>
        <w:tc>
          <w:tcPr>
            <w:tcW w:w="574"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6:35</w:t>
            </w:r>
          </w:p>
        </w:tc>
        <w:tc>
          <w:tcPr>
            <w:tcW w:w="574"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8:10</w:t>
            </w:r>
          </w:p>
        </w:tc>
        <w:tc>
          <w:tcPr>
            <w:tcW w:w="574" w:type="dxa"/>
            <w:tcBorders>
              <w:bottom w:val="single" w:sz="4" w:space="0" w:color="auto"/>
            </w:tcBorders>
            <w:vAlign w:val="center"/>
          </w:tcPr>
          <w:p w:rsidR="00E677F5" w:rsidRPr="00797EC4" w:rsidRDefault="00E677F5" w:rsidP="00797EC4">
            <w:pPr>
              <w:ind w:firstLine="0"/>
              <w:jc w:val="center"/>
              <w:rPr>
                <w:rFonts w:cstheme="minorHAnsi"/>
                <w:sz w:val="20"/>
                <w:szCs w:val="20"/>
              </w:rPr>
            </w:pPr>
            <w:r w:rsidRPr="00797EC4">
              <w:rPr>
                <w:rFonts w:cstheme="minorHAnsi"/>
                <w:sz w:val="20"/>
                <w:szCs w:val="20"/>
              </w:rPr>
              <w:t>9:40</w:t>
            </w:r>
          </w:p>
        </w:tc>
      </w:tr>
    </w:tbl>
    <w:p w:rsidR="008306B2" w:rsidRDefault="008306B2" w:rsidP="00CD3D65">
      <w:pPr>
        <w:spacing w:before="240"/>
        <w:contextualSpacing w:val="0"/>
      </w:pPr>
      <w:r>
        <w:t>Silová testová baterie obsahuje dvě varianty</w:t>
      </w:r>
      <w:r w:rsidR="001E0C86">
        <w:t xml:space="preserve"> a každý z příslušníků je povinen si jednu zvolit a absolvovat ji. Jedná se o níže uvedené varianty:</w:t>
      </w:r>
    </w:p>
    <w:p w:rsidR="001E0C86" w:rsidRDefault="001E0C86" w:rsidP="001E0C86">
      <w:pPr>
        <w:pStyle w:val="Odrky"/>
      </w:pPr>
      <w:r>
        <w:t>shyb na hrazdě (ženy – výdrž ve shybu nadhmatem)</w:t>
      </w:r>
    </w:p>
    <w:p w:rsidR="001E0C86" w:rsidRDefault="001E0C86" w:rsidP="001E0C86">
      <w:pPr>
        <w:pStyle w:val="Odrky"/>
      </w:pPr>
      <w:r>
        <w:t>leh – sed a kliky (ženy – pouze leh sed)</w:t>
      </w:r>
    </w:p>
    <w:p w:rsidR="001E0C86" w:rsidRDefault="001E0C86" w:rsidP="00480CD5">
      <w:r>
        <w:t>Vytrvalostní testová baterie obsahuje rovněž dvě varianty a i zde si každý z příslušníků povinně jednu zvolí. Zde je na výběr z:</w:t>
      </w:r>
    </w:p>
    <w:p w:rsidR="001E0C86" w:rsidRDefault="001E0C86" w:rsidP="001E0C86">
      <w:pPr>
        <w:pStyle w:val="Odrky"/>
      </w:pPr>
      <w:r>
        <w:t>plavání na 300 metrů (volný způsob)</w:t>
      </w:r>
    </w:p>
    <w:p w:rsidR="001E0C86" w:rsidRDefault="001E0C86" w:rsidP="008234DA">
      <w:pPr>
        <w:pStyle w:val="Odrky"/>
      </w:pPr>
      <w:r>
        <w:t>běh na 12 minut</w:t>
      </w:r>
    </w:p>
    <w:p w:rsidR="009F484D" w:rsidRDefault="0005589E" w:rsidP="00480CD5">
      <w:r>
        <w:t xml:space="preserve">Disciplíny jsou hodnoceny </w:t>
      </w:r>
      <w:r w:rsidR="003B43C2">
        <w:t xml:space="preserve">v rozsahu od 1 do </w:t>
      </w:r>
      <w:r w:rsidR="00862E0A">
        <w:t>4</w:t>
      </w:r>
      <w:r w:rsidR="003B43C2">
        <w:t>, kdy 1 = výtečně, 2 = dobře, 3 = vyhovující,</w:t>
      </w:r>
      <w:r w:rsidR="00862E0A">
        <w:t xml:space="preserve"> 4 = nevyhovující. Hodnocení nevyhovující je uděleno v</w:t>
      </w:r>
      <w:r>
        <w:t> </w:t>
      </w:r>
      <w:r w:rsidR="003B43C2">
        <w:t>případě</w:t>
      </w:r>
      <w:r>
        <w:t xml:space="preserve">, že nedošlo k </w:t>
      </w:r>
      <w:r w:rsidR="003B43C2">
        <w:t xml:space="preserve">dosažení </w:t>
      </w:r>
      <w:r>
        <w:t xml:space="preserve">alespoň </w:t>
      </w:r>
      <w:r w:rsidR="00862E0A">
        <w:t xml:space="preserve">minimální </w:t>
      </w:r>
      <w:r>
        <w:t xml:space="preserve">stanovené </w:t>
      </w:r>
      <w:r w:rsidR="003B43C2">
        <w:t>hodnoty výkonu</w:t>
      </w:r>
      <w:r w:rsidR="00862E0A">
        <w:t xml:space="preserve">. </w:t>
      </w:r>
      <w:r>
        <w:t xml:space="preserve">Za </w:t>
      </w:r>
      <w:r w:rsidR="00862E0A">
        <w:t xml:space="preserve">výroční přezkoušení </w:t>
      </w:r>
      <w:r>
        <w:t xml:space="preserve">dochází k udělení </w:t>
      </w:r>
      <w:r w:rsidR="000D77F9">
        <w:t>celkové</w:t>
      </w:r>
      <w:r>
        <w:t xml:space="preserve"> známky</w:t>
      </w:r>
      <w:r w:rsidR="000D77F9">
        <w:t>, a to dle klíče uvedeného v příloze 2 k NV MO č. 12/2011 (Tabulka 6).</w:t>
      </w:r>
      <w:r w:rsidR="006A3907">
        <w:t xml:space="preserve"> U věkové kategorie muži 51 let a starší a ženy 46 let a starší, je celkové hodnocení rovno hodnocení za</w:t>
      </w:r>
      <w:r w:rsidR="007F46DA">
        <w:t> </w:t>
      </w:r>
      <w:r w:rsidR="006A3907">
        <w:t xml:space="preserve">absolvovanou vytrvalostní disciplínu. </w:t>
      </w:r>
    </w:p>
    <w:p w:rsidR="006A3907" w:rsidRDefault="006A3907" w:rsidP="00363D67">
      <w:pPr>
        <w:pStyle w:val="Oznaentabulkyobrzku"/>
        <w:contextualSpacing w:val="0"/>
        <w:rPr>
          <w:noProof/>
        </w:rPr>
      </w:pPr>
      <w:r>
        <w:rPr>
          <w:noProof/>
        </w:rPr>
        <w:t>Tabulka 6</w:t>
      </w:r>
    </w:p>
    <w:p w:rsidR="0018555A" w:rsidRPr="0018555A" w:rsidRDefault="0018555A" w:rsidP="0018555A">
      <w:pPr>
        <w:pStyle w:val="Nzevtabulkyobrzku"/>
      </w:pPr>
      <w:r>
        <w:t>Celkové hodnocení jednotlivce z výročního přezkoušení z tělesné přípravy (varianty)</w:t>
      </w:r>
    </w:p>
    <w:tbl>
      <w:tblPr>
        <w:tblStyle w:val="Svtlstnovn1"/>
        <w:tblW w:w="8505" w:type="dxa"/>
        <w:tblLook w:val="04A0"/>
      </w:tblPr>
      <w:tblGrid>
        <w:gridCol w:w="3194"/>
        <w:gridCol w:w="331"/>
        <w:gridCol w:w="332"/>
        <w:gridCol w:w="332"/>
        <w:gridCol w:w="332"/>
        <w:gridCol w:w="332"/>
        <w:gridCol w:w="332"/>
        <w:gridCol w:w="332"/>
        <w:gridCol w:w="332"/>
        <w:gridCol w:w="332"/>
        <w:gridCol w:w="332"/>
        <w:gridCol w:w="332"/>
        <w:gridCol w:w="332"/>
        <w:gridCol w:w="332"/>
        <w:gridCol w:w="332"/>
        <w:gridCol w:w="332"/>
        <w:gridCol w:w="332"/>
      </w:tblGrid>
      <w:tr w:rsidR="00E63C7F" w:rsidRPr="00E63C7F" w:rsidTr="00785F90">
        <w:trPr>
          <w:cnfStyle w:val="100000000000"/>
          <w:trHeight w:val="434"/>
        </w:trPr>
        <w:tc>
          <w:tcPr>
            <w:cnfStyle w:val="001000000000"/>
            <w:tcW w:w="0" w:type="auto"/>
            <w:gridSpan w:val="17"/>
            <w:vAlign w:val="center"/>
          </w:tcPr>
          <w:p w:rsidR="00E63C7F" w:rsidRPr="0018555A" w:rsidRDefault="00E63C7F" w:rsidP="0018555A">
            <w:pPr>
              <w:jc w:val="center"/>
              <w:rPr>
                <w:rFonts w:cstheme="minorHAnsi"/>
                <w:b w:val="0"/>
                <w:bCs w:val="0"/>
                <w:color w:val="000000"/>
              </w:rPr>
            </w:pPr>
            <w:r w:rsidRPr="0018555A">
              <w:rPr>
                <w:rFonts w:cstheme="minorHAnsi"/>
                <w:b w:val="0"/>
                <w:bCs w:val="0"/>
                <w:color w:val="000000"/>
              </w:rPr>
              <w:t>I. až V. věková kategorie voják, vojákyně</w:t>
            </w:r>
          </w:p>
        </w:tc>
      </w:tr>
      <w:tr w:rsidR="00E63C7F" w:rsidRPr="00E63C7F" w:rsidTr="00785F90">
        <w:trPr>
          <w:cnfStyle w:val="000000100000"/>
          <w:trHeight w:val="434"/>
        </w:trPr>
        <w:tc>
          <w:tcPr>
            <w:cnfStyle w:val="001000000000"/>
            <w:tcW w:w="0" w:type="auto"/>
            <w:shd w:val="clear" w:color="auto" w:fill="auto"/>
          </w:tcPr>
          <w:p w:rsidR="00E63C7F" w:rsidRPr="0018555A" w:rsidRDefault="00E63C7F" w:rsidP="0018555A">
            <w:pPr>
              <w:pStyle w:val="Tabulkaobrzek"/>
              <w:tabs>
                <w:tab w:val="left" w:pos="3060"/>
              </w:tabs>
              <w:rPr>
                <w:rFonts w:cstheme="minorHAnsi"/>
                <w:b w:val="0"/>
              </w:rPr>
            </w:pPr>
            <w:r w:rsidRPr="0018555A">
              <w:rPr>
                <w:rFonts w:cstheme="minorHAnsi"/>
                <w:b w:val="0"/>
              </w:rPr>
              <w:t>Hodnocení ze silového testu</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1</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1</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1</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1</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r>
      <w:tr w:rsidR="00E63C7F" w:rsidRPr="00E63C7F" w:rsidTr="00785F90">
        <w:trPr>
          <w:trHeight w:val="434"/>
        </w:trPr>
        <w:tc>
          <w:tcPr>
            <w:cnfStyle w:val="001000000000"/>
            <w:tcW w:w="0" w:type="auto"/>
            <w:tcBorders>
              <w:bottom w:val="single" w:sz="4" w:space="0" w:color="auto"/>
            </w:tcBorders>
          </w:tcPr>
          <w:p w:rsidR="00E63C7F" w:rsidRPr="0018555A" w:rsidRDefault="00E63C7F" w:rsidP="0018555A">
            <w:pPr>
              <w:pStyle w:val="Tabulkaobrzek"/>
              <w:rPr>
                <w:rFonts w:cstheme="minorHAnsi"/>
                <w:b w:val="0"/>
              </w:rPr>
            </w:pPr>
            <w:r w:rsidRPr="0018555A">
              <w:rPr>
                <w:rFonts w:cstheme="minorHAnsi"/>
                <w:b w:val="0"/>
              </w:rPr>
              <w:t>Hodnocení z vytrvalostního testu</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1</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2</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1</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2</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3</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1</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3</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2</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3</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4</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1</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4</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2</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4</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3</w:t>
            </w:r>
          </w:p>
        </w:tc>
        <w:tc>
          <w:tcPr>
            <w:tcW w:w="0" w:type="auto"/>
            <w:tcBorders>
              <w:bottom w:val="single" w:sz="4" w:space="0" w:color="auto"/>
            </w:tcBorders>
          </w:tcPr>
          <w:p w:rsidR="00E63C7F" w:rsidRPr="0018555A" w:rsidRDefault="00E63C7F" w:rsidP="0018555A">
            <w:pPr>
              <w:pStyle w:val="Tabulkaobrzek"/>
              <w:cnfStyle w:val="000000000000"/>
              <w:rPr>
                <w:rFonts w:cstheme="minorHAnsi"/>
              </w:rPr>
            </w:pPr>
            <w:r w:rsidRPr="0018555A">
              <w:rPr>
                <w:rFonts w:cstheme="minorHAnsi"/>
              </w:rPr>
              <w:t>4</w:t>
            </w:r>
          </w:p>
        </w:tc>
      </w:tr>
      <w:tr w:rsidR="00E63C7F" w:rsidRPr="00E63C7F" w:rsidTr="00785F90">
        <w:trPr>
          <w:cnfStyle w:val="000000100000"/>
          <w:trHeight w:val="434"/>
        </w:trPr>
        <w:tc>
          <w:tcPr>
            <w:cnfStyle w:val="001000000000"/>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rPr>
                <w:rFonts w:cstheme="minorHAnsi"/>
                <w:b w:val="0"/>
              </w:rPr>
            </w:pPr>
            <w:r w:rsidRPr="0018555A">
              <w:rPr>
                <w:rFonts w:cstheme="minorHAnsi"/>
                <w:b w:val="0"/>
              </w:rPr>
              <w:t>Celkové hodnocení</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1</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2</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3</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c>
          <w:tcPr>
            <w:tcW w:w="0" w:type="auto"/>
            <w:tcBorders>
              <w:top w:val="single" w:sz="4" w:space="0" w:color="auto"/>
              <w:bottom w:val="single" w:sz="8" w:space="0" w:color="000000" w:themeColor="text1"/>
            </w:tcBorders>
            <w:shd w:val="clear" w:color="auto" w:fill="auto"/>
          </w:tcPr>
          <w:p w:rsidR="00E63C7F" w:rsidRPr="0018555A" w:rsidRDefault="00E63C7F" w:rsidP="0018555A">
            <w:pPr>
              <w:pStyle w:val="Tabulkaobrzek"/>
              <w:cnfStyle w:val="000000100000"/>
              <w:rPr>
                <w:rFonts w:cstheme="minorHAnsi"/>
              </w:rPr>
            </w:pPr>
            <w:r w:rsidRPr="0018555A">
              <w:rPr>
                <w:rFonts w:cstheme="minorHAnsi"/>
              </w:rPr>
              <w:t>4</w:t>
            </w:r>
          </w:p>
        </w:tc>
      </w:tr>
    </w:tbl>
    <w:p w:rsidR="006A3907" w:rsidRDefault="009F18E9" w:rsidP="008234DA">
      <w:pPr>
        <w:spacing w:before="240"/>
        <w:contextualSpacing w:val="0"/>
      </w:pPr>
      <w:r>
        <w:t xml:space="preserve">V souvislosti s každoročním přezkoušením vojáků a vojákyň z tělesné přípravy je </w:t>
      </w:r>
      <w:r w:rsidR="00B6381E">
        <w:t xml:space="preserve">jim umožňováno v pracovní době provádět </w:t>
      </w:r>
      <w:r w:rsidR="00771E2F">
        <w:t xml:space="preserve">tělesnou přípravu, tedy pracovat na své fyzické kondici, a to nejméně v rozsahu 4 hodin týdně. Toto je stanoveno v </w:t>
      </w:r>
      <w:r w:rsidR="00EA645A">
        <w:t xml:space="preserve">NV MO č. 12/2011 </w:t>
      </w:r>
      <w:r>
        <w:t>v Hlavě III. čl. 9 odst. 3</w:t>
      </w:r>
      <w:r w:rsidR="00771E2F">
        <w:t xml:space="preserve">. </w:t>
      </w:r>
    </w:p>
    <w:p w:rsidR="00754F82" w:rsidRPr="00887F71" w:rsidRDefault="00FF7730" w:rsidP="00754F82">
      <w:pPr>
        <w:pStyle w:val="Nadpis2"/>
      </w:pPr>
      <w:bookmarkStart w:id="11" w:name="_Toc152014253"/>
      <w:r>
        <w:lastRenderedPageBreak/>
        <w:t>Policie České republiky</w:t>
      </w:r>
      <w:bookmarkEnd w:id="11"/>
    </w:p>
    <w:p w:rsidR="00EA0FB5" w:rsidRDefault="005660A4" w:rsidP="00FF79CF">
      <w:r>
        <w:t xml:space="preserve">Vznik </w:t>
      </w:r>
      <w:r w:rsidR="00495DFE">
        <w:t>Policie České republiky</w:t>
      </w:r>
      <w:r>
        <w:t xml:space="preserve"> (dále jen Policie ČR)</w:t>
      </w:r>
      <w:r w:rsidR="00495DFE">
        <w:t xml:space="preserve"> </w:t>
      </w:r>
      <w:r>
        <w:t>nastal</w:t>
      </w:r>
      <w:r w:rsidR="00495DFE">
        <w:t xml:space="preserve"> dnem 15. července 1991</w:t>
      </w:r>
      <w:r>
        <w:t>, a</w:t>
      </w:r>
      <w:r w:rsidR="00F57713">
        <w:t> </w:t>
      </w:r>
      <w:r>
        <w:t>to</w:t>
      </w:r>
      <w:r w:rsidR="00F57713">
        <w:t> </w:t>
      </w:r>
      <w:r>
        <w:t>na</w:t>
      </w:r>
      <w:r w:rsidR="00F57713">
        <w:t> </w:t>
      </w:r>
      <w:r>
        <w:t>základě zákona č</w:t>
      </w:r>
      <w:r w:rsidR="00EE27E9">
        <w:t>íslo</w:t>
      </w:r>
      <w:r>
        <w:t xml:space="preserve"> 283/1991 Sb., o Policii České republiky</w:t>
      </w:r>
      <w:r w:rsidR="00B06AA2">
        <w:t xml:space="preserve"> (dále jen z. č. 283/1991 Sb.)</w:t>
      </w:r>
      <w:r>
        <w:t>, jenž byl schválen Českou národní radou dne 21. června 1991. Policie ČR</w:t>
      </w:r>
      <w:r w:rsidR="00495DFE">
        <w:t xml:space="preserve"> </w:t>
      </w:r>
      <w:r w:rsidR="009E104E">
        <w:t xml:space="preserve">byla vytvořena z českých složek Sboru národní bezpečnosti. </w:t>
      </w:r>
      <w:r w:rsidR="001A709F">
        <w:t>R</w:t>
      </w:r>
      <w:r w:rsidR="009E104E">
        <w:t>ozdělení</w:t>
      </w:r>
      <w:r w:rsidR="001A709F">
        <w:t>m</w:t>
      </w:r>
      <w:r w:rsidR="009E104E">
        <w:t xml:space="preserve"> České a Slovenské Federativní Republiky </w:t>
      </w:r>
      <w:r w:rsidR="001A709F">
        <w:t>došlo ke zrušení Federálního policejního sboru, jeho úkoly dnem 1. ledna 1993 přešly v České republice pod Policii ČR. Tím došlo u Policie ČR k </w:t>
      </w:r>
      <w:r w:rsidR="00EA0FB5">
        <w:t>rozšíření</w:t>
      </w:r>
      <w:r w:rsidR="001A709F">
        <w:t xml:space="preserve"> působnosti služby kriminální policie, protikorupční služby, kriminalisticko-technické a expertizní služby, vyšetřovací </w:t>
      </w:r>
      <w:r w:rsidR="00EA0FB5">
        <w:t xml:space="preserve">a ochranné služby. Dále došlo o rozšíření o </w:t>
      </w:r>
      <w:r w:rsidR="001A709F">
        <w:t>leteckou službu</w:t>
      </w:r>
      <w:r w:rsidR="00EA0FB5">
        <w:t>, službu rychlého nasazení a službu cizinecké a</w:t>
      </w:r>
      <w:r w:rsidR="00F57713">
        <w:t> </w:t>
      </w:r>
      <w:r w:rsidR="00EA0FB5">
        <w:t>pohraniční policie</w:t>
      </w:r>
      <w:r w:rsidR="00FF79CF">
        <w:t>. V roce 2008</w:t>
      </w:r>
      <w:r w:rsidR="00265C19">
        <w:t xml:space="preserve">se </w:t>
      </w:r>
      <w:r w:rsidR="00FF79CF">
        <w:t xml:space="preserve">Parlament České republiky </w:t>
      </w:r>
      <w:r w:rsidR="00313B6F">
        <w:t>usnesl na nové podobě zákona o</w:t>
      </w:r>
      <w:r w:rsidR="00F57713">
        <w:t> </w:t>
      </w:r>
      <w:r w:rsidR="00313B6F">
        <w:t xml:space="preserve">Policii České republiky, </w:t>
      </w:r>
      <w:r w:rsidR="00265C19">
        <w:t>čím došlo k 1. lednu 2009 ke zrušení z.</w:t>
      </w:r>
      <w:r w:rsidR="00F57713">
        <w:t> </w:t>
      </w:r>
      <w:r w:rsidR="00265C19">
        <w:t>č. 283/1991 Sb. a v účinnost vstoupil zákon číslo 273/2008 Sb., o Policii České republiky, který je platný do současnosti (ht</w:t>
      </w:r>
      <w:r w:rsidR="00EA0FB5" w:rsidRPr="00EA0FB5">
        <w:t>tps://www.</w:t>
      </w:r>
      <w:r w:rsidR="00A1066A">
        <w:t>policie.cz</w:t>
      </w:r>
      <w:r w:rsidR="00EA0FB5">
        <w:t>, 2023; Šteinbach, 2021).</w:t>
      </w:r>
    </w:p>
    <w:p w:rsidR="00503FD7" w:rsidRDefault="00032568" w:rsidP="00B75A67">
      <w:r>
        <w:t>Policie ČR</w:t>
      </w:r>
      <w:r w:rsidR="00265C19">
        <w:t xml:space="preserve"> má</w:t>
      </w:r>
      <w:r>
        <w:t xml:space="preserve"> již od roku 1991</w:t>
      </w:r>
      <w:r w:rsidR="00265C19">
        <w:t xml:space="preserve"> jako svůj symbol </w:t>
      </w:r>
      <w:r>
        <w:t>pravidelnou osmicípou hvězdu s lipovými listy ve středovém okruží</w:t>
      </w:r>
      <w:r w:rsidR="00501E74">
        <w:t xml:space="preserve"> (Obrázek 5)</w:t>
      </w:r>
      <w:r>
        <w:t xml:space="preserve">, která byla později </w:t>
      </w:r>
      <w:r w:rsidR="00BE76CD">
        <w:t>doplněna</w:t>
      </w:r>
      <w:r>
        <w:t xml:space="preserve"> o </w:t>
      </w:r>
      <w:r w:rsidR="00501E74">
        <w:t>slogan: „Pomáhat a</w:t>
      </w:r>
      <w:r w:rsidR="00F57713">
        <w:t> </w:t>
      </w:r>
      <w:r w:rsidR="00501E74">
        <w:t>chránit“.</w:t>
      </w:r>
      <w:r>
        <w:t xml:space="preserve"> </w:t>
      </w:r>
      <w:r w:rsidR="00B75A67">
        <w:t xml:space="preserve">Symboly, znaky a označení Policie ČR jsou </w:t>
      </w:r>
      <w:r w:rsidR="00BE76CD">
        <w:t xml:space="preserve">pevně </w:t>
      </w:r>
      <w:r w:rsidR="00B75A67">
        <w:t>definovány Vyhláškou číslo 122/2015 Sb.</w:t>
      </w:r>
      <w:r w:rsidR="00A1066A">
        <w:t>,</w:t>
      </w:r>
      <w:r w:rsidR="00B75A67">
        <w:t xml:space="preserve"> o způsobu vnějšího označení, služebních stejnokrojích a zvláštním barevném provedení a</w:t>
      </w:r>
      <w:r w:rsidR="00F57713">
        <w:t> </w:t>
      </w:r>
      <w:r w:rsidR="00B75A67">
        <w:t>označení služebních vozidel, plavidel a letadel Policie ČR a o prokazování příslušnosti k Policii ČR</w:t>
      </w:r>
      <w:r w:rsidR="00AB2948">
        <w:t xml:space="preserve"> (dále jen</w:t>
      </w:r>
      <w:r w:rsidR="008C3366">
        <w:t xml:space="preserve"> v</w:t>
      </w:r>
      <w:r w:rsidR="00AB2948">
        <w:t>yhláška č. 122/2015 Sb.)</w:t>
      </w:r>
      <w:r w:rsidR="00BE76CD">
        <w:t>, tak aby byla zajištěna jednotnost, přesná identifikace a</w:t>
      </w:r>
      <w:r w:rsidR="00F57713">
        <w:t> </w:t>
      </w:r>
      <w:r w:rsidR="00BE76CD">
        <w:t>právní regulace</w:t>
      </w:r>
      <w:r w:rsidR="00B75A67">
        <w:t xml:space="preserve">. </w:t>
      </w:r>
    </w:p>
    <w:p w:rsidR="00B75A67" w:rsidRDefault="00B75A67" w:rsidP="00363D67">
      <w:pPr>
        <w:pStyle w:val="Oznaentabulkyobrzku"/>
        <w:rPr>
          <w:noProof/>
        </w:rPr>
      </w:pPr>
      <w:r>
        <w:rPr>
          <w:noProof/>
        </w:rPr>
        <w:t>Obrázek 5</w:t>
      </w:r>
    </w:p>
    <w:p w:rsidR="00B75A67" w:rsidRDefault="004103C3" w:rsidP="00B75A67">
      <w:pPr>
        <w:pStyle w:val="Nzevtabulkyobrzku"/>
      </w:pPr>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418465</wp:posOffset>
            </wp:positionV>
            <wp:extent cx="4182745" cy="1981200"/>
            <wp:effectExtent l="19050" t="0" r="8255" b="0"/>
            <wp:wrapTopAndBottom/>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449"/>
                    <a:stretch>
                      <a:fillRect/>
                    </a:stretch>
                  </pic:blipFill>
                  <pic:spPr bwMode="auto">
                    <a:xfrm>
                      <a:off x="0" y="0"/>
                      <a:ext cx="4182745" cy="1981200"/>
                    </a:xfrm>
                    <a:prstGeom prst="rect">
                      <a:avLst/>
                    </a:prstGeom>
                    <a:noFill/>
                  </pic:spPr>
                </pic:pic>
              </a:graphicData>
            </a:graphic>
          </wp:anchor>
        </w:drawing>
      </w:r>
      <w:r w:rsidR="00B75A67">
        <w:t xml:space="preserve">Symbol Policie České republiky a rukávový znak (Šteinbach, 2021) </w:t>
      </w:r>
    </w:p>
    <w:p w:rsidR="008C3366" w:rsidRDefault="008C3366">
      <w:pPr>
        <w:spacing w:after="160" w:line="259" w:lineRule="auto"/>
        <w:ind w:firstLine="0"/>
        <w:contextualSpacing w:val="0"/>
        <w:jc w:val="left"/>
        <w:rPr>
          <w:b/>
          <w:noProof/>
        </w:rPr>
      </w:pPr>
      <w:r>
        <w:rPr>
          <w:noProof/>
        </w:rPr>
        <w:br w:type="page"/>
      </w:r>
    </w:p>
    <w:p w:rsidR="00AB2948" w:rsidRDefault="00AB2948" w:rsidP="00363D67">
      <w:pPr>
        <w:pStyle w:val="Oznaentabulkyobrzku"/>
        <w:rPr>
          <w:noProof/>
        </w:rPr>
      </w:pPr>
      <w:r>
        <w:rPr>
          <w:noProof/>
        </w:rPr>
        <w:lastRenderedPageBreak/>
        <w:t xml:space="preserve">Obrázek </w:t>
      </w:r>
      <w:r w:rsidR="008C3366">
        <w:rPr>
          <w:noProof/>
        </w:rPr>
        <w:t>6</w:t>
      </w:r>
    </w:p>
    <w:p w:rsidR="00AB2948" w:rsidRDefault="00A62C45" w:rsidP="00AB2948">
      <w:pPr>
        <w:pStyle w:val="Nzevtabulkyobrzku"/>
      </w:pPr>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415290</wp:posOffset>
            </wp:positionV>
            <wp:extent cx="4610100" cy="1981200"/>
            <wp:effectExtent l="1905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l="2870"/>
                    <a:stretch>
                      <a:fillRect/>
                    </a:stretch>
                  </pic:blipFill>
                  <pic:spPr bwMode="auto">
                    <a:xfrm>
                      <a:off x="0" y="0"/>
                      <a:ext cx="4610100" cy="1981200"/>
                    </a:xfrm>
                    <a:prstGeom prst="rect">
                      <a:avLst/>
                    </a:prstGeom>
                    <a:noFill/>
                    <a:ln w="9525">
                      <a:noFill/>
                      <a:miter lim="800000"/>
                      <a:headEnd/>
                      <a:tailEnd/>
                    </a:ln>
                  </pic:spPr>
                </pic:pic>
              </a:graphicData>
            </a:graphic>
          </wp:anchor>
        </w:drawing>
      </w:r>
      <w:r w:rsidR="008C3366">
        <w:t>Odznak</w:t>
      </w:r>
      <w:r w:rsidR="00AB2948">
        <w:t xml:space="preserve"> Policie Č</w:t>
      </w:r>
      <w:r w:rsidR="008C3366">
        <w:t>R a odznak Kriminální policie</w:t>
      </w:r>
      <w:r w:rsidR="00AB2948">
        <w:t xml:space="preserve"> (</w:t>
      </w:r>
      <w:r w:rsidR="008C3366">
        <w:t>příloha č. 2</w:t>
      </w:r>
      <w:r>
        <w:t xml:space="preserve"> a</w:t>
      </w:r>
      <w:r w:rsidR="008C3366">
        <w:t xml:space="preserve"> 3 k v</w:t>
      </w:r>
      <w:r w:rsidR="00AB2948">
        <w:t>yhláš</w:t>
      </w:r>
      <w:r w:rsidR="008C3366">
        <w:t>ce</w:t>
      </w:r>
      <w:r w:rsidR="00AB2948">
        <w:t xml:space="preserve"> č. 122/2015 Sb.)</w:t>
      </w:r>
    </w:p>
    <w:p w:rsidR="00A62C45" w:rsidRDefault="00771046" w:rsidP="00A62C45">
      <w:pPr>
        <w:pStyle w:val="Oznaentabulkyobrzku"/>
        <w:spacing w:before="600"/>
        <w:contextualSpacing w:val="0"/>
        <w:rPr>
          <w:noProof/>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2883535</wp:posOffset>
            </wp:positionV>
            <wp:extent cx="3190875" cy="1981200"/>
            <wp:effectExtent l="19050" t="0" r="9525" b="0"/>
            <wp:wrapTopAndBottom/>
            <wp:docPr id="40" name="obrázek 13" descr="https://www.zakonyprolidi.cz/disk/cs/file/2015/2015c052z0122p003o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zakonyprolidi.cz/disk/cs/file/2015/2015c052z0122p003o001.png"/>
                    <pic:cNvPicPr>
                      <a:picLocks noChangeAspect="1" noChangeArrowheads="1"/>
                    </pic:cNvPicPr>
                  </pic:nvPicPr>
                  <pic:blipFill>
                    <a:blip r:embed="rId17" cstate="print"/>
                    <a:srcRect t="1554" b="1813"/>
                    <a:stretch>
                      <a:fillRect/>
                    </a:stretch>
                  </pic:blipFill>
                  <pic:spPr bwMode="auto">
                    <a:xfrm>
                      <a:off x="0" y="0"/>
                      <a:ext cx="3190875" cy="1981200"/>
                    </a:xfrm>
                    <a:prstGeom prst="rect">
                      <a:avLst/>
                    </a:prstGeom>
                    <a:noFill/>
                    <a:ln w="9525">
                      <a:noFill/>
                      <a:miter lim="800000"/>
                      <a:headEnd/>
                      <a:tailEnd/>
                    </a:ln>
                  </pic:spPr>
                </pic:pic>
              </a:graphicData>
            </a:graphic>
          </wp:anchor>
        </w:drawing>
      </w:r>
      <w:r w:rsidR="00A62C45">
        <w:rPr>
          <w:noProof/>
        </w:rPr>
        <w:t>Obrázek 7</w:t>
      </w:r>
    </w:p>
    <w:p w:rsidR="00A62C45" w:rsidRDefault="00A62C45" w:rsidP="00A62C45">
      <w:pPr>
        <w:pStyle w:val="Nzevtabulkyobrzku"/>
      </w:pPr>
      <w:r>
        <w:t>Služební průkaz Policie ČR (příloha č. 3 k vyhlášce č. 122/2015 Sb.)</w:t>
      </w:r>
    </w:p>
    <w:p w:rsidR="00E201A7" w:rsidRDefault="00E201A7" w:rsidP="00E201A7">
      <w:pPr>
        <w:spacing w:before="600"/>
      </w:pPr>
      <w:r>
        <w:t xml:space="preserve">Policie ČR je ozbrojený bezpečnostní sbor, který organizačně podléhá pod Ministerstvo vnitra České republiky. V jejím čele stojí policejní prezident, kterého do funkce jmenuje ministr vnitra. Policejní prezident </w:t>
      </w:r>
      <w:r w:rsidR="00A87E95">
        <w:t xml:space="preserve">ministru vnitra </w:t>
      </w:r>
      <w:r>
        <w:t>odpovídá za činnost Policie ČR</w:t>
      </w:r>
      <w:r w:rsidR="004866C0">
        <w:t xml:space="preserve"> (</w:t>
      </w:r>
      <w:r w:rsidR="00544F54">
        <w:t xml:space="preserve">Šteinbach, 2021; </w:t>
      </w:r>
      <w:r w:rsidR="004866C0">
        <w:t>z.</w:t>
      </w:r>
      <w:r w:rsidR="00F57713">
        <w:t> </w:t>
      </w:r>
      <w:r w:rsidR="004866C0">
        <w:t>č.</w:t>
      </w:r>
      <w:r w:rsidR="00F57713">
        <w:t> </w:t>
      </w:r>
      <w:r w:rsidR="004866C0">
        <w:t>273/2008 Sb.).</w:t>
      </w:r>
      <w:r w:rsidR="00CF264A">
        <w:t xml:space="preserve"> Záležitosti spojené se služebním poměrem u Policie ČR se řídí zákonem číslo 361/2003 Sb., o služebním poměru příslušníků bezpečnostních sborů (dále jen z. č.</w:t>
      </w:r>
      <w:r w:rsidR="00F57713">
        <w:t> </w:t>
      </w:r>
      <w:r w:rsidR="00CF264A">
        <w:t>361/2003 Sb.).</w:t>
      </w:r>
    </w:p>
    <w:p w:rsidR="004655B1" w:rsidRDefault="004866C0" w:rsidP="00197423">
      <w:pPr>
        <w:spacing w:before="600"/>
      </w:pPr>
      <w:r>
        <w:t xml:space="preserve">Činnosti Policie ČR popisuje § 2 z. č. 273/2008 Sb., kde je uvedeno </w:t>
      </w:r>
      <w:r w:rsidRPr="004866C0">
        <w:rPr>
          <w:i/>
        </w:rPr>
        <w:t>„Policie slouží veřejnosti. Jejím úkolem je chránit bezpečnost osob a majetku a veřejný pořádek, předcházet trestné činnosti, plnit úkoly podle trestního řádu a další úkoly na úseku vnitřního pořádku a</w:t>
      </w:r>
      <w:r w:rsidR="00F57713">
        <w:rPr>
          <w:i/>
        </w:rPr>
        <w:t> </w:t>
      </w:r>
      <w:r w:rsidRPr="004866C0">
        <w:rPr>
          <w:i/>
        </w:rPr>
        <w:t>bezpečnosti svěřené jí zákony, přímo použitelnými předpisy Evropské unie nebo mezinárodními smlouvami, které jsou součástí právního řádu“</w:t>
      </w:r>
      <w:r>
        <w:t>.</w:t>
      </w:r>
      <w:r w:rsidR="00197423">
        <w:t xml:space="preserve"> Při vý</w:t>
      </w:r>
      <w:r w:rsidR="004655B1">
        <w:t>kon</w:t>
      </w:r>
      <w:r w:rsidR="00197423">
        <w:t>u</w:t>
      </w:r>
      <w:r w:rsidR="004655B1">
        <w:t xml:space="preserve"> své činnosti se </w:t>
      </w:r>
      <w:r w:rsidR="00197423">
        <w:t xml:space="preserve">musí </w:t>
      </w:r>
      <w:r w:rsidR="004655B1">
        <w:t>říd</w:t>
      </w:r>
      <w:r w:rsidR="00197423">
        <w:t>it celou řadou zákonů, předpisů, závazných pokynů, mezi hlavní lze zařadit</w:t>
      </w:r>
      <w:r w:rsidR="004655B1">
        <w:t xml:space="preserve"> zákon číslo </w:t>
      </w:r>
      <w:r w:rsidR="004655B1">
        <w:lastRenderedPageBreak/>
        <w:t>40/2</w:t>
      </w:r>
      <w:r w:rsidR="00197423">
        <w:t>009 Sb., trestní zákoník, zákon</w:t>
      </w:r>
      <w:r w:rsidR="004655B1">
        <w:t xml:space="preserve"> číslo 141/1961 Sb., o trestním řízení soudním, zákon číslo 250/2016 Sb., o odpovědnosti za přestupky a řízení o nich, zákon číslo 251/2016 Sb., o</w:t>
      </w:r>
      <w:r w:rsidR="00F57713">
        <w:t> </w:t>
      </w:r>
      <w:r w:rsidR="004655B1">
        <w:t>některých přestupcích, zákon číslo 361/2000 Sb., o silničním provozu</w:t>
      </w:r>
      <w:r w:rsidR="00544F54">
        <w:t>, a zákon číslo 119/2002 Sb., o střelných zbraních a střelivu</w:t>
      </w:r>
      <w:r w:rsidR="004655B1">
        <w:t>.</w:t>
      </w:r>
    </w:p>
    <w:p w:rsidR="00B75A67" w:rsidRPr="00B75A67" w:rsidRDefault="004655B1" w:rsidP="004655B1">
      <w:pPr>
        <w:rPr>
          <w:caps/>
        </w:rPr>
      </w:pPr>
      <w:r>
        <w:t xml:space="preserve">Organizační struktura </w:t>
      </w:r>
      <w:r w:rsidR="00544F54">
        <w:t xml:space="preserve">Policie ČR </w:t>
      </w:r>
      <w:r w:rsidR="00091615">
        <w:t>je velice rozsáhlá, obsahuje 14 útvarů s celorepublikovou působností</w:t>
      </w:r>
      <w:r>
        <w:t xml:space="preserve"> a </w:t>
      </w:r>
      <w:r w:rsidR="00091615">
        <w:t>14 útvarů s územně vymezenou působností, což jsou krajská ředitelství</w:t>
      </w:r>
      <w:r w:rsidR="003C5670">
        <w:t xml:space="preserve"> (Obrázek 8).</w:t>
      </w:r>
      <w:r w:rsidR="00A0080D">
        <w:t xml:space="preserve"> V rámci těchto jsou zřízeny územní odbory, či v případě hl. m. Prahy obvodní ředitelství </w:t>
      </w:r>
      <w:r w:rsidR="00204F35">
        <w:t xml:space="preserve">(I. až IV.) </w:t>
      </w:r>
      <w:r w:rsidR="00A0080D">
        <w:t>a v případě Ostravy, Plzně a Brna městské ředitelství</w:t>
      </w:r>
      <w:r w:rsidR="00204F35">
        <w:t xml:space="preserve"> (</w:t>
      </w:r>
      <w:r w:rsidR="003C5670" w:rsidRPr="003C5670">
        <w:t>www.policie.cz</w:t>
      </w:r>
      <w:r w:rsidR="003C5670">
        <w:t>, 2023).</w:t>
      </w:r>
      <w:r>
        <w:t xml:space="preserve"> </w:t>
      </w:r>
    </w:p>
    <w:p w:rsidR="00204F35" w:rsidRDefault="005224FF" w:rsidP="00204F35">
      <w:pPr>
        <w:pStyle w:val="Oznaentabulkyobrzku"/>
      </w:pPr>
      <w:r>
        <w:t>Obrázek 8</w:t>
      </w:r>
    </w:p>
    <w:p w:rsidR="00204F35" w:rsidRDefault="002447C4" w:rsidP="00204F35">
      <w:pPr>
        <w:pStyle w:val="Nzevtabulkyobrzku"/>
      </w:pPr>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415290</wp:posOffset>
            </wp:positionV>
            <wp:extent cx="5471795" cy="3890645"/>
            <wp:effectExtent l="1905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l="882"/>
                    <a:stretch>
                      <a:fillRect/>
                    </a:stretch>
                  </pic:blipFill>
                  <pic:spPr bwMode="auto">
                    <a:xfrm>
                      <a:off x="0" y="0"/>
                      <a:ext cx="5471795" cy="3890645"/>
                    </a:xfrm>
                    <a:prstGeom prst="rect">
                      <a:avLst/>
                    </a:prstGeom>
                    <a:noFill/>
                    <a:ln w="9525">
                      <a:noFill/>
                      <a:miter lim="800000"/>
                      <a:headEnd/>
                      <a:tailEnd/>
                    </a:ln>
                  </pic:spPr>
                </pic:pic>
              </a:graphicData>
            </a:graphic>
          </wp:anchor>
        </w:drawing>
      </w:r>
      <w:r w:rsidR="00204F35">
        <w:t>Organizační struktura Policie ČR (</w:t>
      </w:r>
      <w:r w:rsidR="00204F35" w:rsidRPr="00204F35">
        <w:t>www.policie.cz</w:t>
      </w:r>
      <w:r w:rsidR="00204F35">
        <w:t>, 2023)</w:t>
      </w:r>
    </w:p>
    <w:p w:rsidR="002447C4" w:rsidRPr="00DE76DC" w:rsidRDefault="003D093A" w:rsidP="003D093A">
      <w:pPr>
        <w:pStyle w:val="Odrky"/>
        <w:numPr>
          <w:ilvl w:val="0"/>
          <w:numId w:val="0"/>
        </w:numPr>
        <w:spacing w:before="120"/>
        <w:contextualSpacing w:val="0"/>
        <w:rPr>
          <w:sz w:val="20"/>
        </w:rPr>
      </w:pPr>
      <w:r>
        <w:rPr>
          <w:sz w:val="20"/>
        </w:rPr>
        <w:t xml:space="preserve">Poznámka. </w:t>
      </w:r>
      <w:r w:rsidR="002447C4">
        <w:rPr>
          <w:sz w:val="20"/>
        </w:rPr>
        <w:t>NCOZ – Národní centrála organizovaného zločinu</w:t>
      </w:r>
      <w:r>
        <w:rPr>
          <w:sz w:val="20"/>
        </w:rPr>
        <w:t xml:space="preserve">; </w:t>
      </w:r>
      <w:r w:rsidR="002447C4">
        <w:rPr>
          <w:sz w:val="20"/>
        </w:rPr>
        <w:t>NPC – Národní protidrogová centrála</w:t>
      </w:r>
      <w:r>
        <w:rPr>
          <w:sz w:val="20"/>
        </w:rPr>
        <w:t xml:space="preserve">; </w:t>
      </w:r>
      <w:r w:rsidR="002447C4">
        <w:rPr>
          <w:sz w:val="20"/>
        </w:rPr>
        <w:t>NCTEKK – Národní centrála proti terorismu, extremismu a kybernetické kriminalitě</w:t>
      </w:r>
      <w:r>
        <w:rPr>
          <w:sz w:val="20"/>
        </w:rPr>
        <w:t xml:space="preserve">; </w:t>
      </w:r>
      <w:r w:rsidR="002447C4">
        <w:rPr>
          <w:sz w:val="20"/>
        </w:rPr>
        <w:t>ÚDV – Útvar dokumentace a vyšetřování</w:t>
      </w:r>
      <w:r>
        <w:rPr>
          <w:sz w:val="20"/>
        </w:rPr>
        <w:t xml:space="preserve">; </w:t>
      </w:r>
      <w:r w:rsidR="002447C4">
        <w:rPr>
          <w:sz w:val="20"/>
        </w:rPr>
        <w:t>SKPV – Služba kriminální policie a vyšetřování</w:t>
      </w:r>
      <w:r>
        <w:rPr>
          <w:sz w:val="20"/>
        </w:rPr>
        <w:t xml:space="preserve">; </w:t>
      </w:r>
      <w:r w:rsidR="002447C4">
        <w:rPr>
          <w:sz w:val="20"/>
        </w:rPr>
        <w:t>KŘP – Krajské ředitelství policie</w:t>
      </w:r>
    </w:p>
    <w:p w:rsidR="005224FF" w:rsidRDefault="001B115B" w:rsidP="00265C19">
      <w:r>
        <w:t>V </w:t>
      </w:r>
      <w:r w:rsidR="00773D28">
        <w:t>Policii</w:t>
      </w:r>
      <w:r>
        <w:t xml:space="preserve"> ČR se nachází několik služeb, například </w:t>
      </w:r>
      <w:r w:rsidR="005224FF">
        <w:t xml:space="preserve">služba </w:t>
      </w:r>
      <w:r>
        <w:t>pořádkov</w:t>
      </w:r>
      <w:r w:rsidR="005224FF">
        <w:t>é</w:t>
      </w:r>
      <w:r>
        <w:t xml:space="preserve"> </w:t>
      </w:r>
      <w:r w:rsidR="005224FF">
        <w:t xml:space="preserve">policie, </w:t>
      </w:r>
      <w:r>
        <w:t xml:space="preserve">služba dopravní </w:t>
      </w:r>
      <w:r w:rsidR="005224FF">
        <w:t xml:space="preserve">policie, </w:t>
      </w:r>
      <w:r>
        <w:t>služba</w:t>
      </w:r>
      <w:r w:rsidR="005224FF">
        <w:t xml:space="preserve"> kriminální policie a vyšetřování, služba cizinecké policie, pyrotechnická </w:t>
      </w:r>
      <w:r w:rsidR="005224FF">
        <w:lastRenderedPageBreak/>
        <w:t>služba, kriminalisticko-technická a znalecká služba, ochranná služba, letecká služba, služba pro</w:t>
      </w:r>
      <w:r w:rsidR="00F57713">
        <w:t> </w:t>
      </w:r>
      <w:r w:rsidR="005224FF">
        <w:t>zbraně a bezpečnostní materiál a další (Policie České republiky, 2017).</w:t>
      </w:r>
    </w:p>
    <w:p w:rsidR="00CE2BD9" w:rsidRDefault="00A12068" w:rsidP="00A12068">
      <w:pPr>
        <w:spacing w:before="480"/>
      </w:pPr>
      <w:r>
        <w:t>Příslušníkem Policie ČR se může stát pouze občan České republiky</w:t>
      </w:r>
      <w:r w:rsidR="00527658">
        <w:t>,</w:t>
      </w:r>
      <w:r>
        <w:t xml:space="preserve"> starší 18 let, </w:t>
      </w:r>
      <w:r w:rsidR="00527658">
        <w:t>s plnou způsobilosti k právním úkonům, bezúhonný, s</w:t>
      </w:r>
      <w:r>
        <w:t xml:space="preserve"> minimáln</w:t>
      </w:r>
      <w:r w:rsidR="00527658">
        <w:t>ě středním</w:t>
      </w:r>
      <w:r>
        <w:t xml:space="preserve"> vzdělání</w:t>
      </w:r>
      <w:r w:rsidR="00527658">
        <w:t xml:space="preserve">, fyzickou, zdravotní a osobnostní způsobilostí k výkonu služby, bez členství v politické straně nebo hnutí, nevykonávající živnostenskou nebo jinou výdělečnou činnost a není členem řídících nebo kontrolních orgánů právnických osob, které vykonávají podnikatelskou činnost. </w:t>
      </w:r>
      <w:r w:rsidR="00CE2BD9">
        <w:t xml:space="preserve">Osobnostní, zdravotní a fyzická </w:t>
      </w:r>
      <w:r w:rsidR="00527658">
        <w:t xml:space="preserve">způsobilost je zjišťována v průběhu přijímacího řízení prostřednictvím </w:t>
      </w:r>
      <w:r w:rsidR="00CE2BD9">
        <w:t xml:space="preserve">psychologického vyšetření, posouzením zdravotní způsobilosti a </w:t>
      </w:r>
      <w:r w:rsidR="00527658">
        <w:t>testů tělesné zdatnosti</w:t>
      </w:r>
      <w:r w:rsidR="00CE2BD9">
        <w:t xml:space="preserve"> (</w:t>
      </w:r>
      <w:r w:rsidR="00CE2BD9" w:rsidRPr="00CE2BD9">
        <w:t>www.policie.cz</w:t>
      </w:r>
      <w:r w:rsidR="00CE2BD9">
        <w:t>, 2023).</w:t>
      </w:r>
    </w:p>
    <w:p w:rsidR="00A12068" w:rsidRPr="00887F71" w:rsidRDefault="00A12068" w:rsidP="00A12068">
      <w:pPr>
        <w:pStyle w:val="Nadpis3"/>
      </w:pPr>
      <w:bookmarkStart w:id="12" w:name="_Toc152014254"/>
      <w:r>
        <w:t xml:space="preserve">Zdravotní způsobilost </w:t>
      </w:r>
      <w:r w:rsidR="00561C39">
        <w:t>k výkonu</w:t>
      </w:r>
      <w:r>
        <w:t xml:space="preserve"> služb</w:t>
      </w:r>
      <w:r w:rsidR="00561C39">
        <w:t>y</w:t>
      </w:r>
      <w:r>
        <w:t xml:space="preserve"> u Policie České republiky</w:t>
      </w:r>
      <w:bookmarkEnd w:id="12"/>
    </w:p>
    <w:p w:rsidR="00FD2129" w:rsidRDefault="00C13887" w:rsidP="00D14E17">
      <w:r>
        <w:t xml:space="preserve">Zdravotní způsobilost uchazečů </w:t>
      </w:r>
      <w:r w:rsidR="00832353">
        <w:t>o</w:t>
      </w:r>
      <w:r>
        <w:t xml:space="preserve"> služební poměr u Policie ČR </w:t>
      </w:r>
      <w:r w:rsidR="00832353">
        <w:t>je zjišťována v rámci přijímacího řízení, přičemž je rozdělena do dvou částí. V první část</w:t>
      </w:r>
      <w:r w:rsidR="006A39DC">
        <w:t>i</w:t>
      </w:r>
      <w:r w:rsidR="00832353">
        <w:t xml:space="preserve"> ji posuzuje </w:t>
      </w:r>
      <w:r w:rsidR="00D14E17">
        <w:t>služební</w:t>
      </w:r>
      <w:r w:rsidR="00832353">
        <w:t xml:space="preserve"> lékař </w:t>
      </w:r>
      <w:r w:rsidR="00D14E17">
        <w:t xml:space="preserve">zdravotnického zařízení Ministerstva vnitra, a to </w:t>
      </w:r>
      <w:r w:rsidR="00832353">
        <w:t>na základě výpisu ze zdravotní dokumentace uchazeče a dalších vyšetření</w:t>
      </w:r>
      <w:r w:rsidR="006A39DC">
        <w:t xml:space="preserve">. V této části policejní lékař </w:t>
      </w:r>
      <w:r w:rsidR="00D14E17">
        <w:t>uděluje schvalující nebo neschvalující stanovisko k pokračování v přijímacím řízení. Druhá část již probíhá v nemocnici (např. Vojenská nemocnice Olomouc), kde musí k</w:t>
      </w:r>
      <w:r w:rsidR="00DC66CE">
        <w:t>aždý uchazeč projít řadou lékařských vyšetření (antropometrická vyšetření, fyzikální vyšetření interního charakteru včetně měření tlaku a</w:t>
      </w:r>
      <w:r w:rsidR="00F57713">
        <w:t> </w:t>
      </w:r>
      <w:r w:rsidR="00DC66CE">
        <w:t xml:space="preserve">tepu, vyšetření EKG, laboratorní vyšetření moči a krve, rentgen hrudních orgánů, vyšetření oči, zrakové ostrosti, barvocitu a orientační vyšetření zorného pole, vyšetření nosní dutiny, uší, řeči, hlasu a sluchu, vyšetření ústní dutiny a stavu chrupu, orientační chirurgické, neurologické, psychiatrické a kožní vyšetření, psychologické vyšetření a další vyšetření podle aktuálního zdravotního stavu) na jednotlivých odborných pracovištích. </w:t>
      </w:r>
      <w:r w:rsidR="00D14E17">
        <w:t xml:space="preserve">Výsledky provedených vyšetření jsou nemocnicí odeslány </w:t>
      </w:r>
      <w:r w:rsidR="00FD2129">
        <w:t>příslušnému zdravotnickému zařízení Ministerstva vnitra, kde komise složená ze služebních lékařů, se po seznámení s výsledky provedených vyšetření, vydá lékařský posudek o zdravotní způsobilosti s posudkovým závěrem, a) zdravotně způsobilá pro výkon služby, b) zdravotně způsobilá pro výkon služby na služebním místě, c) zdravotně způsobilá pro</w:t>
      </w:r>
      <w:r w:rsidR="00F57713">
        <w:t> </w:t>
      </w:r>
      <w:r w:rsidR="00FD2129">
        <w:t xml:space="preserve">výkon služby </w:t>
      </w:r>
      <w:r w:rsidR="00885D30">
        <w:t xml:space="preserve">na služebním místě </w:t>
      </w:r>
      <w:r w:rsidR="00FD2129">
        <w:t>s omezením, d) zdravotně nezpůsobila pro vý</w:t>
      </w:r>
      <w:r w:rsidR="00F57713">
        <w:t>kon služby na </w:t>
      </w:r>
      <w:r w:rsidR="00EB7362">
        <w:t>služebním místě, e</w:t>
      </w:r>
      <w:r w:rsidR="00FD2129">
        <w:t xml:space="preserve">) zdravotně nezpůsobilá pro výkon služby. </w:t>
      </w:r>
    </w:p>
    <w:p w:rsidR="00DC66CE" w:rsidRDefault="00DC66CE" w:rsidP="00DC66CE">
      <w:r w:rsidRPr="00885D30">
        <w:t xml:space="preserve">Posuzování zdravotní způsobilosti upravuje vyhláška </w:t>
      </w:r>
      <w:r w:rsidR="00885D30">
        <w:t xml:space="preserve">číslo 226/2019 Sb., </w:t>
      </w:r>
      <w:r w:rsidR="00885D30" w:rsidRPr="00885D30">
        <w:t>o zdravotní způsobilosti ke službě v bezpečnostních sborech</w:t>
      </w:r>
      <w:r>
        <w:t xml:space="preserve">, </w:t>
      </w:r>
      <w:r w:rsidR="00885D30">
        <w:t xml:space="preserve">přičemž tato má ve své </w:t>
      </w:r>
      <w:r>
        <w:t xml:space="preserve">příloze číslo 1 </w:t>
      </w:r>
      <w:r w:rsidR="00885D30">
        <w:t>s</w:t>
      </w:r>
      <w:r>
        <w:t xml:space="preserve">eznam nemocí, vad a stavů, ke kterým je přihlíženo. V  seznamu jsou uvedeny i </w:t>
      </w:r>
      <w:r w:rsidRPr="00885D30">
        <w:rPr>
          <w:b/>
        </w:rPr>
        <w:t>nemoci svalové a</w:t>
      </w:r>
      <w:r w:rsidR="00F57713">
        <w:rPr>
          <w:b/>
        </w:rPr>
        <w:t> </w:t>
      </w:r>
      <w:r w:rsidRPr="00885D30">
        <w:rPr>
          <w:b/>
        </w:rPr>
        <w:t>kosterní soustavy a pojivové tkáně</w:t>
      </w:r>
      <w:r>
        <w:t xml:space="preserve">. </w:t>
      </w:r>
    </w:p>
    <w:p w:rsidR="00DC66CE" w:rsidRDefault="00DC66CE" w:rsidP="00DC66CE">
      <w:r>
        <w:lastRenderedPageBreak/>
        <w:t xml:space="preserve">Zdravotní způsobilost je kontrolována i v  průběhu služby u </w:t>
      </w:r>
      <w:r w:rsidR="00885D30">
        <w:t>P</w:t>
      </w:r>
      <w:r>
        <w:t>olicie</w:t>
      </w:r>
      <w:r w:rsidR="00885D30">
        <w:t xml:space="preserve"> ČR, a</w:t>
      </w:r>
      <w:r w:rsidR="00F57713">
        <w:t> </w:t>
      </w:r>
      <w:r w:rsidR="00885D30">
        <w:t>to</w:t>
      </w:r>
      <w:r w:rsidR="00F57713">
        <w:t> </w:t>
      </w:r>
      <w:r w:rsidR="00885D30">
        <w:t xml:space="preserve">prostřednictvím pravidelných lékařských prohlídek, které provádí </w:t>
      </w:r>
      <w:r>
        <w:t xml:space="preserve">služební lékař </w:t>
      </w:r>
      <w:r w:rsidR="00885D30">
        <w:t>zdravotnického zařízení Ministerstva vnitra. Pokud ze strany policejního lékaře vznikne</w:t>
      </w:r>
      <w:r>
        <w:t xml:space="preserve"> podezření na změnu zdravotní způsobilosti</w:t>
      </w:r>
      <w:r w:rsidR="00885D30">
        <w:t>,</w:t>
      </w:r>
      <w:r>
        <w:t xml:space="preserve"> vyžádá přezkumné řízení k p</w:t>
      </w:r>
      <w:r w:rsidR="00885D30">
        <w:t xml:space="preserve">osouzení zdravotní způsobilosti, kdy na jeho konci je vydán závěr v podobě </w:t>
      </w:r>
      <w:r w:rsidR="00EB7362">
        <w:t>lékařského posudku o zdravotní způsobilosti příslušníka bezpečnostního sboru pro výkon služby na služebním místě</w:t>
      </w:r>
      <w:r>
        <w:t>.</w:t>
      </w:r>
    </w:p>
    <w:p w:rsidR="00EB7362" w:rsidRDefault="00DC66CE" w:rsidP="00DC66CE">
      <w:r>
        <w:t xml:space="preserve">V případě nesplnění zdravotní klasifikace na zastávané služební místo dochází k ukončení služebního poměru, případně převedení na jiné služební místo s odpovídající zdravotní </w:t>
      </w:r>
      <w:r w:rsidR="00EB7362">
        <w:t>způsobilostí</w:t>
      </w:r>
      <w:r>
        <w:t xml:space="preserve">. Toto neplatí pro </w:t>
      </w:r>
      <w:r w:rsidR="00EB7362">
        <w:t>závěr zdravotně nezpůsobilá pro výkon služby.</w:t>
      </w:r>
    </w:p>
    <w:p w:rsidR="000732D5" w:rsidRPr="00887F71" w:rsidRDefault="000732D5" w:rsidP="000732D5">
      <w:pPr>
        <w:pStyle w:val="Nadpis3"/>
      </w:pPr>
      <w:bookmarkStart w:id="13" w:name="_Toc152014255"/>
      <w:r>
        <w:t>Fyzické požadavky pro přijetí k Policii ČR</w:t>
      </w:r>
      <w:bookmarkEnd w:id="13"/>
    </w:p>
    <w:p w:rsidR="000732D5" w:rsidRDefault="00846478" w:rsidP="000732D5">
      <w:r>
        <w:t xml:space="preserve">V rámci přijetí do služebního poměru k Policii ČR musí uchazeč splnit řadu </w:t>
      </w:r>
      <w:r w:rsidR="0061712E">
        <w:t>podmínek</w:t>
      </w:r>
      <w:r>
        <w:t xml:space="preserve">, </w:t>
      </w:r>
      <w:r w:rsidR="0092667E">
        <w:t xml:space="preserve">ty ukládá § 13 </w:t>
      </w:r>
      <w:r w:rsidR="0061712E">
        <w:t xml:space="preserve">zákona číslo 361/2003 Sb., o služebním poměru příslušníků bezpečnostních sborů (dále jen z. č. 361/2003 Sb.), kdy jednou z nich je fyzická způsobilost k výkonu služby. </w:t>
      </w:r>
      <w:r w:rsidR="004E413F">
        <w:t xml:space="preserve">Ta </w:t>
      </w:r>
      <w:r w:rsidR="0061712E">
        <w:t xml:space="preserve">je zjišťována </w:t>
      </w:r>
      <w:r w:rsidR="004E413F">
        <w:t xml:space="preserve">za pomoci testů </w:t>
      </w:r>
      <w:r w:rsidR="0061712E">
        <w:t>fyzické zdatnosti</w:t>
      </w:r>
      <w:r w:rsidR="004E413F">
        <w:t>,</w:t>
      </w:r>
      <w:r w:rsidR="0061712E">
        <w:t xml:space="preserve"> </w:t>
      </w:r>
      <w:r w:rsidR="004E413F">
        <w:t xml:space="preserve">které předepisuje </w:t>
      </w:r>
      <w:r w:rsidR="00405809">
        <w:t>závazný pokyn policejního prezidenta č. 100/2012</w:t>
      </w:r>
      <w:r w:rsidR="004E413F">
        <w:t>. Testování uchazečů se</w:t>
      </w:r>
      <w:r w:rsidR="000732D5">
        <w:t xml:space="preserve"> koná v jednou dni </w:t>
      </w:r>
      <w:r w:rsidR="00A623E7">
        <w:t>a dohlíží na něj komise</w:t>
      </w:r>
      <w:r w:rsidR="000732D5">
        <w:t>, která výkony uchazeč</w:t>
      </w:r>
      <w:r w:rsidR="00A623E7">
        <w:t>ů</w:t>
      </w:r>
      <w:r w:rsidR="000732D5">
        <w:t xml:space="preserve"> vyhodnotí závěrečným výrokem „splnil“ či „nesplnil“. Testová baterie obsahuje </w:t>
      </w:r>
      <w:r w:rsidR="00A623E7">
        <w:t>4</w:t>
      </w:r>
      <w:r w:rsidR="000732D5">
        <w:t xml:space="preserve"> disciplín</w:t>
      </w:r>
      <w:r w:rsidR="00A623E7">
        <w:t>y</w:t>
      </w:r>
      <w:r w:rsidR="000732D5">
        <w:t>:</w:t>
      </w:r>
    </w:p>
    <w:p w:rsidR="000732D5" w:rsidRDefault="000732D5" w:rsidP="000732D5">
      <w:pPr>
        <w:pStyle w:val="Odrky"/>
      </w:pPr>
      <w:r>
        <w:t xml:space="preserve">člunkový běh </w:t>
      </w:r>
      <w:r w:rsidR="00A623E7">
        <w:t>4</w:t>
      </w:r>
      <w:r>
        <w:t>x10 m</w:t>
      </w:r>
    </w:p>
    <w:p w:rsidR="000732D5" w:rsidRDefault="00A623E7" w:rsidP="000732D5">
      <w:pPr>
        <w:pStyle w:val="Odrky"/>
      </w:pPr>
      <w:r>
        <w:t>klik vzpor ležmo</w:t>
      </w:r>
      <w:r w:rsidR="00375E97">
        <w:t xml:space="preserve"> (opakovaně)</w:t>
      </w:r>
    </w:p>
    <w:p w:rsidR="000732D5" w:rsidRDefault="00A623E7" w:rsidP="000732D5">
      <w:pPr>
        <w:pStyle w:val="Odrky"/>
      </w:pPr>
      <w:r>
        <w:t xml:space="preserve">celomotorický test </w:t>
      </w:r>
      <w:r w:rsidR="00375E97">
        <w:t xml:space="preserve">po dobu 2 minut </w:t>
      </w:r>
    </w:p>
    <w:p w:rsidR="000732D5" w:rsidRDefault="00375E97" w:rsidP="000732D5">
      <w:pPr>
        <w:pStyle w:val="Odrky"/>
      </w:pPr>
      <w:r>
        <w:t>běh na 1000 m</w:t>
      </w:r>
    </w:p>
    <w:p w:rsidR="00771046" w:rsidRDefault="00375E97" w:rsidP="00375E97">
      <w:r>
        <w:t>Každ</w:t>
      </w:r>
      <w:r w:rsidR="00000EAC">
        <w:t>á</w:t>
      </w:r>
      <w:r>
        <w:t xml:space="preserve"> z výše uvedených disciplín má stanoveny normy</w:t>
      </w:r>
      <w:r w:rsidR="00000EAC">
        <w:t>, kterým odpovídá určité bodové ohodnocení</w:t>
      </w:r>
      <w:r>
        <w:t xml:space="preserve"> (Tabulka 7</w:t>
      </w:r>
      <w:r w:rsidR="00000EAC">
        <w:t>). Pro úspěšné absolvování disciplíny je nutné dosáhnou minimálně 4 bodů, avšak pro úspěšné absolvování testů fyzické zdatnosti, musí být dosaženo součtů bodů za všechny disciplíny alespoň 36 bodů</w:t>
      </w:r>
      <w:r w:rsidR="002747EB">
        <w:t xml:space="preserve"> (</w:t>
      </w:r>
      <w:r w:rsidR="002747EB" w:rsidRPr="002747EB">
        <w:t>www.policie.cz</w:t>
      </w:r>
      <w:r w:rsidR="002747EB">
        <w:t>, 2023)</w:t>
      </w:r>
      <w:r w:rsidR="00000EAC">
        <w:t>.</w:t>
      </w:r>
    </w:p>
    <w:p w:rsidR="002747EB" w:rsidRDefault="002747EB" w:rsidP="002747EB">
      <w:pPr>
        <w:pStyle w:val="Oznaentabulkyobrzku"/>
        <w:rPr>
          <w:noProof/>
        </w:rPr>
      </w:pPr>
      <w:r>
        <w:rPr>
          <w:noProof/>
        </w:rPr>
        <w:t>Tabulka 7</w:t>
      </w:r>
    </w:p>
    <w:p w:rsidR="002747EB" w:rsidRDefault="002747EB" w:rsidP="002747EB">
      <w:pPr>
        <w:pStyle w:val="Nzevtabulkyobrzku"/>
      </w:pPr>
      <w:r w:rsidRPr="00646016">
        <w:t>Normy a hod</w:t>
      </w:r>
      <w:r>
        <w:t xml:space="preserve">nocení </w:t>
      </w:r>
      <w:r w:rsidR="00047593">
        <w:t>testů fyzické zdatnosti u Policie ČR (</w:t>
      </w:r>
      <w:r w:rsidR="00047593" w:rsidRPr="00047593">
        <w:t>www.policie.cz</w:t>
      </w:r>
      <w:r w:rsidR="00047593">
        <w:t>, 2023)</w:t>
      </w:r>
    </w:p>
    <w:tbl>
      <w:tblPr>
        <w:tblStyle w:val="Svtlstnovn1"/>
        <w:tblW w:w="8505" w:type="dxa"/>
        <w:tblLook w:val="04A0"/>
      </w:tblPr>
      <w:tblGrid>
        <w:gridCol w:w="422"/>
        <w:gridCol w:w="2304"/>
        <w:gridCol w:w="668"/>
        <w:gridCol w:w="668"/>
        <w:gridCol w:w="668"/>
        <w:gridCol w:w="723"/>
        <w:gridCol w:w="723"/>
        <w:gridCol w:w="723"/>
        <w:gridCol w:w="1606"/>
      </w:tblGrid>
      <w:tr w:rsidR="00047593" w:rsidRPr="00BD7338" w:rsidTr="00BD7338">
        <w:trPr>
          <w:cnfStyle w:val="100000000000"/>
          <w:cantSplit/>
          <w:trHeight w:val="454"/>
        </w:trPr>
        <w:tc>
          <w:tcPr>
            <w:cnfStyle w:val="001000000000"/>
            <w:tcW w:w="0" w:type="auto"/>
            <w:vAlign w:val="center"/>
          </w:tcPr>
          <w:p w:rsidR="00047593" w:rsidRPr="00BD7338" w:rsidRDefault="00047593" w:rsidP="00047593">
            <w:pPr>
              <w:ind w:firstLine="0"/>
              <w:jc w:val="left"/>
              <w:rPr>
                <w:rFonts w:cstheme="minorHAnsi"/>
                <w:b w:val="0"/>
                <w:bCs w:val="0"/>
                <w:color w:val="000000"/>
              </w:rPr>
            </w:pPr>
            <w:r w:rsidRPr="00BD7338">
              <w:rPr>
                <w:rFonts w:cstheme="minorHAnsi"/>
                <w:b w:val="0"/>
                <w:bCs w:val="0"/>
                <w:color w:val="000000"/>
              </w:rPr>
              <w:t>č.</w:t>
            </w:r>
          </w:p>
        </w:tc>
        <w:tc>
          <w:tcPr>
            <w:tcW w:w="0" w:type="auto"/>
            <w:vAlign w:val="center"/>
          </w:tcPr>
          <w:p w:rsidR="00047593" w:rsidRPr="00BD7338" w:rsidRDefault="00047593" w:rsidP="00047593">
            <w:pPr>
              <w:ind w:firstLine="0"/>
              <w:jc w:val="left"/>
              <w:cnfStyle w:val="100000000000"/>
              <w:rPr>
                <w:rFonts w:cstheme="minorHAnsi"/>
                <w:b w:val="0"/>
                <w:bCs w:val="0"/>
                <w:color w:val="000000"/>
              </w:rPr>
            </w:pPr>
            <w:r w:rsidRPr="00BD7338">
              <w:rPr>
                <w:rFonts w:cstheme="minorHAnsi"/>
                <w:b w:val="0"/>
                <w:bCs w:val="0"/>
                <w:color w:val="000000"/>
              </w:rPr>
              <w:t>disciplína</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4 b.</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6 b.</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8 b.</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10 b.</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12 b.</w:t>
            </w:r>
          </w:p>
        </w:tc>
        <w:tc>
          <w:tcPr>
            <w:tcW w:w="0" w:type="auto"/>
            <w:vAlign w:val="center"/>
          </w:tcPr>
          <w:p w:rsidR="00047593" w:rsidRPr="00BD7338" w:rsidRDefault="00047593" w:rsidP="00BD7338">
            <w:pPr>
              <w:ind w:firstLine="0"/>
              <w:jc w:val="center"/>
              <w:cnfStyle w:val="100000000000"/>
              <w:rPr>
                <w:rFonts w:cstheme="minorHAnsi"/>
                <w:b w:val="0"/>
                <w:bCs w:val="0"/>
                <w:color w:val="000000"/>
              </w:rPr>
            </w:pPr>
            <w:r w:rsidRPr="00BD7338">
              <w:rPr>
                <w:rFonts w:cstheme="minorHAnsi"/>
                <w:b w:val="0"/>
                <w:bCs w:val="0"/>
                <w:color w:val="000000"/>
              </w:rPr>
              <w:t>14 b.</w:t>
            </w:r>
          </w:p>
        </w:tc>
        <w:tc>
          <w:tcPr>
            <w:tcW w:w="0" w:type="auto"/>
            <w:vAlign w:val="center"/>
          </w:tcPr>
          <w:p w:rsidR="00047593" w:rsidRPr="00BD7338" w:rsidRDefault="00047593" w:rsidP="00047593">
            <w:pPr>
              <w:ind w:firstLine="0"/>
              <w:jc w:val="center"/>
              <w:cnfStyle w:val="100000000000"/>
              <w:rPr>
                <w:rFonts w:cstheme="minorHAnsi"/>
                <w:b w:val="0"/>
                <w:bCs w:val="0"/>
                <w:color w:val="000000"/>
              </w:rPr>
            </w:pPr>
            <w:r w:rsidRPr="00BD7338">
              <w:rPr>
                <w:rFonts w:cstheme="minorHAnsi"/>
                <w:b w:val="0"/>
                <w:bCs w:val="0"/>
                <w:color w:val="000000"/>
              </w:rPr>
              <w:t>měř. jednotky</w:t>
            </w:r>
          </w:p>
        </w:tc>
      </w:tr>
      <w:tr w:rsidR="00047593" w:rsidRPr="00BD7338" w:rsidTr="00BD7338">
        <w:trPr>
          <w:cnfStyle w:val="000000100000"/>
          <w:cantSplit/>
          <w:trHeight w:val="454"/>
        </w:trPr>
        <w:tc>
          <w:tcPr>
            <w:cnfStyle w:val="001000000000"/>
            <w:tcW w:w="0" w:type="auto"/>
            <w:shd w:val="clear" w:color="auto" w:fill="auto"/>
            <w:vAlign w:val="center"/>
          </w:tcPr>
          <w:p w:rsidR="00047593" w:rsidRPr="00BD7338" w:rsidRDefault="00047593" w:rsidP="00047593">
            <w:pPr>
              <w:ind w:firstLine="0"/>
              <w:jc w:val="left"/>
              <w:rPr>
                <w:rFonts w:cstheme="minorHAnsi"/>
                <w:b w:val="0"/>
                <w:bCs w:val="0"/>
                <w:color w:val="000000"/>
              </w:rPr>
            </w:pPr>
            <w:r w:rsidRPr="00BD7338">
              <w:rPr>
                <w:rFonts w:cstheme="minorHAnsi"/>
                <w:b w:val="0"/>
                <w:bCs w:val="0"/>
                <w:color w:val="000000"/>
              </w:rPr>
              <w:t>1.</w:t>
            </w:r>
          </w:p>
        </w:tc>
        <w:tc>
          <w:tcPr>
            <w:tcW w:w="0" w:type="auto"/>
            <w:shd w:val="clear" w:color="auto" w:fill="auto"/>
            <w:vAlign w:val="center"/>
          </w:tcPr>
          <w:p w:rsidR="00047593" w:rsidRPr="00BD7338" w:rsidRDefault="00047593" w:rsidP="00047593">
            <w:pPr>
              <w:ind w:firstLine="0"/>
              <w:jc w:val="left"/>
              <w:cnfStyle w:val="000000100000"/>
              <w:rPr>
                <w:rFonts w:cstheme="minorHAnsi"/>
                <w:bCs/>
                <w:color w:val="000000"/>
              </w:rPr>
            </w:pPr>
            <w:r w:rsidRPr="00BD7338">
              <w:rPr>
                <w:rFonts w:cstheme="minorHAnsi"/>
                <w:bCs/>
                <w:color w:val="000000"/>
              </w:rPr>
              <w:t>člunkový běh 4x10 m</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14,5</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13,4</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12,3</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11,6</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11,2</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10,8</w:t>
            </w:r>
          </w:p>
        </w:tc>
        <w:tc>
          <w:tcPr>
            <w:tcW w:w="0" w:type="auto"/>
            <w:shd w:val="clear" w:color="auto" w:fill="auto"/>
            <w:vAlign w:val="center"/>
          </w:tcPr>
          <w:p w:rsidR="00047593" w:rsidRPr="00BD7338" w:rsidRDefault="00047593" w:rsidP="00047593">
            <w:pPr>
              <w:ind w:firstLine="0"/>
              <w:jc w:val="center"/>
              <w:cnfStyle w:val="000000100000"/>
              <w:rPr>
                <w:rFonts w:cstheme="minorHAnsi"/>
                <w:bCs/>
                <w:color w:val="000000"/>
              </w:rPr>
            </w:pPr>
            <w:r w:rsidRPr="00BD7338">
              <w:rPr>
                <w:rFonts w:cstheme="minorHAnsi"/>
                <w:bCs/>
                <w:color w:val="000000"/>
              </w:rPr>
              <w:t>sekundy</w:t>
            </w:r>
          </w:p>
        </w:tc>
      </w:tr>
      <w:tr w:rsidR="00047593" w:rsidRPr="00BD7338" w:rsidTr="00BD7338">
        <w:trPr>
          <w:cantSplit/>
          <w:trHeight w:val="454"/>
        </w:trPr>
        <w:tc>
          <w:tcPr>
            <w:cnfStyle w:val="001000000000"/>
            <w:tcW w:w="0" w:type="auto"/>
            <w:vAlign w:val="center"/>
          </w:tcPr>
          <w:p w:rsidR="00047593" w:rsidRPr="00BD7338" w:rsidRDefault="00047593" w:rsidP="00047593">
            <w:pPr>
              <w:ind w:firstLine="0"/>
              <w:jc w:val="left"/>
              <w:rPr>
                <w:rFonts w:cstheme="minorHAnsi"/>
                <w:b w:val="0"/>
                <w:bCs w:val="0"/>
                <w:color w:val="000000"/>
              </w:rPr>
            </w:pPr>
            <w:r w:rsidRPr="00BD7338">
              <w:rPr>
                <w:rFonts w:cstheme="minorHAnsi"/>
                <w:b w:val="0"/>
                <w:bCs w:val="0"/>
                <w:color w:val="000000"/>
              </w:rPr>
              <w:t>2.</w:t>
            </w:r>
          </w:p>
        </w:tc>
        <w:tc>
          <w:tcPr>
            <w:tcW w:w="0" w:type="auto"/>
            <w:vAlign w:val="center"/>
          </w:tcPr>
          <w:p w:rsidR="00047593" w:rsidRPr="00BD7338" w:rsidRDefault="00047593" w:rsidP="00047593">
            <w:pPr>
              <w:ind w:firstLine="0"/>
              <w:jc w:val="left"/>
              <w:cnfStyle w:val="000000000000"/>
              <w:rPr>
                <w:rFonts w:cstheme="minorHAnsi"/>
                <w:bCs/>
                <w:color w:val="000000"/>
              </w:rPr>
            </w:pPr>
            <w:r w:rsidRPr="00BD7338">
              <w:rPr>
                <w:rFonts w:cstheme="minorHAnsi"/>
                <w:bCs/>
                <w:color w:val="000000"/>
              </w:rPr>
              <w:t>klik vzpor ležmo</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18</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22</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26</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30</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34</w:t>
            </w:r>
          </w:p>
        </w:tc>
        <w:tc>
          <w:tcPr>
            <w:tcW w:w="0" w:type="auto"/>
            <w:vAlign w:val="center"/>
          </w:tcPr>
          <w:p w:rsidR="00047593" w:rsidRPr="00BD7338" w:rsidRDefault="00047593" w:rsidP="00BD7338">
            <w:pPr>
              <w:ind w:firstLine="0"/>
              <w:jc w:val="center"/>
              <w:cnfStyle w:val="000000000000"/>
              <w:rPr>
                <w:rFonts w:cstheme="minorHAnsi"/>
                <w:bCs/>
                <w:color w:val="000000"/>
              </w:rPr>
            </w:pPr>
            <w:r w:rsidRPr="00BD7338">
              <w:rPr>
                <w:rFonts w:cstheme="minorHAnsi"/>
                <w:bCs/>
                <w:color w:val="000000"/>
              </w:rPr>
              <w:t>38</w:t>
            </w:r>
          </w:p>
        </w:tc>
        <w:tc>
          <w:tcPr>
            <w:tcW w:w="0" w:type="auto"/>
            <w:vAlign w:val="center"/>
          </w:tcPr>
          <w:p w:rsidR="00047593" w:rsidRPr="00BD7338" w:rsidRDefault="00047593" w:rsidP="00047593">
            <w:pPr>
              <w:ind w:firstLine="0"/>
              <w:jc w:val="center"/>
              <w:cnfStyle w:val="000000000000"/>
              <w:rPr>
                <w:rFonts w:cstheme="minorHAnsi"/>
                <w:bCs/>
                <w:color w:val="000000"/>
              </w:rPr>
            </w:pPr>
            <w:r w:rsidRPr="00BD7338">
              <w:rPr>
                <w:rFonts w:cstheme="minorHAnsi"/>
                <w:bCs/>
                <w:color w:val="000000"/>
              </w:rPr>
              <w:t>počet</w:t>
            </w:r>
          </w:p>
        </w:tc>
      </w:tr>
      <w:tr w:rsidR="00047593" w:rsidRPr="00BD7338" w:rsidTr="00BD7338">
        <w:trPr>
          <w:cnfStyle w:val="000000100000"/>
          <w:cantSplit/>
          <w:trHeight w:val="454"/>
        </w:trPr>
        <w:tc>
          <w:tcPr>
            <w:cnfStyle w:val="001000000000"/>
            <w:tcW w:w="0" w:type="auto"/>
            <w:shd w:val="clear" w:color="auto" w:fill="auto"/>
            <w:vAlign w:val="center"/>
          </w:tcPr>
          <w:p w:rsidR="00047593" w:rsidRPr="00BD7338" w:rsidRDefault="00047593" w:rsidP="00047593">
            <w:pPr>
              <w:ind w:firstLine="0"/>
              <w:jc w:val="left"/>
              <w:rPr>
                <w:rFonts w:cstheme="minorHAnsi"/>
                <w:b w:val="0"/>
                <w:bCs w:val="0"/>
                <w:color w:val="000000"/>
              </w:rPr>
            </w:pPr>
            <w:r w:rsidRPr="00BD7338">
              <w:rPr>
                <w:rFonts w:cstheme="minorHAnsi"/>
                <w:b w:val="0"/>
                <w:bCs w:val="0"/>
                <w:color w:val="000000"/>
              </w:rPr>
              <w:lastRenderedPageBreak/>
              <w:t>3.</w:t>
            </w:r>
          </w:p>
        </w:tc>
        <w:tc>
          <w:tcPr>
            <w:tcW w:w="0" w:type="auto"/>
            <w:shd w:val="clear" w:color="auto" w:fill="auto"/>
            <w:vAlign w:val="center"/>
          </w:tcPr>
          <w:p w:rsidR="00047593" w:rsidRPr="00BD7338" w:rsidRDefault="00047593" w:rsidP="00047593">
            <w:pPr>
              <w:ind w:firstLine="0"/>
              <w:jc w:val="left"/>
              <w:cnfStyle w:val="000000100000"/>
              <w:rPr>
                <w:rFonts w:cstheme="minorHAnsi"/>
                <w:bCs/>
                <w:color w:val="000000"/>
              </w:rPr>
            </w:pPr>
            <w:r w:rsidRPr="00BD7338">
              <w:rPr>
                <w:rFonts w:cstheme="minorHAnsi"/>
                <w:bCs/>
                <w:color w:val="000000"/>
              </w:rPr>
              <w:t>celomotorický test</w:t>
            </w:r>
          </w:p>
        </w:tc>
        <w:tc>
          <w:tcPr>
            <w:tcW w:w="0" w:type="auto"/>
            <w:shd w:val="clear" w:color="auto" w:fill="auto"/>
            <w:vAlign w:val="center"/>
          </w:tcPr>
          <w:p w:rsidR="00047593" w:rsidRPr="00BD7338" w:rsidRDefault="00BD7338" w:rsidP="00BD7338">
            <w:pPr>
              <w:ind w:firstLine="0"/>
              <w:jc w:val="center"/>
              <w:cnfStyle w:val="000000100000"/>
              <w:rPr>
                <w:rFonts w:cstheme="minorHAnsi"/>
                <w:bCs/>
                <w:color w:val="000000"/>
              </w:rPr>
            </w:pPr>
            <w:r w:rsidRPr="00BD7338">
              <w:rPr>
                <w:rFonts w:cstheme="minorHAnsi"/>
                <w:bCs/>
                <w:color w:val="000000"/>
              </w:rPr>
              <w:t>18</w:t>
            </w:r>
          </w:p>
        </w:tc>
        <w:tc>
          <w:tcPr>
            <w:tcW w:w="0" w:type="auto"/>
            <w:shd w:val="clear" w:color="auto" w:fill="auto"/>
            <w:vAlign w:val="center"/>
          </w:tcPr>
          <w:p w:rsidR="00047593" w:rsidRPr="00BD7338" w:rsidRDefault="00BD7338" w:rsidP="00BD7338">
            <w:pPr>
              <w:ind w:firstLine="0"/>
              <w:jc w:val="center"/>
              <w:cnfStyle w:val="000000100000"/>
              <w:rPr>
                <w:rFonts w:cstheme="minorHAnsi"/>
                <w:bCs/>
                <w:color w:val="000000"/>
              </w:rPr>
            </w:pPr>
            <w:r w:rsidRPr="00BD7338">
              <w:rPr>
                <w:rFonts w:cstheme="minorHAnsi"/>
                <w:bCs/>
                <w:color w:val="000000"/>
              </w:rPr>
              <w:t>22</w:t>
            </w:r>
          </w:p>
        </w:tc>
        <w:tc>
          <w:tcPr>
            <w:tcW w:w="0" w:type="auto"/>
            <w:shd w:val="clear" w:color="auto" w:fill="auto"/>
            <w:vAlign w:val="center"/>
          </w:tcPr>
          <w:p w:rsidR="00047593" w:rsidRPr="00BD7338" w:rsidRDefault="00BD7338" w:rsidP="00BD7338">
            <w:pPr>
              <w:ind w:firstLine="0"/>
              <w:jc w:val="center"/>
              <w:cnfStyle w:val="000000100000"/>
              <w:rPr>
                <w:rFonts w:cstheme="minorHAnsi"/>
                <w:bCs/>
                <w:color w:val="000000"/>
              </w:rPr>
            </w:pPr>
            <w:r w:rsidRPr="00BD7338">
              <w:rPr>
                <w:rFonts w:cstheme="minorHAnsi"/>
                <w:bCs/>
                <w:color w:val="000000"/>
              </w:rPr>
              <w:t>26</w:t>
            </w:r>
          </w:p>
        </w:tc>
        <w:tc>
          <w:tcPr>
            <w:tcW w:w="0" w:type="auto"/>
            <w:shd w:val="clear" w:color="auto" w:fill="auto"/>
            <w:vAlign w:val="center"/>
          </w:tcPr>
          <w:p w:rsidR="00047593" w:rsidRPr="00BD7338" w:rsidRDefault="00BD7338" w:rsidP="00BD7338">
            <w:pPr>
              <w:ind w:firstLine="0"/>
              <w:jc w:val="center"/>
              <w:cnfStyle w:val="000000100000"/>
              <w:rPr>
                <w:rFonts w:cstheme="minorHAnsi"/>
                <w:bCs/>
                <w:color w:val="000000"/>
              </w:rPr>
            </w:pPr>
            <w:r w:rsidRPr="00BD7338">
              <w:rPr>
                <w:rFonts w:cstheme="minorHAnsi"/>
                <w:bCs/>
                <w:color w:val="000000"/>
              </w:rPr>
              <w:t>3</w:t>
            </w:r>
            <w:r w:rsidR="00047593" w:rsidRPr="00BD7338">
              <w:rPr>
                <w:rFonts w:cstheme="minorHAnsi"/>
                <w:bCs/>
                <w:color w:val="000000"/>
              </w:rPr>
              <w:t>0</w:t>
            </w:r>
          </w:p>
        </w:tc>
        <w:tc>
          <w:tcPr>
            <w:tcW w:w="0" w:type="auto"/>
            <w:shd w:val="clear" w:color="auto" w:fill="auto"/>
            <w:vAlign w:val="center"/>
          </w:tcPr>
          <w:p w:rsidR="00047593" w:rsidRPr="00BD7338" w:rsidRDefault="00047593" w:rsidP="00BD7338">
            <w:pPr>
              <w:ind w:firstLine="0"/>
              <w:jc w:val="center"/>
              <w:cnfStyle w:val="000000100000"/>
              <w:rPr>
                <w:rFonts w:cstheme="minorHAnsi"/>
                <w:bCs/>
                <w:color w:val="000000"/>
              </w:rPr>
            </w:pPr>
            <w:r w:rsidRPr="00BD7338">
              <w:rPr>
                <w:rFonts w:cstheme="minorHAnsi"/>
                <w:bCs/>
                <w:color w:val="000000"/>
              </w:rPr>
              <w:t>3</w:t>
            </w:r>
            <w:r w:rsidR="00BD7338" w:rsidRPr="00BD7338">
              <w:rPr>
                <w:rFonts w:cstheme="minorHAnsi"/>
                <w:bCs/>
                <w:color w:val="000000"/>
              </w:rPr>
              <w:t>4</w:t>
            </w:r>
          </w:p>
        </w:tc>
        <w:tc>
          <w:tcPr>
            <w:tcW w:w="0" w:type="auto"/>
            <w:shd w:val="clear" w:color="auto" w:fill="auto"/>
            <w:vAlign w:val="center"/>
          </w:tcPr>
          <w:p w:rsidR="00047593" w:rsidRPr="00BD7338" w:rsidRDefault="00BD7338" w:rsidP="00BD7338">
            <w:pPr>
              <w:ind w:firstLine="0"/>
              <w:jc w:val="center"/>
              <w:cnfStyle w:val="000000100000"/>
              <w:rPr>
                <w:rFonts w:cstheme="minorHAnsi"/>
                <w:bCs/>
                <w:color w:val="000000"/>
              </w:rPr>
            </w:pPr>
            <w:r w:rsidRPr="00BD7338">
              <w:rPr>
                <w:rFonts w:cstheme="minorHAnsi"/>
                <w:bCs/>
                <w:color w:val="000000"/>
              </w:rPr>
              <w:t>38</w:t>
            </w:r>
          </w:p>
        </w:tc>
        <w:tc>
          <w:tcPr>
            <w:tcW w:w="0" w:type="auto"/>
            <w:shd w:val="clear" w:color="auto" w:fill="auto"/>
            <w:vAlign w:val="center"/>
          </w:tcPr>
          <w:p w:rsidR="00047593" w:rsidRPr="00BD7338" w:rsidRDefault="00BD7338" w:rsidP="00047593">
            <w:pPr>
              <w:ind w:firstLine="0"/>
              <w:jc w:val="center"/>
              <w:cnfStyle w:val="000000100000"/>
              <w:rPr>
                <w:rFonts w:cstheme="minorHAnsi"/>
                <w:bCs/>
                <w:color w:val="000000"/>
              </w:rPr>
            </w:pPr>
            <w:r w:rsidRPr="00BD7338">
              <w:rPr>
                <w:rFonts w:cstheme="minorHAnsi"/>
                <w:bCs/>
                <w:color w:val="000000"/>
              </w:rPr>
              <w:t>počet</w:t>
            </w:r>
          </w:p>
        </w:tc>
      </w:tr>
      <w:tr w:rsidR="00047593" w:rsidRPr="00BD7338" w:rsidTr="00BD7338">
        <w:trPr>
          <w:cantSplit/>
          <w:trHeight w:val="454"/>
        </w:trPr>
        <w:tc>
          <w:tcPr>
            <w:cnfStyle w:val="001000000000"/>
            <w:tcW w:w="0" w:type="auto"/>
            <w:vAlign w:val="center"/>
          </w:tcPr>
          <w:p w:rsidR="00047593" w:rsidRPr="00BD7338" w:rsidRDefault="00047593" w:rsidP="00047593">
            <w:pPr>
              <w:ind w:firstLine="0"/>
              <w:jc w:val="left"/>
              <w:rPr>
                <w:rFonts w:cstheme="minorHAnsi"/>
                <w:b w:val="0"/>
                <w:bCs w:val="0"/>
                <w:color w:val="000000"/>
              </w:rPr>
            </w:pPr>
            <w:r w:rsidRPr="00BD7338">
              <w:rPr>
                <w:rFonts w:cstheme="minorHAnsi"/>
                <w:b w:val="0"/>
                <w:bCs w:val="0"/>
                <w:color w:val="000000"/>
              </w:rPr>
              <w:t>4.</w:t>
            </w:r>
          </w:p>
        </w:tc>
        <w:tc>
          <w:tcPr>
            <w:tcW w:w="0" w:type="auto"/>
            <w:vAlign w:val="center"/>
          </w:tcPr>
          <w:p w:rsidR="00047593" w:rsidRPr="00BD7338" w:rsidRDefault="00BD7338" w:rsidP="00047593">
            <w:pPr>
              <w:ind w:firstLine="0"/>
              <w:jc w:val="left"/>
              <w:cnfStyle w:val="000000000000"/>
              <w:rPr>
                <w:rFonts w:cstheme="minorHAnsi"/>
                <w:bCs/>
                <w:color w:val="000000"/>
              </w:rPr>
            </w:pPr>
            <w:r w:rsidRPr="00BD7338">
              <w:rPr>
                <w:rFonts w:cstheme="minorHAnsi"/>
                <w:bCs/>
                <w:color w:val="000000"/>
              </w:rPr>
              <w:t>běh na 1000 m</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5:15</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4:50</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4:30</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4:10</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3:50</w:t>
            </w:r>
          </w:p>
        </w:tc>
        <w:tc>
          <w:tcPr>
            <w:tcW w:w="0" w:type="auto"/>
            <w:vAlign w:val="center"/>
          </w:tcPr>
          <w:p w:rsidR="00047593" w:rsidRPr="00BD7338" w:rsidRDefault="00BD7338" w:rsidP="00BD7338">
            <w:pPr>
              <w:ind w:firstLine="0"/>
              <w:jc w:val="center"/>
              <w:cnfStyle w:val="000000000000"/>
              <w:rPr>
                <w:rFonts w:cstheme="minorHAnsi"/>
                <w:bCs/>
                <w:color w:val="000000"/>
              </w:rPr>
            </w:pPr>
            <w:r w:rsidRPr="00BD7338">
              <w:rPr>
                <w:rFonts w:cstheme="minorHAnsi"/>
                <w:bCs/>
                <w:color w:val="000000"/>
              </w:rPr>
              <w:t>3:30</w:t>
            </w:r>
          </w:p>
        </w:tc>
        <w:tc>
          <w:tcPr>
            <w:tcW w:w="0" w:type="auto"/>
            <w:vAlign w:val="center"/>
          </w:tcPr>
          <w:p w:rsidR="00047593" w:rsidRPr="00BD7338" w:rsidRDefault="00BD7338" w:rsidP="00047593">
            <w:pPr>
              <w:ind w:firstLine="0"/>
              <w:jc w:val="center"/>
              <w:cnfStyle w:val="000000000000"/>
              <w:rPr>
                <w:rFonts w:cstheme="minorHAnsi"/>
                <w:bCs/>
                <w:color w:val="000000"/>
              </w:rPr>
            </w:pPr>
            <w:r w:rsidRPr="00BD7338">
              <w:rPr>
                <w:rFonts w:cstheme="minorHAnsi"/>
                <w:bCs/>
                <w:color w:val="000000"/>
              </w:rPr>
              <w:t>minuty</w:t>
            </w:r>
          </w:p>
        </w:tc>
      </w:tr>
    </w:tbl>
    <w:p w:rsidR="00BD7338" w:rsidRPr="00887F71" w:rsidRDefault="00BD7338" w:rsidP="00BD7338">
      <w:pPr>
        <w:pStyle w:val="Nadpis3"/>
        <w:spacing w:before="360"/>
      </w:pPr>
      <w:bookmarkStart w:id="14" w:name="_Toc152014256"/>
      <w:r>
        <w:t>Fyzické požadavky v průběhu služby u Policie ČR</w:t>
      </w:r>
      <w:bookmarkEnd w:id="14"/>
    </w:p>
    <w:p w:rsidR="004228DC" w:rsidRDefault="00EC198E" w:rsidP="004228DC">
      <w:r>
        <w:t xml:space="preserve">Oblast služební přípravy </w:t>
      </w:r>
      <w:r w:rsidR="00996BB0">
        <w:t>příslušníků Policie ČR</w:t>
      </w:r>
      <w:r>
        <w:t xml:space="preserve">, do které spadá i kondiční příprava, tedy </w:t>
      </w:r>
      <w:r w:rsidR="0082026C">
        <w:t>i</w:t>
      </w:r>
      <w:r w:rsidR="00F57713">
        <w:t> </w:t>
      </w:r>
      <w:r>
        <w:t>fyzická zdatnost, je upravena Závazným pokynem policejního prezidenta č. 4/2009</w:t>
      </w:r>
      <w:r w:rsidR="00527201">
        <w:t>, o</w:t>
      </w:r>
      <w:r w:rsidR="00F57713">
        <w:t> </w:t>
      </w:r>
      <w:r w:rsidR="00527201">
        <w:t>provádění služební přípravy příslušníků Policie České republiky</w:t>
      </w:r>
      <w:r w:rsidR="00BC68DC">
        <w:t xml:space="preserve"> (dále jen ZPPP č. 4/2009)</w:t>
      </w:r>
      <w:r>
        <w:t>. Tento pokyn</w:t>
      </w:r>
      <w:r w:rsidR="00D40025">
        <w:t xml:space="preserve"> definuje </w:t>
      </w:r>
      <w:r w:rsidR="0082026C">
        <w:t>c</w:t>
      </w:r>
      <w:r>
        <w:t>elou oblast služební přípravy</w:t>
      </w:r>
      <w:r w:rsidR="00D40025">
        <w:t>,</w:t>
      </w:r>
      <w:r>
        <w:t xml:space="preserve"> dělí jí na jed</w:t>
      </w:r>
      <w:r w:rsidR="00A042A8">
        <w:t>notlivé části (střelecká příprava, taktická příprava, kondiční příprava, atd.)</w:t>
      </w:r>
      <w:r w:rsidR="0082026C">
        <w:t xml:space="preserve"> a</w:t>
      </w:r>
      <w:r w:rsidR="00A042A8">
        <w:t xml:space="preserve"> stanovuje jim</w:t>
      </w:r>
      <w:r>
        <w:t xml:space="preserve"> časovou dotaci</w:t>
      </w:r>
      <w:r w:rsidR="0082026C">
        <w:t>. Mimo jiné i</w:t>
      </w:r>
      <w:r w:rsidR="00F57713">
        <w:t> </w:t>
      </w:r>
      <w:r w:rsidR="0082026C">
        <w:t xml:space="preserve">rozřazuje policisty </w:t>
      </w:r>
      <w:r w:rsidR="00A042A8">
        <w:t xml:space="preserve">do </w:t>
      </w:r>
      <w:r w:rsidR="00A72B20">
        <w:t xml:space="preserve">čtyř </w:t>
      </w:r>
      <w:r w:rsidR="00A042A8">
        <w:t>výcvikových skupin</w:t>
      </w:r>
      <w:r w:rsidR="004228DC">
        <w:t>, a to na základě zastávaného služebního místa a</w:t>
      </w:r>
      <w:r w:rsidR="00F57713">
        <w:t> </w:t>
      </w:r>
      <w:r w:rsidR="004228DC">
        <w:t xml:space="preserve">funkční náplně. </w:t>
      </w:r>
      <w:r w:rsidR="00A72B20">
        <w:t xml:space="preserve">Pro potřeby této práce se </w:t>
      </w:r>
      <w:r w:rsidR="0082026C">
        <w:t>již</w:t>
      </w:r>
      <w:r w:rsidR="00BC68DC">
        <w:t xml:space="preserve"> </w:t>
      </w:r>
      <w:r w:rsidR="00A72B20">
        <w:t xml:space="preserve">budeme zabývat pouze </w:t>
      </w:r>
      <w:r w:rsidR="00BC68DC">
        <w:t>kondičními požadavky na</w:t>
      </w:r>
      <w:r w:rsidR="00F57713">
        <w:t> </w:t>
      </w:r>
      <w:r w:rsidR="00BC68DC">
        <w:t xml:space="preserve">třetí skupinu, neboť </w:t>
      </w:r>
      <w:r w:rsidR="0082026C">
        <w:t xml:space="preserve">v </w:t>
      </w:r>
      <w:r w:rsidR="00BC68DC">
        <w:t>této jsou zařazeni příslušníci kriminální služby a vyšetřování</w:t>
      </w:r>
      <w:r w:rsidR="0082026C">
        <w:t xml:space="preserve"> (ZPPP č. 4/2009).</w:t>
      </w:r>
    </w:p>
    <w:p w:rsidR="00FB2150" w:rsidRDefault="00A11558" w:rsidP="00BD7338">
      <w:r>
        <w:t>ZPPP č. 4/2009 stanovuje v článku 8 – Podmínky realizace služební přípravy v jednotlivých skupinách služební přípravy, odstavci 5, policistům zařazených ve skupině 3 provádění služební přípravy v</w:t>
      </w:r>
      <w:r w:rsidR="00D226FA">
        <w:t> oblastech střelecké přípravy, taktické přípravy a kondiční přípravy, a to v rozsahu 8 pracovních dnů, respektive 60 hodin. K tomuto dále ukládá provádění ostré střelby ze služební pistole minimálně 4x za rok (vystřelení 200 nábojů na</w:t>
      </w:r>
      <w:r w:rsidR="00F57713">
        <w:t> </w:t>
      </w:r>
      <w:r w:rsidR="00D226FA">
        <w:t xml:space="preserve">policistu) a provedení nácviku taktických dovedností a profesní manipulace se zbraní minimálně 4x za rok. Pro kondiční přípravu pak pouze </w:t>
      </w:r>
      <w:r w:rsidR="00E90C86">
        <w:t>uvádí, že může být prováděna v rámci časové dotace pro zajištění výcviku. V příloze č. 1 k ZPPP č. 4/2009, kde jsou stanoveny cíle služební přípravy, je v odstavci 3 písmenu c) pro skupinu 3</w:t>
      </w:r>
      <w:r w:rsidR="00D226FA">
        <w:t xml:space="preserve"> </w:t>
      </w:r>
      <w:r w:rsidR="00E90C86">
        <w:t>uvede</w:t>
      </w:r>
      <w:r w:rsidR="00391E16">
        <w:t>n cíl pro kondiční přípravu, a</w:t>
      </w:r>
      <w:r w:rsidR="00F57713">
        <w:t> </w:t>
      </w:r>
      <w:r w:rsidR="00391E16">
        <w:t>t</w:t>
      </w:r>
      <w:r w:rsidR="00FB2150">
        <w:t>ím je udržování fyzických předpokladů na úrovni rekreační, tedy na úrovni průměrné populace.</w:t>
      </w:r>
      <w:r w:rsidR="00E6745D">
        <w:t xml:space="preserve"> ZPPP č. 4/2009 neukládá</w:t>
      </w:r>
      <w:r w:rsidR="00A551FA">
        <w:t xml:space="preserve"> pro skupinu 3 </w:t>
      </w:r>
      <w:r w:rsidR="00E6745D">
        <w:t xml:space="preserve">provádět </w:t>
      </w:r>
      <w:r w:rsidR="00A551FA">
        <w:t xml:space="preserve">přezkoušení z kondiční přípravy. </w:t>
      </w:r>
    </w:p>
    <w:p w:rsidR="00B05B80" w:rsidRDefault="00B05B80" w:rsidP="008F1937">
      <w:pPr>
        <w:pStyle w:val="Nadpis2"/>
      </w:pPr>
      <w:bookmarkStart w:id="15" w:name="_Toc152014257"/>
      <w:r>
        <w:t>Pohybový systém</w:t>
      </w:r>
      <w:bookmarkEnd w:id="15"/>
    </w:p>
    <w:p w:rsidR="006D616E" w:rsidRDefault="0003003C" w:rsidP="00B05B80">
      <w:r>
        <w:t xml:space="preserve">Pohybový systém lze definovat jako komplexní funkční celek, jenž </w:t>
      </w:r>
      <w:r w:rsidR="00443514">
        <w:t>je složen</w:t>
      </w:r>
      <w:r>
        <w:t xml:space="preserve"> z jednotlivých segmentů. Jeho hlavní</w:t>
      </w:r>
      <w:r w:rsidR="00443514">
        <w:t xml:space="preserve"> úkol j</w:t>
      </w:r>
      <w:r>
        <w:t xml:space="preserve">e </w:t>
      </w:r>
      <w:r w:rsidR="00443514">
        <w:t>umožnit provést pohyb, udržovat rovnováhu a</w:t>
      </w:r>
      <w:r w:rsidR="00F57713">
        <w:t> </w:t>
      </w:r>
      <w:r w:rsidR="00443514">
        <w:t>zaujímat polohy, tedy hraje klíčovou roli v denních aktivitách a umožňuje reagovat na vnější podněty.</w:t>
      </w:r>
      <w:r>
        <w:t xml:space="preserve"> </w:t>
      </w:r>
      <w:r w:rsidR="006D616E">
        <w:t>Pohybový systém lze rozdělit na jednotlivé systémy (Dostálová, 2013; Dylevský,2003; Véle, 1997):</w:t>
      </w:r>
    </w:p>
    <w:p w:rsidR="006D616E" w:rsidRDefault="006D616E" w:rsidP="006D616E">
      <w:pPr>
        <w:pStyle w:val="Odrky"/>
      </w:pPr>
      <w:r w:rsidRPr="004A5EAF">
        <w:rPr>
          <w:b/>
        </w:rPr>
        <w:t>Systém podpůrný</w:t>
      </w:r>
      <w:r>
        <w:t xml:space="preserve"> – zde spadají kosti, klouby a vazy</w:t>
      </w:r>
      <w:r w:rsidR="00DA3BA5">
        <w:t>.</w:t>
      </w:r>
    </w:p>
    <w:p w:rsidR="006D616E" w:rsidRDefault="006D616E" w:rsidP="006D616E">
      <w:pPr>
        <w:pStyle w:val="Odrky"/>
      </w:pPr>
      <w:r w:rsidRPr="004A5EAF">
        <w:rPr>
          <w:b/>
        </w:rPr>
        <w:lastRenderedPageBreak/>
        <w:t>Systém výkonový</w:t>
      </w:r>
      <w:r>
        <w:t xml:space="preserve"> – je tvořen svaly</w:t>
      </w:r>
      <w:r w:rsidR="00C66993">
        <w:t xml:space="preserve">, které zabezpečují přeměnu </w:t>
      </w:r>
      <w:r w:rsidR="00DA3BA5">
        <w:t>chemické energie na mechanickou, čímž dochází k uvedení pohybových částí do pohybu, nebo k jejich udržení v nezměněné poloze.</w:t>
      </w:r>
    </w:p>
    <w:p w:rsidR="006D616E" w:rsidRDefault="006D616E" w:rsidP="006D616E">
      <w:pPr>
        <w:pStyle w:val="Odrky"/>
      </w:pPr>
      <w:r w:rsidRPr="004A5EAF">
        <w:rPr>
          <w:b/>
        </w:rPr>
        <w:t>Systém řídící</w:t>
      </w:r>
      <w:r>
        <w:t xml:space="preserve"> </w:t>
      </w:r>
      <w:r w:rsidR="00C66993">
        <w:t>–</w:t>
      </w:r>
      <w:r>
        <w:t xml:space="preserve"> </w:t>
      </w:r>
      <w:r w:rsidR="00C66993">
        <w:t>představuje nervový aparát, který zabezpečuje tvorbu a řízení pohybových vzorců na základě signalizace z receptorů, neboť ty informují o</w:t>
      </w:r>
      <w:r w:rsidR="00F57713">
        <w:t> </w:t>
      </w:r>
      <w:r w:rsidR="00C66993">
        <w:t xml:space="preserve">podmínkách prostředí, na které řídicí systém reaguje pohybem. </w:t>
      </w:r>
    </w:p>
    <w:p w:rsidR="006D616E" w:rsidRDefault="00C66993" w:rsidP="006D616E">
      <w:pPr>
        <w:pStyle w:val="Odrky"/>
      </w:pPr>
      <w:r w:rsidRPr="004A5EAF">
        <w:rPr>
          <w:b/>
        </w:rPr>
        <w:t>Systém zásobovací</w:t>
      </w:r>
      <w:r>
        <w:t xml:space="preserve"> – zajišťuje udržování stálosti vnitřního prostředí za pomoci přesunu látek.</w:t>
      </w:r>
    </w:p>
    <w:p w:rsidR="00C43640" w:rsidRDefault="00214FE4" w:rsidP="004A5EAF">
      <w:r>
        <w:t xml:space="preserve">Uvedené </w:t>
      </w:r>
      <w:r w:rsidR="00B05B80">
        <w:t xml:space="preserve">systémy </w:t>
      </w:r>
      <w:r>
        <w:t xml:space="preserve">jsou vzájemně propojeny a není možné oddělovat jeden od druhého. </w:t>
      </w:r>
      <w:r w:rsidR="00F562F0">
        <w:t>H</w:t>
      </w:r>
      <w:r>
        <w:t xml:space="preserve"> možné oddělit.</w:t>
      </w:r>
      <w:r w:rsidR="00B05B80">
        <w:t xml:space="preserve"> </w:t>
      </w:r>
      <w:r w:rsidR="00F562F0">
        <w:t>Pohybový</w:t>
      </w:r>
      <w:r w:rsidR="00B05B80">
        <w:t xml:space="preserve"> systém </w:t>
      </w:r>
      <w:r w:rsidR="00F562F0">
        <w:t xml:space="preserve">bývá označován jako </w:t>
      </w:r>
      <w:r w:rsidR="00B05B80">
        <w:t xml:space="preserve">neuromotorická jednotka. Řízení pohybu </w:t>
      </w:r>
      <w:r w:rsidR="00F562F0">
        <w:t xml:space="preserve">vychází z </w:t>
      </w:r>
      <w:r w:rsidR="00B05B80">
        <w:t>přenosu informací</w:t>
      </w:r>
      <w:r w:rsidR="00F562F0">
        <w:t xml:space="preserve"> o</w:t>
      </w:r>
      <w:r w:rsidR="00B05B80">
        <w:t>d centrálního nervového systému</w:t>
      </w:r>
      <w:r w:rsidR="008A4127">
        <w:t xml:space="preserve"> (dále jen CNS)</w:t>
      </w:r>
      <w:r w:rsidR="00B05B80">
        <w:t xml:space="preserve"> k </w:t>
      </w:r>
      <w:r w:rsidR="008A4127">
        <w:t>svalu, pro řízení svalu</w:t>
      </w:r>
      <w:r w:rsidR="00B05B80">
        <w:t xml:space="preserve"> </w:t>
      </w:r>
      <w:r w:rsidR="008A4127">
        <w:t xml:space="preserve">je nezbytný </w:t>
      </w:r>
      <w:r w:rsidR="00B05B80">
        <w:t>obousměrný přenos</w:t>
      </w:r>
      <w:r w:rsidR="00F562F0">
        <w:t xml:space="preserve"> </w:t>
      </w:r>
      <w:r w:rsidR="00B05B80">
        <w:t xml:space="preserve">informací mezi CNS a řízenými funkčními jednotkami. </w:t>
      </w:r>
      <w:r w:rsidR="008A4127">
        <w:t xml:space="preserve">Z pohledu </w:t>
      </w:r>
      <w:r w:rsidR="00B05B80">
        <w:t xml:space="preserve">řízení pohybové a </w:t>
      </w:r>
      <w:r w:rsidR="008A4127">
        <w:t>především</w:t>
      </w:r>
      <w:r w:rsidR="00B05B80">
        <w:t xml:space="preserve"> posturální funkce </w:t>
      </w:r>
      <w:r w:rsidR="008A4127">
        <w:t>plní důležitý úkol proprioreceptory, které sděluj</w:t>
      </w:r>
      <w:r w:rsidR="004A5EAF">
        <w:t>í</w:t>
      </w:r>
      <w:r w:rsidR="008A4127">
        <w:t xml:space="preserve"> informace </w:t>
      </w:r>
      <w:r w:rsidR="00B05B80">
        <w:t>o poloze a pohybu, vnímají změ</w:t>
      </w:r>
      <w:r w:rsidR="004A5EAF">
        <w:t>ny</w:t>
      </w:r>
      <w:r w:rsidR="00B05B80">
        <w:t xml:space="preserve"> polohy jednotlivých </w:t>
      </w:r>
      <w:r w:rsidR="004A5EAF">
        <w:t>segmentů</w:t>
      </w:r>
      <w:r w:rsidR="00B05B80">
        <w:t xml:space="preserve"> těla</w:t>
      </w:r>
      <w:r w:rsidR="00F562F0">
        <w:t xml:space="preserve"> </w:t>
      </w:r>
      <w:r w:rsidR="00B05B80">
        <w:t>a reagují na tlak a tah (Beránková, Grmela, Kopřivová, &amp; Sebera, 2012).</w:t>
      </w:r>
      <w:r w:rsidR="00DE322C">
        <w:t xml:space="preserve"> </w:t>
      </w:r>
      <w:r w:rsidR="004A5EAF">
        <w:t xml:space="preserve">Pohybový systém </w:t>
      </w:r>
      <w:r w:rsidR="000E1E54">
        <w:t>je především tvořen pojivovou, svalovou a n</w:t>
      </w:r>
      <w:r w:rsidR="00DE322C">
        <w:t>ervovou tkání (Dylevský, 2003).</w:t>
      </w:r>
    </w:p>
    <w:p w:rsidR="00B30DB6" w:rsidRPr="00887F71" w:rsidRDefault="00B30DB6" w:rsidP="00B30DB6">
      <w:pPr>
        <w:pStyle w:val="Nadpis3"/>
        <w:spacing w:before="360"/>
      </w:pPr>
      <w:bookmarkStart w:id="16" w:name="_Toc152014258"/>
      <w:r>
        <w:t>Pojivová tkáň</w:t>
      </w:r>
      <w:bookmarkEnd w:id="16"/>
    </w:p>
    <w:p w:rsidR="004A5EAF" w:rsidRDefault="000E1E54" w:rsidP="004A5EAF">
      <w:r>
        <w:t>Pojivová tkáň</w:t>
      </w:r>
      <w:r w:rsidR="00B30DB6">
        <w:t xml:space="preserve"> </w:t>
      </w:r>
      <w:r w:rsidR="003D3159">
        <w:t xml:space="preserve">vyplňuje prostor mezi vnitřními </w:t>
      </w:r>
      <w:r w:rsidR="003D3159" w:rsidRPr="003D3159">
        <w:t>orgány</w:t>
      </w:r>
      <w:r w:rsidR="003D3159">
        <w:t>, má mechanickou a podpůrnou funkci, podílí se na udržování vnitřního prostředí, tvoří látkové rezervy organismu a má i</w:t>
      </w:r>
      <w:r w:rsidR="00F57713">
        <w:t> </w:t>
      </w:r>
      <w:r w:rsidR="003D3159">
        <w:t>obrannou funkci. Pod</w:t>
      </w:r>
      <w:r w:rsidR="004A5EAF">
        <w:t xml:space="preserve">le Čiháka (2011) skládá ze tří základních </w:t>
      </w:r>
      <w:r w:rsidR="00685E2C">
        <w:t>typů</w:t>
      </w:r>
      <w:r w:rsidR="004A5EAF">
        <w:t>:</w:t>
      </w:r>
    </w:p>
    <w:p w:rsidR="00685E2C" w:rsidRDefault="00685E2C" w:rsidP="004A5EAF">
      <w:pPr>
        <w:pStyle w:val="Odrky"/>
      </w:pPr>
      <w:r>
        <w:rPr>
          <w:b/>
        </w:rPr>
        <w:t>Vazivov</w:t>
      </w:r>
      <w:r w:rsidR="000E1E54">
        <w:rPr>
          <w:b/>
        </w:rPr>
        <w:t>é</w:t>
      </w:r>
      <w:r>
        <w:rPr>
          <w:b/>
        </w:rPr>
        <w:t xml:space="preserve"> </w:t>
      </w:r>
      <w:r w:rsidR="000E1E54">
        <w:rPr>
          <w:b/>
        </w:rPr>
        <w:t>tkáně</w:t>
      </w:r>
      <w:r>
        <w:t xml:space="preserve"> – vazivo</w:t>
      </w:r>
      <w:r w:rsidR="006C7927">
        <w:t xml:space="preserve"> se skládá z vazivových buněk fibroblasty, kolagenních, elastických a retikulárních vláken a beztvaré mezibuněčné hmoty </w:t>
      </w:r>
      <w:r>
        <w:t>(tuhé = vazy a</w:t>
      </w:r>
      <w:r w:rsidR="00F57713">
        <w:t> </w:t>
      </w:r>
      <w:r>
        <w:t>šlachy</w:t>
      </w:r>
      <w:r w:rsidR="000E1E54">
        <w:t>;</w:t>
      </w:r>
      <w:r>
        <w:t xml:space="preserve"> řídké = vyplňující štěrbiny mezi tkáněmi a tvoří skluzné plochy kolem i</w:t>
      </w:r>
      <w:r w:rsidR="00F57713">
        <w:t> </w:t>
      </w:r>
      <w:r>
        <w:t>uvnitř svalů</w:t>
      </w:r>
      <w:r w:rsidR="000E1E54">
        <w:t>;</w:t>
      </w:r>
      <w:r>
        <w:t xml:space="preserve"> elastické = nalézá se v kostní dřeni, slezině, místních uzlinách</w:t>
      </w:r>
      <w:r w:rsidR="000E1E54">
        <w:t>;</w:t>
      </w:r>
      <w:r>
        <w:t xml:space="preserve"> tukové</w:t>
      </w:r>
      <w:r w:rsidR="000E1E54">
        <w:t>;</w:t>
      </w:r>
      <w:r>
        <w:t xml:space="preserve"> lymfoidní – základem místních uzlin)</w:t>
      </w:r>
      <w:r w:rsidR="006C7927">
        <w:t>,</w:t>
      </w:r>
    </w:p>
    <w:p w:rsidR="000E1E54" w:rsidRDefault="00685E2C" w:rsidP="004A5EAF">
      <w:pPr>
        <w:pStyle w:val="Odrky"/>
      </w:pPr>
      <w:r>
        <w:rPr>
          <w:b/>
        </w:rPr>
        <w:t>Chrupavčit</w:t>
      </w:r>
      <w:r w:rsidR="000E1E54">
        <w:rPr>
          <w:b/>
        </w:rPr>
        <w:t>é</w:t>
      </w:r>
      <w:r>
        <w:rPr>
          <w:b/>
        </w:rPr>
        <w:t xml:space="preserve"> </w:t>
      </w:r>
      <w:r w:rsidR="000E1E54">
        <w:rPr>
          <w:b/>
        </w:rPr>
        <w:t>tkáně</w:t>
      </w:r>
      <w:r>
        <w:rPr>
          <w:b/>
        </w:rPr>
        <w:t xml:space="preserve"> </w:t>
      </w:r>
      <w:r w:rsidR="004A5EAF">
        <w:t xml:space="preserve">– </w:t>
      </w:r>
      <w:r>
        <w:t>chrupavka</w:t>
      </w:r>
      <w:r w:rsidR="000E1E54">
        <w:t xml:space="preserve"> </w:t>
      </w:r>
      <w:r w:rsidR="006C7927">
        <w:t xml:space="preserve">je podpůrná pojivová tkáň splňující mechanické nároky na pevnost a pružnost </w:t>
      </w:r>
      <w:r w:rsidR="000E1E54">
        <w:t>(sklovitá = kryje kloubní povrchy kostí, tvoří chrupavky dýchacích cest; elastická = ušní boltce a hrtanové příklopky; vazivová – meziobratlové plotýnky, nitrokloubní destičky a stydká spona)</w:t>
      </w:r>
      <w:r w:rsidR="006C7927">
        <w:t>,</w:t>
      </w:r>
    </w:p>
    <w:p w:rsidR="006C7927" w:rsidRDefault="000E1E54" w:rsidP="004A5EAF">
      <w:pPr>
        <w:pStyle w:val="Odrky"/>
      </w:pPr>
      <w:r>
        <w:rPr>
          <w:b/>
        </w:rPr>
        <w:lastRenderedPageBreak/>
        <w:t>Kostní tkáň</w:t>
      </w:r>
      <w:r w:rsidR="004A5EAF">
        <w:t xml:space="preserve"> – </w:t>
      </w:r>
      <w:r w:rsidR="00C43640">
        <w:t>kost</w:t>
      </w:r>
      <w:r w:rsidR="003D3159">
        <w:t xml:space="preserve"> je tvořena kostními buňkami (osteocyty, osteoblasty, osteoklasty), kolagenními vlákny a mineralizovanou mezibuněčnou hmotou</w:t>
      </w:r>
      <w:r w:rsidR="006C7927">
        <w:t>, jedná se o specializovaný typ opěrného pojiva</w:t>
      </w:r>
      <w:r w:rsidR="003D3159">
        <w:t xml:space="preserve">. </w:t>
      </w:r>
    </w:p>
    <w:p w:rsidR="00B30DB6" w:rsidRPr="00887F71" w:rsidRDefault="00B30DB6" w:rsidP="00B30DB6">
      <w:pPr>
        <w:pStyle w:val="Nadpis3"/>
        <w:spacing w:before="360"/>
      </w:pPr>
      <w:bookmarkStart w:id="17" w:name="_Toc152014259"/>
      <w:r>
        <w:t>Svalová tkáň</w:t>
      </w:r>
      <w:bookmarkEnd w:id="17"/>
    </w:p>
    <w:p w:rsidR="004A5EAF" w:rsidRDefault="00C43640" w:rsidP="004A5EAF">
      <w:r>
        <w:t>Svalová tkáň</w:t>
      </w:r>
      <w:r w:rsidR="006C7927">
        <w:t xml:space="preserve"> neboli svalovina </w:t>
      </w:r>
      <w:r w:rsidR="00551444">
        <w:t xml:space="preserve">má jako </w:t>
      </w:r>
      <w:r>
        <w:t>prvořadou funkc</w:t>
      </w:r>
      <w:r w:rsidR="00551444">
        <w:t xml:space="preserve">i </w:t>
      </w:r>
      <w:r>
        <w:t xml:space="preserve">umožnění </w:t>
      </w:r>
      <w:r w:rsidR="00551444">
        <w:t xml:space="preserve">vykonání </w:t>
      </w:r>
      <w:r>
        <w:t>pohybu,</w:t>
      </w:r>
      <w:r w:rsidR="00551444">
        <w:t xml:space="preserve"> pro</w:t>
      </w:r>
      <w:r w:rsidR="00F57713">
        <w:t> </w:t>
      </w:r>
      <w:r>
        <w:t xml:space="preserve">lokomoci </w:t>
      </w:r>
      <w:r w:rsidR="00551444">
        <w:t xml:space="preserve">má </w:t>
      </w:r>
      <w:r>
        <w:t>čtyři zásadní vlastnosti:</w:t>
      </w:r>
    </w:p>
    <w:p w:rsidR="00C43640" w:rsidRDefault="00C43640" w:rsidP="00C43640">
      <w:pPr>
        <w:pStyle w:val="Odrky"/>
      </w:pPr>
      <w:r>
        <w:rPr>
          <w:b/>
        </w:rPr>
        <w:t>excitabilitu</w:t>
      </w:r>
      <w:r>
        <w:t xml:space="preserve"> </w:t>
      </w:r>
      <w:r w:rsidR="000044B1">
        <w:t xml:space="preserve">(dráždivost) </w:t>
      </w:r>
      <w:r>
        <w:t>= schopnost při</w:t>
      </w:r>
      <w:r w:rsidR="006805EE">
        <w:t>jímat podněty a odpovídat na ně,</w:t>
      </w:r>
    </w:p>
    <w:p w:rsidR="006805EE" w:rsidRDefault="006805EE" w:rsidP="00C43640">
      <w:pPr>
        <w:pStyle w:val="Odrky"/>
      </w:pPr>
      <w:r>
        <w:rPr>
          <w:b/>
        </w:rPr>
        <w:t>kontraktibilitu</w:t>
      </w:r>
      <w:r w:rsidR="00C43640">
        <w:rPr>
          <w:b/>
        </w:rPr>
        <w:t xml:space="preserve"> </w:t>
      </w:r>
      <w:r w:rsidR="000044B1">
        <w:t xml:space="preserve">(stažlivost) </w:t>
      </w:r>
      <w:r>
        <w:t>=</w:t>
      </w:r>
      <w:r w:rsidR="00C43640">
        <w:t xml:space="preserve"> </w:t>
      </w:r>
      <w:r>
        <w:t>schopnost zkrácením produkovat sílu a pohyb,</w:t>
      </w:r>
    </w:p>
    <w:p w:rsidR="00C43640" w:rsidRDefault="006805EE" w:rsidP="00C43640">
      <w:pPr>
        <w:pStyle w:val="Odrky"/>
      </w:pPr>
      <w:r>
        <w:rPr>
          <w:b/>
        </w:rPr>
        <w:t xml:space="preserve">extenzibilitu </w:t>
      </w:r>
      <w:r w:rsidR="000044B1">
        <w:t xml:space="preserve">(protažitelnost) </w:t>
      </w:r>
      <w:r>
        <w:t>= schopnost protažení,</w:t>
      </w:r>
    </w:p>
    <w:p w:rsidR="006805EE" w:rsidRDefault="006805EE" w:rsidP="006805EE">
      <w:pPr>
        <w:pStyle w:val="Odrky"/>
      </w:pPr>
      <w:r>
        <w:rPr>
          <w:b/>
        </w:rPr>
        <w:t xml:space="preserve">elasticitu </w:t>
      </w:r>
      <w:r w:rsidR="000044B1">
        <w:t xml:space="preserve">(pružnost) </w:t>
      </w:r>
      <w:r>
        <w:t>= schopnost vrátit se do původního stavu před smrštěním či protažením (</w:t>
      </w:r>
      <w:r w:rsidR="000044B1">
        <w:t xml:space="preserve">Dylevský, 2009; </w:t>
      </w:r>
      <w:r>
        <w:t xml:space="preserve">Přidalová a Riegerová, 2002). </w:t>
      </w:r>
    </w:p>
    <w:p w:rsidR="007444A1" w:rsidRPr="002B38B8" w:rsidRDefault="00A103B6" w:rsidP="007444A1">
      <w:r w:rsidRPr="002B38B8">
        <w:t>Svalovou tkáň dělíme na hladkou svalovou tkáň</w:t>
      </w:r>
      <w:r w:rsidR="00750ABE" w:rsidRPr="002B38B8">
        <w:t xml:space="preserve"> (tvoří stěny žaludku, střev, cév apod.), srdeční svalo</w:t>
      </w:r>
      <w:r w:rsidR="007444A1" w:rsidRPr="002B38B8">
        <w:t>vou tkáň (tvoří střední vrstvu srdeční stěny = typ příčně pruhované svalové tkáně) a</w:t>
      </w:r>
      <w:r w:rsidR="00F57713">
        <w:t> </w:t>
      </w:r>
      <w:r w:rsidR="007444A1" w:rsidRPr="002B38B8">
        <w:t xml:space="preserve">příčně pruhovanou svalovou tkáň, která tvoří základ kosterních svalů. Příčně pruhovaná svalová tkáň je řízena mozkovými a míšními nervy a je ovládaná vůlí (Dostálová, 2013; </w:t>
      </w:r>
      <w:r w:rsidR="00CB08FD" w:rsidRPr="00A639C4">
        <w:t>Ganong,</w:t>
      </w:r>
      <w:r w:rsidR="00E87F8B">
        <w:t> </w:t>
      </w:r>
      <w:r w:rsidR="00CB08FD" w:rsidRPr="00A639C4">
        <w:t>2005</w:t>
      </w:r>
      <w:r w:rsidR="007444A1" w:rsidRPr="002B38B8">
        <w:t xml:space="preserve">). </w:t>
      </w:r>
      <w:r w:rsidR="00CF1337" w:rsidRPr="002B38B8">
        <w:t>Z</w:t>
      </w:r>
      <w:r w:rsidR="007444A1" w:rsidRPr="002B38B8">
        <w:t xml:space="preserve">ákladní stavební jednotkou </w:t>
      </w:r>
      <w:r w:rsidR="00CF1337" w:rsidRPr="002B38B8">
        <w:t xml:space="preserve">kosterního svalu </w:t>
      </w:r>
      <w:r w:rsidR="007444A1" w:rsidRPr="002B38B8">
        <w:t>je svalové vlákno</w:t>
      </w:r>
      <w:r w:rsidR="00CF1337" w:rsidRPr="002B38B8">
        <w:t>, které</w:t>
      </w:r>
      <w:r w:rsidR="007444A1" w:rsidRPr="002B38B8">
        <w:t xml:space="preserve"> obsahuj</w:t>
      </w:r>
      <w:r w:rsidR="00CF1337" w:rsidRPr="002B38B8">
        <w:t>e</w:t>
      </w:r>
      <w:r w:rsidR="007444A1" w:rsidRPr="002B38B8">
        <w:t xml:space="preserve"> kontraktilní elementy aktinu</w:t>
      </w:r>
      <w:r w:rsidR="00CF1337" w:rsidRPr="002B38B8">
        <w:t xml:space="preserve"> </w:t>
      </w:r>
      <w:r w:rsidR="007444A1" w:rsidRPr="002B38B8">
        <w:t xml:space="preserve">a myozinu, </w:t>
      </w:r>
      <w:r w:rsidR="00CF1337" w:rsidRPr="002B38B8">
        <w:t>které se starají o provedení</w:t>
      </w:r>
      <w:r w:rsidR="007444A1" w:rsidRPr="002B38B8">
        <w:t xml:space="preserve"> kontrakce. Svaly </w:t>
      </w:r>
      <w:r w:rsidR="00081114" w:rsidRPr="002B38B8">
        <w:t xml:space="preserve">a klouby společně vytvářejí mechanismus sil a na základě </w:t>
      </w:r>
      <w:r w:rsidR="007444A1" w:rsidRPr="002B38B8">
        <w:t>směru působení</w:t>
      </w:r>
      <w:r w:rsidR="00081114" w:rsidRPr="002B38B8">
        <w:t xml:space="preserve"> rozeznáváme, zda se jedná o</w:t>
      </w:r>
      <w:r w:rsidR="00E87F8B">
        <w:t> </w:t>
      </w:r>
      <w:r w:rsidR="00081114" w:rsidRPr="002B38B8">
        <w:t xml:space="preserve">svaly hlavní (agonisty), svaly vedlejší neboli pomocné (synergisty), svaly protipůsobící (antagonisty), svaly stabilizační, a svaly neutralizační </w:t>
      </w:r>
      <w:r w:rsidR="007444A1" w:rsidRPr="002B38B8">
        <w:t>(D</w:t>
      </w:r>
      <w:r w:rsidR="00081114" w:rsidRPr="002B38B8">
        <w:t xml:space="preserve">obešová, 2011; Dostálová 2013; </w:t>
      </w:r>
      <w:r w:rsidR="007444A1" w:rsidRPr="002B38B8">
        <w:t xml:space="preserve">Merkunová </w:t>
      </w:r>
      <w:r w:rsidR="00081114" w:rsidRPr="002B38B8">
        <w:t>a</w:t>
      </w:r>
      <w:r w:rsidR="007444A1" w:rsidRPr="002B38B8">
        <w:t xml:space="preserve"> Orel, 2008).</w:t>
      </w:r>
    </w:p>
    <w:p w:rsidR="00771046" w:rsidRDefault="008F66C3" w:rsidP="002B38B8">
      <w:pPr>
        <w:contextualSpacing w:val="0"/>
      </w:pPr>
      <w:r w:rsidRPr="002B38B8">
        <w:t xml:space="preserve">Svaly a svalové skupiny rozdělujeme podle </w:t>
      </w:r>
      <w:r w:rsidR="004A6608" w:rsidRPr="002B38B8">
        <w:t xml:space="preserve">Brennana (2014) </w:t>
      </w:r>
      <w:r w:rsidR="00E87F8B">
        <w:t>do dvou základních skupin, a </w:t>
      </w:r>
      <w:r w:rsidRPr="002B38B8">
        <w:t>to do skupiny s tendencí ke zkracování (svaly převážně s funkcí posturální</w:t>
      </w:r>
      <w:r w:rsidR="002B38B8" w:rsidRPr="002B38B8">
        <w:t xml:space="preserve"> či tonickou</w:t>
      </w:r>
      <w:r w:rsidRPr="002B38B8">
        <w:t>) a</w:t>
      </w:r>
      <w:r w:rsidR="00E87F8B">
        <w:t> </w:t>
      </w:r>
      <w:r w:rsidRPr="002B38B8">
        <w:t>s tendencí k ochabování (svaly převážně s funkcí fázickou). Zde je však nutno dodat, že</w:t>
      </w:r>
      <w:r w:rsidR="002B38B8" w:rsidRPr="002B38B8">
        <w:t xml:space="preserve"> v každém svalu se nacházejí zastoupeny motorické jednotky tonické i f</w:t>
      </w:r>
      <w:r w:rsidR="00D63E7F">
        <w:t>á</w:t>
      </w:r>
      <w:r w:rsidR="002B38B8" w:rsidRPr="002B38B8">
        <w:t>zické, tudíž hovoříme o</w:t>
      </w:r>
      <w:r w:rsidR="00E87F8B">
        <w:t> </w:t>
      </w:r>
      <w:r w:rsidR="002B38B8" w:rsidRPr="002B38B8">
        <w:t>svalech s převážnou funkcí posturální nebo fyzickou.</w:t>
      </w:r>
    </w:p>
    <w:p w:rsidR="00771046" w:rsidRDefault="00771046">
      <w:pPr>
        <w:spacing w:after="160" w:line="259" w:lineRule="auto"/>
        <w:ind w:firstLine="0"/>
        <w:contextualSpacing w:val="0"/>
        <w:jc w:val="left"/>
      </w:pPr>
      <w:r>
        <w:br w:type="page"/>
      </w:r>
    </w:p>
    <w:p w:rsidR="002B38B8" w:rsidRPr="002B38B8" w:rsidRDefault="002B38B8" w:rsidP="002B38B8">
      <w:pPr>
        <w:ind w:firstLine="0"/>
        <w:rPr>
          <w:b/>
        </w:rPr>
      </w:pPr>
      <w:r w:rsidRPr="002B38B8">
        <w:rPr>
          <w:b/>
        </w:rPr>
        <w:lastRenderedPageBreak/>
        <w:t>Svaly s převážně posturální funkcí</w:t>
      </w:r>
    </w:p>
    <w:p w:rsidR="00996028" w:rsidRDefault="00F32087" w:rsidP="00996028">
      <w:r>
        <w:t xml:space="preserve">Pro tyto </w:t>
      </w:r>
      <w:r w:rsidR="00D63E7F">
        <w:t xml:space="preserve">svaly </w:t>
      </w:r>
      <w:r>
        <w:t>platí, že se nacházejí podél mechanické osy těla, kde téměř utváří souvislý pás od klenby nožní až po spojení páteře s</w:t>
      </w:r>
      <w:r w:rsidR="00996028">
        <w:t> </w:t>
      </w:r>
      <w:r>
        <w:t>lebkou</w:t>
      </w:r>
      <w:r w:rsidR="00996028">
        <w:t>, tudíž se starají o vzpřímené držení těla a</w:t>
      </w:r>
      <w:r w:rsidR="00E87F8B">
        <w:t> </w:t>
      </w:r>
      <w:r w:rsidR="00996028">
        <w:t>neměnné postavení jednotlivých částí těla. Určeny jsou pro statické, polohové funkce a</w:t>
      </w:r>
      <w:r w:rsidR="00E87F8B">
        <w:t> </w:t>
      </w:r>
      <w:r w:rsidR="00996028">
        <w:t>pomalý pohyb, neboť mají nižší práh dráždivosti, jsou tak ekonomičtější</w:t>
      </w:r>
      <w:r w:rsidR="00411645">
        <w:t xml:space="preserve"> a vhodnější pro</w:t>
      </w:r>
      <w:r w:rsidR="00E87F8B">
        <w:t> </w:t>
      </w:r>
      <w:r w:rsidR="00411645">
        <w:t xml:space="preserve">vytrvalostní činnost s dlouho přetrvávajícím </w:t>
      </w:r>
      <w:r w:rsidR="00E87F8B">
        <w:t>svalovým napětím</w:t>
      </w:r>
      <w:r w:rsidR="00996028">
        <w:t xml:space="preserve"> (Dostálová, 2013). </w:t>
      </w:r>
      <w:r w:rsidR="00B94253">
        <w:t xml:space="preserve">V případě </w:t>
      </w:r>
      <w:r w:rsidR="002B38B8" w:rsidRPr="00D63E7F">
        <w:t>zkrácen</w:t>
      </w:r>
      <w:r w:rsidR="00B94253">
        <w:t xml:space="preserve">í svalu, dochází k jeho </w:t>
      </w:r>
      <w:r>
        <w:t xml:space="preserve">výraznější </w:t>
      </w:r>
      <w:r w:rsidR="00B94253">
        <w:t>aktivaci</w:t>
      </w:r>
      <w:r w:rsidR="002B38B8" w:rsidRPr="00D63E7F">
        <w:t xml:space="preserve">, </w:t>
      </w:r>
      <w:r>
        <w:t xml:space="preserve">většímu tonu, což </w:t>
      </w:r>
      <w:r w:rsidR="002B38B8" w:rsidRPr="00D63E7F">
        <w:t>může</w:t>
      </w:r>
      <w:r>
        <w:t xml:space="preserve"> vést k jeho</w:t>
      </w:r>
      <w:r w:rsidR="002B38B8" w:rsidRPr="00D63E7F">
        <w:t xml:space="preserve"> </w:t>
      </w:r>
      <w:r>
        <w:t>akti</w:t>
      </w:r>
      <w:r w:rsidR="002B38B8" w:rsidRPr="00D63E7F">
        <w:t>va</w:t>
      </w:r>
      <w:r>
        <w:t>ci</w:t>
      </w:r>
      <w:r w:rsidR="002B38B8" w:rsidRPr="00D63E7F">
        <w:t xml:space="preserve"> i v situacích, kdy by měl být v útlumu (Hrazdírová, 2005).</w:t>
      </w:r>
      <w:r w:rsidR="00E8359C">
        <w:t xml:space="preserve"> Pro tyto svaly je doporučováno jejich </w:t>
      </w:r>
      <w:r w:rsidR="00843559">
        <w:t>protahování a</w:t>
      </w:r>
      <w:r w:rsidR="00E87F8B">
        <w:t> </w:t>
      </w:r>
      <w:r w:rsidR="00843559">
        <w:t>uvolňování (Brusová, 2005).</w:t>
      </w:r>
    </w:p>
    <w:p w:rsidR="00411645" w:rsidRDefault="00411645" w:rsidP="00411645">
      <w:pPr>
        <w:contextualSpacing w:val="0"/>
      </w:pPr>
      <w:r>
        <w:t>V otázce rozdělení svalů a svalových skupin s tendencí k hypertonii a zkrácení, a</w:t>
      </w:r>
      <w:r w:rsidR="00E87F8B">
        <w:t> </w:t>
      </w:r>
      <w:r>
        <w:t xml:space="preserve">s tendencí k inhibici a ochablosti nedochází mezi autory k úplné shodě. </w:t>
      </w:r>
      <w:r w:rsidR="00494E02">
        <w:t xml:space="preserve">Například podle Jandy (1996) k </w:t>
      </w:r>
      <w:r>
        <w:t xml:space="preserve">nejčastěji </w:t>
      </w:r>
      <w:r w:rsidR="00494E02">
        <w:t xml:space="preserve">zkráceným </w:t>
      </w:r>
      <w:r>
        <w:t>svalům řadí</w:t>
      </w:r>
      <w:r w:rsidR="00494E02">
        <w:t>me</w:t>
      </w:r>
      <w:r>
        <w:t>: m. sternocleidomastoideus, m. levator scapulae, horní a střední část m. trapezius, m. pectoralis major, paravertebrální zádové svaly, m. quadratus lumborum, m. iliopsoas, m. rectus femoris, m. tensor fasciae latae, m. piriformis, adduktory stehna, m. biceps femoris, m. semitendinosus, m. semimembranosus, m. soleus, m. gastrocnemius.</w:t>
      </w:r>
    </w:p>
    <w:p w:rsidR="00494E02" w:rsidRPr="002B38B8" w:rsidRDefault="00494E02" w:rsidP="00494E02">
      <w:pPr>
        <w:ind w:firstLine="0"/>
        <w:rPr>
          <w:b/>
        </w:rPr>
      </w:pPr>
      <w:r w:rsidRPr="002B38B8">
        <w:rPr>
          <w:b/>
        </w:rPr>
        <w:t xml:space="preserve">Svaly s převážně </w:t>
      </w:r>
      <w:r>
        <w:rPr>
          <w:b/>
        </w:rPr>
        <w:t>fázickou</w:t>
      </w:r>
      <w:r w:rsidRPr="002B38B8">
        <w:rPr>
          <w:b/>
        </w:rPr>
        <w:t xml:space="preserve"> funkcí</w:t>
      </w:r>
    </w:p>
    <w:p w:rsidR="00E8359C" w:rsidRDefault="00EA0FFD" w:rsidP="001F5BFC">
      <w:r>
        <w:t xml:space="preserve">Tyto svaly charakterizuje prudká a vydatná kontrakce, ale také rychlá únava. </w:t>
      </w:r>
      <w:r w:rsidR="00F30E64">
        <w:t>N</w:t>
      </w:r>
      <w:r>
        <w:t xml:space="preserve">a podnět, </w:t>
      </w:r>
      <w:r w:rsidR="00F30E64">
        <w:t xml:space="preserve">odpovídají rychle, </w:t>
      </w:r>
      <w:r>
        <w:t>neboť jsou i uzpůsobeny k rychlým kontrakcím konaných značnou silou</w:t>
      </w:r>
      <w:r w:rsidR="00F30E64">
        <w:t>, avšak pouze po krátkou dobu. Uplatňují se při dynamické činnosti, tedy při rychlých pohybech. V případě nedostatečné stimulace mají tendenci k ochabnutí, hypotonií a s</w:t>
      </w:r>
      <w:r w:rsidR="00E8359C">
        <w:t xml:space="preserve">klonu </w:t>
      </w:r>
      <w:r w:rsidR="00F30E64">
        <w:t xml:space="preserve">k funkčnímu útlumu </w:t>
      </w:r>
      <w:r w:rsidR="00E8359C">
        <w:t xml:space="preserve">s </w:t>
      </w:r>
      <w:r w:rsidR="00F30E64">
        <w:t>opožděn</w:t>
      </w:r>
      <w:r w:rsidR="00E8359C">
        <w:t>ým</w:t>
      </w:r>
      <w:r w:rsidR="00F30E64">
        <w:t xml:space="preserve"> nástup</w:t>
      </w:r>
      <w:r w:rsidR="00E8359C">
        <w:t>em aktivace v pohybovém vzorci (Dostálová</w:t>
      </w:r>
      <w:r w:rsidR="006A6476">
        <w:t>, 2013</w:t>
      </w:r>
      <w:r w:rsidR="00E8359C">
        <w:t>). Ochabování vede rovněž ke snížení jejich svalové síly, proto je u těchto svalů důležité jejich posilování (Bursová, 2005).</w:t>
      </w:r>
    </w:p>
    <w:p w:rsidR="00AC6769" w:rsidRPr="00887F71" w:rsidRDefault="006A701E" w:rsidP="008F1937">
      <w:pPr>
        <w:pStyle w:val="Nadpis2"/>
      </w:pPr>
      <w:bookmarkStart w:id="18" w:name="_Toc152014260"/>
      <w:r>
        <w:t>Svalov</w:t>
      </w:r>
      <w:r w:rsidR="00A83263">
        <w:t>á</w:t>
      </w:r>
      <w:r>
        <w:t xml:space="preserve"> dysbalance</w:t>
      </w:r>
      <w:bookmarkEnd w:id="18"/>
    </w:p>
    <w:p w:rsidR="001056EC" w:rsidRDefault="00126983" w:rsidP="001056EC">
      <w:r>
        <w:t>Svalová dysbalance či svalová nerovnováha</w:t>
      </w:r>
      <w:r w:rsidR="00A83263">
        <w:t xml:space="preserve"> </w:t>
      </w:r>
      <w:r w:rsidR="00A34D34">
        <w:t>spadá do poruch funkč</w:t>
      </w:r>
      <w:r w:rsidR="00876884">
        <w:t>ního pohybového aparátu a lze ji</w:t>
      </w:r>
      <w:r w:rsidR="00A34D34">
        <w:t xml:space="preserve"> definovat jako </w:t>
      </w:r>
      <w:r w:rsidR="00A83263">
        <w:t>stav, kdy dochází k</w:t>
      </w:r>
      <w:r w:rsidR="00857305">
        <w:t xml:space="preserve"> narušení rovnováhy </w:t>
      </w:r>
      <w:r w:rsidR="00A83263">
        <w:t>mezi svaly</w:t>
      </w:r>
      <w:r w:rsidR="0087392F">
        <w:t xml:space="preserve"> s</w:t>
      </w:r>
      <w:r w:rsidR="008B7122">
        <w:t xml:space="preserve"> tendenc</w:t>
      </w:r>
      <w:r w:rsidR="0087392F">
        <w:t>í</w:t>
      </w:r>
      <w:r w:rsidR="008B7122">
        <w:t xml:space="preserve"> ke</w:t>
      </w:r>
      <w:r w:rsidR="00E87F8B">
        <w:t> </w:t>
      </w:r>
      <w:r w:rsidR="008B7122">
        <w:t>zkrácení</w:t>
      </w:r>
      <w:r w:rsidR="00D77B0F">
        <w:t xml:space="preserve"> (svaly posturální</w:t>
      </w:r>
      <w:r w:rsidR="00A000C6">
        <w:t>mi</w:t>
      </w:r>
      <w:r w:rsidR="00D77B0F">
        <w:t>)</w:t>
      </w:r>
      <w:r w:rsidR="008B7122">
        <w:t xml:space="preserve"> a svaly</w:t>
      </w:r>
      <w:r w:rsidR="00A000C6">
        <w:t xml:space="preserve"> s </w:t>
      </w:r>
      <w:r w:rsidR="008B7122">
        <w:t>tendenc</w:t>
      </w:r>
      <w:r w:rsidR="00A000C6">
        <w:t>í</w:t>
      </w:r>
      <w:r w:rsidR="008B7122">
        <w:t xml:space="preserve"> k</w:t>
      </w:r>
      <w:r w:rsidR="00D77B0F">
        <w:t> </w:t>
      </w:r>
      <w:r w:rsidR="008B7122">
        <w:t>ochabnutí</w:t>
      </w:r>
      <w:r w:rsidR="00D77B0F">
        <w:t xml:space="preserve"> (svaly fyzick</w:t>
      </w:r>
      <w:r w:rsidR="00A34D34">
        <w:t>ými</w:t>
      </w:r>
      <w:r w:rsidR="00D77B0F">
        <w:t xml:space="preserve">). </w:t>
      </w:r>
      <w:r w:rsidR="003B3FAF">
        <w:t>Uvedené svaly proti</w:t>
      </w:r>
      <w:r w:rsidR="0087392F">
        <w:t xml:space="preserve"> sobě</w:t>
      </w:r>
      <w:r w:rsidR="003B3FAF">
        <w:t xml:space="preserve"> vzájemně</w:t>
      </w:r>
      <w:r w:rsidR="0087392F">
        <w:t xml:space="preserve"> působí</w:t>
      </w:r>
      <w:r w:rsidR="003B3FAF">
        <w:t xml:space="preserve"> a právě v případě, </w:t>
      </w:r>
      <w:r w:rsidR="00A34D34">
        <w:t>když</w:t>
      </w:r>
      <w:r w:rsidR="003B3FAF">
        <w:t xml:space="preserve"> dojde k narušení jejich rovnováhy, přestávají plnit svůj úkol, který spočívá v </w:t>
      </w:r>
      <w:r w:rsidR="00A000C6">
        <w:t xml:space="preserve">udržování jednotlivých segmentů či </w:t>
      </w:r>
      <w:r w:rsidR="00A4115A">
        <w:t xml:space="preserve">celého </w:t>
      </w:r>
      <w:r w:rsidR="00A000C6">
        <w:t>těla ve</w:t>
      </w:r>
      <w:r w:rsidR="00A4115A">
        <w:t> </w:t>
      </w:r>
      <w:r w:rsidR="00A000C6">
        <w:t>fyziolo</w:t>
      </w:r>
      <w:r w:rsidR="003B3FAF">
        <w:t>gické poloze (Lewit, 2003</w:t>
      </w:r>
      <w:r w:rsidR="00F05DFB">
        <w:t>; Čermák</w:t>
      </w:r>
      <w:r w:rsidR="00F40926">
        <w:t>,</w:t>
      </w:r>
      <w:r w:rsidR="00F40926" w:rsidRPr="00F40926">
        <w:t xml:space="preserve"> </w:t>
      </w:r>
      <w:r w:rsidR="00F40926">
        <w:t>Chválová, Botlíková, Dvořáková,</w:t>
      </w:r>
      <w:r w:rsidR="00F05DFB">
        <w:t xml:space="preserve"> 2005</w:t>
      </w:r>
      <w:r w:rsidR="003B3FAF">
        <w:t xml:space="preserve">). </w:t>
      </w:r>
      <w:r w:rsidR="001056EC">
        <w:t xml:space="preserve">Vařeková (2007) </w:t>
      </w:r>
      <w:r w:rsidR="002005D0">
        <w:t>popisuje</w:t>
      </w:r>
      <w:r w:rsidR="001056EC">
        <w:t xml:space="preserve"> svalovou dysbalaci </w:t>
      </w:r>
      <w:r w:rsidR="002005D0">
        <w:t xml:space="preserve">jako </w:t>
      </w:r>
      <w:r w:rsidR="001056EC">
        <w:t xml:space="preserve">stav charakterizovaný nevyrovnanou aktivitou </w:t>
      </w:r>
      <w:r w:rsidR="001056EC">
        <w:lastRenderedPageBreak/>
        <w:t xml:space="preserve">kosterních svalů a svalových skupin při zabezpečení statických a dynamických funkcí pohybového systému. </w:t>
      </w:r>
    </w:p>
    <w:p w:rsidR="00090F5D" w:rsidRDefault="00F87D10" w:rsidP="00090F5D">
      <w:pPr>
        <w:spacing w:after="0"/>
      </w:pPr>
      <w:r>
        <w:t xml:space="preserve">Příčiny </w:t>
      </w:r>
      <w:r w:rsidR="00090F5D">
        <w:t xml:space="preserve">vedoucí ke </w:t>
      </w:r>
      <w:r>
        <w:t>vzniku svalových dysbalancí</w:t>
      </w:r>
      <w:r w:rsidR="00090F5D">
        <w:t xml:space="preserve"> řadí Riegrová</w:t>
      </w:r>
      <w:r w:rsidR="00003D90">
        <w:t>, Přidalová</w:t>
      </w:r>
      <w:r w:rsidR="00090F5D">
        <w:t xml:space="preserve"> a Ulbrichová (2006) do čtyř faktorových skupin:</w:t>
      </w:r>
    </w:p>
    <w:p w:rsidR="00090F5D" w:rsidRDefault="002E0431" w:rsidP="00090F5D">
      <w:pPr>
        <w:pStyle w:val="Odrky"/>
      </w:pPr>
      <w:r>
        <w:t xml:space="preserve">malá aktivita, </w:t>
      </w:r>
      <w:r w:rsidR="00090F5D">
        <w:t>h</w:t>
      </w:r>
      <w:r w:rsidR="00090F5D" w:rsidRPr="00090F5D">
        <w:t>ypokinéza, nedostatečné zatěžování</w:t>
      </w:r>
      <w:r w:rsidR="00090F5D">
        <w:t>,</w:t>
      </w:r>
    </w:p>
    <w:p w:rsidR="00090F5D" w:rsidRDefault="00090F5D" w:rsidP="00090F5D">
      <w:pPr>
        <w:pStyle w:val="Odrky"/>
      </w:pPr>
      <w:r w:rsidRPr="00090F5D">
        <w:t xml:space="preserve">přetížení </w:t>
      </w:r>
      <w:r>
        <w:t>či</w:t>
      </w:r>
      <w:r w:rsidRPr="00090F5D">
        <w:t xml:space="preserve"> chronické přetěžování nad </w:t>
      </w:r>
      <w:r>
        <w:t>úroveň</w:t>
      </w:r>
      <w:r w:rsidRPr="00090F5D">
        <w:t xml:space="preserve"> danou kvalitou svalu</w:t>
      </w:r>
    </w:p>
    <w:p w:rsidR="00090F5D" w:rsidRDefault="00090F5D" w:rsidP="00090F5D">
      <w:pPr>
        <w:pStyle w:val="Odrky"/>
      </w:pPr>
      <w:r>
        <w:t>a</w:t>
      </w:r>
      <w:r w:rsidRPr="00090F5D">
        <w:t>symetrické zatěžování bez dostatečné kompenzace,</w:t>
      </w:r>
    </w:p>
    <w:p w:rsidR="00090F5D" w:rsidRPr="002E0431" w:rsidRDefault="002E0431" w:rsidP="00090F5D">
      <w:pPr>
        <w:pStyle w:val="Odrky"/>
      </w:pPr>
      <w:r>
        <w:t>p</w:t>
      </w:r>
      <w:r w:rsidRPr="002E0431">
        <w:t>sychické faktory (negativní emoce, napětí a nesoustředěnost)</w:t>
      </w:r>
      <w:r w:rsidR="00090F5D" w:rsidRPr="002E0431">
        <w:t>.</w:t>
      </w:r>
    </w:p>
    <w:p w:rsidR="00393489" w:rsidRDefault="0012255D" w:rsidP="00393489">
      <w:r>
        <w:t>Svalové dysbalance jsou možným prvním stádiem dalších závažnějších funkčních poruch hybného systému, neboť pokud</w:t>
      </w:r>
      <w:r w:rsidR="008A62EC">
        <w:t xml:space="preserve"> není prováděna </w:t>
      </w:r>
      <w:r>
        <w:t xml:space="preserve">jejich </w:t>
      </w:r>
      <w:r w:rsidR="00B62FB9">
        <w:t>náprav</w:t>
      </w:r>
      <w:r w:rsidR="008A62EC">
        <w:t>a</w:t>
      </w:r>
      <w:r w:rsidR="00E07F78">
        <w:t>, dochází</w:t>
      </w:r>
      <w:r w:rsidR="008A62EC">
        <w:t xml:space="preserve"> </w:t>
      </w:r>
      <w:r>
        <w:t xml:space="preserve">k odchylkám držení těla či jeho segmentům, </w:t>
      </w:r>
      <w:r w:rsidR="008A62EC">
        <w:t>k</w:t>
      </w:r>
      <w:r>
        <w:t xml:space="preserve"> omezenému rozsahu pohybu a chybné aktivací svalů v pohybových vzorcích, </w:t>
      </w:r>
      <w:r w:rsidR="00E07F78">
        <w:t>k neúměrnému zatěžování</w:t>
      </w:r>
      <w:r w:rsidR="00B62FB9">
        <w:t xml:space="preserve"> </w:t>
      </w:r>
      <w:r w:rsidR="00E07F78">
        <w:t>šlach, vazů a kloubů</w:t>
      </w:r>
      <w:r w:rsidR="00FA62C9">
        <w:t xml:space="preserve">, tedy k neustálému prohlubování </w:t>
      </w:r>
      <w:r>
        <w:t>svalov</w:t>
      </w:r>
      <w:r w:rsidR="00FA62C9">
        <w:t>é</w:t>
      </w:r>
      <w:r>
        <w:t xml:space="preserve"> </w:t>
      </w:r>
      <w:r w:rsidR="00FA62C9">
        <w:t>nerovnováhy</w:t>
      </w:r>
      <w:r>
        <w:t xml:space="preserve">, která </w:t>
      </w:r>
      <w:r w:rsidR="00FA62C9">
        <w:t xml:space="preserve">vyústí </w:t>
      </w:r>
      <w:r w:rsidR="00E07F78">
        <w:t>až k nezvratným degenerativním změ</w:t>
      </w:r>
      <w:r w:rsidR="00393489">
        <w:t>nám (</w:t>
      </w:r>
      <w:r w:rsidR="00E07F78">
        <w:t>Dostálová</w:t>
      </w:r>
      <w:r w:rsidR="00393489">
        <w:t xml:space="preserve">, </w:t>
      </w:r>
      <w:r w:rsidR="00E07F78">
        <w:t>Gaul Aláčová</w:t>
      </w:r>
      <w:r w:rsidR="00FA62C9">
        <w:t>,</w:t>
      </w:r>
      <w:r w:rsidR="00E07F78">
        <w:t xml:space="preserve"> 2006</w:t>
      </w:r>
      <w:r w:rsidR="00FA62C9">
        <w:t>;</w:t>
      </w:r>
      <w:r w:rsidR="00956AE6">
        <w:t xml:space="preserve"> S</w:t>
      </w:r>
      <w:r>
        <w:t>a</w:t>
      </w:r>
      <w:r w:rsidR="00956AE6">
        <w:t>h</w:t>
      </w:r>
      <w:r>
        <w:t>rmann</w:t>
      </w:r>
      <w:r w:rsidR="00FA62C9">
        <w:t>,</w:t>
      </w:r>
      <w:r w:rsidR="00393489">
        <w:t xml:space="preserve"> 200</w:t>
      </w:r>
      <w:r w:rsidR="00956AE6">
        <w:t>8</w:t>
      </w:r>
      <w:r w:rsidR="00393489">
        <w:t>).</w:t>
      </w:r>
    </w:p>
    <w:p w:rsidR="00A84102" w:rsidRDefault="007F2ED7" w:rsidP="00134303">
      <w:r>
        <w:t xml:space="preserve">Beránková et al. (2012) </w:t>
      </w:r>
      <w:r w:rsidR="00C10A38">
        <w:t xml:space="preserve">rozděluje </w:t>
      </w:r>
      <w:r w:rsidR="00FA62C9">
        <w:t xml:space="preserve">svalové dysbalance </w:t>
      </w:r>
      <w:r w:rsidR="00C10A38">
        <w:t xml:space="preserve">na dva typy, a to lokální (v určité kloubně-svalové jednotce) a systémové (v celém hybném systému). </w:t>
      </w:r>
      <w:r w:rsidR="00A84102">
        <w:t>V případě pravidelně se vyskytující charakteristické kombinace svalů</w:t>
      </w:r>
      <w:r w:rsidR="00134303">
        <w:t xml:space="preserve"> s tendencí ke zkrácení a </w:t>
      </w:r>
      <w:r w:rsidR="00A84102">
        <w:t xml:space="preserve">svalů </w:t>
      </w:r>
      <w:r w:rsidR="00134303">
        <w:t xml:space="preserve">s tendencí k oslabení, </w:t>
      </w:r>
      <w:r w:rsidR="00A84102">
        <w:t>hovoříme o klinických syndromech, kdy rozeznáváme celkem tři, a to dolní zkřížený syndrom, horní zkřížený syndrom a vrstvový syndrom (Dostálová 2013</w:t>
      </w:r>
      <w:r w:rsidR="00075C76">
        <w:t>; Hnízdilová, 2006</w:t>
      </w:r>
      <w:r w:rsidR="00A84102">
        <w:t>).</w:t>
      </w:r>
    </w:p>
    <w:p w:rsidR="00611915" w:rsidRDefault="00611915" w:rsidP="00611915">
      <w:pPr>
        <w:pStyle w:val="Nadpis3"/>
      </w:pPr>
      <w:bookmarkStart w:id="19" w:name="_Toc152014261"/>
      <w:r>
        <w:t>Dolní zkřížený syndrom</w:t>
      </w:r>
      <w:bookmarkEnd w:id="19"/>
    </w:p>
    <w:p w:rsidR="00771046" w:rsidRDefault="00611915" w:rsidP="00611915">
      <w:r>
        <w:t>Dolní zkřížený syndrom</w:t>
      </w:r>
      <w:r w:rsidR="00634028">
        <w:t xml:space="preserve"> (dále jen DZS)</w:t>
      </w:r>
      <w:r w:rsidR="00463E3A">
        <w:t xml:space="preserve"> je svalovou dysbalancí</w:t>
      </w:r>
      <w:r w:rsidR="009F114A">
        <w:t xml:space="preserve">, která se nachází </w:t>
      </w:r>
      <w:r w:rsidR="00463E3A">
        <w:t>v oblasti dolní části trupu</w:t>
      </w:r>
      <w:r w:rsidR="009F114A">
        <w:t>, především v bederní páteři a kyčlí</w:t>
      </w:r>
      <w:r w:rsidR="006602C7">
        <w:t>. V rámci tohoto biomechanického poruchového stavu dochází k nerovnováze mezi svaly a svalovými skupinami, které stabilizují a</w:t>
      </w:r>
      <w:r w:rsidR="00E87F8B">
        <w:t> </w:t>
      </w:r>
      <w:r w:rsidR="006602C7">
        <w:t>podporují bederní páteř a pánev, což má za následek nadměrné sklopení horní části pánve směrem vpřed, zvětšené prohnutí v bederní páteři (hyperlordóze)</w:t>
      </w:r>
      <w:r w:rsidR="00780DD4">
        <w:t>, porušení hybného stereotypu chůze, změně hybného stereotypu flexe trupu, předsunutí těžiště těla a zvýšení tlaku na m</w:t>
      </w:r>
      <w:r w:rsidR="00047910">
        <w:t>eziobratlové plotýnky (Levitová,</w:t>
      </w:r>
      <w:r w:rsidR="00780DD4">
        <w:t xml:space="preserve"> Hošková, 2015; Stackeová, 2018).</w:t>
      </w:r>
    </w:p>
    <w:p w:rsidR="00771046" w:rsidRDefault="00771046" w:rsidP="00771046">
      <w:r>
        <w:t>Při DZS dochází ke zkrácení posturálních svalů, a to bedrokyčlostehenního svalu (m. iliopsoas), přímého svalu stehenního (m. rectus femoris), vzpřimovače trupu (m. erector spinae) a čtyřhranného svalu bederního (m. quadratus lumborium), a dále k oslabení svalů fázických, jedná se o svaly břisní (m. abdomini), velký, střední a malý sval hýžďoví (m. gluteus maximus, medius et minimus), (Kolář, 2020; Jurašková, Bartík, 2010).</w:t>
      </w:r>
    </w:p>
    <w:p w:rsidR="00780DD4" w:rsidRDefault="00634028" w:rsidP="00780DD4">
      <w:pPr>
        <w:pStyle w:val="Oznaentabulkyobrzku"/>
        <w:rPr>
          <w:noProof/>
        </w:rPr>
      </w:pPr>
      <w:r>
        <w:rPr>
          <w:noProof/>
        </w:rPr>
        <w:lastRenderedPageBreak/>
        <w:t>Obrázek</w:t>
      </w:r>
      <w:r w:rsidR="00780DD4">
        <w:rPr>
          <w:noProof/>
        </w:rPr>
        <w:t xml:space="preserve"> </w:t>
      </w:r>
      <w:r>
        <w:rPr>
          <w:noProof/>
        </w:rPr>
        <w:t>9</w:t>
      </w:r>
    </w:p>
    <w:p w:rsidR="00780DD4" w:rsidRDefault="00AA3591" w:rsidP="00780DD4">
      <w:pPr>
        <w:pStyle w:val="Nzevtabulkyobrzku"/>
      </w:pPr>
      <w:r>
        <w:rPr>
          <w:noProof/>
        </w:rPr>
        <w:drawing>
          <wp:anchor distT="0" distB="0" distL="114300" distR="114300" simplePos="0" relativeHeight="251682816" behindDoc="1" locked="0" layoutInCell="1" allowOverlap="1">
            <wp:simplePos x="0" y="0"/>
            <wp:positionH relativeFrom="margin">
              <wp:align>left</wp:align>
            </wp:positionH>
            <wp:positionV relativeFrom="paragraph">
              <wp:posOffset>415290</wp:posOffset>
            </wp:positionV>
            <wp:extent cx="6048375" cy="3276600"/>
            <wp:effectExtent l="19050" t="0" r="0" b="0"/>
            <wp:wrapTopAndBottom/>
            <wp:docPr id="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r="-106304" b="-2283"/>
                    <a:stretch>
                      <a:fillRect/>
                    </a:stretch>
                  </pic:blipFill>
                  <pic:spPr bwMode="auto">
                    <a:xfrm>
                      <a:off x="0" y="0"/>
                      <a:ext cx="6048375" cy="3276600"/>
                    </a:xfrm>
                    <a:prstGeom prst="rect">
                      <a:avLst/>
                    </a:prstGeom>
                    <a:noFill/>
                    <a:ln w="9525">
                      <a:noFill/>
                      <a:miter lim="800000"/>
                      <a:headEnd/>
                      <a:tailEnd/>
                    </a:ln>
                  </pic:spPr>
                </pic:pic>
              </a:graphicData>
            </a:graphic>
          </wp:anchor>
        </w:drawing>
      </w:r>
      <w:r w:rsidR="00634028">
        <w:t xml:space="preserve">Dolní zkřížený syndrom </w:t>
      </w:r>
      <w:r w:rsidR="00780DD4">
        <w:t>(</w:t>
      </w:r>
      <w:r w:rsidR="00332177">
        <w:t>Tlapák</w:t>
      </w:r>
      <w:r w:rsidR="00634028">
        <w:t>, 20</w:t>
      </w:r>
      <w:r w:rsidR="00257194">
        <w:t>1</w:t>
      </w:r>
      <w:r w:rsidR="00332177">
        <w:t>0</w:t>
      </w:r>
      <w:r w:rsidR="00780DD4">
        <w:t>)</w:t>
      </w:r>
    </w:p>
    <w:p w:rsidR="00E043EC" w:rsidRDefault="004A7771" w:rsidP="00EC350A">
      <w:pPr>
        <w:spacing w:after="120"/>
      </w:pPr>
      <w:r>
        <w:t xml:space="preserve">DZS bývá spojen s </w:t>
      </w:r>
      <w:r w:rsidR="00611915">
        <w:t xml:space="preserve">bolestí a </w:t>
      </w:r>
      <w:r>
        <w:t>sníženým</w:t>
      </w:r>
      <w:r w:rsidR="00611915">
        <w:t xml:space="preserve"> pohybem v oblasti bederní páteře. Pro </w:t>
      </w:r>
      <w:r w:rsidR="00AE76BD">
        <w:t xml:space="preserve">možnost nápravy </w:t>
      </w:r>
      <w:r w:rsidR="00611915">
        <w:t xml:space="preserve">je </w:t>
      </w:r>
      <w:r>
        <w:t>nezbytné</w:t>
      </w:r>
      <w:r w:rsidR="00E043EC">
        <w:t>:</w:t>
      </w:r>
    </w:p>
    <w:p w:rsidR="00E043EC" w:rsidRDefault="00282386" w:rsidP="00E043EC">
      <w:pPr>
        <w:pStyle w:val="Odrky"/>
      </w:pPr>
      <w:r>
        <w:t>u</w:t>
      </w:r>
      <w:r w:rsidR="00E043EC">
        <w:t>volnit</w:t>
      </w:r>
      <w:r>
        <w:t xml:space="preserve"> oblast pánve, </w:t>
      </w:r>
      <w:r w:rsidR="00E043EC">
        <w:t>kyčelní</w:t>
      </w:r>
      <w:r>
        <w:t>ch</w:t>
      </w:r>
      <w:r w:rsidR="00E043EC">
        <w:t xml:space="preserve"> kloub</w:t>
      </w:r>
      <w:r>
        <w:t>ů</w:t>
      </w:r>
      <w:r w:rsidR="00E043EC">
        <w:t xml:space="preserve"> a bederní páteř</w:t>
      </w:r>
      <w:r>
        <w:t>,</w:t>
      </w:r>
    </w:p>
    <w:p w:rsidR="00E043EC" w:rsidRDefault="00E043EC" w:rsidP="00E043EC">
      <w:pPr>
        <w:pStyle w:val="Odrky"/>
      </w:pPr>
      <w:r>
        <w:t>protáhnout flexory kyčelního kloubu a svaly v oblasti bederní páteře</w:t>
      </w:r>
      <w:r w:rsidR="00282386">
        <w:t>,</w:t>
      </w:r>
    </w:p>
    <w:p w:rsidR="00282386" w:rsidRDefault="00282386" w:rsidP="00E043EC">
      <w:pPr>
        <w:pStyle w:val="Odrky"/>
      </w:pPr>
      <w:r>
        <w:t>nácvik správného posturálního stereotypu podsazování pánve a hybného stereotypu extenze dolní končetiny a kroku,</w:t>
      </w:r>
    </w:p>
    <w:p w:rsidR="00E043EC" w:rsidRDefault="00E043EC" w:rsidP="00E043EC">
      <w:pPr>
        <w:pStyle w:val="Odrky"/>
      </w:pPr>
      <w:r>
        <w:t xml:space="preserve">posílit </w:t>
      </w:r>
      <w:r w:rsidR="00282386">
        <w:t xml:space="preserve">hluboký stabilizační systém, pánevní dno, </w:t>
      </w:r>
      <w:r>
        <w:t>hýžďové a břišní svaly (</w:t>
      </w:r>
      <w:r w:rsidR="003F6100">
        <w:t>Beránková, Grmela, Kopřivová a Sebera, 2012)</w:t>
      </w:r>
      <w:r w:rsidR="00282386">
        <w:t>.</w:t>
      </w:r>
    </w:p>
    <w:p w:rsidR="00E043EC" w:rsidRDefault="00E043EC" w:rsidP="00E043EC">
      <w:pPr>
        <w:pStyle w:val="Nadpis3"/>
      </w:pPr>
      <w:bookmarkStart w:id="20" w:name="_Toc152014262"/>
      <w:r>
        <w:t>Horní zkřížený syndrom</w:t>
      </w:r>
      <w:bookmarkEnd w:id="20"/>
    </w:p>
    <w:p w:rsidR="00F9336C" w:rsidRDefault="00CA1A66" w:rsidP="00CA1A66">
      <w:pPr>
        <w:rPr>
          <w:rFonts w:ascii="Calibri" w:hAnsi="Calibri" w:cs="Calibri"/>
        </w:rPr>
      </w:pPr>
      <w:r>
        <w:t>Horní</w:t>
      </w:r>
      <w:r w:rsidR="00E043EC">
        <w:t xml:space="preserve"> zkřížený syndrom (dále jen </w:t>
      </w:r>
      <w:r>
        <w:t>H</w:t>
      </w:r>
      <w:r w:rsidR="00E043EC">
        <w:t xml:space="preserve">ZS) je svalovou dysbalancí, </w:t>
      </w:r>
      <w:r>
        <w:t xml:space="preserve">která se nalézá </w:t>
      </w:r>
      <w:r w:rsidR="00E043EC">
        <w:t xml:space="preserve">v oblasti </w:t>
      </w:r>
      <w:r>
        <w:t xml:space="preserve">krční páteře </w:t>
      </w:r>
      <w:r w:rsidR="003C5512">
        <w:t>a horní</w:t>
      </w:r>
      <w:r w:rsidR="00E043EC">
        <w:t xml:space="preserve"> části trupu.</w:t>
      </w:r>
      <w:r w:rsidR="003C5512">
        <w:t xml:space="preserve"> Tento syndrom </w:t>
      </w:r>
      <w:r w:rsidR="00520061">
        <w:t xml:space="preserve">charakterizuje </w:t>
      </w:r>
      <w:r w:rsidR="00E043EC">
        <w:t>nerovnová</w:t>
      </w:r>
      <w:r w:rsidR="00520061">
        <w:t>ha</w:t>
      </w:r>
      <w:r w:rsidR="00E043EC">
        <w:t xml:space="preserve"> mezi svaly a</w:t>
      </w:r>
      <w:r w:rsidR="00E87F8B">
        <w:t> </w:t>
      </w:r>
      <w:r w:rsidR="00E043EC">
        <w:t xml:space="preserve">svalovými skupinami, které stabilizují a podporují </w:t>
      </w:r>
      <w:r w:rsidR="00F3526E">
        <w:t>krční a hrudní</w:t>
      </w:r>
      <w:r w:rsidR="00E043EC">
        <w:t xml:space="preserve"> páteř</w:t>
      </w:r>
      <w:r w:rsidR="00F3526E">
        <w:t>, ramenní klouby a</w:t>
      </w:r>
      <w:r w:rsidR="00E87F8B">
        <w:t> </w:t>
      </w:r>
      <w:r w:rsidR="00F3526E">
        <w:t>lopatk</w:t>
      </w:r>
      <w:r w:rsidR="006A71FC">
        <w:t>y</w:t>
      </w:r>
      <w:r w:rsidR="00166B45">
        <w:t>. Jeho charakteristickým projevem je předsunuté držení hlavy (zvýšený tonus šíjových svalů),</w:t>
      </w:r>
      <w:r w:rsidR="00047910">
        <w:t xml:space="preserve"> nadměrné zakřivení krční páteře</w:t>
      </w:r>
      <w:r w:rsidR="00166B45">
        <w:t xml:space="preserve"> </w:t>
      </w:r>
      <w:r w:rsidR="00047910">
        <w:t>(</w:t>
      </w:r>
      <w:r w:rsidR="00166B45">
        <w:rPr>
          <w:rFonts w:ascii="Calibri" w:hAnsi="Calibri" w:cs="Calibri"/>
        </w:rPr>
        <w:t>hyperlordóza</w:t>
      </w:r>
      <w:r w:rsidR="00047910">
        <w:rPr>
          <w:rFonts w:ascii="Calibri" w:hAnsi="Calibri" w:cs="Calibri"/>
        </w:rPr>
        <w:t>)</w:t>
      </w:r>
      <w:r w:rsidR="00166B45">
        <w:rPr>
          <w:rFonts w:ascii="Calibri" w:hAnsi="Calibri" w:cs="Calibri"/>
        </w:rPr>
        <w:t xml:space="preserve">, špatný stereotyp předklonu hlavy (není prováděn hlubokými flexory krku, ale kývačem hlavy), předsunutí brady vpřed a zvýšená krční lordóza, nadměrné </w:t>
      </w:r>
      <w:r w:rsidR="00047910">
        <w:rPr>
          <w:rFonts w:ascii="Calibri" w:hAnsi="Calibri" w:cs="Calibri"/>
        </w:rPr>
        <w:t>zakřivení</w:t>
      </w:r>
      <w:r w:rsidR="00166B45">
        <w:rPr>
          <w:rFonts w:ascii="Calibri" w:hAnsi="Calibri" w:cs="Calibri"/>
        </w:rPr>
        <w:t xml:space="preserve"> hrudní páteře</w:t>
      </w:r>
      <w:r w:rsidR="00047910">
        <w:rPr>
          <w:rFonts w:ascii="Calibri" w:hAnsi="Calibri" w:cs="Calibri"/>
        </w:rPr>
        <w:t xml:space="preserve"> (hyperkyfóza), elevace a protrakce ramen, abdukce </w:t>
      </w:r>
      <w:r w:rsidR="00047910">
        <w:rPr>
          <w:rFonts w:ascii="Calibri" w:hAnsi="Calibri" w:cs="Calibri"/>
        </w:rPr>
        <w:lastRenderedPageBreak/>
        <w:t>lopatek od páteře, z</w:t>
      </w:r>
      <w:r w:rsidR="00166B45">
        <w:rPr>
          <w:rFonts w:ascii="Calibri" w:hAnsi="Calibri" w:cs="Calibri"/>
        </w:rPr>
        <w:t>měna pohybového stereotypu ramenního kloubu</w:t>
      </w:r>
      <w:r w:rsidR="00047910">
        <w:rPr>
          <w:rFonts w:ascii="Calibri" w:hAnsi="Calibri" w:cs="Calibri"/>
        </w:rPr>
        <w:t xml:space="preserve"> </w:t>
      </w:r>
      <w:r w:rsidR="00047910">
        <w:t>(Levitová, Hošková, 2015)</w:t>
      </w:r>
      <w:r w:rsidR="00047910">
        <w:rPr>
          <w:rFonts w:ascii="Calibri" w:hAnsi="Calibri" w:cs="Calibri"/>
        </w:rPr>
        <w:t>.</w:t>
      </w:r>
    </w:p>
    <w:p w:rsidR="00AA3591" w:rsidRDefault="00AA3591" w:rsidP="00AA3591">
      <w:r>
        <w:t>Při HZS dochází ke zkrácení těchto posturálních svalů: horní části trapézového svalu (m. trapezius parssuperior), hlubokých svalů šíjových, zdvihače lopatky (m. levator scapulae), ohybače krku a hlavy (m. sternocleidomastoideus), velkého a malého prsního svalu (m. pectoralis major et minor) a k oslabení těchto svalů fyzických: flexory krku a hlavy (m. longus capitis et colli), mezilopatkové svaly (m. rhomboideus), dolní část trapézového svalu (m. trapezius), (Jurašková, Bartík, 2010).</w:t>
      </w:r>
    </w:p>
    <w:p w:rsidR="00E043EC" w:rsidRDefault="00E043EC" w:rsidP="00F9336C">
      <w:pPr>
        <w:pStyle w:val="Oznaentabulkyobrzku"/>
        <w:rPr>
          <w:noProof/>
        </w:rPr>
      </w:pPr>
      <w:r>
        <w:rPr>
          <w:noProof/>
        </w:rPr>
        <w:t>Obrázek 10</w:t>
      </w:r>
    </w:p>
    <w:p w:rsidR="00E043EC" w:rsidRDefault="00FE2264" w:rsidP="00E043EC">
      <w:pPr>
        <w:pStyle w:val="Nzevtabulkyobrzku"/>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417195</wp:posOffset>
            </wp:positionV>
            <wp:extent cx="4190365" cy="3851910"/>
            <wp:effectExtent l="19050" t="0" r="635" b="0"/>
            <wp:wrapTopAndBottom/>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b="-3197"/>
                    <a:stretch>
                      <a:fillRect/>
                    </a:stretch>
                  </pic:blipFill>
                  <pic:spPr bwMode="auto">
                    <a:xfrm>
                      <a:off x="0" y="0"/>
                      <a:ext cx="4190365" cy="3851910"/>
                    </a:xfrm>
                    <a:prstGeom prst="rect">
                      <a:avLst/>
                    </a:prstGeom>
                    <a:noFill/>
                    <a:ln w="9525">
                      <a:noFill/>
                      <a:miter lim="800000"/>
                      <a:headEnd/>
                      <a:tailEnd/>
                    </a:ln>
                  </pic:spPr>
                </pic:pic>
              </a:graphicData>
            </a:graphic>
          </wp:anchor>
        </w:drawing>
      </w:r>
      <w:r w:rsidR="00E043EC">
        <w:t>Horní zkřížený syndrom (</w:t>
      </w:r>
      <w:r w:rsidR="00332177">
        <w:t>Tlapák</w:t>
      </w:r>
      <w:r w:rsidR="00E043EC">
        <w:t>, 20</w:t>
      </w:r>
      <w:r w:rsidR="00257194">
        <w:t>1</w:t>
      </w:r>
      <w:r w:rsidR="00332177">
        <w:t>0</w:t>
      </w:r>
      <w:r w:rsidR="00E043EC">
        <w:t>)</w:t>
      </w:r>
    </w:p>
    <w:p w:rsidR="00AE76BD" w:rsidRDefault="00990BEA" w:rsidP="00AE76BD">
      <w:r>
        <w:t>HZS bývá spojen s</w:t>
      </w:r>
      <w:r w:rsidR="00C03377">
        <w:t xml:space="preserve"> bolestí hrudní a krční páteře, která dále vede k bolesti hlavy. </w:t>
      </w:r>
      <w:r w:rsidR="00012C56">
        <w:t>Pro</w:t>
      </w:r>
      <w:r w:rsidR="00E87F8B">
        <w:t> </w:t>
      </w:r>
      <w:r w:rsidR="00012C56">
        <w:t>možnost jeho nápravy je nutné</w:t>
      </w:r>
      <w:r w:rsidR="00AE76BD">
        <w:t>:</w:t>
      </w:r>
    </w:p>
    <w:p w:rsidR="00AE76BD" w:rsidRDefault="00AE76BD" w:rsidP="00AE76BD">
      <w:pPr>
        <w:pStyle w:val="Odrky"/>
      </w:pPr>
      <w:r>
        <w:t>uvolnit krční páteř, hrudní páteř a pletenec ramenní,</w:t>
      </w:r>
    </w:p>
    <w:p w:rsidR="00AE76BD" w:rsidRDefault="00AE76BD" w:rsidP="00AE76BD">
      <w:pPr>
        <w:pStyle w:val="Odrky"/>
      </w:pPr>
      <w:r>
        <w:t>protahovat prsní svalstvo, horní části trapézu, zdvihače lopatky, vzpřimovače krční páteře a zdvihače hlavy,</w:t>
      </w:r>
    </w:p>
    <w:p w:rsidR="00AE76BD" w:rsidRDefault="00AE76BD" w:rsidP="00AE76BD">
      <w:pPr>
        <w:pStyle w:val="Odrky"/>
      </w:pPr>
      <w:r>
        <w:t>posílit hluboké flexory hlavy, krku a dolní fixátory lopatek,</w:t>
      </w:r>
    </w:p>
    <w:p w:rsidR="00AE76BD" w:rsidRDefault="00AE76BD" w:rsidP="00AE76BD">
      <w:pPr>
        <w:pStyle w:val="Odrky"/>
      </w:pPr>
      <w:r>
        <w:t>provádět nácvik správného posturálního stereotypu a hybného stereotypu flexe hlavy</w:t>
      </w:r>
      <w:r w:rsidR="003F6100">
        <w:t xml:space="preserve"> (Beránková, Grmela, Kopřivová a Sebera, 2012).</w:t>
      </w:r>
    </w:p>
    <w:p w:rsidR="00E043EC" w:rsidRDefault="00E043EC" w:rsidP="00C35E7B">
      <w:pPr>
        <w:pStyle w:val="Nadpis3"/>
        <w:ind w:left="567" w:hanging="567"/>
      </w:pPr>
      <w:bookmarkStart w:id="21" w:name="_Toc152014263"/>
      <w:r>
        <w:lastRenderedPageBreak/>
        <w:t>Vrstvový syndrom</w:t>
      </w:r>
      <w:bookmarkEnd w:id="21"/>
    </w:p>
    <w:p w:rsidR="001B3637" w:rsidRDefault="00743724" w:rsidP="008B23F5">
      <w:r>
        <w:t>Pro vrstvový syndrom je charakteristické, že u něj nacházíme střídání vrstev svalových skupin oslabených (hypotonických) a zkrácených (hypertonických), (Lewit, 2003). Mezi typické zkrácené svaly zde dle Koláře (202</w:t>
      </w:r>
      <w:r w:rsidR="003F764C">
        <w:t>0</w:t>
      </w:r>
      <w:r>
        <w:t xml:space="preserve">) řadíme ischiokrurální svaly, svalstvo kolem lumbosakrálního přechodu, horní fixátory lopatek a </w:t>
      </w:r>
      <w:r w:rsidR="00F74A12">
        <w:t xml:space="preserve">horní část trapézového svalu, na přední straně pak velký sval prsní a ohybače krku a hlavy, zvýšený tonus </w:t>
      </w:r>
      <w:r w:rsidR="00141500">
        <w:t>vzniká v oblasti bedrokyčlostehenního svalu a přímého svalu stehenního.</w:t>
      </w:r>
      <w:r w:rsidR="0048152A">
        <w:t xml:space="preserve"> V případě oslabených svalů jsou uváděny </w:t>
      </w:r>
      <w:r w:rsidR="0048152A">
        <w:rPr>
          <w:rFonts w:ascii="Calibri" w:hAnsi="Calibri" w:cs="Calibri"/>
        </w:rPr>
        <w:t xml:space="preserve">na zadní straně těla </w:t>
      </w:r>
      <w:r w:rsidR="0048152A">
        <w:t>velký</w:t>
      </w:r>
      <w:r w:rsidR="008B23F5">
        <w:t xml:space="preserve"> sval hýžďový, svalstva v </w:t>
      </w:r>
      <w:r w:rsidR="0048152A">
        <w:t>mezilopatkové oblasti,</w:t>
      </w:r>
      <w:r w:rsidR="008B23F5">
        <w:t xml:space="preserve"> a na </w:t>
      </w:r>
      <w:r w:rsidR="0048152A">
        <w:rPr>
          <w:rFonts w:ascii="Calibri" w:hAnsi="Calibri" w:cs="Calibri"/>
        </w:rPr>
        <w:t xml:space="preserve">přední straně těla </w:t>
      </w:r>
      <w:r w:rsidR="0048152A">
        <w:t>sval</w:t>
      </w:r>
      <w:r w:rsidR="008B23F5">
        <w:t xml:space="preserve">y břišní, především dolní část, </w:t>
      </w:r>
      <w:r w:rsidR="0048152A">
        <w:t>hlubok</w:t>
      </w:r>
      <w:r w:rsidR="008B23F5">
        <w:t>é flexory</w:t>
      </w:r>
      <w:r w:rsidR="0048152A">
        <w:t xml:space="preserve"> krku a hlavy</w:t>
      </w:r>
      <w:r w:rsidR="008B23F5">
        <w:t xml:space="preserve"> (Kopřivová, Kopřiva, 1997)</w:t>
      </w:r>
      <w:r w:rsidR="0048152A">
        <w:t>.</w:t>
      </w:r>
    </w:p>
    <w:p w:rsidR="001B3637" w:rsidRDefault="008B23F5" w:rsidP="001B3637">
      <w:r>
        <w:t xml:space="preserve">K vrstvovému syndromu dochází v důsledku </w:t>
      </w:r>
      <w:r w:rsidR="001B3637">
        <w:t>dlouhotrvajících změn</w:t>
      </w:r>
      <w:r>
        <w:t xml:space="preserve"> </w:t>
      </w:r>
      <w:r w:rsidR="001B3637">
        <w:t>v</w:t>
      </w:r>
      <w:r>
        <w:t xml:space="preserve"> pohybových vzorcích, které vedou k </w:t>
      </w:r>
      <w:r w:rsidR="001B3637">
        <w:t>funkční a morfologick</w:t>
      </w:r>
      <w:r>
        <w:t xml:space="preserve">é </w:t>
      </w:r>
      <w:r w:rsidR="001B3637">
        <w:t>přestavb</w:t>
      </w:r>
      <w:r>
        <w:t>ě pohyb</w:t>
      </w:r>
      <w:r w:rsidR="001B3637">
        <w:t>o</w:t>
      </w:r>
      <w:r>
        <w:t>vého</w:t>
      </w:r>
      <w:r w:rsidR="001B3637">
        <w:t xml:space="preserve"> systému (Hošková </w:t>
      </w:r>
      <w:r>
        <w:t>a</w:t>
      </w:r>
      <w:r w:rsidR="00E87F8B">
        <w:t> </w:t>
      </w:r>
      <w:r w:rsidR="001B3637">
        <w:t>Matoušová, 2000).</w:t>
      </w:r>
    </w:p>
    <w:p w:rsidR="00E50144" w:rsidRDefault="00E50144" w:rsidP="00E50144">
      <w:pPr>
        <w:pStyle w:val="Oznaentabulkyobrzku"/>
        <w:rPr>
          <w:noProof/>
        </w:rPr>
      </w:pPr>
      <w:r>
        <w:rPr>
          <w:noProof/>
        </w:rPr>
        <w:t>Obrázek 11</w:t>
      </w:r>
    </w:p>
    <w:p w:rsidR="00E50144" w:rsidRDefault="00DE7318" w:rsidP="00E50144">
      <w:pPr>
        <w:pStyle w:val="Nzevtabulkyobrzku"/>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410210</wp:posOffset>
            </wp:positionV>
            <wp:extent cx="4972050" cy="3779520"/>
            <wp:effectExtent l="19050" t="0" r="0" b="0"/>
            <wp:wrapTopAndBottom/>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72050" cy="3779520"/>
                    </a:xfrm>
                    <a:prstGeom prst="rect">
                      <a:avLst/>
                    </a:prstGeom>
                    <a:noFill/>
                    <a:ln w="9525">
                      <a:noFill/>
                      <a:miter lim="800000"/>
                      <a:headEnd/>
                      <a:tailEnd/>
                    </a:ln>
                  </pic:spPr>
                </pic:pic>
              </a:graphicData>
            </a:graphic>
          </wp:anchor>
        </w:drawing>
      </w:r>
      <w:r w:rsidR="00E50144">
        <w:t>Vrstvový syndrom (</w:t>
      </w:r>
      <w:r w:rsidR="00010EDF">
        <w:t>Page,</w:t>
      </w:r>
      <w:r w:rsidR="00010EDF" w:rsidRPr="00010EDF">
        <w:t xml:space="preserve"> </w:t>
      </w:r>
      <w:r w:rsidR="00010EDF" w:rsidRPr="00EC12DE">
        <w:t>Frank, &amp; Lardner</w:t>
      </w:r>
      <w:r w:rsidR="00E50144">
        <w:t>, 20</w:t>
      </w:r>
      <w:r>
        <w:t>1</w:t>
      </w:r>
      <w:r w:rsidR="00010EDF">
        <w:t>4</w:t>
      </w:r>
      <w:r w:rsidR="00E50144">
        <w:t>)</w:t>
      </w:r>
    </w:p>
    <w:p w:rsidR="009D3B29" w:rsidRDefault="009D3B29">
      <w:pPr>
        <w:spacing w:after="160" w:line="259" w:lineRule="auto"/>
        <w:ind w:firstLine="0"/>
        <w:contextualSpacing w:val="0"/>
        <w:jc w:val="left"/>
        <w:rPr>
          <w:rFonts w:ascii="Calibri" w:eastAsiaTheme="majorEastAsia" w:hAnsi="Calibri" w:cstheme="majorBidi"/>
          <w:b/>
          <w:sz w:val="26"/>
          <w:szCs w:val="26"/>
        </w:rPr>
      </w:pPr>
      <w:r>
        <w:br w:type="page"/>
      </w:r>
    </w:p>
    <w:p w:rsidR="009D3B29" w:rsidRPr="00887F71" w:rsidRDefault="009D3B29" w:rsidP="009D3B29">
      <w:pPr>
        <w:pStyle w:val="Nadpis2"/>
        <w:spacing w:before="360"/>
        <w:ind w:left="578" w:hanging="578"/>
      </w:pPr>
      <w:bookmarkStart w:id="22" w:name="_Toc152014264"/>
      <w:r>
        <w:lastRenderedPageBreak/>
        <w:t>Kompenzační cvičení</w:t>
      </w:r>
      <w:bookmarkEnd w:id="22"/>
    </w:p>
    <w:p w:rsidR="00553074" w:rsidRDefault="00580003" w:rsidP="00580003">
      <w:r>
        <w:t xml:space="preserve">Kompenzační či vyrovnávací cvičení </w:t>
      </w:r>
      <w:r w:rsidR="005858BF">
        <w:t>lze popsat jako soubor</w:t>
      </w:r>
      <w:r w:rsidR="004D348D">
        <w:t xml:space="preserve"> cvičení, kterými lze </w:t>
      </w:r>
      <w:r w:rsidR="005858BF">
        <w:t xml:space="preserve">pozitivně ovlivnit pohybový systém. </w:t>
      </w:r>
      <w:r w:rsidR="0018449B">
        <w:t xml:space="preserve">Tato cvičení lze záměrně zacílit </w:t>
      </w:r>
      <w:r w:rsidR="002A7FCD">
        <w:t xml:space="preserve">nejen na svalovou tkáň, ale také </w:t>
      </w:r>
      <w:r w:rsidR="0018449B">
        <w:t>na</w:t>
      </w:r>
      <w:r w:rsidR="002A7FCD">
        <w:t> </w:t>
      </w:r>
      <w:r w:rsidR="0018449B">
        <w:t>podpůrný pohybový systém (kosti, vazy a šlachy)</w:t>
      </w:r>
      <w:r w:rsidR="002A7FCD">
        <w:t xml:space="preserve">, což umožňuje </w:t>
      </w:r>
      <w:r w:rsidR="002A7FCD" w:rsidRPr="001219B7">
        <w:t xml:space="preserve">vyrovnávat svalovou nerovnováhu, </w:t>
      </w:r>
      <w:r w:rsidR="002A7FCD">
        <w:t xml:space="preserve">nebo jí </w:t>
      </w:r>
      <w:r w:rsidR="002A7FCD" w:rsidRPr="001219B7">
        <w:t>předcházet</w:t>
      </w:r>
      <w:r w:rsidR="002A7FCD">
        <w:t>,</w:t>
      </w:r>
      <w:r w:rsidR="00553074">
        <w:t xml:space="preserve"> a tak </w:t>
      </w:r>
      <w:r w:rsidR="002A7FCD" w:rsidRPr="001219B7">
        <w:t>přispět k harmonickému tělesnému rozvoji</w:t>
      </w:r>
      <w:r w:rsidR="00553074">
        <w:t xml:space="preserve"> a</w:t>
      </w:r>
      <w:r w:rsidR="00E87F8B">
        <w:t> </w:t>
      </w:r>
      <w:r w:rsidR="00553074">
        <w:t>k</w:t>
      </w:r>
      <w:r w:rsidR="00E87F8B">
        <w:t> </w:t>
      </w:r>
      <w:r w:rsidR="00553074">
        <w:t>ovlivnění funkčního stavu vnitřních orgánů (Bursová, 2005; Čermák, 1992).</w:t>
      </w:r>
    </w:p>
    <w:p w:rsidR="009D3B29" w:rsidRPr="001219B7" w:rsidRDefault="006D5199" w:rsidP="006D5199">
      <w:r>
        <w:t>Pro naplnění účelu kompenzačního cvičení je nutné volit výběr cviků individuálně, neboť ten musí vycházet z funkčního stavu pohybového systému konkrétních osob. Cvičení musí být prováděna správně a precizně, a to za splnění základních zásad, jelikož jen tak mohou být tím nejlepším způsobem prevence a nejúčinnějším prostředkem k odstranění funkčních poruch hybného systému (Dostálová</w:t>
      </w:r>
      <w:r w:rsidR="005F7762">
        <w:t xml:space="preserve"> et al</w:t>
      </w:r>
      <w:r w:rsidR="000F38D4">
        <w:t>.</w:t>
      </w:r>
      <w:r>
        <w:t xml:space="preserve">, 2013). </w:t>
      </w:r>
      <w:r w:rsidR="00346B6D">
        <w:t>K docílení efektu kompenzačních cvičení platí zásada soustavnosti a systematičnosti</w:t>
      </w:r>
      <w:r w:rsidR="006428AC">
        <w:t xml:space="preserve"> </w:t>
      </w:r>
      <w:r w:rsidR="009D3B29" w:rsidRPr="001219B7">
        <w:t>(Krištofovič, 2000).</w:t>
      </w:r>
    </w:p>
    <w:p w:rsidR="009D3B29" w:rsidRDefault="009D3B29" w:rsidP="009D6C13">
      <w:r w:rsidRPr="0094364C">
        <w:t xml:space="preserve">Kompenzační cvičení </w:t>
      </w:r>
      <w:r w:rsidR="0094364C">
        <w:t xml:space="preserve">dle Bursové (2005) dělíme </w:t>
      </w:r>
      <w:r w:rsidRPr="0094364C">
        <w:t>na:</w:t>
      </w:r>
    </w:p>
    <w:p w:rsidR="009D6C13" w:rsidRDefault="009D6C13" w:rsidP="009D6C13">
      <w:pPr>
        <w:pStyle w:val="Odrky"/>
      </w:pPr>
      <w:r>
        <w:t>cvičení uvolňovací,</w:t>
      </w:r>
    </w:p>
    <w:p w:rsidR="009D6C13" w:rsidRDefault="009D6C13" w:rsidP="009D6C13">
      <w:pPr>
        <w:pStyle w:val="Odrky"/>
      </w:pPr>
      <w:r>
        <w:t>cvičení protahovací,</w:t>
      </w:r>
    </w:p>
    <w:p w:rsidR="009D6C13" w:rsidRDefault="009D6C13" w:rsidP="009D6C13">
      <w:pPr>
        <w:pStyle w:val="Odrky"/>
      </w:pPr>
      <w:r>
        <w:t>cvičení posilovací.</w:t>
      </w:r>
    </w:p>
    <w:p w:rsidR="00B46E2F" w:rsidRDefault="009D6C13" w:rsidP="009D6C13">
      <w:r>
        <w:t>Pro dosažení efektivního výsledku se uvedená cvičení musí provádět v pořadí o</w:t>
      </w:r>
      <w:r w:rsidR="00D150DA">
        <w:t>d</w:t>
      </w:r>
      <w:r w:rsidR="00E87F8B">
        <w:t> </w:t>
      </w:r>
      <w:r w:rsidR="00D150DA">
        <w:t>uvolňovacího cvičení přes protahovací cvičení až k posilovacímu cvičení svalových skupin s opačnou funkcí. U svalových skupin s převážnou tonickou funkcí provádíme převážně protahování a u svalových skupin s převážnou funkcí fázickou zase převážně posilování.</w:t>
      </w:r>
      <w:r>
        <w:t xml:space="preserve"> </w:t>
      </w:r>
      <w:r w:rsidR="00D150DA">
        <w:t>V případě výrazné nadměrné zátěže svaly s převážnou fázickou funkcí protahujeme</w:t>
      </w:r>
      <w:r w:rsidR="00B46E2F">
        <w:t xml:space="preserve"> a svaly s převážnou tonickou funkcí, které ovlivňují svojí silovou úrovní sportovní výkon, protahujeme, tedy neplatí, že bychom měli určité svalové skupiny jen posilovat či protahovat (Bursová, 2005).</w:t>
      </w:r>
    </w:p>
    <w:p w:rsidR="009D3B29" w:rsidRPr="00B46E2F" w:rsidRDefault="00B46E2F" w:rsidP="00B46E2F">
      <w:r>
        <w:t xml:space="preserve">Kompenzační cvičení </w:t>
      </w:r>
      <w:r w:rsidR="004B22EB">
        <w:t xml:space="preserve">je vhodné zařadit </w:t>
      </w:r>
      <w:r>
        <w:t xml:space="preserve">v případě </w:t>
      </w:r>
      <w:r w:rsidRPr="00B46E2F">
        <w:t>hypokinez</w:t>
      </w:r>
      <w:r>
        <w:t>e</w:t>
      </w:r>
      <w:r w:rsidRPr="00B46E2F">
        <w:t xml:space="preserve"> (nedostatku pohybu),</w:t>
      </w:r>
      <w:r>
        <w:t xml:space="preserve"> </w:t>
      </w:r>
      <w:r w:rsidR="004B22EB" w:rsidRPr="00B46E2F">
        <w:t>po</w:t>
      </w:r>
      <w:r w:rsidR="00E87F8B">
        <w:t> </w:t>
      </w:r>
      <w:r w:rsidR="004B22EB" w:rsidRPr="00B46E2F">
        <w:t>delší rekonvalescenci</w:t>
      </w:r>
      <w:r w:rsidR="004B22EB">
        <w:t xml:space="preserve"> (</w:t>
      </w:r>
      <w:r w:rsidR="004B22EB" w:rsidRPr="00B46E2F">
        <w:t>po úrazu</w:t>
      </w:r>
      <w:r w:rsidR="004B22EB">
        <w:t xml:space="preserve">, </w:t>
      </w:r>
      <w:r w:rsidR="004B22EB" w:rsidRPr="00B46E2F">
        <w:t>dlouhodobé nemoci</w:t>
      </w:r>
      <w:r w:rsidR="004B22EB">
        <w:t xml:space="preserve">), </w:t>
      </w:r>
      <w:r w:rsidR="004B22EB" w:rsidRPr="00B46E2F">
        <w:t>při jednostranném či nadměrném sportovním zatížení</w:t>
      </w:r>
      <w:r w:rsidR="004B22EB">
        <w:t xml:space="preserve">, či </w:t>
      </w:r>
      <w:r w:rsidRPr="00B46E2F">
        <w:t>jako prevenc</w:t>
      </w:r>
      <w:r w:rsidR="004B22EB">
        <w:t>i poruch hybn</w:t>
      </w:r>
      <w:r w:rsidRPr="00B46E2F">
        <w:t>ého systému</w:t>
      </w:r>
      <w:r w:rsidR="004B22EB">
        <w:t xml:space="preserve"> (Levitová a Hošková, 2015)</w:t>
      </w:r>
      <w:r w:rsidRPr="00B46E2F">
        <w:t xml:space="preserve">. </w:t>
      </w:r>
    </w:p>
    <w:p w:rsidR="009D3B29" w:rsidRPr="004B22EB" w:rsidRDefault="009D3B29" w:rsidP="004B22EB">
      <w:pPr>
        <w:pStyle w:val="Nadpis3"/>
        <w:ind w:left="567" w:hanging="567"/>
      </w:pPr>
      <w:bookmarkStart w:id="23" w:name="_Toc73900214"/>
      <w:bookmarkStart w:id="24" w:name="_Toc75116435"/>
      <w:bookmarkStart w:id="25" w:name="_Toc76558014"/>
      <w:bookmarkStart w:id="26" w:name="_Toc152014265"/>
      <w:r w:rsidRPr="004B22EB">
        <w:t>Uvolňovací cvičení</w:t>
      </w:r>
      <w:bookmarkEnd w:id="23"/>
      <w:bookmarkEnd w:id="24"/>
      <w:bookmarkEnd w:id="25"/>
      <w:bookmarkEnd w:id="26"/>
    </w:p>
    <w:p w:rsidR="00602DC2" w:rsidRPr="00602DC2" w:rsidRDefault="00DB088B" w:rsidP="00602DC2">
      <w:r w:rsidRPr="00602DC2">
        <w:t>Uvolňovací cvičení se provádějí na určitých kloubních spojeních či pohybových segmentech</w:t>
      </w:r>
      <w:r w:rsidR="000A3E4C" w:rsidRPr="00602DC2">
        <w:t xml:space="preserve">, a to s </w:t>
      </w:r>
      <w:r w:rsidRPr="00602DC2">
        <w:t xml:space="preserve">cílem </w:t>
      </w:r>
      <w:r w:rsidR="000A3E4C" w:rsidRPr="00602DC2">
        <w:t>uvolnit ztuhlé, málo pohyblivé klouby, uvést je do stavu rozhýbání a</w:t>
      </w:r>
      <w:r w:rsidR="00E87F8B">
        <w:t> </w:t>
      </w:r>
      <w:r w:rsidR="000A3E4C" w:rsidRPr="00602DC2">
        <w:t xml:space="preserve">zároveň docílit u svalů mírného protažení. Pro uvolňovací cvičení platí, že musí být prováděna </w:t>
      </w:r>
      <w:r w:rsidR="000A3E4C" w:rsidRPr="00602DC2">
        <w:lastRenderedPageBreak/>
        <w:t>le</w:t>
      </w:r>
      <w:r w:rsidR="00602DC2" w:rsidRPr="00602DC2">
        <w:t>hce, pozvolna a do všech směrů. Pohyby (kyvadlové</w:t>
      </w:r>
      <w:r w:rsidR="00F01695">
        <w:t>,</w:t>
      </w:r>
      <w:r w:rsidR="00602DC2" w:rsidRPr="00602DC2">
        <w:t xml:space="preserve"> krouživé</w:t>
      </w:r>
      <w:r w:rsidR="00F01695">
        <w:t xml:space="preserve">, komíhající a protřepávací) </w:t>
      </w:r>
      <w:r w:rsidR="00602DC2" w:rsidRPr="00602DC2">
        <w:t xml:space="preserve">nejprve vykonáváme v menším rozsahu, postupně rozsah zvětšujeme až do krajních poloh, ale s vynaložením minimálního svalového úsilí </w:t>
      </w:r>
      <w:r w:rsidR="004B22EB" w:rsidRPr="00602DC2">
        <w:t>(</w:t>
      </w:r>
      <w:r w:rsidR="00F01695">
        <w:t xml:space="preserve">Beránková et </w:t>
      </w:r>
      <w:r w:rsidR="000F38D4">
        <w:t>a</w:t>
      </w:r>
      <w:r w:rsidR="00F01695">
        <w:t>l</w:t>
      </w:r>
      <w:r w:rsidR="000F38D4">
        <w:t>.</w:t>
      </w:r>
      <w:r w:rsidR="00F01695">
        <w:t xml:space="preserve">, 2012; </w:t>
      </w:r>
      <w:r w:rsidR="004B22EB" w:rsidRPr="00602DC2">
        <w:t xml:space="preserve">Dostálová, 2013; Levitová </w:t>
      </w:r>
      <w:r w:rsidR="00602DC2" w:rsidRPr="00602DC2">
        <w:t>a</w:t>
      </w:r>
      <w:r w:rsidR="00E87F8B">
        <w:t> </w:t>
      </w:r>
      <w:r w:rsidR="004B22EB" w:rsidRPr="00602DC2">
        <w:t xml:space="preserve">Hošková, 2015). </w:t>
      </w:r>
      <w:r w:rsidR="00602DC2" w:rsidRPr="00602DC2">
        <w:t>Pře prováděním uvolňovacích cvičení by mělo dojít k zahřátí svalové skupiny (</w:t>
      </w:r>
      <w:r w:rsidR="004B22EB" w:rsidRPr="00602DC2">
        <w:t>Bursov</w:t>
      </w:r>
      <w:r w:rsidR="00602DC2" w:rsidRPr="00602DC2">
        <w:t xml:space="preserve">á, </w:t>
      </w:r>
      <w:r w:rsidR="004B22EB" w:rsidRPr="00602DC2">
        <w:t>2005</w:t>
      </w:r>
      <w:r w:rsidR="00602DC2" w:rsidRPr="00602DC2">
        <w:t>).</w:t>
      </w:r>
    </w:p>
    <w:p w:rsidR="004B22EB" w:rsidRPr="00F01695" w:rsidRDefault="00602DC2" w:rsidP="00720B3D">
      <w:r>
        <w:t xml:space="preserve">V rámci provádění uvolňovacích cvičení </w:t>
      </w:r>
      <w:r w:rsidR="004B22EB" w:rsidRPr="00602DC2">
        <w:t xml:space="preserve">dochází </w:t>
      </w:r>
      <w:r>
        <w:t xml:space="preserve">na kloubním spojení </w:t>
      </w:r>
      <w:r w:rsidR="004B22EB" w:rsidRPr="00602DC2">
        <w:t>ke střídání tlaku a</w:t>
      </w:r>
      <w:r w:rsidR="00E87F8B">
        <w:t> </w:t>
      </w:r>
      <w:r w:rsidR="004B22EB" w:rsidRPr="00602DC2">
        <w:t xml:space="preserve">tahu, což </w:t>
      </w:r>
      <w:r w:rsidR="00F01695">
        <w:t>způsobuje</w:t>
      </w:r>
      <w:r w:rsidR="004B22EB" w:rsidRPr="00602DC2">
        <w:t xml:space="preserve"> prohřátí</w:t>
      </w:r>
      <w:r w:rsidR="00F01695">
        <w:t xml:space="preserve"> </w:t>
      </w:r>
      <w:r w:rsidR="004B22EB" w:rsidRPr="00602DC2">
        <w:t>kloubů</w:t>
      </w:r>
      <w:r w:rsidR="00F01695">
        <w:t>, které pozitivně ovlivňuje</w:t>
      </w:r>
      <w:r w:rsidR="004B22EB" w:rsidRPr="00602DC2">
        <w:t xml:space="preserve"> prokrvení a látkovou výměnu v</w:t>
      </w:r>
      <w:r w:rsidR="00E87F8B">
        <w:t> </w:t>
      </w:r>
      <w:r w:rsidR="004B22EB" w:rsidRPr="00602DC2">
        <w:t>kloubních strukturách.</w:t>
      </w:r>
      <w:r w:rsidR="00F01695">
        <w:t xml:space="preserve"> Prováděné p</w:t>
      </w:r>
      <w:r w:rsidR="004B22EB" w:rsidRPr="00F01695">
        <w:t xml:space="preserve">ohyby v kloubech </w:t>
      </w:r>
      <w:r w:rsidR="00F01695">
        <w:t xml:space="preserve">vedou k podpoře tvorby </w:t>
      </w:r>
      <w:r w:rsidR="004B22EB" w:rsidRPr="00F01695">
        <w:t xml:space="preserve">synoviální tekutiny, </w:t>
      </w:r>
      <w:r w:rsidR="00F01695">
        <w:t xml:space="preserve">což snižuje </w:t>
      </w:r>
      <w:r w:rsidR="004B22EB" w:rsidRPr="00F01695">
        <w:t>tření v kloubu.</w:t>
      </w:r>
      <w:r w:rsidR="00F01695">
        <w:t xml:space="preserve"> Při u</w:t>
      </w:r>
      <w:r w:rsidR="004B22EB" w:rsidRPr="00F01695">
        <w:t>volňovací</w:t>
      </w:r>
      <w:r w:rsidR="00F01695">
        <w:t>ch</w:t>
      </w:r>
      <w:r w:rsidR="004B22EB" w:rsidRPr="00F01695">
        <w:t xml:space="preserve"> cvičení </w:t>
      </w:r>
      <w:r w:rsidR="00F01695">
        <w:t xml:space="preserve">dochází k reflexnímu uvolnění svalů v okolí kloubů </w:t>
      </w:r>
      <w:r w:rsidR="004B22EB" w:rsidRPr="00F01695">
        <w:t xml:space="preserve">(Dostálová, 2013; Levitová </w:t>
      </w:r>
      <w:r w:rsidR="00F01695">
        <w:t>a</w:t>
      </w:r>
      <w:r w:rsidR="004B22EB" w:rsidRPr="00F01695">
        <w:t xml:space="preserve"> Hošková, 2015).</w:t>
      </w:r>
    </w:p>
    <w:p w:rsidR="009D3B29" w:rsidRPr="002214E5" w:rsidRDefault="009D3B29" w:rsidP="002214E5">
      <w:pPr>
        <w:pStyle w:val="Nadpis3"/>
        <w:ind w:left="567" w:hanging="567"/>
      </w:pPr>
      <w:bookmarkStart w:id="27" w:name="_Toc73900215"/>
      <w:bookmarkStart w:id="28" w:name="_Toc75116436"/>
      <w:bookmarkStart w:id="29" w:name="_Toc76558015"/>
      <w:bookmarkStart w:id="30" w:name="_Toc152014266"/>
      <w:r w:rsidRPr="002214E5">
        <w:t>Protahovací cvičení</w:t>
      </w:r>
      <w:bookmarkEnd w:id="27"/>
      <w:bookmarkEnd w:id="28"/>
      <w:bookmarkEnd w:id="29"/>
      <w:bookmarkEnd w:id="30"/>
    </w:p>
    <w:p w:rsidR="00A07D17" w:rsidRDefault="009D3B29" w:rsidP="002214E5">
      <w:r w:rsidRPr="002214E5">
        <w:t xml:space="preserve">Protahovací cvičení </w:t>
      </w:r>
      <w:r w:rsidR="00DB42B9">
        <w:t xml:space="preserve">slouží k obnovení fyziologické délky zkrácených svalů a </w:t>
      </w:r>
      <w:r w:rsidR="004C57AA">
        <w:t xml:space="preserve">k </w:t>
      </w:r>
      <w:r w:rsidR="00DB42B9">
        <w:t xml:space="preserve">jejímu zachování u svalů s tendencí ke zkrácení. </w:t>
      </w:r>
      <w:r w:rsidR="004C57AA">
        <w:t xml:space="preserve">Zařazuje </w:t>
      </w:r>
      <w:r w:rsidR="00DB42B9">
        <w:t>se v rámci rozcvičení, neboť připravuj</w:t>
      </w:r>
      <w:r w:rsidR="004C57AA">
        <w:t>e</w:t>
      </w:r>
      <w:r w:rsidR="00DB42B9">
        <w:t xml:space="preserve"> svaly na pohybovou činnost a snižuj</w:t>
      </w:r>
      <w:r w:rsidR="004C57AA">
        <w:t>e</w:t>
      </w:r>
      <w:r w:rsidR="00DB42B9">
        <w:t xml:space="preserve"> riziko zranění (např. natržení, přetržení)</w:t>
      </w:r>
      <w:r w:rsidR="004C57AA">
        <w:t>, ale také v závěrečné části cvičení, neboť zklidňuj</w:t>
      </w:r>
      <w:r w:rsidR="00A07D17">
        <w:t>e</w:t>
      </w:r>
      <w:r w:rsidR="004C57AA">
        <w:t xml:space="preserve"> organismus a snižuj</w:t>
      </w:r>
      <w:r w:rsidR="00A07D17">
        <w:t>e</w:t>
      </w:r>
      <w:r w:rsidR="004C57AA">
        <w:t xml:space="preserve"> bolestivost svalů. Protahovací</w:t>
      </w:r>
      <w:r w:rsidR="00A07D17">
        <w:t xml:space="preserve"> cvičení jsou rovněž prováděny samostatně, a to pro rozvoj flexibility (Bursová, 2005; Dostálová, 2013; Krištofič, 2000).</w:t>
      </w:r>
    </w:p>
    <w:p w:rsidR="0046179F" w:rsidRDefault="00A07D17" w:rsidP="002214E5">
      <w:r>
        <w:t>Z pohledu tělovýchovné a sportovní praxe hrají protahovací cvičení nezastupitelnou součást přípravy svalů na každou pohybovou činnost, neboť snižují svalové napětí a</w:t>
      </w:r>
      <w:r w:rsidR="00E87F8B">
        <w:t> </w:t>
      </w:r>
      <w:r w:rsidR="0046179F">
        <w:t>napomáhají efektivnímu posilování antagonistických svalových skupin. Tímto je možné odstraňovat nepoměr mezi svalovými skupinami tonickými a fyzickými, upravit pohybové stereotypy, zachovávat optimální držení těla a zlepšit kloubní pohyblivost (Bursová, 2005).</w:t>
      </w:r>
    </w:p>
    <w:p w:rsidR="0046179F" w:rsidRDefault="0046179F" w:rsidP="002214E5">
      <w:r>
        <w:t>V rámci protahování doporučuje Bursová (2005) tyto zásady:</w:t>
      </w:r>
    </w:p>
    <w:p w:rsidR="000A0DDA" w:rsidRDefault="000A0DDA" w:rsidP="0046179F">
      <w:pPr>
        <w:pStyle w:val="Odrky"/>
      </w:pPr>
      <w:r>
        <w:t>před zahájením protahování svalové skupiny jí dokonale zahřát a provést uvolnění kloubních struktur,</w:t>
      </w:r>
    </w:p>
    <w:p w:rsidR="000A0DDA" w:rsidRDefault="000A0DDA" w:rsidP="0046179F">
      <w:pPr>
        <w:pStyle w:val="Odrky"/>
      </w:pPr>
      <w:r>
        <w:t>protahování provádět v teplé místnosti, v teplém a pohodlném (vhodném) oblečení,</w:t>
      </w:r>
    </w:p>
    <w:p w:rsidR="000A0DDA" w:rsidRDefault="000A0DDA" w:rsidP="0046179F">
      <w:pPr>
        <w:pStyle w:val="Odrky"/>
      </w:pPr>
      <w:r>
        <w:t>provádět cvičení pomalu a s vyloučením rychlých přechodů ze zkrácení do</w:t>
      </w:r>
      <w:r w:rsidR="00E87F8B">
        <w:t> </w:t>
      </w:r>
      <w:r>
        <w:t>výrazného protažení,</w:t>
      </w:r>
    </w:p>
    <w:p w:rsidR="000A0DDA" w:rsidRDefault="000A0DDA" w:rsidP="0046179F">
      <w:pPr>
        <w:pStyle w:val="Odrky"/>
      </w:pPr>
      <w:r>
        <w:t>cvičení provádět ve stabilních polohách (v lehu, sedu),</w:t>
      </w:r>
    </w:p>
    <w:p w:rsidR="000A0DDA" w:rsidRDefault="000A0DDA" w:rsidP="0046179F">
      <w:pPr>
        <w:pStyle w:val="Odrky"/>
      </w:pPr>
      <w:r>
        <w:t>přesné zacílení a dostatečná fixace centrálního a periferního úponu protahovaného svalu,</w:t>
      </w:r>
    </w:p>
    <w:p w:rsidR="000A0DDA" w:rsidRDefault="000A0DDA" w:rsidP="0046179F">
      <w:pPr>
        <w:pStyle w:val="Odrky"/>
      </w:pPr>
      <w:r>
        <w:t>protažení korigovat plně kontrolovaným pohybem,</w:t>
      </w:r>
    </w:p>
    <w:p w:rsidR="009E1F1D" w:rsidRDefault="000A0DDA" w:rsidP="0046179F">
      <w:pPr>
        <w:pStyle w:val="Odrky"/>
      </w:pPr>
      <w:r>
        <w:lastRenderedPageBreak/>
        <w:t xml:space="preserve">cvičení </w:t>
      </w:r>
      <w:r w:rsidR="009E1F1D">
        <w:t>nesmí být bolestivé,</w:t>
      </w:r>
    </w:p>
    <w:p w:rsidR="009E1F1D" w:rsidRDefault="009E1F1D" w:rsidP="0046179F">
      <w:pPr>
        <w:pStyle w:val="Odrky"/>
      </w:pPr>
      <w:r>
        <w:t>podporovat cvičení optimálním dýcháním,</w:t>
      </w:r>
    </w:p>
    <w:p w:rsidR="0046179F" w:rsidRDefault="009E1F1D" w:rsidP="0046179F">
      <w:pPr>
        <w:pStyle w:val="Odrky"/>
      </w:pPr>
      <w:r>
        <w:t xml:space="preserve">u klasického strečinku provádět dlouhé výdrže v protahované poloze </w:t>
      </w:r>
      <w:r w:rsidR="000A0DDA">
        <w:t>s</w:t>
      </w:r>
      <w:r>
        <w:t> plynulým dýcháním,</w:t>
      </w:r>
    </w:p>
    <w:p w:rsidR="009E1F1D" w:rsidRDefault="009E1F1D" w:rsidP="0046179F">
      <w:pPr>
        <w:pStyle w:val="Odrky"/>
      </w:pPr>
      <w:r>
        <w:t>využívat recipročního útlumu vyvolaného kontrakcí antagonisty,</w:t>
      </w:r>
    </w:p>
    <w:p w:rsidR="009E1F1D" w:rsidRDefault="009E1F1D" w:rsidP="0046179F">
      <w:pPr>
        <w:pStyle w:val="Odrky"/>
      </w:pPr>
      <w:r>
        <w:t>využívat postizometrického útlumu,</w:t>
      </w:r>
    </w:p>
    <w:p w:rsidR="009E1F1D" w:rsidRDefault="009E1F1D" w:rsidP="0046179F">
      <w:pPr>
        <w:pStyle w:val="Odrky"/>
      </w:pPr>
      <w:r>
        <w:t>pravidelného cvičení,</w:t>
      </w:r>
    </w:p>
    <w:p w:rsidR="009E1F1D" w:rsidRDefault="009E1F1D" w:rsidP="0046179F">
      <w:pPr>
        <w:pStyle w:val="Odrky"/>
      </w:pPr>
      <w:r>
        <w:t>využívat různých variant protahovacích cviků,</w:t>
      </w:r>
    </w:p>
    <w:p w:rsidR="009E1F1D" w:rsidRDefault="009E1F1D" w:rsidP="0046179F">
      <w:pPr>
        <w:pStyle w:val="Odrky"/>
      </w:pPr>
      <w:r>
        <w:t>nikdy v krajní poloze nehmitat.</w:t>
      </w:r>
    </w:p>
    <w:p w:rsidR="009E1F1D" w:rsidRDefault="00542FF8" w:rsidP="009E1F1D">
      <w:r>
        <w:t>Protahovací cviční jsou kontraindikována při akutním zánětu, vysokém stupni osteoporózy, zvýšené bolestivosti při pohybu, bezprostředně prodělaném úrazu, hypermobilitě v nevhodném rozsahu (Dostálová, 2013)</w:t>
      </w:r>
      <w:r w:rsidR="008B413A">
        <w:t>.</w:t>
      </w:r>
    </w:p>
    <w:p w:rsidR="009D3B29" w:rsidRPr="00720B3D" w:rsidRDefault="009D3B29" w:rsidP="00720B3D">
      <w:pPr>
        <w:pStyle w:val="Nadpis3"/>
        <w:ind w:left="567" w:hanging="567"/>
      </w:pPr>
      <w:bookmarkStart w:id="31" w:name="_Toc73900216"/>
      <w:bookmarkStart w:id="32" w:name="_Toc75116437"/>
      <w:bookmarkStart w:id="33" w:name="_Toc76558016"/>
      <w:bookmarkStart w:id="34" w:name="_Toc152014267"/>
      <w:r w:rsidRPr="00720B3D">
        <w:t>Posilovací cvičení</w:t>
      </w:r>
      <w:bookmarkEnd w:id="31"/>
      <w:bookmarkEnd w:id="32"/>
      <w:bookmarkEnd w:id="33"/>
      <w:bookmarkEnd w:id="34"/>
    </w:p>
    <w:p w:rsidR="001647F8" w:rsidRDefault="008B413A" w:rsidP="00720B3D">
      <w:r>
        <w:t xml:space="preserve">Posilovací cvičení užíváme ke zvýšení funkční zdatnosti oslabených svalů. </w:t>
      </w:r>
      <w:r w:rsidR="001647F8">
        <w:t>Před jejich zahájením vždy přistoupíme k protažení antagonistických svalů, aby mohlo dojít k provádění pohybu v optimálním rozsahu (Bursová, 2005, Dostálová, 2013).</w:t>
      </w:r>
    </w:p>
    <w:p w:rsidR="00D5171D" w:rsidRDefault="001647F8" w:rsidP="00720B3D">
      <w:r>
        <w:t>Posilovací cvičení se dělí na cvičení statická (izometrická), při kterých dochází k déletrvající</w:t>
      </w:r>
      <w:r w:rsidR="00D5171D">
        <w:t>m</w:t>
      </w:r>
      <w:r>
        <w:t xml:space="preserve"> izometrický</w:t>
      </w:r>
      <w:r w:rsidR="00D5171D">
        <w:t>m</w:t>
      </w:r>
      <w:r>
        <w:t xml:space="preserve"> kontrakcí</w:t>
      </w:r>
      <w:r w:rsidR="00D5171D">
        <w:t>m</w:t>
      </w:r>
      <w:r>
        <w:t xml:space="preserve"> se zvýšením klidového napětí oslabeného svalu, a</w:t>
      </w:r>
      <w:r w:rsidR="00E87F8B">
        <w:t> </w:t>
      </w:r>
      <w:r>
        <w:t>na</w:t>
      </w:r>
      <w:r w:rsidR="00E87F8B">
        <w:t> </w:t>
      </w:r>
      <w:r>
        <w:t>cvičení dynamická</w:t>
      </w:r>
      <w:r w:rsidR="00184475">
        <w:t xml:space="preserve"> (izokinetická)</w:t>
      </w:r>
      <w:r>
        <w:t xml:space="preserve">, která se ještě dělí na pomalá a rychlá, koncentrická (sval se </w:t>
      </w:r>
      <w:r w:rsidR="00184475">
        <w:t>zkracuje při překovávaní odporu)</w:t>
      </w:r>
      <w:r>
        <w:t xml:space="preserve"> a excentrická</w:t>
      </w:r>
      <w:r w:rsidR="00184475">
        <w:t xml:space="preserve"> (prodloužení svalu – brzdivý pohyb)</w:t>
      </w:r>
      <w:r>
        <w:t>.</w:t>
      </w:r>
      <w:r w:rsidR="00184475">
        <w:t xml:space="preserve"> </w:t>
      </w:r>
      <w:r w:rsidR="00727F94">
        <w:t>V</w:t>
      </w:r>
      <w:r w:rsidR="00E87F8B">
        <w:t> </w:t>
      </w:r>
      <w:r w:rsidR="00727F94">
        <w:t>případě</w:t>
      </w:r>
      <w:r w:rsidR="00184475">
        <w:t xml:space="preserve"> odstraňování svalové dysbalance musíme nejprve zvýšit klidové napětí oslabeného svalu a</w:t>
      </w:r>
      <w:r w:rsidR="00E87F8B">
        <w:t> </w:t>
      </w:r>
      <w:r w:rsidR="00184475">
        <w:t>vědomě kontrolovat jeho zapojení do pohybu, proto se jako nejvhodnější jeví izometrické kontrakce v základních polohách a poté pomalá dynamická posilovací cvičení</w:t>
      </w:r>
      <w:r w:rsidR="00D5171D">
        <w:t>, u</w:t>
      </w:r>
      <w:r w:rsidR="00E87F8B">
        <w:t> </w:t>
      </w:r>
      <w:r w:rsidR="00D5171D">
        <w:t>kterých pozvolna zvyšujeme svalové úsilí (Bursová, 2005).</w:t>
      </w:r>
    </w:p>
    <w:p w:rsidR="00727F94" w:rsidRDefault="00727F94" w:rsidP="00720B3D">
      <w:r>
        <w:t xml:space="preserve">V rámci posilování by měly být dodržovány dle </w:t>
      </w:r>
      <w:r w:rsidR="00D5171D">
        <w:t>Dostálov</w:t>
      </w:r>
      <w:r>
        <w:t>é</w:t>
      </w:r>
      <w:r w:rsidR="00D5171D">
        <w:t xml:space="preserve"> (2013) </w:t>
      </w:r>
      <w:r>
        <w:t>níže uvedené zásady:</w:t>
      </w:r>
    </w:p>
    <w:p w:rsidR="00727F94" w:rsidRDefault="00727F94" w:rsidP="00727F94">
      <w:pPr>
        <w:pStyle w:val="Odrky"/>
      </w:pPr>
      <w:r>
        <w:t>před zahájením posilování uvolnit a protáhnout hyperaktivní svaly,</w:t>
      </w:r>
    </w:p>
    <w:p w:rsidR="00727F94" w:rsidRDefault="00727F94" w:rsidP="00727F94">
      <w:pPr>
        <w:pStyle w:val="Odrky"/>
      </w:pPr>
      <w:r>
        <w:t>cvičení provádět od větších svalových skupin k malým,</w:t>
      </w:r>
    </w:p>
    <w:p w:rsidR="00727F94" w:rsidRDefault="00727F94" w:rsidP="00727F94">
      <w:pPr>
        <w:pStyle w:val="Odrky"/>
      </w:pPr>
      <w:r>
        <w:t>cvičit od centra k periferiím (začít budováním silného a pevného svalového korzetu kolem páteře),</w:t>
      </w:r>
    </w:p>
    <w:p w:rsidR="00070B23" w:rsidRDefault="00070B23" w:rsidP="00727F94">
      <w:pPr>
        <w:pStyle w:val="Odrky"/>
      </w:pPr>
      <w:r>
        <w:t>cvik zaměřit na konkrétní svalovou skupinu,</w:t>
      </w:r>
    </w:p>
    <w:p w:rsidR="00070B23" w:rsidRDefault="00070B23" w:rsidP="00727F94">
      <w:pPr>
        <w:pStyle w:val="Odrky"/>
      </w:pPr>
      <w:r>
        <w:t>nejdříve provádět jednodušší cviky, při kterých je aktivováno méně svalů,</w:t>
      </w:r>
    </w:p>
    <w:p w:rsidR="00070B23" w:rsidRDefault="00070B23" w:rsidP="00727F94">
      <w:pPr>
        <w:pStyle w:val="Odrky"/>
      </w:pPr>
      <w:r>
        <w:t>preferovat dynamická, pomalá a kontrolovaná cvičení před statickým cvičením,</w:t>
      </w:r>
    </w:p>
    <w:p w:rsidR="00070B23" w:rsidRDefault="00070B23" w:rsidP="00727F94">
      <w:pPr>
        <w:pStyle w:val="Odrky"/>
      </w:pPr>
      <w:r>
        <w:lastRenderedPageBreak/>
        <w:t>využívat k posilování především hmotnost vlastního těla,</w:t>
      </w:r>
    </w:p>
    <w:p w:rsidR="00070B23" w:rsidRDefault="00070B23" w:rsidP="00727F94">
      <w:pPr>
        <w:pStyle w:val="Odrky"/>
      </w:pPr>
      <w:r>
        <w:t>provádět pohyby správnou technikou,</w:t>
      </w:r>
    </w:p>
    <w:p w:rsidR="00070B23" w:rsidRDefault="00070B23" w:rsidP="00727F94">
      <w:pPr>
        <w:pStyle w:val="Odrky"/>
      </w:pPr>
      <w:r>
        <w:t>cvičit pomalu a tahem, vyvarovat se rychlému cvičení a využívání švihu,</w:t>
      </w:r>
    </w:p>
    <w:p w:rsidR="00070B23" w:rsidRDefault="00070B23" w:rsidP="00727F94">
      <w:pPr>
        <w:pStyle w:val="Odrky"/>
      </w:pPr>
      <w:r>
        <w:t>správně zaujmout výchozí polohy a tím zabránit zapojení antagonistických a</w:t>
      </w:r>
      <w:r w:rsidR="00E87F8B">
        <w:t> </w:t>
      </w:r>
      <w:r>
        <w:t>synergistických svalových skupin, neboť ty by mohly převzít funkci posilovaných svalů,</w:t>
      </w:r>
    </w:p>
    <w:p w:rsidR="00070B23" w:rsidRDefault="00070B23" w:rsidP="00727F94">
      <w:pPr>
        <w:pStyle w:val="Odrky"/>
      </w:pPr>
      <w:r>
        <w:t>respektovat biologický věk cvičence,</w:t>
      </w:r>
    </w:p>
    <w:p w:rsidR="00070B23" w:rsidRDefault="00070B23" w:rsidP="00727F94">
      <w:pPr>
        <w:pStyle w:val="Odrky"/>
      </w:pPr>
      <w:r>
        <w:t>každý by měl posilovat přiměřeně, podle aktuálního stavu posilovaných svalů,</w:t>
      </w:r>
    </w:p>
    <w:p w:rsidR="001A19A1" w:rsidRDefault="001A19A1" w:rsidP="00727F94">
      <w:pPr>
        <w:pStyle w:val="Odrky"/>
      </w:pPr>
      <w:r>
        <w:t>za každou posilovací sérii provést protažení posilovaných svalů,</w:t>
      </w:r>
    </w:p>
    <w:p w:rsidR="001A19A1" w:rsidRDefault="001A19A1" w:rsidP="00727F94">
      <w:pPr>
        <w:pStyle w:val="Odrky"/>
      </w:pPr>
      <w:r>
        <w:t>ke zvyšování počtu opakování, velikosti odporu či prodloužení výdrže, přistupovat až po správném zvládnutí techniky a zvýšení funkční zdatnosti posilovaných svalových skupin,</w:t>
      </w:r>
    </w:p>
    <w:p w:rsidR="001A19A1" w:rsidRDefault="001A19A1" w:rsidP="00727F94">
      <w:pPr>
        <w:pStyle w:val="Odrky"/>
      </w:pPr>
      <w:r>
        <w:t>pravidelného cvičení,</w:t>
      </w:r>
    </w:p>
    <w:p w:rsidR="001A19A1" w:rsidRDefault="001A19A1" w:rsidP="00727F94">
      <w:pPr>
        <w:pStyle w:val="Odrky"/>
      </w:pPr>
      <w:r>
        <w:t>v případě provádění asymetrických cvičení, tyto provádět na obě strany,</w:t>
      </w:r>
    </w:p>
    <w:p w:rsidR="001A19A1" w:rsidRDefault="001A19A1" w:rsidP="00727F94">
      <w:pPr>
        <w:pStyle w:val="Odrky"/>
      </w:pPr>
      <w:r>
        <w:t>kruhový trénink je optimální formou posilování.</w:t>
      </w:r>
    </w:p>
    <w:p w:rsidR="009D3B29" w:rsidRPr="00720B3D" w:rsidRDefault="001A19A1" w:rsidP="00720B3D">
      <w:r>
        <w:t>V případě dodržování výše uvedených zásad, lze prováděním posilovacích cvičení docílit zvýšení svalové síly, zvýšení klidového svalového napětí, upravení tonické nerovnováhy v daném pohybové části, zlepšení svalové vytrvalosti, zlepšení koordinace, zlepšené stability a</w:t>
      </w:r>
      <w:r w:rsidR="00E87F8B">
        <w:t> </w:t>
      </w:r>
      <w:r>
        <w:t xml:space="preserve">pevnosti kloubů, odstranění funkčního útlumu, </w:t>
      </w:r>
      <w:r w:rsidR="00DA5B07">
        <w:t>předcházení</w:t>
      </w:r>
      <w:r>
        <w:t xml:space="preserve"> s</w:t>
      </w:r>
      <w:r w:rsidR="00DA5B07">
        <w:t xml:space="preserve">valové atrofie, úpravy svalové nerovnováhy a úpravu optimálního držení těla </w:t>
      </w:r>
      <w:r w:rsidR="009D3B29" w:rsidRPr="00720B3D">
        <w:t>(Dostálová, 2013).</w:t>
      </w:r>
    </w:p>
    <w:p w:rsidR="00123CAC" w:rsidRDefault="00D51BCC" w:rsidP="00D51BCC">
      <w:pPr>
        <w:pStyle w:val="Nadpis1"/>
      </w:pPr>
      <w:bookmarkStart w:id="35" w:name="_Toc152014268"/>
      <w:r>
        <w:lastRenderedPageBreak/>
        <w:t>Cíle</w:t>
      </w:r>
      <w:bookmarkEnd w:id="35"/>
    </w:p>
    <w:p w:rsidR="00D51BCC" w:rsidRPr="00887F71" w:rsidRDefault="00970156" w:rsidP="00970156">
      <w:pPr>
        <w:pStyle w:val="Nadpis2"/>
      </w:pPr>
      <w:bookmarkStart w:id="36" w:name="_Toc152014269"/>
      <w:r w:rsidRPr="00887F71">
        <w:t>Hlavní cíl</w:t>
      </w:r>
      <w:bookmarkEnd w:id="36"/>
    </w:p>
    <w:p w:rsidR="00970156" w:rsidRPr="00887F71" w:rsidRDefault="00EF292D" w:rsidP="001D7119">
      <w:r w:rsidRPr="00EF292D">
        <w:t>Hlavním cílem diplomové práce je vyšetření a komparace stavu pohybového aparátu příslušníků Vojenské policie a příslušníků Policie České republiky.</w:t>
      </w:r>
    </w:p>
    <w:p w:rsidR="00970156" w:rsidRDefault="00970156" w:rsidP="00970156">
      <w:pPr>
        <w:pStyle w:val="Nadpis2"/>
      </w:pPr>
      <w:bookmarkStart w:id="37" w:name="_Toc152014270"/>
      <w:r w:rsidRPr="00887F71">
        <w:t>Dílčí cíle</w:t>
      </w:r>
      <w:bookmarkEnd w:id="37"/>
    </w:p>
    <w:p w:rsidR="001D7119" w:rsidRDefault="00E43086" w:rsidP="001D7119">
      <w:pPr>
        <w:pStyle w:val="Odstavecseseznamem"/>
      </w:pPr>
      <w:r>
        <w:t xml:space="preserve">Posouzení svalového </w:t>
      </w:r>
      <w:r w:rsidR="00EF292D">
        <w:t>zkrácení.</w:t>
      </w:r>
    </w:p>
    <w:p w:rsidR="00EF292D" w:rsidRDefault="00E43086" w:rsidP="00EF292D">
      <w:pPr>
        <w:pStyle w:val="Odstavecseseznamem"/>
      </w:pPr>
      <w:r>
        <w:t>Posouzení svalového</w:t>
      </w:r>
      <w:r w:rsidR="00EF292D">
        <w:t xml:space="preserve"> oslabení.</w:t>
      </w:r>
    </w:p>
    <w:p w:rsidR="00EF292D" w:rsidRDefault="00E43086" w:rsidP="00EF292D">
      <w:pPr>
        <w:pStyle w:val="Odstavecseseznamem"/>
      </w:pPr>
      <w:r>
        <w:t xml:space="preserve">Posouzení </w:t>
      </w:r>
      <w:r w:rsidR="00EF292D">
        <w:t>hypermobility.</w:t>
      </w:r>
    </w:p>
    <w:p w:rsidR="00EF292D" w:rsidRPr="001665AA" w:rsidRDefault="00EF292D" w:rsidP="00EF292D">
      <w:pPr>
        <w:pStyle w:val="Odstavecseseznamem"/>
      </w:pPr>
      <w:r w:rsidRPr="00EF292D">
        <w:rPr>
          <w:rFonts w:ascii="Calibri" w:eastAsia="Times New Roman" w:hAnsi="Calibri" w:cs="Calibri"/>
          <w:color w:val="000000"/>
        </w:rPr>
        <w:t>Provedení srovnání svalových</w:t>
      </w:r>
      <w:r>
        <w:rPr>
          <w:rFonts w:ascii="Calibri" w:eastAsia="Times New Roman" w:hAnsi="Calibri" w:cs="Calibri"/>
          <w:color w:val="000000"/>
        </w:rPr>
        <w:t xml:space="preserve"> dysbalancí u skupiny </w:t>
      </w:r>
      <w:r w:rsidRPr="00EF292D">
        <w:rPr>
          <w:rFonts w:ascii="Calibri" w:eastAsia="Times New Roman" w:hAnsi="Calibri" w:cs="Calibri"/>
          <w:color w:val="000000"/>
        </w:rPr>
        <w:t xml:space="preserve">příslušníků Vojenské </w:t>
      </w:r>
      <w:r>
        <w:rPr>
          <w:rFonts w:ascii="Calibri" w:eastAsia="Times New Roman" w:hAnsi="Calibri" w:cs="Calibri"/>
          <w:color w:val="000000"/>
        </w:rPr>
        <w:t>p</w:t>
      </w:r>
      <w:r w:rsidRPr="00EF292D">
        <w:rPr>
          <w:rFonts w:ascii="Calibri" w:eastAsia="Times New Roman" w:hAnsi="Calibri" w:cs="Calibri"/>
          <w:color w:val="000000"/>
        </w:rPr>
        <w:t>olicie a</w:t>
      </w:r>
      <w:r w:rsidR="00E87F8B">
        <w:rPr>
          <w:rFonts w:ascii="Calibri" w:eastAsia="Times New Roman" w:hAnsi="Calibri" w:cs="Calibri"/>
          <w:color w:val="000000"/>
        </w:rPr>
        <w:t> </w:t>
      </w:r>
      <w:r w:rsidRPr="00EF292D">
        <w:rPr>
          <w:rFonts w:ascii="Calibri" w:eastAsia="Times New Roman" w:hAnsi="Calibri" w:cs="Calibri"/>
          <w:color w:val="000000"/>
        </w:rPr>
        <w:t>skupiny přísluš</w:t>
      </w:r>
      <w:r>
        <w:rPr>
          <w:rFonts w:ascii="Calibri" w:eastAsia="Times New Roman" w:hAnsi="Calibri" w:cs="Calibri"/>
          <w:color w:val="000000"/>
        </w:rPr>
        <w:t>ní</w:t>
      </w:r>
      <w:r w:rsidRPr="00EF292D">
        <w:rPr>
          <w:rFonts w:ascii="Calibri" w:eastAsia="Times New Roman" w:hAnsi="Calibri" w:cs="Calibri"/>
          <w:color w:val="000000"/>
        </w:rPr>
        <w:t>ků Policie ČR</w:t>
      </w:r>
      <w:r w:rsidR="001665AA">
        <w:rPr>
          <w:rFonts w:ascii="Calibri" w:eastAsia="Times New Roman" w:hAnsi="Calibri" w:cs="Calibri"/>
          <w:color w:val="000000"/>
        </w:rPr>
        <w:t>.</w:t>
      </w:r>
    </w:p>
    <w:p w:rsidR="001665AA" w:rsidRPr="00EF292D" w:rsidRDefault="001665AA" w:rsidP="00EF292D">
      <w:pPr>
        <w:pStyle w:val="Odstavecseseznamem"/>
      </w:pPr>
      <w:r>
        <w:rPr>
          <w:rFonts w:ascii="Calibri" w:eastAsia="Times New Roman" w:hAnsi="Calibri" w:cs="Calibri"/>
          <w:color w:val="000000"/>
        </w:rPr>
        <w:t>Vytvoření kompenzačního programu pro dané skupiny.</w:t>
      </w:r>
    </w:p>
    <w:p w:rsidR="00F151E5" w:rsidRDefault="00970156" w:rsidP="00970156">
      <w:pPr>
        <w:pStyle w:val="Nadpis2"/>
      </w:pPr>
      <w:bookmarkStart w:id="38" w:name="_Toc152014271"/>
      <w:r w:rsidRPr="00887F71">
        <w:t>Výzkumné otázky</w:t>
      </w:r>
      <w:bookmarkEnd w:id="38"/>
    </w:p>
    <w:p w:rsidR="00F151E5" w:rsidRPr="00EF292D" w:rsidRDefault="00F151E5" w:rsidP="00F151E5">
      <w:pPr>
        <w:pStyle w:val="Odstavecseseznamem"/>
        <w:numPr>
          <w:ilvl w:val="0"/>
          <w:numId w:val="12"/>
        </w:numPr>
      </w:pPr>
      <w:r w:rsidRPr="00F151E5">
        <w:rPr>
          <w:rFonts w:ascii="Calibri" w:eastAsia="Times New Roman" w:hAnsi="Calibri" w:cs="Calibri"/>
          <w:color w:val="000000"/>
        </w:rPr>
        <w:t>Jaký sval s tende</w:t>
      </w:r>
      <w:r>
        <w:rPr>
          <w:rFonts w:ascii="Calibri" w:eastAsia="Times New Roman" w:hAnsi="Calibri" w:cs="Calibri"/>
          <w:color w:val="000000"/>
        </w:rPr>
        <w:t>n</w:t>
      </w:r>
      <w:r w:rsidRPr="00F151E5">
        <w:rPr>
          <w:rFonts w:ascii="Calibri" w:eastAsia="Times New Roman" w:hAnsi="Calibri" w:cs="Calibri"/>
          <w:color w:val="000000"/>
        </w:rPr>
        <w:t xml:space="preserve">cí ke zkrácení je nejčastější u </w:t>
      </w:r>
      <w:r>
        <w:rPr>
          <w:rFonts w:ascii="Calibri" w:hAnsi="Calibri" w:cs="Calibri"/>
          <w:color w:val="000000"/>
        </w:rPr>
        <w:t>skupiny příslušníků Vojenské policie a skupiny příslušníků Policie ČR?</w:t>
      </w:r>
    </w:p>
    <w:p w:rsidR="00F151E5" w:rsidRPr="00EF292D" w:rsidRDefault="00F151E5" w:rsidP="00F151E5">
      <w:pPr>
        <w:pStyle w:val="Odstavecseseznamem"/>
        <w:numPr>
          <w:ilvl w:val="0"/>
          <w:numId w:val="12"/>
        </w:numPr>
      </w:pPr>
      <w:r w:rsidRPr="00F151E5">
        <w:rPr>
          <w:rFonts w:ascii="Calibri" w:eastAsia="Times New Roman" w:hAnsi="Calibri" w:cs="Calibri"/>
          <w:color w:val="000000"/>
        </w:rPr>
        <w:t>Jaký sval s tende</w:t>
      </w:r>
      <w:r>
        <w:rPr>
          <w:rFonts w:ascii="Calibri" w:eastAsia="Times New Roman" w:hAnsi="Calibri" w:cs="Calibri"/>
          <w:color w:val="000000"/>
        </w:rPr>
        <w:t>n</w:t>
      </w:r>
      <w:r w:rsidRPr="00F151E5">
        <w:rPr>
          <w:rFonts w:ascii="Calibri" w:eastAsia="Times New Roman" w:hAnsi="Calibri" w:cs="Calibri"/>
          <w:color w:val="000000"/>
        </w:rPr>
        <w:t xml:space="preserve">cí k </w:t>
      </w:r>
      <w:r>
        <w:rPr>
          <w:rFonts w:ascii="Calibri" w:eastAsia="Times New Roman" w:hAnsi="Calibri" w:cs="Calibri"/>
          <w:color w:val="000000"/>
        </w:rPr>
        <w:t>oslaben</w:t>
      </w:r>
      <w:r w:rsidRPr="00F151E5">
        <w:rPr>
          <w:rFonts w:ascii="Calibri" w:eastAsia="Times New Roman" w:hAnsi="Calibri" w:cs="Calibri"/>
          <w:color w:val="000000"/>
        </w:rPr>
        <w:t xml:space="preserve">í je nejčastější u </w:t>
      </w:r>
      <w:r>
        <w:rPr>
          <w:rFonts w:ascii="Calibri" w:hAnsi="Calibri" w:cs="Calibri"/>
          <w:color w:val="000000"/>
        </w:rPr>
        <w:t>skupiny příslušníků Vojenské policie a skupiny příslušníků Policie ČR?</w:t>
      </w:r>
    </w:p>
    <w:p w:rsidR="00F151E5" w:rsidRPr="00EF292D" w:rsidRDefault="00735090" w:rsidP="00F151E5">
      <w:pPr>
        <w:pStyle w:val="Odstavecseseznamem"/>
        <w:numPr>
          <w:ilvl w:val="0"/>
          <w:numId w:val="12"/>
        </w:numPr>
      </w:pPr>
      <w:r>
        <w:rPr>
          <w:rFonts w:ascii="Calibri" w:eastAsia="Times New Roman" w:hAnsi="Calibri" w:cs="Calibri"/>
          <w:color w:val="000000"/>
        </w:rPr>
        <w:t xml:space="preserve">Jaký je výskyt hypermobility </w:t>
      </w:r>
      <w:r w:rsidR="009F26F0">
        <w:rPr>
          <w:rFonts w:ascii="Calibri" w:eastAsia="Times New Roman" w:hAnsi="Calibri" w:cs="Calibri"/>
          <w:color w:val="000000"/>
        </w:rPr>
        <w:t xml:space="preserve">u </w:t>
      </w:r>
      <w:r w:rsidR="009F26F0">
        <w:rPr>
          <w:rFonts w:ascii="Calibri" w:hAnsi="Calibri" w:cs="Calibri"/>
          <w:color w:val="000000"/>
        </w:rPr>
        <w:t>skupiny příslušníků Vojenské policie a skupiny příslušníků Policie ČR</w:t>
      </w:r>
      <w:r w:rsidR="00F151E5">
        <w:rPr>
          <w:rFonts w:ascii="Calibri" w:hAnsi="Calibri" w:cs="Calibri"/>
          <w:color w:val="000000"/>
        </w:rPr>
        <w:t>?</w:t>
      </w:r>
    </w:p>
    <w:p w:rsidR="00970156" w:rsidRDefault="00260166" w:rsidP="00970156">
      <w:pPr>
        <w:pStyle w:val="Nadpis2"/>
      </w:pPr>
      <w:r w:rsidRPr="00887F71">
        <w:t xml:space="preserve"> </w:t>
      </w:r>
      <w:bookmarkStart w:id="39" w:name="_Toc152014272"/>
      <w:r w:rsidR="00F151E5">
        <w:t>Hypotézy</w:t>
      </w:r>
      <w:bookmarkEnd w:id="39"/>
    </w:p>
    <w:p w:rsidR="00EF292D" w:rsidRPr="00EF292D" w:rsidRDefault="009551CD" w:rsidP="00AD1453">
      <w:pPr>
        <w:pStyle w:val="Odstavecseseznamem"/>
        <w:numPr>
          <w:ilvl w:val="0"/>
          <w:numId w:val="20"/>
        </w:numPr>
      </w:pPr>
      <w:r>
        <w:rPr>
          <w:rFonts w:ascii="Calibri" w:hAnsi="Calibri" w:cs="Calibri"/>
          <w:color w:val="000000"/>
        </w:rPr>
        <w:t>Bude rozdíl v četnosti u jednotlivých svalů s tendencí ke zkrácení mezi skupinou p</w:t>
      </w:r>
      <w:r w:rsidR="00CB239F">
        <w:rPr>
          <w:rFonts w:ascii="Calibri" w:hAnsi="Calibri" w:cs="Calibri"/>
          <w:color w:val="000000"/>
        </w:rPr>
        <w:t>říslušní</w:t>
      </w:r>
      <w:r>
        <w:rPr>
          <w:rFonts w:ascii="Calibri" w:hAnsi="Calibri" w:cs="Calibri"/>
          <w:color w:val="000000"/>
        </w:rPr>
        <w:t>ků</w:t>
      </w:r>
      <w:r w:rsidR="00CB239F">
        <w:rPr>
          <w:rFonts w:ascii="Calibri" w:hAnsi="Calibri" w:cs="Calibri"/>
          <w:color w:val="000000"/>
        </w:rPr>
        <w:t xml:space="preserve"> Vojenské policie </w:t>
      </w:r>
      <w:r>
        <w:rPr>
          <w:rFonts w:ascii="Calibri" w:hAnsi="Calibri" w:cs="Calibri"/>
          <w:color w:val="000000"/>
        </w:rPr>
        <w:t xml:space="preserve">a </w:t>
      </w:r>
      <w:r w:rsidR="00EF292D" w:rsidRPr="00AD1453">
        <w:rPr>
          <w:rFonts w:ascii="Calibri" w:hAnsi="Calibri" w:cs="Calibri"/>
          <w:color w:val="000000"/>
        </w:rPr>
        <w:t>Policie ČR</w:t>
      </w:r>
      <w:r w:rsidR="00CB239F">
        <w:rPr>
          <w:rFonts w:ascii="Calibri" w:hAnsi="Calibri" w:cs="Calibri"/>
          <w:color w:val="000000"/>
        </w:rPr>
        <w:t>.</w:t>
      </w:r>
    </w:p>
    <w:p w:rsidR="009551CD" w:rsidRPr="00EF292D" w:rsidRDefault="009551CD" w:rsidP="009551CD">
      <w:pPr>
        <w:pStyle w:val="Odstavecseseznamem"/>
        <w:numPr>
          <w:ilvl w:val="0"/>
          <w:numId w:val="20"/>
        </w:numPr>
      </w:pPr>
      <w:r>
        <w:rPr>
          <w:rFonts w:ascii="Calibri" w:hAnsi="Calibri" w:cs="Calibri"/>
          <w:color w:val="000000"/>
        </w:rPr>
        <w:t xml:space="preserve">Bude rozdíl v četnosti u jednotlivých svalů s tendencí k oslabení mezi skupinou </w:t>
      </w:r>
      <w:r w:rsidR="00735090">
        <w:rPr>
          <w:rFonts w:ascii="Calibri" w:hAnsi="Calibri" w:cs="Calibri"/>
          <w:color w:val="000000"/>
        </w:rPr>
        <w:t xml:space="preserve">příslušníků </w:t>
      </w:r>
      <w:r>
        <w:rPr>
          <w:rFonts w:ascii="Calibri" w:hAnsi="Calibri" w:cs="Calibri"/>
          <w:color w:val="000000"/>
        </w:rPr>
        <w:t xml:space="preserve">Vojenské policie a </w:t>
      </w:r>
      <w:r w:rsidRPr="00AD1453">
        <w:rPr>
          <w:rFonts w:ascii="Calibri" w:hAnsi="Calibri" w:cs="Calibri"/>
          <w:color w:val="000000"/>
        </w:rPr>
        <w:t>Policie ČR</w:t>
      </w:r>
      <w:r>
        <w:rPr>
          <w:rFonts w:ascii="Calibri" w:hAnsi="Calibri" w:cs="Calibri"/>
          <w:color w:val="000000"/>
        </w:rPr>
        <w:t>.</w:t>
      </w:r>
    </w:p>
    <w:p w:rsidR="00EF292D" w:rsidRPr="00EF292D" w:rsidRDefault="009551CD" w:rsidP="00EF292D">
      <w:pPr>
        <w:pStyle w:val="Odstavecseseznamem"/>
        <w:numPr>
          <w:ilvl w:val="0"/>
          <w:numId w:val="12"/>
        </w:numPr>
      </w:pPr>
      <w:r>
        <w:rPr>
          <w:rFonts w:ascii="Calibri" w:hAnsi="Calibri" w:cs="Calibri"/>
          <w:color w:val="000000"/>
        </w:rPr>
        <w:t>Bude rozdíl v četnosti u jednotlivých</w:t>
      </w:r>
      <w:r w:rsidR="00735090">
        <w:rPr>
          <w:rFonts w:ascii="Calibri" w:hAnsi="Calibri" w:cs="Calibri"/>
          <w:color w:val="000000"/>
        </w:rPr>
        <w:t xml:space="preserve"> hodnocení</w:t>
      </w:r>
      <w:r>
        <w:rPr>
          <w:rFonts w:ascii="Calibri" w:hAnsi="Calibri" w:cs="Calibri"/>
          <w:color w:val="000000"/>
        </w:rPr>
        <w:t xml:space="preserve"> funkčních testů mezi skupinou </w:t>
      </w:r>
      <w:r w:rsidR="00735090">
        <w:rPr>
          <w:rFonts w:ascii="Calibri" w:hAnsi="Calibri" w:cs="Calibri"/>
          <w:color w:val="000000"/>
        </w:rPr>
        <w:t xml:space="preserve">příslušníků </w:t>
      </w:r>
      <w:r>
        <w:rPr>
          <w:rFonts w:ascii="Calibri" w:hAnsi="Calibri" w:cs="Calibri"/>
          <w:color w:val="000000"/>
        </w:rPr>
        <w:t>Vojenské policie a Policie ČR</w:t>
      </w:r>
      <w:r w:rsidR="00CB239F">
        <w:rPr>
          <w:rFonts w:ascii="Calibri" w:hAnsi="Calibri" w:cs="Calibri"/>
          <w:color w:val="000000"/>
        </w:rPr>
        <w:t>.</w:t>
      </w:r>
    </w:p>
    <w:p w:rsidR="00D51BCC" w:rsidRDefault="00D51BCC" w:rsidP="00EF292D">
      <w:pPr>
        <w:pStyle w:val="Nadpis1"/>
        <w:ind w:left="567" w:hanging="567"/>
      </w:pPr>
      <w:bookmarkStart w:id="40" w:name="_Toc152014273"/>
      <w:r>
        <w:lastRenderedPageBreak/>
        <w:t>Metodika</w:t>
      </w:r>
      <w:bookmarkEnd w:id="40"/>
    </w:p>
    <w:p w:rsidR="00D51BCC" w:rsidRPr="00887F71" w:rsidRDefault="00501109" w:rsidP="00501109">
      <w:pPr>
        <w:pStyle w:val="Nadpis2"/>
      </w:pPr>
      <w:bookmarkStart w:id="41" w:name="_Toc152014274"/>
      <w:r w:rsidRPr="00887F71">
        <w:t>Výzkumný so</w:t>
      </w:r>
      <w:r w:rsidR="00887F71" w:rsidRPr="00887F71">
        <w:t>u</w:t>
      </w:r>
      <w:r w:rsidRPr="00887F71">
        <w:t>bor</w:t>
      </w:r>
      <w:bookmarkEnd w:id="41"/>
    </w:p>
    <w:p w:rsidR="00845149" w:rsidRDefault="005C353B" w:rsidP="007D1EAD">
      <w:bookmarkStart w:id="42" w:name="_Hlk91673970"/>
      <w:r w:rsidRPr="00845149">
        <w:t xml:space="preserve">Celkový výzkumný soubor činilo 40 probandů, kdy </w:t>
      </w:r>
      <w:r w:rsidR="00520350">
        <w:t xml:space="preserve">tento se dělil na dvě stejně početné skupiny. První skupina byla tvořena dvaceti příslušníky </w:t>
      </w:r>
      <w:r w:rsidRPr="00845149">
        <w:t>Vojenské policie, Vojenského útvaru 5104 Praha, z oddělení kriminální služby Vojenské policie a druh</w:t>
      </w:r>
      <w:r w:rsidR="00520350">
        <w:t xml:space="preserve">á skupina byla složena z dvaceti příslušníků </w:t>
      </w:r>
      <w:r w:rsidRPr="00845149">
        <w:t xml:space="preserve">Policie České republiky, </w:t>
      </w:r>
      <w:r w:rsidR="00520350">
        <w:t>kteří jsou zařazeni u různých útvarů v rámci České republiky, ale s výkonem služby u</w:t>
      </w:r>
      <w:r w:rsidRPr="00845149">
        <w:t xml:space="preserve"> </w:t>
      </w:r>
      <w:r w:rsidR="00520350">
        <w:t xml:space="preserve">kriminální policie a vyšetřování. </w:t>
      </w:r>
      <w:r w:rsidRPr="00845149">
        <w:t xml:space="preserve">Do výzkumu </w:t>
      </w:r>
      <w:r w:rsidR="00845149" w:rsidRPr="00845149">
        <w:t>byli zapojeni pouze muži, a to ve věku od 35 let do 47 let.</w:t>
      </w:r>
      <w:r w:rsidR="007D1EAD">
        <w:t xml:space="preserve"> </w:t>
      </w:r>
      <w:r w:rsidR="00F426FE">
        <w:t>Výzkum probíhal v období od dubna 2023 do</w:t>
      </w:r>
      <w:r w:rsidR="00E87F8B">
        <w:t> </w:t>
      </w:r>
      <w:r w:rsidR="00F426FE">
        <w:t>konce června 2023.</w:t>
      </w:r>
    </w:p>
    <w:p w:rsidR="00845149" w:rsidRDefault="00845149" w:rsidP="00845149">
      <w:r>
        <w:t xml:space="preserve">U příslušníků Vojenské policie byl průměrný věk 41,5 let (nejmladší 35, nejstarší 47), průměrná tělesná váha </w:t>
      </w:r>
      <w:r w:rsidR="00D57BB2">
        <w:t>87,4 kg, průměrná výška 1,81 cm (zaokrouhleno na 2 desetinná místa), průměrný BMI činil 26,71. Všichni testováni příslušníci měli zdravotní klasifikaci A, úspěšně absolvovali výroční přezkoušení z tělesné přípravy v roce 2023 a takřka pravidelně využívali 6 hodin týdně určených k vykonávání služebního tělocviku</w:t>
      </w:r>
      <w:r w:rsidR="005667DE">
        <w:t xml:space="preserve"> (osobního kondičního cvičení)</w:t>
      </w:r>
      <w:r w:rsidR="00D57BB2">
        <w:t xml:space="preserve"> v rámci pracovní doby.</w:t>
      </w:r>
    </w:p>
    <w:p w:rsidR="005667DE" w:rsidRDefault="00D57BB2" w:rsidP="00D57BB2">
      <w:r>
        <w:t>U příslušníků Policie ČR byl průměrný věk 41,85 let (nejmladší 36, nejstarší 46), průměrná tělesná váha 90</w:t>
      </w:r>
      <w:r w:rsidR="00D60D50">
        <w:t>,32</w:t>
      </w:r>
      <w:r>
        <w:t xml:space="preserve"> kg, průměrná výška 1,8</w:t>
      </w:r>
      <w:r w:rsidR="00D60D50">
        <w:t>2</w:t>
      </w:r>
      <w:r>
        <w:t xml:space="preserve"> cm (zaokrouhleno na 2 desetinná místa), průměrný BMI činil 2</w:t>
      </w:r>
      <w:r w:rsidR="00D60D50">
        <w:t>7</w:t>
      </w:r>
      <w:r>
        <w:t>,</w:t>
      </w:r>
      <w:r w:rsidR="00D60D50">
        <w:t>3</w:t>
      </w:r>
      <w:r>
        <w:t>1</w:t>
      </w:r>
      <w:r w:rsidR="00D60D50">
        <w:t xml:space="preserve"> (zaokrouhleno na 2 desetinná místa) a jejich zdravotní</w:t>
      </w:r>
      <w:r>
        <w:t xml:space="preserve"> </w:t>
      </w:r>
      <w:r w:rsidR="00D60D50">
        <w:t xml:space="preserve">způsobilost byla a) schopen pro výkon služby. Vzhledem k tomu, že se jedná o příslušníky zařazené </w:t>
      </w:r>
      <w:r w:rsidR="005667DE">
        <w:t>ve 3. výcvikové skupině, není u nich prováděno kondiční přezkoušení a není jim umožňováno v rámci pracovní doby vykonávat zvyšování své fyzické zdatnosti – kondice.</w:t>
      </w:r>
    </w:p>
    <w:p w:rsidR="009F5B30" w:rsidRDefault="005667DE" w:rsidP="00D57BB2">
      <w:r>
        <w:t xml:space="preserve">Pro uvedené skupiny je společné to, že jejich hlavní pracovní náplň převážně tvoří kancelářská práce (vyšetřování a dokumentace trestné činnosti), a časté řízení služebních vozidel, </w:t>
      </w:r>
      <w:r w:rsidR="009F5B30">
        <w:t xml:space="preserve">tedy činnosti charakteristické pro tzv. sedavé zaměstnání. </w:t>
      </w:r>
    </w:p>
    <w:p w:rsidR="00FF5738" w:rsidRDefault="00EC7496" w:rsidP="00EC7496">
      <w:r>
        <w:t xml:space="preserve">Pro zjištění tělesné hmotnosti byla použita osobní váha ETA Vital Trainer 7780 90000 s přesností na 100 gramů a maximální nosností 180 kg. Tělesná výška byla zjišťována za použití metru připevněného ke stěně, odchylka měření byla stanovena na 0,5 cm. Testované osoby byly váženy a měřeny ve spodním prádle, bez obuvi. Ze zjištěných hodnot byl každé testované osobě </w:t>
      </w:r>
      <w:r w:rsidR="00451A33">
        <w:t>spočítán Body Max Index, dle vzorce BMI = tělesná váha (v kilogramech) / tělesná výška na druhou (výška v metrech). Veškeré data pak by</w:t>
      </w:r>
      <w:r w:rsidR="009F5B30">
        <w:t xml:space="preserve">ly zapsány do záznamového archu (Příloha </w:t>
      </w:r>
      <w:r w:rsidR="003403AE">
        <w:t>3</w:t>
      </w:r>
      <w:r w:rsidR="009F5B30">
        <w:t>).</w:t>
      </w:r>
    </w:p>
    <w:p w:rsidR="00501109" w:rsidRPr="00887F71" w:rsidRDefault="004A63A5" w:rsidP="00501109">
      <w:pPr>
        <w:pStyle w:val="Nadpis2"/>
      </w:pPr>
      <w:bookmarkStart w:id="43" w:name="_Toc152014275"/>
      <w:bookmarkEnd w:id="42"/>
      <w:r>
        <w:lastRenderedPageBreak/>
        <w:t>Metodika vyšetření svalových dysbalancí</w:t>
      </w:r>
      <w:bookmarkEnd w:id="43"/>
    </w:p>
    <w:p w:rsidR="00A45F3C" w:rsidRDefault="004A63A5" w:rsidP="001C5A0D">
      <w:r>
        <w:t xml:space="preserve">K vyšetření svalových dysbalancí bylo užito metodiky </w:t>
      </w:r>
      <w:r w:rsidR="006442F4">
        <w:t>funkčního svalového testu dle Jandy (</w:t>
      </w:r>
      <w:r w:rsidR="003F764C">
        <w:t>2004</w:t>
      </w:r>
      <w:r w:rsidR="006442F4">
        <w:t>), avšak v modifikované podobě</w:t>
      </w:r>
      <w:r w:rsidR="00771D4C">
        <w:t xml:space="preserve"> pod</w:t>
      </w:r>
      <w:r w:rsidR="006442F4">
        <w:t>le Dostálové (2013)</w:t>
      </w:r>
      <w:r w:rsidR="00F21E26">
        <w:t>. T</w:t>
      </w:r>
      <w:r w:rsidR="00AA22AA">
        <w:t xml:space="preserve">ato neobnáší takovou náročnost zvládnutí, </w:t>
      </w:r>
      <w:r w:rsidR="00F21E26">
        <w:t xml:space="preserve">a to </w:t>
      </w:r>
      <w:r w:rsidR="00AA22AA">
        <w:t>díky rozšíření o jednoduše a rychle proveditelné testy</w:t>
      </w:r>
      <w:r w:rsidR="00F21E26">
        <w:t>, přičemž si ponechává určitou výpovědní hodnotu (Dostálová, 2013)</w:t>
      </w:r>
      <w:r w:rsidR="00AA22AA">
        <w:t xml:space="preserve">. </w:t>
      </w:r>
      <w:r w:rsidR="00A45F3C">
        <w:t>Před provedením vyšetření byl</w:t>
      </w:r>
      <w:r w:rsidR="00EE1843">
        <w:t>y</w:t>
      </w:r>
      <w:r w:rsidR="00A45F3C">
        <w:t xml:space="preserve"> </w:t>
      </w:r>
      <w:r w:rsidR="00EE1843">
        <w:t>testované osoby seznámeny</w:t>
      </w:r>
      <w:r w:rsidR="00A45F3C">
        <w:t xml:space="preserve"> s jeho průběhem a byl jim předložen informovaný s</w:t>
      </w:r>
      <w:r w:rsidR="00EE1843">
        <w:t>ouhlas, který podepsaly</w:t>
      </w:r>
      <w:r w:rsidR="00A45F3C">
        <w:t xml:space="preserve">. </w:t>
      </w:r>
      <w:r w:rsidR="001121BB">
        <w:t>Provedená zjištění z jednotlivých testů se zaznamenávala do záznamového archu pro vyšetře</w:t>
      </w:r>
      <w:r w:rsidR="003403AE">
        <w:t>ní pohybového systému (Příloha 3</w:t>
      </w:r>
      <w:r w:rsidR="001121BB">
        <w:t>).</w:t>
      </w:r>
    </w:p>
    <w:p w:rsidR="00994A2A" w:rsidRDefault="00994A2A" w:rsidP="00994A2A">
      <w:r>
        <w:t>V rámci prováděného vyšetření bylo postupováno pravidel Dostálové (2013):</w:t>
      </w:r>
    </w:p>
    <w:p w:rsidR="00994A2A" w:rsidRDefault="00EE1843" w:rsidP="00994A2A">
      <w:pPr>
        <w:pStyle w:val="Odrky"/>
      </w:pPr>
      <w:r>
        <w:t xml:space="preserve">vyšetřuje </w:t>
      </w:r>
      <w:r w:rsidR="005E5F90">
        <w:t xml:space="preserve">se, pokud </w:t>
      </w:r>
      <w:r>
        <w:t>to lze</w:t>
      </w:r>
      <w:r w:rsidR="005E5F90">
        <w:t>,</w:t>
      </w:r>
      <w:r>
        <w:t xml:space="preserve"> </w:t>
      </w:r>
      <w:r w:rsidR="005E5F90">
        <w:t>celý rozsah pohybu, nikdy se nevyšetřuje jen začátek nebo konec pohybu,</w:t>
      </w:r>
    </w:p>
    <w:p w:rsidR="00994A2A" w:rsidRDefault="00994A2A" w:rsidP="00994A2A">
      <w:pPr>
        <w:pStyle w:val="Odrky"/>
      </w:pPr>
      <w:r>
        <w:t>pohyb je konán v celém rozsahu za pomalé stále rychlosti bez švihu,</w:t>
      </w:r>
    </w:p>
    <w:p w:rsidR="00F50266" w:rsidRDefault="00F50266" w:rsidP="00994A2A">
      <w:pPr>
        <w:pStyle w:val="Odrky"/>
      </w:pPr>
      <w:r>
        <w:t>pokud to lze, tak danou část pevně fixujeme,</w:t>
      </w:r>
    </w:p>
    <w:p w:rsidR="00F50266" w:rsidRDefault="00F50266" w:rsidP="00994A2A">
      <w:pPr>
        <w:pStyle w:val="Odrky"/>
      </w:pPr>
      <w:r>
        <w:t>odpor je prováděn na část, která má nejblíže k danému kloubu a koná se kolmo ke</w:t>
      </w:r>
      <w:r w:rsidR="00E87F8B">
        <w:t> </w:t>
      </w:r>
      <w:r>
        <w:t>směru vykonávaného pohybu</w:t>
      </w:r>
    </w:p>
    <w:p w:rsidR="00EE1843" w:rsidRDefault="00EE1843" w:rsidP="00994A2A">
      <w:pPr>
        <w:pStyle w:val="Odrky"/>
      </w:pPr>
      <w:r>
        <w:t>testovaná osoba nejdříve koná pohyb spontánně, až poté je provedena příslušná úprava a instruktáž</w:t>
      </w:r>
    </w:p>
    <w:p w:rsidR="00EE1843" w:rsidRDefault="00EE1843" w:rsidP="00994A2A">
      <w:pPr>
        <w:pStyle w:val="Odrky"/>
      </w:pPr>
      <w:r>
        <w:t>vyšetření se koná bez rozcvičení, a to v teplé, klidné místnosti na vyšetřovacím stole.</w:t>
      </w:r>
    </w:p>
    <w:p w:rsidR="005E5F90" w:rsidRDefault="005E5F90" w:rsidP="005E5F90">
      <w:pPr>
        <w:pStyle w:val="Nadpis3"/>
      </w:pPr>
      <w:bookmarkStart w:id="44" w:name="_Toc152014276"/>
      <w:r>
        <w:t>Vyšetření svalového zkrácení</w:t>
      </w:r>
      <w:bookmarkEnd w:id="44"/>
    </w:p>
    <w:p w:rsidR="0089636C" w:rsidRDefault="0089636C" w:rsidP="0089636C">
      <w:r w:rsidRPr="00481B82">
        <w:rPr>
          <w:b/>
        </w:rPr>
        <w:t>Musc</w:t>
      </w:r>
      <w:r>
        <w:rPr>
          <w:b/>
        </w:rPr>
        <w:t>ulus trapezius</w:t>
      </w:r>
      <w:r w:rsidRPr="00481B82">
        <w:rPr>
          <w:b/>
        </w:rPr>
        <w:t xml:space="preserve"> – </w:t>
      </w:r>
      <w:r>
        <w:rPr>
          <w:b/>
        </w:rPr>
        <w:t>sval trapézový horní část</w:t>
      </w:r>
    </w:p>
    <w:p w:rsidR="0089636C" w:rsidRDefault="0089636C" w:rsidP="0089636C">
      <w:r w:rsidRPr="00E14D27">
        <w:rPr>
          <w:u w:val="single"/>
        </w:rPr>
        <w:t xml:space="preserve">Základní </w:t>
      </w:r>
      <w:r>
        <w:rPr>
          <w:u w:val="single"/>
        </w:rPr>
        <w:t>poloha</w:t>
      </w:r>
      <w:r>
        <w:t>: Testovaná osoba je v pozici sedu na vyšetřovacím stole, horní končetiny má volně podél těla, dlaněmi opřeny o stůl, dolní končetiny má ohnuté v</w:t>
      </w:r>
      <w:r w:rsidR="00CA578E">
        <w:t> kolenním kloubu</w:t>
      </w:r>
      <w:r>
        <w:t>, chodidla jsou v kontaktu s podlahou.</w:t>
      </w:r>
    </w:p>
    <w:p w:rsidR="0089636C" w:rsidRDefault="0089636C" w:rsidP="0089636C">
      <w:r w:rsidRPr="00006DE2">
        <w:rPr>
          <w:u w:val="single"/>
        </w:rPr>
        <w:t>Postup vyšetření:</w:t>
      </w:r>
      <w:r>
        <w:t xml:space="preserve"> Testovaná osoba učiní úklon hlavy v maximálním rozsahu na netestovanou stranu těla.</w:t>
      </w:r>
    </w:p>
    <w:p w:rsidR="0089636C" w:rsidRDefault="0089636C" w:rsidP="0089636C">
      <w:r w:rsidRPr="00922529">
        <w:rPr>
          <w:u w:val="single"/>
        </w:rPr>
        <w:t>Hodnocení:</w:t>
      </w:r>
      <w:r>
        <w:t xml:space="preserve"> Při vykonání úklonu hlavy v rozsahu 35° a více od středové osy těla = </w:t>
      </w:r>
      <w:r w:rsidRPr="0089636C">
        <w:rPr>
          <w:b/>
        </w:rPr>
        <w:t>norma</w:t>
      </w:r>
      <w:r>
        <w:t xml:space="preserve">, pokud je úklon učiněn v menším rozsahu než 35° od středové osy těla = </w:t>
      </w:r>
      <w:r w:rsidRPr="0089636C">
        <w:rPr>
          <w:b/>
        </w:rPr>
        <w:t>zkrácení</w:t>
      </w:r>
      <w:r>
        <w:t>.</w:t>
      </w:r>
    </w:p>
    <w:p w:rsidR="0089636C" w:rsidRDefault="0089636C" w:rsidP="0089636C">
      <w:pPr>
        <w:contextualSpacing w:val="0"/>
      </w:pPr>
      <w:r w:rsidRPr="00951820">
        <w:rPr>
          <w:u w:val="single"/>
        </w:rPr>
        <w:t>Chyby:</w:t>
      </w:r>
      <w:r>
        <w:t xml:space="preserve"> Testovaná osoba provede souběžně při vykonávání úklonu rotaci, předklon (flexi) nebo záklon (extenzi) hlavy. Při provádění úklonu dojde u testované osoby na vyšetřované straně k zvednutí pletence ramenního</w:t>
      </w:r>
      <w:r w:rsidR="00F876D2">
        <w:t xml:space="preserve"> (Dostálová, 2013)</w:t>
      </w:r>
      <w:r>
        <w:t>.</w:t>
      </w:r>
    </w:p>
    <w:p w:rsidR="0005706D" w:rsidRDefault="0005706D" w:rsidP="0005706D">
      <w:r w:rsidRPr="00481B82">
        <w:rPr>
          <w:b/>
        </w:rPr>
        <w:lastRenderedPageBreak/>
        <w:t>Musc</w:t>
      </w:r>
      <w:r>
        <w:rPr>
          <w:b/>
        </w:rPr>
        <w:t>ulus erector spinae</w:t>
      </w:r>
      <w:r w:rsidRPr="00481B82">
        <w:rPr>
          <w:b/>
        </w:rPr>
        <w:t xml:space="preserve"> – </w:t>
      </w:r>
      <w:r>
        <w:rPr>
          <w:b/>
        </w:rPr>
        <w:t>vzpřimovač trupu</w:t>
      </w:r>
    </w:p>
    <w:p w:rsidR="0005706D" w:rsidRDefault="0005706D" w:rsidP="0005706D">
      <w:r w:rsidRPr="00E14D27">
        <w:rPr>
          <w:u w:val="single"/>
        </w:rPr>
        <w:t xml:space="preserve">Základní </w:t>
      </w:r>
      <w:r>
        <w:rPr>
          <w:u w:val="single"/>
        </w:rPr>
        <w:t>poloha</w:t>
      </w:r>
      <w:r>
        <w:t>: Testovaná osoba je v pozici sedu na vyšetřovacím stole, horní končetiny má uvolněně položeny na stehnech, dolní končetiny má ohnuté v</w:t>
      </w:r>
      <w:r w:rsidR="00CA578E">
        <w:t> </w:t>
      </w:r>
      <w:r>
        <w:t>kole</w:t>
      </w:r>
      <w:r w:rsidR="00CA578E">
        <w:t>nním kloubu</w:t>
      </w:r>
      <w:r>
        <w:t>, chodi</w:t>
      </w:r>
      <w:r w:rsidR="00444A18">
        <w:t>d</w:t>
      </w:r>
      <w:r>
        <w:t>la se dotýkají podlahy. V kyčelních, kolenních i hlezenních kloubech má testovaná osoba úhel 90°. Stehna jsou celou svou plochou v kontaktu se stolem.</w:t>
      </w:r>
    </w:p>
    <w:p w:rsidR="0005706D" w:rsidRDefault="0005706D" w:rsidP="0005706D">
      <w:r w:rsidRPr="00006DE2">
        <w:rPr>
          <w:u w:val="single"/>
        </w:rPr>
        <w:t>Postup vyšetření:</w:t>
      </w:r>
      <w:r>
        <w:t xml:space="preserve"> Testovaná osoba učiní pomalým a plynulým pohybem hlubok</w:t>
      </w:r>
      <w:r w:rsidR="00830674">
        <w:t>ý</w:t>
      </w:r>
      <w:r>
        <w:t xml:space="preserve"> ohnut</w:t>
      </w:r>
      <w:r w:rsidR="00830674">
        <w:t>ý</w:t>
      </w:r>
      <w:r>
        <w:t xml:space="preserve"> předklon</w:t>
      </w:r>
      <w:r w:rsidR="00830674">
        <w:t xml:space="preserve"> do maximální</w:t>
      </w:r>
      <w:r>
        <w:t xml:space="preserve"> </w:t>
      </w:r>
      <w:r w:rsidR="00830674">
        <w:t>polohy</w:t>
      </w:r>
      <w:r>
        <w:t>.</w:t>
      </w:r>
      <w:r w:rsidR="00830674">
        <w:t xml:space="preserve"> Paže jsou volně podél těla. Provedení předklonu musí být ukončeno ve chvíli, kdy dojde k souhybu pánve. Testující zafixuje pánev testované osoby za</w:t>
      </w:r>
      <w:r w:rsidR="0089636C">
        <w:t> </w:t>
      </w:r>
      <w:r w:rsidR="00830674">
        <w:t>lopaty kyčelních kostí, a to tím způsobem, aby nešlo k překlápění pánve. V průběhu provádění pohybu testující pozoruje, zda při předklonu se páteř postupně „rozvíjí“ do oblouku. U</w:t>
      </w:r>
      <w:r w:rsidR="00267BF0">
        <w:t> </w:t>
      </w:r>
      <w:r w:rsidR="00444A18">
        <w:t>testované osoby</w:t>
      </w:r>
      <w:r w:rsidR="00830674">
        <w:t xml:space="preserve"> nesmí v průběhu vykonávání pohybu dojít k pohybu pánve, neboť ta musí být </w:t>
      </w:r>
      <w:r w:rsidR="00267BF0">
        <w:t xml:space="preserve">stále ve </w:t>
      </w:r>
      <w:r w:rsidR="00830674">
        <w:t>výchozí</w:t>
      </w:r>
      <w:r w:rsidR="00267BF0">
        <w:t>m postavení.</w:t>
      </w:r>
    </w:p>
    <w:p w:rsidR="0005706D" w:rsidRDefault="0005706D" w:rsidP="0005706D">
      <w:r w:rsidRPr="00922529">
        <w:rPr>
          <w:u w:val="single"/>
        </w:rPr>
        <w:t>Hodnocení:</w:t>
      </w:r>
      <w:r>
        <w:t xml:space="preserve"> </w:t>
      </w:r>
      <w:r w:rsidR="00444A18">
        <w:t xml:space="preserve">V případě, že je předklon testovanou osobou vykonán postupným rozvíjením páteře ve všech segmentech, páteř je plynule zakřivená od krčních obratlů až k hornímu okraji pánve a zároveň je mezi čelem a stehny menší vzdálenost než 10 cm </w:t>
      </w:r>
      <w:r>
        <w:t xml:space="preserve">= </w:t>
      </w:r>
      <w:r w:rsidRPr="00444A18">
        <w:rPr>
          <w:b/>
        </w:rPr>
        <w:t>norma</w:t>
      </w:r>
      <w:r w:rsidR="00444A18">
        <w:t>. Když je u</w:t>
      </w:r>
      <w:r w:rsidR="00E87F8B">
        <w:t> </w:t>
      </w:r>
      <w:r w:rsidR="00444A18">
        <w:t>testované osoby vzdálenost mezi čelem a stehny větší než 10 cm</w:t>
      </w:r>
      <w:r w:rsidR="00777B62">
        <w:t xml:space="preserve">, páteř není plynule zakřivená, tedy jsou v některých segmentech zpozorovány zřetelné „oploštělé“ úseky </w:t>
      </w:r>
      <w:r>
        <w:t xml:space="preserve">= </w:t>
      </w:r>
      <w:r w:rsidRPr="00444A18">
        <w:rPr>
          <w:b/>
        </w:rPr>
        <w:t>zkrácení</w:t>
      </w:r>
      <w:r>
        <w:t>.</w:t>
      </w:r>
      <w:r w:rsidR="00777B62">
        <w:t xml:space="preserve"> Při hodnocení musí být testujícím zohledněn poměr délky trupu k délce končetin.</w:t>
      </w:r>
    </w:p>
    <w:p w:rsidR="0089636C" w:rsidRDefault="0005706D" w:rsidP="0005706D">
      <w:pPr>
        <w:contextualSpacing w:val="0"/>
      </w:pPr>
      <w:r w:rsidRPr="00951820">
        <w:rPr>
          <w:u w:val="single"/>
        </w:rPr>
        <w:t>Chyby:</w:t>
      </w:r>
      <w:r>
        <w:t xml:space="preserve"> Testovaná osoba </w:t>
      </w:r>
      <w:r w:rsidR="00777B62">
        <w:t>nemá stehna celou plochou v kontaktu se stolem. Chodidla nejsou v kontaktu s podlahou. V kolenních a hlezenních kloubech je jiný úhel než stanovených 90°. Nebyla zaujata správná základní poloha</w:t>
      </w:r>
      <w:r w:rsidR="0089636C">
        <w:t>, neboť pánev je lehce nakloněna vpřed, čímž se zvětší rozsah pohybu. Testovaná osoba si při provádění předklonu aktivně pomáhá svými pažemi, přitahováním. Testující málo fixuje pánem testované osoby a předklon je konán souběžně s anteverzí pánve, což způsobí zdánlivě větší rozsah pohybu</w:t>
      </w:r>
      <w:r w:rsidR="00F876D2">
        <w:t xml:space="preserve"> (Dostálová, 2013)</w:t>
      </w:r>
      <w:r w:rsidR="0089636C">
        <w:t xml:space="preserve">. </w:t>
      </w:r>
    </w:p>
    <w:p w:rsidR="00951820" w:rsidRDefault="00951820" w:rsidP="00951820">
      <w:pPr>
        <w:rPr>
          <w:b/>
        </w:rPr>
      </w:pPr>
      <w:r w:rsidRPr="00481B82">
        <w:rPr>
          <w:b/>
        </w:rPr>
        <w:t>Muscu</w:t>
      </w:r>
      <w:r>
        <w:rPr>
          <w:b/>
        </w:rPr>
        <w:t>lus quadratus lumborum – čtyřhranný sval bederní</w:t>
      </w:r>
    </w:p>
    <w:p w:rsidR="00951820" w:rsidRDefault="00951820" w:rsidP="00951820">
      <w:r w:rsidRPr="00E14D27">
        <w:rPr>
          <w:u w:val="single"/>
        </w:rPr>
        <w:t xml:space="preserve">Základní </w:t>
      </w:r>
      <w:r>
        <w:rPr>
          <w:u w:val="single"/>
        </w:rPr>
        <w:t>poloha</w:t>
      </w:r>
      <w:r>
        <w:t xml:space="preserve">: </w:t>
      </w:r>
      <w:r w:rsidR="0099326F">
        <w:t>(</w:t>
      </w:r>
      <w:r w:rsidR="005D2706">
        <w:t xml:space="preserve">Před zaujetím základní polohy provedeme </w:t>
      </w:r>
      <w:r w:rsidR="0099326F">
        <w:t xml:space="preserve">u </w:t>
      </w:r>
      <w:r w:rsidR="005D2706">
        <w:t>testovan</w:t>
      </w:r>
      <w:r w:rsidR="0099326F">
        <w:t>é</w:t>
      </w:r>
      <w:r w:rsidR="005D2706">
        <w:t xml:space="preserve"> osob</w:t>
      </w:r>
      <w:r w:rsidR="0099326F">
        <w:t>y</w:t>
      </w:r>
      <w:r w:rsidR="005D2706">
        <w:t xml:space="preserve">, která </w:t>
      </w:r>
      <w:r w:rsidR="0099326F">
        <w:t>s</w:t>
      </w:r>
      <w:r w:rsidR="005D2706">
        <w:t xml:space="preserve">e </w:t>
      </w:r>
      <w:r w:rsidR="0099326F">
        <w:t xml:space="preserve">nachází </w:t>
      </w:r>
      <w:r w:rsidR="005D2706">
        <w:t xml:space="preserve">ve vzpřímeném stoji, </w:t>
      </w:r>
      <w:r w:rsidR="0099326F">
        <w:t>zaznačení značky</w:t>
      </w:r>
      <w:r w:rsidR="005D2706">
        <w:t xml:space="preserve"> na boční vyšetřované straně hrudníku</w:t>
      </w:r>
      <w:r w:rsidR="0099326F">
        <w:t>,</w:t>
      </w:r>
      <w:r w:rsidR="005D2706">
        <w:t xml:space="preserve"> a</w:t>
      </w:r>
      <w:r w:rsidR="00E87F8B">
        <w:t> </w:t>
      </w:r>
      <w:r w:rsidR="005D2706">
        <w:t>to</w:t>
      </w:r>
      <w:r w:rsidR="00E87F8B">
        <w:t> </w:t>
      </w:r>
      <w:r w:rsidR="005D2706">
        <w:t>v místě dolního úhlu lopatky.</w:t>
      </w:r>
      <w:r w:rsidR="0099326F">
        <w:t>)</w:t>
      </w:r>
      <w:r w:rsidR="005D2706">
        <w:t xml:space="preserve"> </w:t>
      </w:r>
      <w:r>
        <w:t>Testovaná osoba leží na boku testované strany na</w:t>
      </w:r>
      <w:r w:rsidR="00E87F8B">
        <w:t> </w:t>
      </w:r>
      <w:r>
        <w:t>vyšetřovacím stole, spodní dolní končetina je mírně ohnutá v kyčelním a kolenním kloubu, druhá dolní končetina je v prodloužené poloze. Vrchní horní končetina je dlaní položena na</w:t>
      </w:r>
      <w:r w:rsidR="00E87F8B">
        <w:t> </w:t>
      </w:r>
      <w:r>
        <w:t>stole, a to před</w:t>
      </w:r>
      <w:r w:rsidR="0089636C">
        <w:t> </w:t>
      </w:r>
      <w:r>
        <w:t xml:space="preserve">trupem, čímž zajišťuje stabilní polohu trupu. Druhá horní končetina je </w:t>
      </w:r>
      <w:r w:rsidR="0089636C">
        <w:t>vzpažena pod </w:t>
      </w:r>
      <w:r w:rsidR="005D2706">
        <w:t>hlavou, přičemž je ohnuta tak, že v loketním kloubu</w:t>
      </w:r>
      <w:r>
        <w:t xml:space="preserve"> </w:t>
      </w:r>
      <w:r w:rsidR="005D2706">
        <w:t>svírá úhel 90°, předloktí je položeno na</w:t>
      </w:r>
      <w:r w:rsidR="0089636C">
        <w:t> </w:t>
      </w:r>
      <w:r w:rsidR="005D2706">
        <w:t xml:space="preserve">stole a směřuje vpřed. </w:t>
      </w:r>
    </w:p>
    <w:p w:rsidR="0099326F" w:rsidRDefault="00951820" w:rsidP="00951820">
      <w:r w:rsidRPr="00006DE2">
        <w:rPr>
          <w:u w:val="single"/>
        </w:rPr>
        <w:lastRenderedPageBreak/>
        <w:t>Postup vyšetření:</w:t>
      </w:r>
      <w:r>
        <w:t xml:space="preserve"> </w:t>
      </w:r>
      <w:r w:rsidR="0099326F">
        <w:t>Testovaná učiní úklon trupu, a to tak, že se zvedá na předloktí spodní horní končetiny, k ukončení pohybu dochází v momentě objevení se souhybu pánve.</w:t>
      </w:r>
    </w:p>
    <w:p w:rsidR="00951820" w:rsidRDefault="00951820" w:rsidP="00951820">
      <w:r w:rsidRPr="00922529">
        <w:rPr>
          <w:u w:val="single"/>
        </w:rPr>
        <w:t>Hodnocení:</w:t>
      </w:r>
      <w:r w:rsidR="0099326F">
        <w:t xml:space="preserve"> V případě, že je kolmá vzdálenost označeného místa na těle testované osoby od stolu rovna nebo větší než 5 cm = </w:t>
      </w:r>
      <w:r w:rsidR="0099326F" w:rsidRPr="0089636C">
        <w:rPr>
          <w:b/>
        </w:rPr>
        <w:t>norma</w:t>
      </w:r>
      <w:r w:rsidR="00A03866">
        <w:t xml:space="preserve">, pokud </w:t>
      </w:r>
      <w:r w:rsidR="0099326F">
        <w:t>je daná vzdálenost menší než 5 c</w:t>
      </w:r>
      <w:r>
        <w:t xml:space="preserve">m = </w:t>
      </w:r>
      <w:r w:rsidRPr="0089636C">
        <w:rPr>
          <w:b/>
        </w:rPr>
        <w:t>zkrácení</w:t>
      </w:r>
      <w:r>
        <w:t>.</w:t>
      </w:r>
    </w:p>
    <w:p w:rsidR="00281A90" w:rsidRDefault="00951820" w:rsidP="0097578D">
      <w:pPr>
        <w:contextualSpacing w:val="0"/>
      </w:pPr>
      <w:r w:rsidRPr="00951820">
        <w:rPr>
          <w:u w:val="single"/>
        </w:rPr>
        <w:t>Chyby:</w:t>
      </w:r>
      <w:r>
        <w:t xml:space="preserve"> </w:t>
      </w:r>
      <w:r w:rsidR="00A03866">
        <w:t xml:space="preserve">V průběhu pohybu dochází zároveň k rotaci, flexi nebo extenzi trupu. Neuskutečňuje se dostatečné zpevnění pánve a dolních končetin. Umožňuje se pohyb pánve směrem do strany nebo až moc velký pohyb nahoru či zvedání ramene, což vede ke zvětšení rozsahu pohybu, ale bez </w:t>
      </w:r>
      <w:r w:rsidR="00281A90">
        <w:t>natažení vyšetřovaného svalu. Nezaregistrování souhybu pánve</w:t>
      </w:r>
      <w:r w:rsidR="00F876D2">
        <w:t xml:space="preserve"> (Janda, 2004)</w:t>
      </w:r>
      <w:r w:rsidR="00281A90">
        <w:t>.</w:t>
      </w:r>
    </w:p>
    <w:p w:rsidR="00910530" w:rsidRDefault="00910530" w:rsidP="00910530">
      <w:pPr>
        <w:rPr>
          <w:b/>
        </w:rPr>
      </w:pPr>
      <w:r w:rsidRPr="00481B82">
        <w:rPr>
          <w:b/>
        </w:rPr>
        <w:t>Muscu</w:t>
      </w:r>
      <w:r>
        <w:rPr>
          <w:b/>
        </w:rPr>
        <w:t xml:space="preserve">lus levator scapulae – </w:t>
      </w:r>
      <w:r w:rsidR="0075449E">
        <w:rPr>
          <w:b/>
        </w:rPr>
        <w:t>zdvihač lopatky</w:t>
      </w:r>
    </w:p>
    <w:p w:rsidR="00910530" w:rsidRDefault="00910530" w:rsidP="00910530">
      <w:r w:rsidRPr="00E14D27">
        <w:rPr>
          <w:u w:val="single"/>
        </w:rPr>
        <w:t xml:space="preserve">Základní </w:t>
      </w:r>
      <w:r>
        <w:rPr>
          <w:u w:val="single"/>
        </w:rPr>
        <w:t>poloha</w:t>
      </w:r>
      <w:r w:rsidR="0075449E">
        <w:rPr>
          <w:u w:val="single"/>
        </w:rPr>
        <w:t>:</w:t>
      </w:r>
      <w:r>
        <w:t xml:space="preserve"> Testovaná osoba leží na </w:t>
      </w:r>
      <w:r w:rsidR="0075449E">
        <w:t xml:space="preserve">zádech </w:t>
      </w:r>
      <w:r>
        <w:t xml:space="preserve">na vyšetřovacím stole, </w:t>
      </w:r>
      <w:r w:rsidR="0075449E">
        <w:t>horní končetiny má volně podél těla, dolní končetiny jsou lehce podloženy pod kolenním kloubem, hlava v ose těla položená týlem na stole.</w:t>
      </w:r>
    </w:p>
    <w:p w:rsidR="00515526" w:rsidRDefault="00910530" w:rsidP="00910530">
      <w:r w:rsidRPr="00006DE2">
        <w:rPr>
          <w:u w:val="single"/>
        </w:rPr>
        <w:t>Postup vyšetření:</w:t>
      </w:r>
      <w:r>
        <w:t xml:space="preserve"> </w:t>
      </w:r>
      <w:r w:rsidR="0075449E">
        <w:t xml:space="preserve">Testující provede fixaci pletence </w:t>
      </w:r>
      <w:r w:rsidR="008B02FC">
        <w:t>r</w:t>
      </w:r>
      <w:r w:rsidR="0075449E">
        <w:t>amenní</w:t>
      </w:r>
      <w:r w:rsidR="008B02FC">
        <w:t>ho, a to tak, že ho na</w:t>
      </w:r>
      <w:r w:rsidR="0089636C">
        <w:t> </w:t>
      </w:r>
      <w:r w:rsidR="008B02FC">
        <w:t xml:space="preserve">testované straně stlačí do deprese, provede to měkce, volně do vyčerpání pohybu. Souběžně stlačuje palcem fixující ruky zdvihač lopatky v místě jeho úponu v horním rohu lopatky. Testující </w:t>
      </w:r>
      <w:r w:rsidR="00515526">
        <w:t>přiloží svou druhou ruku</w:t>
      </w:r>
      <w:r w:rsidR="008B02FC">
        <w:t xml:space="preserve"> </w:t>
      </w:r>
      <w:r w:rsidR="00515526">
        <w:t>do zátylí testovaného, čímž mu podpírá hlavu, následně vykoná pasivně maximálně možnou flexi šíje, maximálně možný úklon hlavy a</w:t>
      </w:r>
      <w:r w:rsidR="00E87F8B">
        <w:t> </w:t>
      </w:r>
      <w:r w:rsidR="00515526">
        <w:t>maximálně možnou rotaci na netestovanou stranu. Následně stále vykonává depresi pletence ramenního.</w:t>
      </w:r>
    </w:p>
    <w:p w:rsidR="00405E45" w:rsidRDefault="00910530" w:rsidP="00910530">
      <w:r w:rsidRPr="00922529">
        <w:rPr>
          <w:u w:val="single"/>
        </w:rPr>
        <w:t>Hodnocení:</w:t>
      </w:r>
      <w:r>
        <w:t xml:space="preserve"> </w:t>
      </w:r>
      <w:r w:rsidR="00405E45">
        <w:t>Pokud je možné provést stlačení pleten</w:t>
      </w:r>
      <w:r w:rsidR="0089636C">
        <w:t>ce ramenního lehce, tak nejde o </w:t>
      </w:r>
      <w:r w:rsidR="00405E45">
        <w:t xml:space="preserve">zkrácení = </w:t>
      </w:r>
      <w:r w:rsidR="00405E45" w:rsidRPr="0089636C">
        <w:rPr>
          <w:b/>
        </w:rPr>
        <w:t>norma</w:t>
      </w:r>
      <w:r w:rsidR="0089636C">
        <w:t>. V</w:t>
      </w:r>
      <w:r>
        <w:t xml:space="preserve"> případě, že </w:t>
      </w:r>
      <w:r w:rsidR="00405E45">
        <w:t xml:space="preserve">stlačení je možno provést, ale přes odpor nebo stlačení nelze provést = </w:t>
      </w:r>
      <w:r w:rsidR="00405E45" w:rsidRPr="0089636C">
        <w:rPr>
          <w:b/>
        </w:rPr>
        <w:t>zkrácení</w:t>
      </w:r>
      <w:r w:rsidR="00405E45">
        <w:t>.</w:t>
      </w:r>
    </w:p>
    <w:p w:rsidR="00F53462" w:rsidRDefault="00910530" w:rsidP="00910530">
      <w:pPr>
        <w:contextualSpacing w:val="0"/>
      </w:pPr>
      <w:r w:rsidRPr="00951820">
        <w:rPr>
          <w:u w:val="single"/>
        </w:rPr>
        <w:t>Chyby:</w:t>
      </w:r>
      <w:r>
        <w:t xml:space="preserve"> </w:t>
      </w:r>
      <w:r w:rsidR="00405E45">
        <w:t>Neprovedení podložení kolen testované osoby. Neprovedení dostatečné fixace pletence ramenního.</w:t>
      </w:r>
      <w:r w:rsidR="00F53462">
        <w:t xml:space="preserve"> Při vykonání pohybu nebylo zabráněno rotaci, flexi či extenzi krční páteře</w:t>
      </w:r>
      <w:r w:rsidR="00C77FA7">
        <w:t xml:space="preserve"> (Janda, 2004)</w:t>
      </w:r>
      <w:r w:rsidR="00F53462">
        <w:t xml:space="preserve">. </w:t>
      </w:r>
    </w:p>
    <w:p w:rsidR="00AC510F" w:rsidRDefault="00AC510F" w:rsidP="00AC510F">
      <w:pPr>
        <w:rPr>
          <w:b/>
        </w:rPr>
      </w:pPr>
      <w:r w:rsidRPr="00481B82">
        <w:rPr>
          <w:b/>
        </w:rPr>
        <w:t>Muscu</w:t>
      </w:r>
      <w:r>
        <w:rPr>
          <w:b/>
        </w:rPr>
        <w:t>lus pectoralis major – velký sval prsní</w:t>
      </w:r>
    </w:p>
    <w:p w:rsidR="00452968" w:rsidRDefault="00AC510F" w:rsidP="00AC510F">
      <w:r w:rsidRPr="00E14D27">
        <w:rPr>
          <w:u w:val="single"/>
        </w:rPr>
        <w:t xml:space="preserve">Základní </w:t>
      </w:r>
      <w:r>
        <w:rPr>
          <w:u w:val="single"/>
        </w:rPr>
        <w:t>poloha</w:t>
      </w:r>
      <w:r>
        <w:t xml:space="preserve">: </w:t>
      </w:r>
      <w:r w:rsidR="00736AF1">
        <w:t xml:space="preserve">Testovaná osoba leží </w:t>
      </w:r>
      <w:r w:rsidR="00D35105">
        <w:t xml:space="preserve">na zádech na okraji </w:t>
      </w:r>
      <w:r>
        <w:t>vyšetřovac</w:t>
      </w:r>
      <w:r w:rsidR="00D35105">
        <w:t>ího</w:t>
      </w:r>
      <w:r w:rsidR="00736AF1">
        <w:t xml:space="preserve"> stol</w:t>
      </w:r>
      <w:r w:rsidR="00D35105">
        <w:t xml:space="preserve">u, tak aby </w:t>
      </w:r>
      <w:r w:rsidR="00452968">
        <w:t>ramenní kloub vyšetřované horní končetiny byl mimo desku stolu.</w:t>
      </w:r>
      <w:r w:rsidR="00D35105">
        <w:t xml:space="preserve"> Dolní končetiny </w:t>
      </w:r>
      <w:r w:rsidR="00452968">
        <w:t>má</w:t>
      </w:r>
      <w:r w:rsidR="00D35105">
        <w:t xml:space="preserve"> pokrčeny v</w:t>
      </w:r>
      <w:r w:rsidR="00CA578E">
        <w:t> </w:t>
      </w:r>
      <w:r w:rsidR="00D35105">
        <w:t>kolen</w:t>
      </w:r>
      <w:r w:rsidR="00CA578E">
        <w:t>ním kl</w:t>
      </w:r>
      <w:r w:rsidR="00D35105">
        <w:t>ou</w:t>
      </w:r>
      <w:r w:rsidR="00CA578E">
        <w:t>bu</w:t>
      </w:r>
      <w:r w:rsidR="00D35105">
        <w:t xml:space="preserve"> a chodidla položeny na desce stolu. Testovaná osoba vzpaží zevnitř vyšetřovanou horní končetinu, druh</w:t>
      </w:r>
      <w:r w:rsidR="00452968">
        <w:t>ou</w:t>
      </w:r>
      <w:r w:rsidR="00D35105">
        <w:t xml:space="preserve"> horní končetin</w:t>
      </w:r>
      <w:r w:rsidR="00452968">
        <w:t>u má</w:t>
      </w:r>
      <w:r w:rsidR="00D35105">
        <w:t xml:space="preserve"> </w:t>
      </w:r>
      <w:r w:rsidR="00452968">
        <w:t>volně poleženu podél těla.</w:t>
      </w:r>
    </w:p>
    <w:p w:rsidR="00452968" w:rsidRDefault="00AC510F" w:rsidP="00AC510F">
      <w:r w:rsidRPr="00006DE2">
        <w:rPr>
          <w:u w:val="single"/>
        </w:rPr>
        <w:lastRenderedPageBreak/>
        <w:t>Postup vyšetření:</w:t>
      </w:r>
      <w:r>
        <w:t xml:space="preserve"> </w:t>
      </w:r>
      <w:r w:rsidR="00452968">
        <w:t xml:space="preserve">Testující svým předloktím diagonálně fixuje hrudník testované osoby, druhou rukou provádí mírný tlak na vzdálenější část kosti pažní. Pozoruje pozici testované horní </w:t>
      </w:r>
      <w:r w:rsidR="007E0F86">
        <w:t>končetiny a hodnotí stav svalů.</w:t>
      </w:r>
    </w:p>
    <w:p w:rsidR="00E960C9" w:rsidRDefault="00AC510F" w:rsidP="00AC510F">
      <w:r w:rsidRPr="00922529">
        <w:rPr>
          <w:u w:val="single"/>
        </w:rPr>
        <w:t>Hodnocení:</w:t>
      </w:r>
      <w:r>
        <w:t xml:space="preserve"> </w:t>
      </w:r>
      <w:r w:rsidR="00452968">
        <w:t xml:space="preserve">Pokud testovaná horní končetina </w:t>
      </w:r>
      <w:r w:rsidR="00E960C9">
        <w:t xml:space="preserve">klesne do horizontály a po mírném tlaku testujícího na distální část kosti pažní, dojde k mírnému zvýšení rozsahu pohybu, a to tak, že horní končetina testované osoby směřuje mírně šikmo dolů pod úroveň stolu = </w:t>
      </w:r>
      <w:r w:rsidR="00E960C9" w:rsidRPr="007E0F86">
        <w:rPr>
          <w:b/>
        </w:rPr>
        <w:t>norma</w:t>
      </w:r>
      <w:r w:rsidR="00E960C9">
        <w:t xml:space="preserve">. </w:t>
      </w:r>
      <w:r>
        <w:t>V případě, že</w:t>
      </w:r>
      <w:r w:rsidR="00E960C9">
        <w:t xml:space="preserve"> testovaná horní končetina směřuje mírně </w:t>
      </w:r>
      <w:r w:rsidR="00F12762">
        <w:t>ši</w:t>
      </w:r>
      <w:r w:rsidR="00E960C9">
        <w:t xml:space="preserve">kmo vzhůru nad úroveň stolu = </w:t>
      </w:r>
      <w:r w:rsidR="00E960C9" w:rsidRPr="007E0F86">
        <w:rPr>
          <w:b/>
        </w:rPr>
        <w:t>zkrácení</w:t>
      </w:r>
      <w:r w:rsidR="00E960C9">
        <w:t>.</w:t>
      </w:r>
    </w:p>
    <w:p w:rsidR="00F12762" w:rsidRDefault="00AC510F" w:rsidP="00AC510F">
      <w:pPr>
        <w:contextualSpacing w:val="0"/>
      </w:pPr>
      <w:r w:rsidRPr="00951820">
        <w:rPr>
          <w:u w:val="single"/>
        </w:rPr>
        <w:t>Chyby:</w:t>
      </w:r>
      <w:r>
        <w:t xml:space="preserve"> </w:t>
      </w:r>
      <w:r w:rsidR="00E960C9">
        <w:t xml:space="preserve">Testovaná osoba má propnuty dolní končetiny, </w:t>
      </w:r>
      <w:r w:rsidR="00F12762">
        <w:t>to</w:t>
      </w:r>
      <w:r w:rsidR="00E960C9">
        <w:t xml:space="preserve"> způsobuje změnu postavení pánve a zakřivení páteře, </w:t>
      </w:r>
      <w:r w:rsidR="00F12762">
        <w:t>což má za následek ovlivnění rozsahu pohybu v ramenním kloubu. Ramenní kloub testované paže leží na stole. Vzpažení testované paže nebylo provedeno v poloze vzpažit zevnitř, tedy ve směru svalových vláken velkého prsního svalu. Testující provádí mírný tlak na předloktí testované horní končetiny, ač je nutné jej provádět na distální část kosti pažní. Testující neprovede dostatečnou fixaci hrudníku testované osoby, přičemž dojde k rotaci trupu</w:t>
      </w:r>
      <w:r w:rsidR="007E0F86">
        <w:t xml:space="preserve"> nebo zvětšení bederní lordózy</w:t>
      </w:r>
      <w:r w:rsidR="00C77FA7">
        <w:t xml:space="preserve"> (Dostálová, 2013)</w:t>
      </w:r>
      <w:r w:rsidR="007E0F86">
        <w:t>.</w:t>
      </w:r>
    </w:p>
    <w:p w:rsidR="0097578D" w:rsidRDefault="0097578D" w:rsidP="0097578D">
      <w:r w:rsidRPr="00481B82">
        <w:rPr>
          <w:b/>
        </w:rPr>
        <w:t>Musculi flexores genu – flexory kolen</w:t>
      </w:r>
      <w:r>
        <w:t xml:space="preserve"> (m. biceps femoris – dvojhlavý sval stehenní, m. semitendinousus – sval pološlašitý, m. semimembranosus – sval poloblanitý)</w:t>
      </w:r>
    </w:p>
    <w:p w:rsidR="0097578D" w:rsidRDefault="0097578D" w:rsidP="0097578D">
      <w:r w:rsidRPr="00E14D27">
        <w:rPr>
          <w:u w:val="single"/>
        </w:rPr>
        <w:t xml:space="preserve">Základní </w:t>
      </w:r>
      <w:r>
        <w:rPr>
          <w:u w:val="single"/>
        </w:rPr>
        <w:t>poloha</w:t>
      </w:r>
      <w:r>
        <w:t xml:space="preserve">: Testovaná osoba leží na zádech na vyšetřovacím stole, horní končetiny má volně nataženy podél těla, testovaná dolní končetina je natažena a netestovaná je pokrčena v koleni, tak že chodidlo se opírá o desku stolu. </w:t>
      </w:r>
    </w:p>
    <w:p w:rsidR="0097578D" w:rsidRDefault="0097578D" w:rsidP="0097578D">
      <w:r w:rsidRPr="00006DE2">
        <w:rPr>
          <w:u w:val="single"/>
        </w:rPr>
        <w:t>Postup vyšetření:</w:t>
      </w:r>
      <w:r>
        <w:t xml:space="preserve"> Testující uchopí testovanou dolní končetinu, a to takovým způsobem, aby měl Achillovu šlachu položenu do loketní jamky (tímto je možné zabránit nechtěné rotaci dolní končetiny) a dlaní, kterou má položenu v horní části bérce zabraňuje ohnutí (flexi) v kolenním kloubu. Druhou rukou testující zafixuje pánev testovaného. Poté koná pasivně, pozvolna, pomalým a plynulým pohybem přednožení (flexi) testované dolní končetiny přitom pozoruje rozsah pohybu v kyčelním kloubu. Vyšetření je ukončeno v okamžiku výraznějšího „pnutí“ a v okamžiku vzniku „tahu“ na zadní (dorzální) straně stehna.</w:t>
      </w:r>
    </w:p>
    <w:p w:rsidR="0097578D" w:rsidRDefault="0097578D" w:rsidP="0097578D">
      <w:r w:rsidRPr="00922529">
        <w:rPr>
          <w:u w:val="single"/>
        </w:rPr>
        <w:t>Hodnocení:</w:t>
      </w:r>
      <w:r>
        <w:t xml:space="preserve"> Při rozsahu pohybu v kyčelním kloubu nad 90° včetně = </w:t>
      </w:r>
      <w:r w:rsidRPr="007E0F86">
        <w:rPr>
          <w:b/>
        </w:rPr>
        <w:t>norma</w:t>
      </w:r>
      <w:r>
        <w:t xml:space="preserve">, pod 90° = </w:t>
      </w:r>
      <w:r w:rsidRPr="007E0F86">
        <w:rPr>
          <w:b/>
        </w:rPr>
        <w:t>zkrácení</w:t>
      </w:r>
      <w:r>
        <w:t>.</w:t>
      </w:r>
    </w:p>
    <w:p w:rsidR="0097578D" w:rsidRDefault="0097578D" w:rsidP="0097578D">
      <w:pPr>
        <w:contextualSpacing w:val="0"/>
      </w:pPr>
      <w:r w:rsidRPr="00951820">
        <w:rPr>
          <w:u w:val="single"/>
        </w:rPr>
        <w:t>Chyby:</w:t>
      </w:r>
      <w:r>
        <w:t xml:space="preserve"> Netestovanou dolní končetinu testovaný propne, což změní postavení pánve (zde je to závislé na stavu flexorů kyčelního kloubu), které vede k menšímu rozsahu v kyčelním kloubu. Při přednožení testované dolní končetiny dojde k ohnutí (flexi) v kolenním kloubu, což vede ke zvětšení rozsahu pohybu, nebo dojde k rotaci v kyčelním kloubu. Testující zafixuje </w:t>
      </w:r>
      <w:r>
        <w:lastRenderedPageBreak/>
        <w:t>přímo kolenní kloub, ač ten musí být volný. Testující nedostatečně zafixuje pánev testovaného</w:t>
      </w:r>
      <w:r w:rsidR="00C77FA7">
        <w:t xml:space="preserve"> (Dostálová, 2013)</w:t>
      </w:r>
      <w:r>
        <w:t>.</w:t>
      </w:r>
    </w:p>
    <w:p w:rsidR="00C92CA1" w:rsidRDefault="00C92CA1" w:rsidP="00C92CA1">
      <w:pPr>
        <w:rPr>
          <w:b/>
        </w:rPr>
      </w:pPr>
      <w:r w:rsidRPr="00481B82">
        <w:rPr>
          <w:b/>
        </w:rPr>
        <w:t>Muscul</w:t>
      </w:r>
      <w:r>
        <w:rPr>
          <w:b/>
        </w:rPr>
        <w:t>us iliopsoas</w:t>
      </w:r>
      <w:r w:rsidRPr="00481B82">
        <w:rPr>
          <w:b/>
        </w:rPr>
        <w:t xml:space="preserve"> – </w:t>
      </w:r>
      <w:r>
        <w:rPr>
          <w:b/>
        </w:rPr>
        <w:t>sval bedrokyčlostehenní</w:t>
      </w:r>
    </w:p>
    <w:p w:rsidR="004057C2" w:rsidRDefault="00C92CA1" w:rsidP="00C92CA1">
      <w:r w:rsidRPr="00E14D27">
        <w:rPr>
          <w:u w:val="single"/>
        </w:rPr>
        <w:t xml:space="preserve">Základní </w:t>
      </w:r>
      <w:r>
        <w:rPr>
          <w:u w:val="single"/>
        </w:rPr>
        <w:t>poloha</w:t>
      </w:r>
      <w:r>
        <w:t xml:space="preserve">: Testovaná osoba leží na zádech na vyšetřovacím stole, </w:t>
      </w:r>
      <w:r w:rsidR="004057C2">
        <w:t xml:space="preserve">přičemž hýžďové rýhy má mimo vyšetřovací stůl, netestovanou dolní končetinu skrčí přednožmo a rukama přitáhne k hrudnímu koši tak, aby nedošlo k překlápění pánve a byla vyrovnána bederní lordóza. Testovaná dolní končetina volně visí dolů. </w:t>
      </w:r>
    </w:p>
    <w:p w:rsidR="004057C2" w:rsidRDefault="00C92CA1" w:rsidP="00C92CA1">
      <w:r w:rsidRPr="00006DE2">
        <w:rPr>
          <w:u w:val="single"/>
        </w:rPr>
        <w:t>Postup vyšetření:</w:t>
      </w:r>
      <w:r>
        <w:t xml:space="preserve"> Testující </w:t>
      </w:r>
      <w:r w:rsidR="004057C2">
        <w:t xml:space="preserve">jednou rukou zafixuje pokrčenou dolní končetinu u hrudníku a pozoruje </w:t>
      </w:r>
      <w:r w:rsidR="00121ADE">
        <w:t>stehno testované dolní končetiny</w:t>
      </w:r>
      <w:r w:rsidR="004057C2">
        <w:t>.</w:t>
      </w:r>
    </w:p>
    <w:p w:rsidR="00853837" w:rsidRDefault="00C92CA1" w:rsidP="00B669AB">
      <w:r w:rsidRPr="00922529">
        <w:rPr>
          <w:u w:val="single"/>
        </w:rPr>
        <w:t>Hodnocení:</w:t>
      </w:r>
      <w:r>
        <w:t xml:space="preserve"> </w:t>
      </w:r>
      <w:r w:rsidR="00B669AB">
        <w:t>V případě, že stehno posuzované dolní končetiny směřuje mírně šikmo dolů, pod úroveň stolu nebo je v horizontále, v rovnoběžné poloze s hranou stolu a testující po</w:t>
      </w:r>
      <w:r w:rsidR="007E0F86">
        <w:t> </w:t>
      </w:r>
      <w:r w:rsidR="00B669AB">
        <w:t>vyvinutí lehkého tlaku na dolní část stehna zvětší</w:t>
      </w:r>
      <w:r>
        <w:t xml:space="preserve"> rozsahu pohybu </w:t>
      </w:r>
      <w:r w:rsidR="00B669AB">
        <w:t xml:space="preserve">pod horizontálu = </w:t>
      </w:r>
      <w:r w:rsidR="00B669AB" w:rsidRPr="007E0F86">
        <w:rPr>
          <w:b/>
        </w:rPr>
        <w:t>norma</w:t>
      </w:r>
      <w:r w:rsidR="00B669AB">
        <w:t>. Pokud je kyčelní kloub v</w:t>
      </w:r>
      <w:r w:rsidR="00853837">
        <w:t> mírném flexním postavení, tedy stehno směruje lehce šikmo vzhůru nad úroveň stolu a i přes vykonání lehkého tlaku testujícího na dolní část stehna nedojde k jeho horizontálnímu postavení</w:t>
      </w:r>
      <w:r w:rsidR="007E0F86">
        <w:t xml:space="preserve"> = </w:t>
      </w:r>
      <w:r w:rsidR="007E0F86" w:rsidRPr="007E0F86">
        <w:rPr>
          <w:b/>
        </w:rPr>
        <w:t>zkrácení</w:t>
      </w:r>
      <w:r w:rsidR="00853837">
        <w:t>.</w:t>
      </w:r>
    </w:p>
    <w:p w:rsidR="00BB52AC" w:rsidRDefault="00C92CA1" w:rsidP="00C92CA1">
      <w:pPr>
        <w:contextualSpacing w:val="0"/>
      </w:pPr>
      <w:r w:rsidRPr="00951820">
        <w:rPr>
          <w:u w:val="single"/>
        </w:rPr>
        <w:t>Chyby:</w:t>
      </w:r>
      <w:r>
        <w:t xml:space="preserve"> </w:t>
      </w:r>
      <w:r w:rsidR="008E3226">
        <w:t>Nesprávná zaujetí základní polohy, kdy testovaná osoba má hýžďové rýhy i</w:t>
      </w:r>
      <w:r w:rsidR="007E0F86">
        <w:t> </w:t>
      </w:r>
      <w:r w:rsidR="008E3226">
        <w:t xml:space="preserve">stehno na ploše stolu. Prohnutí v oblasti bederní části páteře a současné změnění postavení stehna, což je způsobeno nedostatečně pevným přitažením kolena netestované dolní končetiny k hrudníku. Testující nedostatečně zafixuje pokrčenou dolní končetinu u hrudního koše, což způsobí anteverzi pánve a změní se výchozí poloha stehna. Záklon hlavy testované osoby. Testující </w:t>
      </w:r>
      <w:r w:rsidR="00BB52AC">
        <w:t>nezaregistruje, že po vykonání mírného tlaku na dolní část stehna testované dolní končetiny současně došlo k prohnutí v oblasti bederní části páteře</w:t>
      </w:r>
      <w:r w:rsidR="00C77FA7">
        <w:t xml:space="preserve"> (Dostálová, 2013)</w:t>
      </w:r>
      <w:r w:rsidR="00BB52AC">
        <w:t>.</w:t>
      </w:r>
    </w:p>
    <w:p w:rsidR="00121ADE" w:rsidRDefault="00121ADE" w:rsidP="00121ADE">
      <w:pPr>
        <w:rPr>
          <w:b/>
        </w:rPr>
      </w:pPr>
      <w:r>
        <w:rPr>
          <w:b/>
        </w:rPr>
        <w:t>Musculus rectus femoris</w:t>
      </w:r>
      <w:r w:rsidRPr="00481B82">
        <w:rPr>
          <w:b/>
        </w:rPr>
        <w:t xml:space="preserve"> – </w:t>
      </w:r>
      <w:r>
        <w:rPr>
          <w:b/>
        </w:rPr>
        <w:t>přímý sval stehenní</w:t>
      </w:r>
    </w:p>
    <w:p w:rsidR="00121ADE" w:rsidRDefault="00121ADE" w:rsidP="00121ADE">
      <w:r w:rsidRPr="00E14D27">
        <w:rPr>
          <w:u w:val="single"/>
        </w:rPr>
        <w:t xml:space="preserve">Základní </w:t>
      </w:r>
      <w:r>
        <w:rPr>
          <w:u w:val="single"/>
        </w:rPr>
        <w:t>poloha</w:t>
      </w:r>
      <w:r>
        <w:t xml:space="preserve">: Testovaná osoba leží na zádech na vyšetřovacím stole, přičemž hýžďové rýhy má mimo vyšetřovací stůl, netestovanou dolní končetinu skrčí přednožmo a rukama přitáhne k hrudnímu koši tak, aby nedošlo k překlápění pánve a byla vyrovnána bederní lordóza. Testovaná dolní končetina volně visí dolů. </w:t>
      </w:r>
    </w:p>
    <w:p w:rsidR="00121ADE" w:rsidRDefault="00121ADE" w:rsidP="00121ADE">
      <w:r w:rsidRPr="00006DE2">
        <w:rPr>
          <w:u w:val="single"/>
        </w:rPr>
        <w:t>Postup vyšetření:</w:t>
      </w:r>
      <w:r>
        <w:t xml:space="preserve"> Testující jednou rukou zafixuje pokrčenou dolní končetinu u hrudníku a pozoruje pozici</w:t>
      </w:r>
      <w:r w:rsidR="00D00013">
        <w:t xml:space="preserve"> bérce testované dolní končetiny</w:t>
      </w:r>
      <w:r>
        <w:t>.</w:t>
      </w:r>
    </w:p>
    <w:p w:rsidR="00717AB0" w:rsidRDefault="00121ADE" w:rsidP="00121ADE">
      <w:r w:rsidRPr="00922529">
        <w:rPr>
          <w:u w:val="single"/>
        </w:rPr>
        <w:t>Hodnocení:</w:t>
      </w:r>
      <w:r>
        <w:t xml:space="preserve"> </w:t>
      </w:r>
      <w:r w:rsidR="00EC5C43">
        <w:t xml:space="preserve">Když bérec uvolněné dolní končetiny visí kolmo k zemi, testující po vykonání lehkého tlaku na dolní část bérce testované dolní končetiny jej stlačí za pomyslnou kolmici = </w:t>
      </w:r>
      <w:r w:rsidR="00EC5C43" w:rsidRPr="007E0F86">
        <w:rPr>
          <w:b/>
        </w:rPr>
        <w:t>norma</w:t>
      </w:r>
      <w:r w:rsidR="00EC5C43">
        <w:t xml:space="preserve">. Pokud bérec testované nohy trčí šikmo vpřed, testující i za pomoci provedení mírného </w:t>
      </w:r>
      <w:r w:rsidR="00EC5C43">
        <w:lastRenderedPageBreak/>
        <w:t>tlaku na dolní část bérce nedosáhne jeho kolmého postavení</w:t>
      </w:r>
      <w:r w:rsidR="00717AB0">
        <w:t>, aniž by zároveň došlo k ohnutí v kyčelním kloubu</w:t>
      </w:r>
      <w:r w:rsidR="007E0F86">
        <w:t xml:space="preserve"> = </w:t>
      </w:r>
      <w:r w:rsidR="007E0F86" w:rsidRPr="007E0F86">
        <w:rPr>
          <w:b/>
        </w:rPr>
        <w:t>zkrácení</w:t>
      </w:r>
      <w:r w:rsidR="00717AB0">
        <w:t>.</w:t>
      </w:r>
    </w:p>
    <w:p w:rsidR="00D00013" w:rsidRDefault="00121ADE" w:rsidP="00121ADE">
      <w:pPr>
        <w:contextualSpacing w:val="0"/>
      </w:pPr>
      <w:r w:rsidRPr="00951820">
        <w:rPr>
          <w:u w:val="single"/>
        </w:rPr>
        <w:t>Chyby:</w:t>
      </w:r>
      <w:r>
        <w:t xml:space="preserve"> N</w:t>
      </w:r>
      <w:r w:rsidR="00D00013">
        <w:t>edostatečné uvolnění testované dolní končetiny, což vede k propnutí kolenního kloubu či dochází k aktivnímu přitahovaní paty ke stolu. Prohnutí v oblasti bederní části páteře a současné změnění postavení bérce, což je způsobeno nedostatečně pevným přitažením kolena netestované dolní končetiny k hrudníku. Testující nedostatečně zafixuje pokrčenou dolní končetinu u hrudního koše, což způsobí anteverzi pánve a změní se výchozí poloha stehna. Záklon hlavy testované osoby</w:t>
      </w:r>
      <w:r w:rsidR="00C77FA7">
        <w:t xml:space="preserve"> (Dostálová, 2013)</w:t>
      </w:r>
      <w:r w:rsidR="00D00013">
        <w:t>.</w:t>
      </w:r>
    </w:p>
    <w:p w:rsidR="00D00013" w:rsidRDefault="00D00013" w:rsidP="00D00013">
      <w:pPr>
        <w:rPr>
          <w:b/>
        </w:rPr>
      </w:pPr>
      <w:r>
        <w:rPr>
          <w:b/>
        </w:rPr>
        <w:t>Musculus tensor fasciae latae</w:t>
      </w:r>
      <w:r w:rsidRPr="00481B82">
        <w:rPr>
          <w:b/>
        </w:rPr>
        <w:t xml:space="preserve"> – </w:t>
      </w:r>
      <w:r>
        <w:rPr>
          <w:b/>
        </w:rPr>
        <w:t>napínač povázky stehenní</w:t>
      </w:r>
    </w:p>
    <w:p w:rsidR="00D00013" w:rsidRDefault="00D00013" w:rsidP="00D00013">
      <w:r w:rsidRPr="00E14D27">
        <w:rPr>
          <w:u w:val="single"/>
        </w:rPr>
        <w:t xml:space="preserve">Základní </w:t>
      </w:r>
      <w:r>
        <w:rPr>
          <w:u w:val="single"/>
        </w:rPr>
        <w:t>poloha</w:t>
      </w:r>
      <w:r>
        <w:t>: Testovaná osoba leží na zádech na vyšetřovacím stole, přičemž hýžďové rýhy má mimo vyšetřovací stůl, netestovanou dolní končetinu skrčí přednožmo a rukama přitáhne k hrudnímu koši tak, aby nedošlo k překlápění pánve a byla vyrovnána bederní lordóza. Testovaná dolní končetina volně visí dolů.</w:t>
      </w:r>
    </w:p>
    <w:p w:rsidR="00D00013" w:rsidRDefault="00D00013" w:rsidP="00D00013">
      <w:r w:rsidRPr="00006DE2">
        <w:rPr>
          <w:u w:val="single"/>
        </w:rPr>
        <w:t>Postup vyšetření:</w:t>
      </w:r>
      <w:r>
        <w:t xml:space="preserve"> Testující jednou rukou zafixuje pokrčenou dolní končetinu u hrudníku a pozoruje pozici kolenního kloubu a stehna testované dolní končetiny.</w:t>
      </w:r>
    </w:p>
    <w:p w:rsidR="000C035B" w:rsidRDefault="00D00013" w:rsidP="001071BF">
      <w:r w:rsidRPr="00922529">
        <w:rPr>
          <w:u w:val="single"/>
        </w:rPr>
        <w:t>Hodnocení:</w:t>
      </w:r>
      <w:r>
        <w:t xml:space="preserve"> </w:t>
      </w:r>
      <w:r w:rsidR="000C035B">
        <w:t xml:space="preserve">V případě, že kolenní kloub a zároveň i stehno směřují vpřed, a to v ose dolní končetiny = </w:t>
      </w:r>
      <w:r w:rsidR="000C035B" w:rsidRPr="007E0F86">
        <w:rPr>
          <w:b/>
        </w:rPr>
        <w:t>norma</w:t>
      </w:r>
      <w:r w:rsidR="000C035B">
        <w:t>. Když je stehno v lehké abdukci, tedy směřuje zevně, kole</w:t>
      </w:r>
      <w:r w:rsidR="00CA578E">
        <w:t>n</w:t>
      </w:r>
      <w:r w:rsidR="000C035B">
        <w:t xml:space="preserve">ní kloub směruje do strany (i špička směruje zevně) a na zevní straně stehna je jasně viditelná značná prohlubeň = </w:t>
      </w:r>
      <w:r w:rsidR="000C035B" w:rsidRPr="007E0F86">
        <w:rPr>
          <w:b/>
        </w:rPr>
        <w:t>zkrácení</w:t>
      </w:r>
      <w:r w:rsidR="00C77FA7">
        <w:rPr>
          <w:b/>
        </w:rPr>
        <w:t xml:space="preserve"> </w:t>
      </w:r>
      <w:r w:rsidR="00C77FA7">
        <w:t>(Dostálová, 2013)</w:t>
      </w:r>
      <w:r w:rsidR="000C035B">
        <w:t>.</w:t>
      </w:r>
    </w:p>
    <w:p w:rsidR="00F01536" w:rsidRDefault="00F01536" w:rsidP="00F01536">
      <w:pPr>
        <w:pStyle w:val="Nadpis3"/>
      </w:pPr>
      <w:bookmarkStart w:id="45" w:name="_Toc152014277"/>
      <w:r>
        <w:t xml:space="preserve">Vyšetření svalového </w:t>
      </w:r>
      <w:r w:rsidR="001071BF">
        <w:t>oslabení</w:t>
      </w:r>
      <w:bookmarkEnd w:id="45"/>
    </w:p>
    <w:p w:rsidR="004A713E" w:rsidRDefault="00F01536" w:rsidP="00F01536">
      <w:r w:rsidRPr="00481B82">
        <w:rPr>
          <w:b/>
        </w:rPr>
        <w:t>Musc</w:t>
      </w:r>
      <w:r>
        <w:rPr>
          <w:b/>
        </w:rPr>
        <w:t>ul</w:t>
      </w:r>
      <w:r w:rsidR="004A713E">
        <w:rPr>
          <w:b/>
        </w:rPr>
        <w:t xml:space="preserve">i fixatores scapulae inferiores – dolní fixátory lopatek </w:t>
      </w:r>
      <w:r w:rsidR="004A713E">
        <w:t>(m. rhomboideus major</w:t>
      </w:r>
      <w:r w:rsidR="0023474B">
        <w:t xml:space="preserve"> et</w:t>
      </w:r>
      <w:r w:rsidR="00E87F8B">
        <w:t> </w:t>
      </w:r>
      <w:r w:rsidR="004A713E">
        <w:t>minor – velký a malý sval rombický, m. trapezius – sval trapézový (střední a dolní část), m. stratus anterior – přední sval pilovitý)</w:t>
      </w:r>
    </w:p>
    <w:p w:rsidR="009C4EEB" w:rsidRDefault="00F01536" w:rsidP="00F01536">
      <w:r w:rsidRPr="00E14D27">
        <w:rPr>
          <w:u w:val="single"/>
        </w:rPr>
        <w:t xml:space="preserve">Základní </w:t>
      </w:r>
      <w:r>
        <w:rPr>
          <w:u w:val="single"/>
        </w:rPr>
        <w:t>poloha</w:t>
      </w:r>
      <w:r>
        <w:t xml:space="preserve">: Testovaná osoba je v pozici </w:t>
      </w:r>
      <w:r w:rsidR="00840308">
        <w:t xml:space="preserve">vzporu ležmo, dlaně jsou v kontaktu s podložkou, prsty směřují vpřed, </w:t>
      </w:r>
      <w:r w:rsidR="009C4EEB">
        <w:t xml:space="preserve">mezera mezi </w:t>
      </w:r>
      <w:r w:rsidR="000A5347">
        <w:t>pažemi</w:t>
      </w:r>
      <w:r w:rsidR="009C4EEB">
        <w:t xml:space="preserve"> na šířku ramen, hlava, trup a stehna jsou v jedné přímce. V případě, že testovaná osoba má nižší úroveň svalového rozvoje v oblasti horních končetin, tak se jako základní poloha užije </w:t>
      </w:r>
      <w:r w:rsidR="00840308">
        <w:t xml:space="preserve">vzpor klečmo, </w:t>
      </w:r>
      <w:r w:rsidR="009C4EEB">
        <w:t xml:space="preserve">dlaně jsou v kontaktu s podložkou, prsty směřují vpřed, mezera mezi </w:t>
      </w:r>
      <w:r w:rsidR="002B76B6">
        <w:t>pažemi</w:t>
      </w:r>
      <w:r w:rsidR="009C4EEB">
        <w:t xml:space="preserve"> na šířku ramen, </w:t>
      </w:r>
      <w:r w:rsidR="00840308">
        <w:t>dolní končetiny jsou v oblasti bérce v pozici zkřižmo šikmo vzhůru</w:t>
      </w:r>
      <w:r w:rsidR="009C4EEB">
        <w:t>, hlava, trup a stehna jsou v jedné přímce.</w:t>
      </w:r>
    </w:p>
    <w:p w:rsidR="009C4EEB" w:rsidRDefault="00F01536" w:rsidP="00F01536">
      <w:r w:rsidRPr="00006DE2">
        <w:rPr>
          <w:u w:val="single"/>
        </w:rPr>
        <w:t>Postup vyšetření:</w:t>
      </w:r>
      <w:r>
        <w:t xml:space="preserve"> Testovaná osoba </w:t>
      </w:r>
      <w:r w:rsidR="002B76B6">
        <w:t>vykoná</w:t>
      </w:r>
      <w:r w:rsidR="009C4EEB">
        <w:t xml:space="preserve"> klik a testující </w:t>
      </w:r>
      <w:r w:rsidR="002B76B6">
        <w:t>pozoruje</w:t>
      </w:r>
      <w:r w:rsidR="009C4EEB">
        <w:t xml:space="preserve"> způsob </w:t>
      </w:r>
      <w:r w:rsidR="002B76B6">
        <w:t>vykonání</w:t>
      </w:r>
      <w:r w:rsidR="009C4EEB">
        <w:t xml:space="preserve"> pohybu.</w:t>
      </w:r>
    </w:p>
    <w:p w:rsidR="00F01536" w:rsidRDefault="00F01536" w:rsidP="00F01536">
      <w:r w:rsidRPr="00922529">
        <w:rPr>
          <w:u w:val="single"/>
        </w:rPr>
        <w:t>Hodnocení:</w:t>
      </w:r>
      <w:r>
        <w:t xml:space="preserve"> </w:t>
      </w:r>
      <w:r w:rsidR="002B76B6">
        <w:t xml:space="preserve">V případě, že testovaná osoba má dostatečně silné svalstvo dolních fixátorů lopatek, tak po celou dobu vykonávání kliku, lopatky zůstávají přitaženy naplocho k hrudníku = </w:t>
      </w:r>
      <w:r w:rsidRPr="0089636C">
        <w:rPr>
          <w:b/>
        </w:rPr>
        <w:lastRenderedPageBreak/>
        <w:t>norma</w:t>
      </w:r>
      <w:r w:rsidR="002B76B6">
        <w:t>. Když v průběhu vykonávání kliku</w:t>
      </w:r>
      <w:r>
        <w:t xml:space="preserve"> </w:t>
      </w:r>
      <w:r w:rsidR="002B76B6">
        <w:t xml:space="preserve">dojde u testované osoby k tomu, že se jí vytvoří tzv. odstávající lopatka (papula alata) </w:t>
      </w:r>
      <w:r>
        <w:t xml:space="preserve">= </w:t>
      </w:r>
      <w:r w:rsidR="002B76B6">
        <w:rPr>
          <w:b/>
        </w:rPr>
        <w:t>oslabení</w:t>
      </w:r>
      <w:r>
        <w:t>.</w:t>
      </w:r>
    </w:p>
    <w:p w:rsidR="00BA6B3F" w:rsidRDefault="00F01536" w:rsidP="00F01536">
      <w:pPr>
        <w:contextualSpacing w:val="0"/>
      </w:pPr>
      <w:r w:rsidRPr="00951820">
        <w:rPr>
          <w:u w:val="single"/>
        </w:rPr>
        <w:t>Chyby:</w:t>
      </w:r>
      <w:r w:rsidR="002B76B6">
        <w:t xml:space="preserve"> Testovaná osoba má mezi pažemi větší vzdálenost než je šířka ramen. Prsty rukou testované osoby směřují do stran. Při vykonávání kliku </w:t>
      </w:r>
      <w:r w:rsidR="00BA6B3F">
        <w:t>dochází u testované osoby k nadměrnému prohnutí v oblasti bederní páteře. Testovaná osoba učiní záklon hlavy</w:t>
      </w:r>
      <w:r w:rsidR="00C77FA7">
        <w:t xml:space="preserve"> (Dostálová, 2013)</w:t>
      </w:r>
      <w:r w:rsidR="00BA6B3F">
        <w:t>.</w:t>
      </w:r>
    </w:p>
    <w:p w:rsidR="00B10E94" w:rsidRDefault="00B10E94" w:rsidP="00B10E94">
      <w:pPr>
        <w:rPr>
          <w:b/>
        </w:rPr>
      </w:pPr>
      <w:r w:rsidRPr="00481B82">
        <w:rPr>
          <w:b/>
        </w:rPr>
        <w:t>Musc</w:t>
      </w:r>
      <w:r>
        <w:rPr>
          <w:b/>
        </w:rPr>
        <w:t xml:space="preserve">uli flexores nuchae – flexory šíje </w:t>
      </w:r>
      <w:r>
        <w:t>(m. longus colli – dlouhý sval krku, m. longus capitis – dlouhý sval hlavy)</w:t>
      </w:r>
    </w:p>
    <w:p w:rsidR="00B10E94" w:rsidRDefault="00B10E94" w:rsidP="00B10E94">
      <w:r w:rsidRPr="00E14D27">
        <w:rPr>
          <w:u w:val="single"/>
        </w:rPr>
        <w:t xml:space="preserve">Základní </w:t>
      </w:r>
      <w:r>
        <w:rPr>
          <w:u w:val="single"/>
        </w:rPr>
        <w:t>poloha</w:t>
      </w:r>
      <w:r>
        <w:t>: Testovaná osoba leží na zádech na vyšetřovacím stole, dolní končetiny má pokrčeny v kole</w:t>
      </w:r>
      <w:r w:rsidR="00CA578E">
        <w:t>n</w:t>
      </w:r>
      <w:r>
        <w:t>ním kloubu, chodidla jsou celá v kontaktu s plochou stolu, obě horní končetiny jsou volně podél těla.</w:t>
      </w:r>
    </w:p>
    <w:p w:rsidR="00B10E94" w:rsidRDefault="00B10E94" w:rsidP="00B10E94">
      <w:r w:rsidRPr="00006DE2">
        <w:rPr>
          <w:u w:val="single"/>
        </w:rPr>
        <w:t>Postup vyšetření:</w:t>
      </w:r>
      <w:r>
        <w:t xml:space="preserve"> Testovaná osoba vykoná pomalým a plynulým pohybem předklon hlavy a krku v maximálním rozsahu. Testující pozoruje provedení pohybu.</w:t>
      </w:r>
    </w:p>
    <w:p w:rsidR="00B10E94" w:rsidRDefault="00B10E94" w:rsidP="00B10E94">
      <w:r w:rsidRPr="00922529">
        <w:rPr>
          <w:u w:val="single"/>
        </w:rPr>
        <w:t>Hodnocení:</w:t>
      </w:r>
      <w:r>
        <w:t xml:space="preserve"> V případě, že testovaná osoba provede předklon nejprve vytažením temene vzhůru a teprve potom opisuje brada ob</w:t>
      </w:r>
      <w:r w:rsidR="00EA3B1F">
        <w:t xml:space="preserve">louk a přibližuje se k hrdelní jamce </w:t>
      </w:r>
      <w:r>
        <w:t xml:space="preserve">= </w:t>
      </w:r>
      <w:r w:rsidR="00EA3B1F">
        <w:rPr>
          <w:b/>
        </w:rPr>
        <w:t>správný pohybový stereotyp (norma)</w:t>
      </w:r>
      <w:r>
        <w:t>.</w:t>
      </w:r>
      <w:r w:rsidR="00EA3B1F">
        <w:t xml:space="preserve"> Pokud testovaná osoba nejprve rovně vysune bradu vpřed a</w:t>
      </w:r>
      <w:r w:rsidR="00E87F8B">
        <w:t> </w:t>
      </w:r>
      <w:r w:rsidR="00EA3B1F">
        <w:t xml:space="preserve">v horním úseku krční páteře dochází k záklonu, předklon je tak vykonán „předsunem brady“, zdvihač hlavy má dominantní aktivitu v pohybovém vzorci, což vede k přetížení krčně-lebečního přechodu = </w:t>
      </w:r>
      <w:r w:rsidR="00EA3B1F" w:rsidRPr="00EA3B1F">
        <w:rPr>
          <w:b/>
        </w:rPr>
        <w:t>substituční pohybový stereotyp</w:t>
      </w:r>
      <w:r w:rsidR="00EA3B1F">
        <w:t xml:space="preserve"> </w:t>
      </w:r>
      <w:r w:rsidR="00EA3B1F" w:rsidRPr="00EA3B1F">
        <w:rPr>
          <w:b/>
        </w:rPr>
        <w:t>(oslabení).</w:t>
      </w:r>
    </w:p>
    <w:p w:rsidR="00B10E94" w:rsidRDefault="00B10E94" w:rsidP="00EA3B1F">
      <w:pPr>
        <w:contextualSpacing w:val="0"/>
      </w:pPr>
      <w:r w:rsidRPr="00951820">
        <w:rPr>
          <w:u w:val="single"/>
        </w:rPr>
        <w:t>Chyby:</w:t>
      </w:r>
      <w:r>
        <w:t xml:space="preserve"> Testovaná osoba </w:t>
      </w:r>
      <w:r w:rsidR="00EA3B1F">
        <w:t>při provádění předklonu zvedne ramena, zapře se o horní končetiny</w:t>
      </w:r>
      <w:r w:rsidR="00C77FA7">
        <w:t xml:space="preserve"> (Dostálová, 2013)</w:t>
      </w:r>
      <w:r w:rsidR="00EA3B1F">
        <w:t>.</w:t>
      </w:r>
    </w:p>
    <w:p w:rsidR="00B10E94" w:rsidRDefault="00B10E94" w:rsidP="00B10E94">
      <w:pPr>
        <w:rPr>
          <w:b/>
        </w:rPr>
      </w:pPr>
      <w:r w:rsidRPr="00481B82">
        <w:rPr>
          <w:b/>
        </w:rPr>
        <w:t>Musc</w:t>
      </w:r>
      <w:r>
        <w:rPr>
          <w:b/>
        </w:rPr>
        <w:t>ulus rectus abdominis – přímý sval břišní</w:t>
      </w:r>
    </w:p>
    <w:p w:rsidR="00B10E94" w:rsidRDefault="00B10E94" w:rsidP="00B10E94">
      <w:r w:rsidRPr="00E14D27">
        <w:rPr>
          <w:u w:val="single"/>
        </w:rPr>
        <w:t xml:space="preserve">Základní </w:t>
      </w:r>
      <w:r>
        <w:rPr>
          <w:u w:val="single"/>
        </w:rPr>
        <w:t>poloha</w:t>
      </w:r>
      <w:r>
        <w:t>: Testovaná osoba leží na zádech na vyšetřovacím stole, dolní končetiny má pokrčeny v kole</w:t>
      </w:r>
      <w:r w:rsidR="00CA578E">
        <w:t>n</w:t>
      </w:r>
      <w:r>
        <w:t>ním kloubu, chodidla jsou celá v kontaktu s plochou stolu, obě horní končetiny jsou volně podél těla.</w:t>
      </w:r>
    </w:p>
    <w:p w:rsidR="00B10E94" w:rsidRDefault="00B10E94" w:rsidP="00B10E94">
      <w:r w:rsidRPr="00006DE2">
        <w:rPr>
          <w:u w:val="single"/>
        </w:rPr>
        <w:t>Postup vyšetření:</w:t>
      </w:r>
      <w:r>
        <w:t xml:space="preserve"> Testovaná osoba vykoná pomalým a velmi pomalým pohybem předklon trupu, bez využití švihového pohybu. Při předklonu dochází k postupnému odvíjení se páteře od plochy stolu, a to od krční, přes hrudní až po bederní oblast páteře. K ukončení pohybu musí být přistoupeno ve chvíli souhybu pánve, tedy v okamžiku, kdy započne zvedání horního okraje pánve od desky stolu. Testující pozoruje provedení pohybu. Míru zapojení břišních svalů udává poloha paží, v rámci vyšetření je možné polohu paží změnit.</w:t>
      </w:r>
    </w:p>
    <w:p w:rsidR="00B10E94" w:rsidRDefault="00B10E94" w:rsidP="00F876D2">
      <w:r w:rsidRPr="00922529">
        <w:rPr>
          <w:u w:val="single"/>
        </w:rPr>
        <w:t>Hodnocení:</w:t>
      </w:r>
      <w:r>
        <w:t xml:space="preserve"> V případě, že testovaná osoba provede předklon tak, že horní končetiny má v poloze skrčmo předpažené povýš, ruce v týl, lokty směřující šikmo vpřed, anebo je má </w:t>
      </w:r>
      <w:r>
        <w:lastRenderedPageBreak/>
        <w:t xml:space="preserve">v poloze skrčit předpažmo, předloktí dovnitř, pravé nad levým, ruce na ramenou, přičemž předklon je učiněn v takovém rozsahu, že dolní úhly lopatek jsou od plochy stolu vzdáleny min. 5 cm = </w:t>
      </w:r>
      <w:r w:rsidRPr="00210732">
        <w:rPr>
          <w:b/>
        </w:rPr>
        <w:t>norma</w:t>
      </w:r>
      <w:r>
        <w:t xml:space="preserve">. Pokud testovaná osoba provede předklon tak, že horní končetiny má v poloze skrčit předpažmo, předloktí dovnitř, pravé nad levým, ruce na ramenou, a nedocílí toho, aby měla dolní úhly lopatek vzdáleny alespoň 5 cm = </w:t>
      </w:r>
      <w:r>
        <w:rPr>
          <w:b/>
        </w:rPr>
        <w:t>oslabení</w:t>
      </w:r>
      <w:r>
        <w:t>.</w:t>
      </w:r>
    </w:p>
    <w:p w:rsidR="00B10E94" w:rsidRDefault="00B10E94" w:rsidP="00B10E94">
      <w:pPr>
        <w:contextualSpacing w:val="0"/>
      </w:pPr>
      <w:r w:rsidRPr="00951820">
        <w:rPr>
          <w:u w:val="single"/>
        </w:rPr>
        <w:t>Chyby:</w:t>
      </w:r>
      <w:r>
        <w:t xml:space="preserve"> Testovaná osoba má propnuty dolní končetiny. Předklon je prováděn švihem namísto plynulého tahového pohybu. Páteř testované osoby se nezvedá postupně, tzv. obratel po obratli a trup je vzpřímený, což způsobuje výraznou aktivaci ohýbačů kyčelního kloubu, především bedrokyčlostehenního svalu a přímého svalu stehenního. V závěrečné fázi předklonu je proveden souhyb pánve a pohyb je ukončen takřka v sedu, čímž se do</w:t>
      </w:r>
      <w:r w:rsidR="00E87F8B">
        <w:t> </w:t>
      </w:r>
      <w:r>
        <w:t>pohybového vzorce zapojily i ohýbače kyčelního kloubu. Testovaná osoba zahájí pohyb předsunutím brady</w:t>
      </w:r>
      <w:r w:rsidR="00C77FA7">
        <w:t xml:space="preserve"> (Dostálová, 2013)</w:t>
      </w:r>
      <w:r>
        <w:t xml:space="preserve">. </w:t>
      </w:r>
    </w:p>
    <w:p w:rsidR="00C2559E" w:rsidRDefault="00BA6B3F" w:rsidP="00BA6B3F">
      <w:pPr>
        <w:rPr>
          <w:b/>
        </w:rPr>
      </w:pPr>
      <w:r w:rsidRPr="00481B82">
        <w:rPr>
          <w:b/>
        </w:rPr>
        <w:t>Musc</w:t>
      </w:r>
      <w:r>
        <w:rPr>
          <w:b/>
        </w:rPr>
        <w:t>ul</w:t>
      </w:r>
      <w:r w:rsidR="00C2559E">
        <w:rPr>
          <w:b/>
        </w:rPr>
        <w:t>us gluteus maximus</w:t>
      </w:r>
      <w:r>
        <w:rPr>
          <w:b/>
        </w:rPr>
        <w:t xml:space="preserve"> – </w:t>
      </w:r>
      <w:r w:rsidR="00C2559E">
        <w:rPr>
          <w:b/>
        </w:rPr>
        <w:t>velký sval hýžďový</w:t>
      </w:r>
    </w:p>
    <w:p w:rsidR="00C2559E" w:rsidRDefault="00BA6B3F" w:rsidP="00BA6B3F">
      <w:r w:rsidRPr="00E14D27">
        <w:rPr>
          <w:u w:val="single"/>
        </w:rPr>
        <w:t xml:space="preserve">Základní </w:t>
      </w:r>
      <w:r>
        <w:rPr>
          <w:u w:val="single"/>
        </w:rPr>
        <w:t>poloha</w:t>
      </w:r>
      <w:r>
        <w:t xml:space="preserve">: Testovaná osoba </w:t>
      </w:r>
      <w:r w:rsidR="00C2559E">
        <w:t xml:space="preserve">leží na břiše na vyšetřovacím stole, hlavu má čelem položenu na ploše stolu, horní končetiny volně podél těla dlaněmi vzhůru. Obě chodidla jsou mimo plochu stolu. </w:t>
      </w:r>
    </w:p>
    <w:p w:rsidR="00F943E5" w:rsidRDefault="00BA6B3F" w:rsidP="00BA6B3F">
      <w:r w:rsidRPr="00006DE2">
        <w:rPr>
          <w:u w:val="single"/>
        </w:rPr>
        <w:t>Postup vyšetření:</w:t>
      </w:r>
      <w:r>
        <w:t xml:space="preserve"> Testovaná osoba vykoná </w:t>
      </w:r>
      <w:r w:rsidR="00C2559E">
        <w:t>pomalým pohybem zanožení testované dolní končetiny v kyčelním kloubu, a to v rozsahu do 10° od plochy stolu. Testující za pomoc</w:t>
      </w:r>
      <w:r w:rsidR="00F943E5">
        <w:t>i zraku a</w:t>
      </w:r>
      <w:r w:rsidR="00E87F8B">
        <w:t> </w:t>
      </w:r>
      <w:r w:rsidR="00C2559E">
        <w:t>pohmatu, jednou rukou položenou na rozhraní beder a hýždě, druhou na zadní straně stehna</w:t>
      </w:r>
      <w:r w:rsidR="00F943E5">
        <w:t>, pozoruje vykonání pohybu.</w:t>
      </w:r>
    </w:p>
    <w:p w:rsidR="00A233FB" w:rsidRDefault="00BA6B3F" w:rsidP="00E32E15">
      <w:pPr>
        <w:contextualSpacing w:val="0"/>
      </w:pPr>
      <w:r w:rsidRPr="00922529">
        <w:rPr>
          <w:u w:val="single"/>
        </w:rPr>
        <w:t>Hodnocení:</w:t>
      </w:r>
      <w:r>
        <w:t xml:space="preserve"> </w:t>
      </w:r>
      <w:r w:rsidR="00F943E5">
        <w:t>Pohyb testované dolní končetiny je započat aktivitou velkého hýžďového svalu, až poté dochází k aktivaci dvojhlavého svalu stehenního, svalu poloblanitého a svalu pološlašitého. Dále se do vykonání pohybu zapojují svaly v bederní oblasti (kontralaterální a</w:t>
      </w:r>
      <w:r w:rsidR="00E87F8B">
        <w:t> </w:t>
      </w:r>
      <w:r w:rsidR="00F943E5">
        <w:t xml:space="preserve">paravertebrální) </w:t>
      </w:r>
      <w:r w:rsidR="00A233FB">
        <w:t>a postupně se aktivují homolaterální paravertebrální v bederní oblasti a</w:t>
      </w:r>
      <w:r w:rsidR="00E87F8B">
        <w:t> </w:t>
      </w:r>
      <w:r w:rsidR="00A233FB">
        <w:t xml:space="preserve">v závěru se aktivační vlna šíří do oblasti hrudní páteře= </w:t>
      </w:r>
      <w:r w:rsidR="00A233FB">
        <w:rPr>
          <w:b/>
        </w:rPr>
        <w:t>správný pohybový stereotyp</w:t>
      </w:r>
      <w:r w:rsidR="00435800">
        <w:rPr>
          <w:b/>
        </w:rPr>
        <w:t xml:space="preserve"> (norma)</w:t>
      </w:r>
      <w:r w:rsidR="00A233FB">
        <w:t>. V případě, že při vykonávání zanožení testované dolní končetiny v oblasti kyčelního klubu se velký hýžďový sval neaktivuje jako první, ale až poté, co dojde k zapojení flexorů kolen nebo paravertebrálních svalů, které převzaly funkci velkého hýžďového svalu, což u nich způsobuje vyšší svalové napětí a přetěžování</w:t>
      </w:r>
      <w:r w:rsidR="0023474B">
        <w:t xml:space="preserve"> = </w:t>
      </w:r>
      <w:r w:rsidR="0023474B">
        <w:rPr>
          <w:b/>
        </w:rPr>
        <w:t>substituční pohybový stereotyp</w:t>
      </w:r>
      <w:r w:rsidR="00435800">
        <w:rPr>
          <w:b/>
        </w:rPr>
        <w:t xml:space="preserve"> (oslabení)</w:t>
      </w:r>
      <w:r w:rsidR="00C77FA7">
        <w:t>, (Dostálová, 2013)</w:t>
      </w:r>
      <w:r w:rsidR="00A233FB">
        <w:t>.</w:t>
      </w:r>
    </w:p>
    <w:p w:rsidR="00A233FB" w:rsidRDefault="00A233FB" w:rsidP="00A233FB">
      <w:pPr>
        <w:rPr>
          <w:b/>
        </w:rPr>
      </w:pPr>
      <w:r w:rsidRPr="00481B82">
        <w:rPr>
          <w:b/>
        </w:rPr>
        <w:t>Musc</w:t>
      </w:r>
      <w:r w:rsidR="00403641">
        <w:rPr>
          <w:b/>
        </w:rPr>
        <w:t>ulus gluteus medi</w:t>
      </w:r>
      <w:r>
        <w:rPr>
          <w:b/>
        </w:rPr>
        <w:t xml:space="preserve">us et minimus – </w:t>
      </w:r>
      <w:r w:rsidR="00C1289E">
        <w:rPr>
          <w:b/>
        </w:rPr>
        <w:t>střední a malý</w:t>
      </w:r>
      <w:r>
        <w:rPr>
          <w:b/>
        </w:rPr>
        <w:t xml:space="preserve"> sval hýžďový</w:t>
      </w:r>
    </w:p>
    <w:p w:rsidR="0023474B" w:rsidRDefault="00A233FB" w:rsidP="00A233FB">
      <w:r w:rsidRPr="00E14D27">
        <w:rPr>
          <w:u w:val="single"/>
        </w:rPr>
        <w:t xml:space="preserve">Základní </w:t>
      </w:r>
      <w:r>
        <w:rPr>
          <w:u w:val="single"/>
        </w:rPr>
        <w:t>poloha</w:t>
      </w:r>
      <w:r>
        <w:t xml:space="preserve">: Testovaná osoba leží na </w:t>
      </w:r>
      <w:r w:rsidR="00C1289E">
        <w:t>boku</w:t>
      </w:r>
      <w:r>
        <w:t xml:space="preserve"> </w:t>
      </w:r>
      <w:r w:rsidR="0023474B">
        <w:t xml:space="preserve">netestované strany těla </w:t>
      </w:r>
      <w:r>
        <w:t xml:space="preserve">na vyšetřovacím stole, </w:t>
      </w:r>
      <w:r w:rsidR="0023474B">
        <w:t xml:space="preserve">hlavu má položenu na horní končetině, kterou má vzpaženu a položenu na ploše stolu, </w:t>
      </w:r>
      <w:r w:rsidR="0023474B">
        <w:lastRenderedPageBreak/>
        <w:t>druhou horní končetinu má pokrčenu připažmo, předloktí před tělem a celá dlaň na ploše stolu, čímž zajišťuje stabilitu trupu. Testovaná dolní končetina musí být v rovině s trupem a</w:t>
      </w:r>
      <w:r w:rsidR="00E87F8B">
        <w:t> </w:t>
      </w:r>
      <w:r w:rsidR="0023474B">
        <w:t xml:space="preserve">hlavou. </w:t>
      </w:r>
    </w:p>
    <w:p w:rsidR="00A233FB" w:rsidRDefault="00A233FB" w:rsidP="00A233FB">
      <w:r w:rsidRPr="00006DE2">
        <w:rPr>
          <w:u w:val="single"/>
        </w:rPr>
        <w:t>Postup vyšetření:</w:t>
      </w:r>
      <w:r>
        <w:t xml:space="preserve"> Testovaná osoba vykoná pomalým pohybem </w:t>
      </w:r>
      <w:r w:rsidR="0023474B">
        <w:t>unožení</w:t>
      </w:r>
      <w:r>
        <w:t xml:space="preserve"> testované dolní končetiny v kyčelním kloubu, a to v rozsahu do </w:t>
      </w:r>
      <w:r w:rsidR="0023474B">
        <w:t>35</w:t>
      </w:r>
      <w:r>
        <w:t xml:space="preserve">° od </w:t>
      </w:r>
      <w:r w:rsidR="0023474B">
        <w:t>středové osy těla</w:t>
      </w:r>
      <w:r>
        <w:t xml:space="preserve">. Testující za pomoci zraku a pohmatu, jednou rukou položenou na </w:t>
      </w:r>
      <w:r w:rsidR="0023474B">
        <w:t xml:space="preserve">boku v </w:t>
      </w:r>
      <w:r>
        <w:t xml:space="preserve">rozhraní beder a hýždě, druhou </w:t>
      </w:r>
      <w:r w:rsidR="0023474B">
        <w:t xml:space="preserve">v oblasti napínače stehenní povázky, </w:t>
      </w:r>
      <w:r>
        <w:t>pozoruje vykonání pohybu.</w:t>
      </w:r>
    </w:p>
    <w:p w:rsidR="009E0D94" w:rsidRDefault="00A233FB" w:rsidP="009E0D94">
      <w:pPr>
        <w:contextualSpacing w:val="0"/>
      </w:pPr>
      <w:r w:rsidRPr="00922529">
        <w:rPr>
          <w:u w:val="single"/>
        </w:rPr>
        <w:t>Hodnocení:</w:t>
      </w:r>
      <w:r>
        <w:t xml:space="preserve"> Pohyb testované dolní končetiny je </w:t>
      </w:r>
      <w:r w:rsidR="00E32E15">
        <w:t>vykonán správně, tedy kolenní kloub i</w:t>
      </w:r>
      <w:r w:rsidR="00E87F8B">
        <w:t> </w:t>
      </w:r>
      <w:r w:rsidR="00E32E15">
        <w:t xml:space="preserve">špička chodidla směřují vpřed a trup s testovanou dolní končetinou je v rovině. Po celou dobu provádění pohybu zůstává pánev v základním postavení. V popsaném případě dochází k tomu, že střední a malý sval hýžďový se aktivují s napínačem stehenní povázky ve stejném poměru. = </w:t>
      </w:r>
      <w:r>
        <w:rPr>
          <w:b/>
        </w:rPr>
        <w:t>správný pohybový stereotyp</w:t>
      </w:r>
      <w:r w:rsidR="00435800">
        <w:rPr>
          <w:b/>
        </w:rPr>
        <w:t xml:space="preserve"> (norma)</w:t>
      </w:r>
      <w:r>
        <w:t xml:space="preserve">. </w:t>
      </w:r>
      <w:r w:rsidR="009E0D94">
        <w:t>P</w:t>
      </w:r>
      <w:r>
        <w:t xml:space="preserve">ři vykonávání </w:t>
      </w:r>
      <w:r w:rsidR="00E32E15">
        <w:t>uno</w:t>
      </w:r>
      <w:r>
        <w:t xml:space="preserve">žení testované dolní končetiny </w:t>
      </w:r>
      <w:r w:rsidR="00E32E15">
        <w:t xml:space="preserve">dochází k zevní rotaci, špička chodidla i kolenní kloub směřují šikmo vzhůru </w:t>
      </w:r>
      <w:r w:rsidR="009E0D94">
        <w:t>a zároveň dojde k lehkému přednožení, čímž se zvyšuje činnost napínače stehenní povázky a pohyb je vykonán i</w:t>
      </w:r>
      <w:r w:rsidR="00E87F8B">
        <w:t> </w:t>
      </w:r>
      <w:r w:rsidR="009E0D94">
        <w:t xml:space="preserve">se zapojením flexoru kyčelního kloubu, pohyb tedy nevychází z kyčelního kloubu, nýbrž je zahájen souhybem pánve a dochází ke zjevné aktivaci čtyřhranného svalu bederního = </w:t>
      </w:r>
      <w:r w:rsidR="009E0D94" w:rsidRPr="009E0D94">
        <w:rPr>
          <w:b/>
        </w:rPr>
        <w:t>substituční pohybový stereotyp</w:t>
      </w:r>
      <w:r w:rsidR="00435800">
        <w:rPr>
          <w:b/>
        </w:rPr>
        <w:t xml:space="preserve"> (oslabení)</w:t>
      </w:r>
      <w:r w:rsidR="00C77FA7">
        <w:t>, (Dostálová, 2013)</w:t>
      </w:r>
      <w:r w:rsidR="009E0D94">
        <w:t>.</w:t>
      </w:r>
    </w:p>
    <w:p w:rsidR="0093529F" w:rsidRDefault="0093529F" w:rsidP="0093529F">
      <w:pPr>
        <w:pStyle w:val="Nadpis3"/>
      </w:pPr>
      <w:bookmarkStart w:id="46" w:name="_Toc152014278"/>
      <w:r>
        <w:t>Vyšetření hypermobility</w:t>
      </w:r>
      <w:bookmarkEnd w:id="46"/>
    </w:p>
    <w:p w:rsidR="0093529F" w:rsidRDefault="0093529F" w:rsidP="0093529F">
      <w:pPr>
        <w:rPr>
          <w:b/>
        </w:rPr>
      </w:pPr>
      <w:r>
        <w:rPr>
          <w:b/>
        </w:rPr>
        <w:t>Zkouška předklonu</w:t>
      </w:r>
    </w:p>
    <w:p w:rsidR="001B64CE" w:rsidRPr="001B64CE" w:rsidRDefault="001B64CE" w:rsidP="0093529F">
      <w:r>
        <w:t>Provedením zkoušky předklonu získáváme informace o pohyblivosti páteře včetně jejich segmentů a o pohyblivosti kyčelních kloubů ve středové rovině.</w:t>
      </w:r>
    </w:p>
    <w:p w:rsidR="0093529F" w:rsidRDefault="0093529F" w:rsidP="0093529F">
      <w:r w:rsidRPr="00E14D27">
        <w:rPr>
          <w:u w:val="single"/>
        </w:rPr>
        <w:t xml:space="preserve">Základní </w:t>
      </w:r>
      <w:r>
        <w:rPr>
          <w:u w:val="single"/>
        </w:rPr>
        <w:t>poloha</w:t>
      </w:r>
      <w:r>
        <w:t xml:space="preserve">: Testovaná osoba </w:t>
      </w:r>
      <w:r w:rsidR="007E4FD4">
        <w:t>provede stoj spojný</w:t>
      </w:r>
      <w:r>
        <w:t xml:space="preserve"> na okraji testovací lavice s horními končetinami volně podél těla. </w:t>
      </w:r>
    </w:p>
    <w:p w:rsidR="001B64CE" w:rsidRDefault="0093529F" w:rsidP="0093529F">
      <w:r w:rsidRPr="00006DE2">
        <w:rPr>
          <w:u w:val="single"/>
        </w:rPr>
        <w:t>Postup vyšetření:</w:t>
      </w:r>
      <w:r>
        <w:t xml:space="preserve"> Testovaná osoba vykoná pomalým pohybem </w:t>
      </w:r>
      <w:r w:rsidR="008B0416">
        <w:t xml:space="preserve">hluboký ohnutý </w:t>
      </w:r>
      <w:r>
        <w:t xml:space="preserve">předklon </w:t>
      </w:r>
      <w:r w:rsidR="008B0416">
        <w:t>do maximální možné polohy. Hluboký předklon by měl být proveden správně, tedy tak, že hlava by měla být vytáhnuta temenem vzhůru, po oblouku by měla být přiblížena brada k hrdelní jamce, plynule ohýbat trup, obratel po obratli, páteř by se měla postupně rozvíjet ve</w:t>
      </w:r>
      <w:r w:rsidR="00DB02FF">
        <w:t> </w:t>
      </w:r>
      <w:r w:rsidR="008B0416">
        <w:t xml:space="preserve">všech segmentech, v závěrečné etapě by mělo být provedeno předklonění pánve. Testující pozoruje způsob provedení a rozsah pohybu. </w:t>
      </w:r>
    </w:p>
    <w:p w:rsidR="002B36FE" w:rsidRDefault="0093529F" w:rsidP="0093529F">
      <w:pPr>
        <w:contextualSpacing w:val="0"/>
      </w:pPr>
      <w:r w:rsidRPr="00922529">
        <w:rPr>
          <w:u w:val="single"/>
        </w:rPr>
        <w:t>Hodnocení:</w:t>
      </w:r>
      <w:r>
        <w:t xml:space="preserve"> V případě, že testovaná osoba </w:t>
      </w:r>
      <w:r w:rsidR="001B64CE">
        <w:t>při hlubokém předklonu není schopna plynulého a postupného zakřivení páteře</w:t>
      </w:r>
      <w:r w:rsidR="002B36FE">
        <w:t xml:space="preserve">, tedy páteř se plynule nerozvíjí a jsou na ní zřejmé oploštělé segmenty a kompenzačně výraznější vyklenutí hrudní kyfózy, značí to zkrácení vzpřimovače trupu. Jestliže testovaná osoba nedokáže v závěrečné etapě předklonu provést </w:t>
      </w:r>
      <w:r w:rsidR="002B36FE">
        <w:lastRenderedPageBreak/>
        <w:t>překlopení pánve a dotknout se prsty rukou plochy lavice, signalizuje to zkr</w:t>
      </w:r>
      <w:r w:rsidR="007E4FD4">
        <w:t xml:space="preserve">ácení flexorů kolenního kloubu. V těchto případech mluvíme o </w:t>
      </w:r>
      <w:r w:rsidR="007E4FD4" w:rsidRPr="007E4FD4">
        <w:rPr>
          <w:b/>
        </w:rPr>
        <w:t>zkrácení</w:t>
      </w:r>
      <w:r w:rsidR="007E4FD4">
        <w:t xml:space="preserve">. Když testovaná osoba vykoná hluboký předklon správně, páteř je plynule zakřivená ve všech částech a špičky prstů se dotýkají plochy lavice = </w:t>
      </w:r>
      <w:r w:rsidR="007E4FD4" w:rsidRPr="007E4FD4">
        <w:rPr>
          <w:b/>
        </w:rPr>
        <w:t>norma</w:t>
      </w:r>
      <w:r w:rsidR="007E4FD4">
        <w:t xml:space="preserve">. Pakliže testovaná osoba provede předklon správně, páteř je plynule zakřivená ve všech částech, prsty rukou přesahují okraj lavice = </w:t>
      </w:r>
      <w:r w:rsidR="007E4FD4" w:rsidRPr="007E4FD4">
        <w:rPr>
          <w:b/>
        </w:rPr>
        <w:t>hypermobilita</w:t>
      </w:r>
      <w:r w:rsidR="00C77FA7">
        <w:rPr>
          <w:b/>
        </w:rPr>
        <w:t xml:space="preserve"> </w:t>
      </w:r>
      <w:r w:rsidR="00C77FA7">
        <w:t>(Dostálová, 2013)</w:t>
      </w:r>
      <w:r w:rsidR="007E4FD4">
        <w:t>.</w:t>
      </w:r>
    </w:p>
    <w:p w:rsidR="007E4FD4" w:rsidRDefault="007E4FD4" w:rsidP="007E4FD4">
      <w:pPr>
        <w:rPr>
          <w:b/>
        </w:rPr>
      </w:pPr>
      <w:r>
        <w:rPr>
          <w:b/>
        </w:rPr>
        <w:t>Zkouška zapažení</w:t>
      </w:r>
    </w:p>
    <w:p w:rsidR="007E4FD4" w:rsidRDefault="007E4FD4" w:rsidP="007E4FD4">
      <w:r>
        <w:t xml:space="preserve">Provedením zkoušky zapažení zjišťujeme stav pohyblivosti ramenního pletence. </w:t>
      </w:r>
    </w:p>
    <w:p w:rsidR="00A015AF" w:rsidRDefault="007E4FD4" w:rsidP="007E4FD4">
      <w:r w:rsidRPr="00E14D27">
        <w:rPr>
          <w:u w:val="single"/>
        </w:rPr>
        <w:t xml:space="preserve">Základní </w:t>
      </w:r>
      <w:r>
        <w:rPr>
          <w:u w:val="single"/>
        </w:rPr>
        <w:t>poloha</w:t>
      </w:r>
      <w:r>
        <w:t xml:space="preserve">: Testovaná osoba provede stoj spojný, </w:t>
      </w:r>
      <w:r w:rsidR="00A015AF">
        <w:t xml:space="preserve">testovanou horní končetinu připaží s dlaní vzad, druhou paži vzpaží, dlaní vpřed. </w:t>
      </w:r>
    </w:p>
    <w:p w:rsidR="00A015AF" w:rsidRDefault="007E4FD4" w:rsidP="007E4FD4">
      <w:r w:rsidRPr="00006DE2">
        <w:rPr>
          <w:u w:val="single"/>
        </w:rPr>
        <w:t>Postup vyšetření:</w:t>
      </w:r>
      <w:r>
        <w:t xml:space="preserve"> Testovaná osoba </w:t>
      </w:r>
      <w:r w:rsidR="00A015AF">
        <w:t xml:space="preserve">provede skrčení horních končetin za zády a dotkne se prsty obou rukou. Testující sleduje provedení a rozsah pohybu. </w:t>
      </w:r>
    </w:p>
    <w:p w:rsidR="00A015AF" w:rsidRDefault="007E4FD4" w:rsidP="007E4FD4">
      <w:pPr>
        <w:contextualSpacing w:val="0"/>
      </w:pPr>
      <w:r w:rsidRPr="00922529">
        <w:rPr>
          <w:u w:val="single"/>
        </w:rPr>
        <w:t>Hodnocení:</w:t>
      </w:r>
      <w:r>
        <w:t xml:space="preserve"> V případě, že testovaná osoba </w:t>
      </w:r>
      <w:r w:rsidR="00A015AF">
        <w:t xml:space="preserve">ruce za zády spojí tak, že se dotýkají špičky prstů = </w:t>
      </w:r>
      <w:r w:rsidR="00A015AF" w:rsidRPr="00A015AF">
        <w:rPr>
          <w:b/>
        </w:rPr>
        <w:t>norma</w:t>
      </w:r>
      <w:r w:rsidR="00A015AF">
        <w:t xml:space="preserve">. Když testovaná osoba ruce za zády nespojí, nedotýkají se ani špičky prstu, značí to omezenou pohyblivost ramenního pletence připažené končetiny = </w:t>
      </w:r>
      <w:r w:rsidR="00A015AF" w:rsidRPr="00A015AF">
        <w:rPr>
          <w:b/>
        </w:rPr>
        <w:t>zkrácení (hypomobilita)</w:t>
      </w:r>
      <w:r w:rsidR="00A015AF">
        <w:t xml:space="preserve">. Jestliže testovaná osoba ruce za zády spojí tak, že se jí překrývají prsty rukou případně i dlaně = </w:t>
      </w:r>
      <w:r w:rsidR="00A015AF" w:rsidRPr="00A015AF">
        <w:rPr>
          <w:b/>
        </w:rPr>
        <w:t>hypermobilita</w:t>
      </w:r>
      <w:r w:rsidR="00C77FA7">
        <w:rPr>
          <w:b/>
        </w:rPr>
        <w:t xml:space="preserve"> </w:t>
      </w:r>
      <w:r w:rsidR="00C77FA7">
        <w:t>(Dostálová, 2013)</w:t>
      </w:r>
      <w:r w:rsidR="00A015AF">
        <w:t>.</w:t>
      </w:r>
    </w:p>
    <w:p w:rsidR="00501109" w:rsidRPr="00887F71" w:rsidRDefault="00501109" w:rsidP="00501109">
      <w:pPr>
        <w:pStyle w:val="Nadpis2"/>
      </w:pPr>
      <w:bookmarkStart w:id="47" w:name="_Toc152014279"/>
      <w:r w:rsidRPr="00887F71">
        <w:t>Statistické zpracování dat</w:t>
      </w:r>
      <w:bookmarkEnd w:id="47"/>
    </w:p>
    <w:p w:rsidR="009341BF" w:rsidRDefault="009341BF" w:rsidP="009341BF">
      <w:r>
        <w:t>K</w:t>
      </w:r>
      <w:r w:rsidR="00543EC1">
        <w:t xml:space="preserve"> provedení </w:t>
      </w:r>
      <w:r>
        <w:t>analýz</w:t>
      </w:r>
      <w:r w:rsidR="00543EC1">
        <w:t>y</w:t>
      </w:r>
      <w:r>
        <w:t xml:space="preserve"> dat byl použit software Microsoft Excel 2017, veškerá data</w:t>
      </w:r>
      <w:r w:rsidR="00543EC1">
        <w:t xml:space="preserve"> byla analyzována na čtyři</w:t>
      </w:r>
      <w:r>
        <w:t xml:space="preserve"> desetinná místa. </w:t>
      </w:r>
    </w:p>
    <w:p w:rsidR="009341BF" w:rsidRDefault="009341BF" w:rsidP="009341BF">
      <w:r>
        <w:t xml:space="preserve">Pro </w:t>
      </w:r>
      <w:r w:rsidR="00825C2E">
        <w:t xml:space="preserve">zjištění souvislostí mezi výsledky vyšetření </w:t>
      </w:r>
      <w:r w:rsidR="00E25464">
        <w:t xml:space="preserve">svalů s tendencí ke zkrácení, výsledky vyšetření svalů s tendencí k oslabení a výsledků vyšetření hypermobility, vždy ve vazbě mezi příslušníky Vojenské policie a Policie ČR byl použit </w:t>
      </w:r>
      <w:r w:rsidR="00F426FE">
        <w:t>chí</w:t>
      </w:r>
      <w:r>
        <w:t>-kvadrát (</w:t>
      </w:r>
      <w:r w:rsidRPr="009341BF">
        <w:t>x</w:t>
      </w:r>
      <w:r w:rsidRPr="009341BF">
        <w:rPr>
          <w:vertAlign w:val="superscript"/>
        </w:rPr>
        <w:t>2</w:t>
      </w:r>
      <w:r>
        <w:t xml:space="preserve">) s hladinou pravděpodobnosti </w:t>
      </w:r>
      <w:r w:rsidR="00E25464">
        <w:t xml:space="preserve">0,05. </w:t>
      </w:r>
    </w:p>
    <w:p w:rsidR="00D51BCC" w:rsidRDefault="00D51BCC" w:rsidP="00D51BCC">
      <w:pPr>
        <w:pStyle w:val="Nadpis1"/>
      </w:pPr>
      <w:bookmarkStart w:id="48" w:name="_Toc152014280"/>
      <w:r>
        <w:lastRenderedPageBreak/>
        <w:t>Výsledky</w:t>
      </w:r>
      <w:bookmarkEnd w:id="48"/>
    </w:p>
    <w:p w:rsidR="009E79F9" w:rsidRPr="00887F71" w:rsidRDefault="004C5387" w:rsidP="009E79F9">
      <w:pPr>
        <w:pStyle w:val="Nadpis2"/>
      </w:pPr>
      <w:bookmarkStart w:id="49" w:name="_Toc152014281"/>
      <w:r>
        <w:t>Vyhodnocení výskytu svalového zkrácení</w:t>
      </w:r>
      <w:bookmarkEnd w:id="49"/>
    </w:p>
    <w:p w:rsidR="008929EB" w:rsidRDefault="006D4016" w:rsidP="006D4016">
      <w:pPr>
        <w:spacing w:before="360"/>
      </w:pPr>
      <w:r>
        <w:t xml:space="preserve">Obrázek 12 zobrazuje výsledky svalového zkrácení </w:t>
      </w:r>
      <w:r w:rsidR="001F7352">
        <w:t>u skupiny příslušníků Vojenské policie</w:t>
      </w:r>
      <w:r w:rsidR="008929EB">
        <w:t xml:space="preserve">. Nejčastěji </w:t>
      </w:r>
      <w:r w:rsidR="00445E56">
        <w:t xml:space="preserve">bylo svalové zkrácení zjištěno u m. iliopsoas s četností 50 %. Dalším v pořadí byl </w:t>
      </w:r>
      <w:r w:rsidR="008929EB">
        <w:t>m. trapezi</w:t>
      </w:r>
      <w:r w:rsidR="00445E56">
        <w:t xml:space="preserve">us (horní část) s četností 45 %, následovaný </w:t>
      </w:r>
      <w:r w:rsidR="008929EB">
        <w:t>m.</w:t>
      </w:r>
      <w:r w:rsidR="00445E56">
        <w:t xml:space="preserve"> rectus femoris s četností 40 %. Č</w:t>
      </w:r>
      <w:r w:rsidR="008929EB">
        <w:t>tvrt</w:t>
      </w:r>
      <w:r w:rsidR="00445E56">
        <w:t>é nejčastější zkrácení bylo zjištěno u</w:t>
      </w:r>
      <w:r w:rsidR="008929EB">
        <w:t xml:space="preserve"> m. quadratus lumborum a mm. fle</w:t>
      </w:r>
      <w:r w:rsidR="00445E56">
        <w:t>xores genu s četností 35 %, páté u</w:t>
      </w:r>
      <w:r w:rsidR="008929EB">
        <w:t xml:space="preserve"> m. tensor fasciae latae, šest</w:t>
      </w:r>
      <w:r w:rsidR="00445E56">
        <w:t>é u</w:t>
      </w:r>
      <w:r w:rsidR="008929EB">
        <w:t xml:space="preserve"> m. pectoralis major a m. erector spinae</w:t>
      </w:r>
      <w:r w:rsidR="00445E56">
        <w:t xml:space="preserve"> s četností 25 %</w:t>
      </w:r>
      <w:r w:rsidR="008929EB">
        <w:t xml:space="preserve">. Nejnižší četnost svalového zkrácení byla zjištěna u m. levator scapuale s hodnotou 20 %. </w:t>
      </w:r>
    </w:p>
    <w:p w:rsidR="008929EB" w:rsidRDefault="008929EB" w:rsidP="008929EB">
      <w:pPr>
        <w:pStyle w:val="Oznaentabulkyobrzku"/>
      </w:pPr>
      <w:r>
        <w:t>Obrázek 12</w:t>
      </w:r>
    </w:p>
    <w:p w:rsidR="008929EB" w:rsidRDefault="008929EB" w:rsidP="008929EB">
      <w:pPr>
        <w:pStyle w:val="Nzevtabulkyobrzku"/>
      </w:pPr>
      <w:r>
        <w:rPr>
          <w:noProof/>
        </w:rPr>
        <w:drawing>
          <wp:anchor distT="0" distB="0" distL="114300" distR="114300" simplePos="0" relativeHeight="251689984" behindDoc="0" locked="0" layoutInCell="1" allowOverlap="1">
            <wp:simplePos x="0" y="0"/>
            <wp:positionH relativeFrom="margin">
              <wp:align>left</wp:align>
            </wp:positionH>
            <wp:positionV relativeFrom="paragraph">
              <wp:posOffset>429895</wp:posOffset>
            </wp:positionV>
            <wp:extent cx="5399405" cy="4319905"/>
            <wp:effectExtent l="19050" t="0" r="10795" b="4445"/>
            <wp:wrapTopAndBottom/>
            <wp:docPr id="14"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t>Výskyt svalového zkrácení u příslušníků Vojenské policie</w:t>
      </w:r>
    </w:p>
    <w:p w:rsidR="00AF13C8" w:rsidRDefault="00AF13C8">
      <w:pPr>
        <w:spacing w:after="160" w:line="259" w:lineRule="auto"/>
        <w:ind w:firstLine="0"/>
        <w:contextualSpacing w:val="0"/>
        <w:jc w:val="left"/>
      </w:pPr>
      <w:r>
        <w:br w:type="page"/>
      </w:r>
    </w:p>
    <w:p w:rsidR="00AF13C8" w:rsidRDefault="008929EB" w:rsidP="008929EB">
      <w:pPr>
        <w:spacing w:before="360"/>
      </w:pPr>
      <w:r>
        <w:lastRenderedPageBreak/>
        <w:t xml:space="preserve">Obrázek 13 zobrazuje výsledky svalového zkrácení u skupiny příslušníků Policie ČR. </w:t>
      </w:r>
      <w:r w:rsidR="00CD0F2E">
        <w:t>U</w:t>
      </w:r>
      <w:r w:rsidR="00DB02FF">
        <w:t> </w:t>
      </w:r>
      <w:r w:rsidR="00CD0F2E">
        <w:t>této skupiny byl</w:t>
      </w:r>
      <w:r w:rsidR="00D11ECC">
        <w:t>o</w:t>
      </w:r>
      <w:r w:rsidR="00CD0F2E">
        <w:t xml:space="preserve"> rovněž n</w:t>
      </w:r>
      <w:r>
        <w:t>ejčastěj</w:t>
      </w:r>
      <w:r w:rsidR="00D11ECC">
        <w:t>ší</w:t>
      </w:r>
      <w:r>
        <w:t xml:space="preserve"> zkrácen</w:t>
      </w:r>
      <w:r w:rsidR="00D11ECC">
        <w:t xml:space="preserve">í zjištěno u </w:t>
      </w:r>
      <w:r>
        <w:t xml:space="preserve">m. iliopsoas s četností </w:t>
      </w:r>
      <w:r w:rsidR="00CD0F2E">
        <w:t>75</w:t>
      </w:r>
      <w:r w:rsidR="00F426FE">
        <w:t xml:space="preserve"> %</w:t>
      </w:r>
      <w:r w:rsidR="00D11ECC">
        <w:t xml:space="preserve">. Druhé nejčastější zkrácení bylo u </w:t>
      </w:r>
      <w:r>
        <w:t xml:space="preserve">m. trapezius (horní část) s četností </w:t>
      </w:r>
      <w:r w:rsidR="00CD0F2E">
        <w:t>65</w:t>
      </w:r>
      <w:r>
        <w:t xml:space="preserve"> %. Třetí</w:t>
      </w:r>
      <w:r w:rsidR="00D11ECC">
        <w:t>mi</w:t>
      </w:r>
      <w:r>
        <w:t xml:space="preserve"> </w:t>
      </w:r>
      <w:r w:rsidR="00CD0F2E">
        <w:t>v pořadí byly m. levator scapulae, m. pectoralis major, m. rectus femoris</w:t>
      </w:r>
      <w:r>
        <w:t xml:space="preserve"> a mm. flexores genu s četností </w:t>
      </w:r>
      <w:r w:rsidR="00CD0F2E">
        <w:t>40</w:t>
      </w:r>
      <w:r>
        <w:t xml:space="preserve"> %</w:t>
      </w:r>
      <w:r w:rsidR="00CD0F2E">
        <w:t xml:space="preserve"> a</w:t>
      </w:r>
      <w:r w:rsidR="00DB02FF">
        <w:t> </w:t>
      </w:r>
      <w:r w:rsidR="00CD0F2E">
        <w:t>čtvrtým</w:t>
      </w:r>
      <w:r w:rsidR="00D11ECC">
        <w:t>i</w:t>
      </w:r>
      <w:r w:rsidR="00CD0F2E">
        <w:t xml:space="preserve"> byly m. quadratus lumborum a </w:t>
      </w:r>
      <w:r>
        <w:t>m. tensor fasciae latae</w:t>
      </w:r>
      <w:r w:rsidR="00CD0F2E">
        <w:t xml:space="preserve"> s četností 40 %</w:t>
      </w:r>
      <w:r>
        <w:t xml:space="preserve">. </w:t>
      </w:r>
      <w:r w:rsidR="00D11ECC">
        <w:t xml:space="preserve">Nejnižší výskyt svalového zkrácení bylo zjištěno u </w:t>
      </w:r>
      <w:r>
        <w:t xml:space="preserve">m. </w:t>
      </w:r>
      <w:r w:rsidR="00CD0F2E">
        <w:t>erector spinae, zde byla četnost 35</w:t>
      </w:r>
      <w:r>
        <w:t xml:space="preserve"> %.</w:t>
      </w:r>
    </w:p>
    <w:p w:rsidR="008929EB" w:rsidRDefault="008929EB" w:rsidP="008929EB">
      <w:pPr>
        <w:pStyle w:val="Oznaentabulkyobrzku"/>
      </w:pPr>
      <w:r>
        <w:t>Obrázek 13</w:t>
      </w:r>
    </w:p>
    <w:p w:rsidR="008929EB" w:rsidRDefault="008929EB" w:rsidP="008929EB">
      <w:pPr>
        <w:pStyle w:val="Nzevtabulkyobrzku"/>
      </w:pPr>
      <w:r>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501015</wp:posOffset>
            </wp:positionV>
            <wp:extent cx="5399405" cy="4319905"/>
            <wp:effectExtent l="19050" t="0" r="10795" b="4445"/>
            <wp:wrapTopAndBottom/>
            <wp:docPr id="2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t>Výskyt svalového zkrácení u příslušníků Policie ČR</w:t>
      </w:r>
    </w:p>
    <w:p w:rsidR="009551CD" w:rsidRDefault="009551CD" w:rsidP="00AF13C8">
      <w:pPr>
        <w:spacing w:before="360"/>
      </w:pPr>
      <w:r>
        <w:t xml:space="preserve">Obrázek 14 ukazuje vzájemné srovnání </w:t>
      </w:r>
      <w:r w:rsidR="00D11ECC">
        <w:t xml:space="preserve">výskytu svalového zkrácení u </w:t>
      </w:r>
      <w:r>
        <w:t xml:space="preserve">skupin příslušníků Vojenské policie a Policie ČR, kdy </w:t>
      </w:r>
      <w:r w:rsidR="00D11ECC">
        <w:t>z tohoto je patrno</w:t>
      </w:r>
      <w:r>
        <w:t xml:space="preserve">, že výskyt svalového zkrácení </w:t>
      </w:r>
      <w:r w:rsidR="00D11ECC">
        <w:t xml:space="preserve">dosahuje nižších hodnot </w:t>
      </w:r>
      <w:r>
        <w:t xml:space="preserve">u příslušníků Vojenské policie než u Policie ČR. </w:t>
      </w:r>
      <w:r w:rsidR="00D11ECC">
        <w:t>N</w:t>
      </w:r>
      <w:r w:rsidR="00857482">
        <w:t xml:space="preserve">ejčastěji zkráceným svalem </w:t>
      </w:r>
      <w:r w:rsidR="00D11ECC">
        <w:t>se pro obě skupiny s</w:t>
      </w:r>
      <w:r>
        <w:t xml:space="preserve">tal </w:t>
      </w:r>
      <w:r w:rsidR="00857482">
        <w:t>m. iliopsoas</w:t>
      </w:r>
      <w:r w:rsidR="00D11ECC">
        <w:t>, avšak nacházíme rozdíl v</w:t>
      </w:r>
      <w:r w:rsidR="00AF13C8">
        <w:t xml:space="preserve"> četnost</w:t>
      </w:r>
      <w:r w:rsidR="00D11ECC">
        <w:t>i</w:t>
      </w:r>
      <w:r w:rsidR="00AF13C8">
        <w:t xml:space="preserve">, neboť </w:t>
      </w:r>
      <w:r w:rsidR="00857482">
        <w:t>u Vojenské policie</w:t>
      </w:r>
      <w:r w:rsidR="00AF13C8">
        <w:t xml:space="preserve"> </w:t>
      </w:r>
      <w:r w:rsidR="00D11ECC">
        <w:t xml:space="preserve">je </w:t>
      </w:r>
      <w:r w:rsidR="00AF13C8">
        <w:t xml:space="preserve">četnost </w:t>
      </w:r>
      <w:r w:rsidR="00857482">
        <w:t>5</w:t>
      </w:r>
      <w:r>
        <w:t>0 %</w:t>
      </w:r>
      <w:r w:rsidR="00AF13C8">
        <w:t xml:space="preserve"> a </w:t>
      </w:r>
      <w:r>
        <w:t>u Policie ČR 75</w:t>
      </w:r>
      <w:r w:rsidR="00AF13C8">
        <w:t xml:space="preserve"> </w:t>
      </w:r>
      <w:r>
        <w:t>%</w:t>
      </w:r>
      <w:r w:rsidR="00AF13C8">
        <w:t xml:space="preserve">. </w:t>
      </w:r>
      <w:r w:rsidR="00D11ECC">
        <w:t>S</w:t>
      </w:r>
      <w:r w:rsidR="00AF13C8">
        <w:t>hod</w:t>
      </w:r>
      <w:r w:rsidR="00D11ECC">
        <w:t>a nastala</w:t>
      </w:r>
      <w:r w:rsidR="00AF13C8">
        <w:t xml:space="preserve"> i</w:t>
      </w:r>
      <w:r w:rsidR="00D11ECC">
        <w:t xml:space="preserve"> u</w:t>
      </w:r>
      <w:r w:rsidR="00AF13C8">
        <w:t xml:space="preserve"> </w:t>
      </w:r>
      <w:r w:rsidR="00857482">
        <w:t>druh</w:t>
      </w:r>
      <w:r w:rsidR="00AF13C8">
        <w:t>é</w:t>
      </w:r>
      <w:r w:rsidR="00D11ECC">
        <w:t>ho</w:t>
      </w:r>
      <w:r w:rsidR="00AF13C8">
        <w:t xml:space="preserve"> </w:t>
      </w:r>
      <w:r w:rsidR="00857482">
        <w:t>nejčastěji zkrácen</w:t>
      </w:r>
      <w:r w:rsidR="00AF13C8">
        <w:t>é</w:t>
      </w:r>
      <w:r w:rsidR="00D11ECC">
        <w:t>ho</w:t>
      </w:r>
      <w:r w:rsidR="00857482">
        <w:t xml:space="preserve"> </w:t>
      </w:r>
      <w:r>
        <w:t>sval</w:t>
      </w:r>
      <w:r w:rsidR="00AF13C8">
        <w:t xml:space="preserve">u, kterým se stal </w:t>
      </w:r>
      <w:r>
        <w:t>m. trapezius</w:t>
      </w:r>
      <w:r w:rsidR="00AF13C8">
        <w:t>, a</w:t>
      </w:r>
      <w:r w:rsidR="00D11ECC">
        <w:t xml:space="preserve">však </w:t>
      </w:r>
      <w:r w:rsidR="00AF13C8">
        <w:t xml:space="preserve">i zde </w:t>
      </w:r>
      <w:r w:rsidR="00D11ECC">
        <w:t xml:space="preserve">nastal </w:t>
      </w:r>
      <w:r w:rsidR="00AF13C8">
        <w:t>rozdíl v</w:t>
      </w:r>
      <w:r w:rsidR="00D11ECC">
        <w:t> </w:t>
      </w:r>
      <w:r w:rsidR="00AF13C8">
        <w:t>četnosti</w:t>
      </w:r>
      <w:r w:rsidR="00D11ECC">
        <w:t xml:space="preserve">, </w:t>
      </w:r>
      <w:r w:rsidR="00AF13C8">
        <w:t>u Vojenské policie 45 %</w:t>
      </w:r>
      <w:r w:rsidR="00D11ECC">
        <w:t xml:space="preserve"> a</w:t>
      </w:r>
      <w:r w:rsidR="00DB02FF">
        <w:t> </w:t>
      </w:r>
      <w:r w:rsidR="00AF13C8">
        <w:t>u</w:t>
      </w:r>
      <w:r w:rsidR="00C66308">
        <w:t> </w:t>
      </w:r>
      <w:r w:rsidR="00AF13C8">
        <w:t>Policie ČR 65 %</w:t>
      </w:r>
      <w:r>
        <w:t xml:space="preserve">. </w:t>
      </w:r>
      <w:r w:rsidR="00C66308">
        <w:t xml:space="preserve">U svalu s nejnižším výskytem </w:t>
      </w:r>
      <w:r w:rsidR="00AF13C8">
        <w:t>zkrácen</w:t>
      </w:r>
      <w:r w:rsidR="00C66308">
        <w:t>í</w:t>
      </w:r>
      <w:r w:rsidR="00AF13C8">
        <w:t xml:space="preserve"> již </w:t>
      </w:r>
      <w:r w:rsidR="00C66308">
        <w:t>shoda nenastala</w:t>
      </w:r>
      <w:r w:rsidR="00AF13C8">
        <w:t>, neboť u</w:t>
      </w:r>
      <w:r w:rsidR="00C66308">
        <w:t> </w:t>
      </w:r>
      <w:r w:rsidR="00AF13C8">
        <w:t xml:space="preserve">Vojenské policie se jím stal </w:t>
      </w:r>
      <w:r w:rsidR="00C66308">
        <w:t xml:space="preserve">m. </w:t>
      </w:r>
      <w:r w:rsidR="00AF13C8">
        <w:t xml:space="preserve">levator scapulae s 20 % a u Policie ČR m. erector spinae s 35 %. </w:t>
      </w:r>
      <w:r w:rsidR="00C66308">
        <w:lastRenderedPageBreak/>
        <w:t xml:space="preserve">Nejvýraznější </w:t>
      </w:r>
      <w:r w:rsidR="00AF13C8">
        <w:t xml:space="preserve">rozdíl </w:t>
      </w:r>
      <w:r w:rsidR="00C66308">
        <w:t xml:space="preserve">nastal </w:t>
      </w:r>
      <w:r w:rsidR="00AF13C8">
        <w:t>mezi</w:t>
      </w:r>
      <w:r w:rsidR="00C66308">
        <w:t xml:space="preserve"> skupinami</w:t>
      </w:r>
      <w:r w:rsidR="00AF13C8">
        <w:t xml:space="preserve"> příslušník</w:t>
      </w:r>
      <w:r w:rsidR="00C66308">
        <w:t>ů</w:t>
      </w:r>
      <w:r w:rsidR="00AF13C8">
        <w:t xml:space="preserve"> Vojenské policie a Policie ČR u m. levator scapulae a m. iliopsoas, </w:t>
      </w:r>
      <w:r w:rsidR="00C66308">
        <w:t xml:space="preserve">kde </w:t>
      </w:r>
      <w:r w:rsidR="00AF13C8">
        <w:t>činil</w:t>
      </w:r>
      <w:r w:rsidR="00C66308">
        <w:t xml:space="preserve"> rozdíl ve výskytu </w:t>
      </w:r>
      <w:r w:rsidR="00AF13C8">
        <w:t>25 %.</w:t>
      </w:r>
    </w:p>
    <w:p w:rsidR="008929EB" w:rsidRDefault="00AF13C8" w:rsidP="00AF13C8">
      <w:pPr>
        <w:pStyle w:val="Oznaentabulkyobrzku"/>
      </w:pPr>
      <w:r>
        <w:rPr>
          <w:noProof/>
        </w:rPr>
        <w:drawing>
          <wp:anchor distT="0" distB="0" distL="114300" distR="114300" simplePos="0" relativeHeight="251692032" behindDoc="0" locked="0" layoutInCell="1" allowOverlap="1">
            <wp:simplePos x="0" y="0"/>
            <wp:positionH relativeFrom="margin">
              <wp:posOffset>73025</wp:posOffset>
            </wp:positionH>
            <wp:positionV relativeFrom="paragraph">
              <wp:posOffset>740410</wp:posOffset>
            </wp:positionV>
            <wp:extent cx="5399405" cy="4319905"/>
            <wp:effectExtent l="19050" t="0" r="10795" b="4445"/>
            <wp:wrapTopAndBottom/>
            <wp:docPr id="1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t>Obrázek 14</w:t>
      </w:r>
    </w:p>
    <w:p w:rsidR="00AF13C8" w:rsidRPr="00AF13C8" w:rsidRDefault="00AF13C8" w:rsidP="00AF13C8">
      <w:pPr>
        <w:pStyle w:val="Nzevtabulkyobrzku"/>
      </w:pPr>
      <w:r>
        <w:rPr>
          <w:noProof/>
        </w:rPr>
        <w:t>Srovnání výskytu svalového zkrácení u příslušníků Vojenské policie a Policie ČR</w:t>
      </w:r>
    </w:p>
    <w:p w:rsidR="005D58E9" w:rsidRPr="00887F71" w:rsidRDefault="005D58E9" w:rsidP="0009774C">
      <w:pPr>
        <w:pStyle w:val="Nadpis2"/>
        <w:spacing w:before="360"/>
        <w:ind w:left="578" w:hanging="578"/>
      </w:pPr>
      <w:bookmarkStart w:id="50" w:name="_Toc152014282"/>
      <w:r>
        <w:t>Vyhodnocení výskytu svalového oslabení</w:t>
      </w:r>
      <w:bookmarkEnd w:id="50"/>
    </w:p>
    <w:p w:rsidR="00AF13C8" w:rsidRDefault="00903C1B" w:rsidP="006D4016">
      <w:pPr>
        <w:spacing w:before="360"/>
        <w:rPr>
          <w:rFonts w:ascii="Calibri" w:eastAsia="Times New Roman" w:hAnsi="Calibri" w:cs="Calibri"/>
          <w:color w:val="000000"/>
        </w:rPr>
      </w:pPr>
      <w:r>
        <w:rPr>
          <w:rFonts w:ascii="Calibri" w:eastAsia="Times New Roman" w:hAnsi="Calibri" w:cs="Calibri"/>
          <w:color w:val="000000"/>
        </w:rPr>
        <w:t>Do skupiny svalů s tendencí k oslabení byly zahrnuty i svaly, u kterých se při testování zjišťuj</w:t>
      </w:r>
      <w:r w:rsidR="00434568">
        <w:rPr>
          <w:rFonts w:ascii="Calibri" w:eastAsia="Times New Roman" w:hAnsi="Calibri" w:cs="Calibri"/>
          <w:color w:val="000000"/>
        </w:rPr>
        <w:t>e</w:t>
      </w:r>
      <w:r w:rsidR="00D35481">
        <w:rPr>
          <w:rFonts w:ascii="Calibri" w:eastAsia="Times New Roman" w:hAnsi="Calibri" w:cs="Calibri"/>
          <w:color w:val="000000"/>
        </w:rPr>
        <w:t xml:space="preserve"> výskyt substitučního pohybu, jedná se o m. glu</w:t>
      </w:r>
      <w:r w:rsidR="00F426FE">
        <w:rPr>
          <w:rFonts w:ascii="Calibri" w:eastAsia="Times New Roman" w:hAnsi="Calibri" w:cs="Calibri"/>
          <w:color w:val="000000"/>
        </w:rPr>
        <w:t>teus maximus a m. gluteus medius</w:t>
      </w:r>
      <w:r w:rsidR="00DB02FF">
        <w:rPr>
          <w:rFonts w:ascii="Calibri" w:eastAsia="Times New Roman" w:hAnsi="Calibri" w:cs="Calibri"/>
          <w:color w:val="000000"/>
        </w:rPr>
        <w:t xml:space="preserve"> et </w:t>
      </w:r>
      <w:r w:rsidR="00D35481">
        <w:rPr>
          <w:rFonts w:ascii="Calibri" w:eastAsia="Times New Roman" w:hAnsi="Calibri" w:cs="Calibri"/>
          <w:color w:val="000000"/>
        </w:rPr>
        <w:t xml:space="preserve">minimus. </w:t>
      </w:r>
    </w:p>
    <w:p w:rsidR="00AF13C8" w:rsidRDefault="005D5B05" w:rsidP="006D4016">
      <w:pPr>
        <w:spacing w:before="360"/>
        <w:rPr>
          <w:rFonts w:ascii="Calibri" w:eastAsia="Times New Roman" w:hAnsi="Calibri" w:cs="Calibri"/>
          <w:color w:val="000000"/>
        </w:rPr>
      </w:pPr>
      <w:r>
        <w:rPr>
          <w:rFonts w:ascii="Calibri" w:eastAsia="Times New Roman" w:hAnsi="Calibri" w:cs="Calibri"/>
          <w:color w:val="000000"/>
        </w:rPr>
        <w:t xml:space="preserve">Provedeným testováním </w:t>
      </w:r>
      <w:r w:rsidR="00C66308">
        <w:rPr>
          <w:rFonts w:ascii="Calibri" w:eastAsia="Times New Roman" w:hAnsi="Calibri" w:cs="Calibri"/>
          <w:color w:val="000000"/>
        </w:rPr>
        <w:t xml:space="preserve">výskytu svalového oslabení, </w:t>
      </w:r>
      <w:r>
        <w:rPr>
          <w:rFonts w:ascii="Calibri" w:eastAsia="Times New Roman" w:hAnsi="Calibri" w:cs="Calibri"/>
          <w:color w:val="000000"/>
        </w:rPr>
        <w:t xml:space="preserve">bylo zjištěno, že </w:t>
      </w:r>
      <w:r w:rsidR="00C66308">
        <w:rPr>
          <w:rFonts w:ascii="Calibri" w:eastAsia="Times New Roman" w:hAnsi="Calibri" w:cs="Calibri"/>
          <w:color w:val="000000"/>
        </w:rPr>
        <w:t xml:space="preserve">toto se </w:t>
      </w:r>
      <w:r>
        <w:rPr>
          <w:rFonts w:ascii="Calibri" w:eastAsia="Times New Roman" w:hAnsi="Calibri" w:cs="Calibri"/>
          <w:color w:val="000000"/>
        </w:rPr>
        <w:t>u</w:t>
      </w:r>
      <w:r w:rsidR="00DB02FF">
        <w:rPr>
          <w:rFonts w:ascii="Calibri" w:eastAsia="Times New Roman" w:hAnsi="Calibri" w:cs="Calibri"/>
          <w:color w:val="000000"/>
        </w:rPr>
        <w:t> </w:t>
      </w:r>
      <w:r>
        <w:rPr>
          <w:rFonts w:ascii="Calibri" w:eastAsia="Times New Roman" w:hAnsi="Calibri" w:cs="Calibri"/>
          <w:color w:val="000000"/>
        </w:rPr>
        <w:t xml:space="preserve">příslušníků Vojenské policie </w:t>
      </w:r>
      <w:r w:rsidR="00C66308">
        <w:rPr>
          <w:rFonts w:ascii="Calibri" w:eastAsia="Times New Roman" w:hAnsi="Calibri" w:cs="Calibri"/>
          <w:color w:val="000000"/>
        </w:rPr>
        <w:t>nenachází v takové četnosti, jak tomu bylo v případě výskytu svalového zkrácení. N</w:t>
      </w:r>
      <w:r>
        <w:rPr>
          <w:rFonts w:ascii="Calibri" w:eastAsia="Times New Roman" w:hAnsi="Calibri" w:cs="Calibri"/>
          <w:color w:val="000000"/>
        </w:rPr>
        <w:t>ejvyšší procentuální výskyt byl u mm. fixatores scapulae interiores, m. rectus abdominis a m gluteus medius et minimus s hodnotou 25</w:t>
      </w:r>
      <w:r w:rsidR="00AF13C8">
        <w:rPr>
          <w:rFonts w:ascii="Calibri" w:eastAsia="Times New Roman" w:hAnsi="Calibri" w:cs="Calibri"/>
          <w:color w:val="000000"/>
        </w:rPr>
        <w:t xml:space="preserve"> %. N</w:t>
      </w:r>
      <w:r>
        <w:rPr>
          <w:rFonts w:ascii="Calibri" w:eastAsia="Times New Roman" w:hAnsi="Calibri" w:cs="Calibri"/>
          <w:color w:val="000000"/>
        </w:rPr>
        <w:t xml:space="preserve">ejnižší </w:t>
      </w:r>
      <w:r w:rsidR="00AF13C8">
        <w:rPr>
          <w:rFonts w:ascii="Calibri" w:eastAsia="Times New Roman" w:hAnsi="Calibri" w:cs="Calibri"/>
          <w:color w:val="000000"/>
        </w:rPr>
        <w:t xml:space="preserve">četnost </w:t>
      </w:r>
      <w:r>
        <w:rPr>
          <w:rFonts w:ascii="Calibri" w:eastAsia="Times New Roman" w:hAnsi="Calibri" w:cs="Calibri"/>
          <w:color w:val="000000"/>
        </w:rPr>
        <w:t>byl</w:t>
      </w:r>
      <w:r w:rsidR="00AF13C8">
        <w:rPr>
          <w:rFonts w:ascii="Calibri" w:eastAsia="Times New Roman" w:hAnsi="Calibri" w:cs="Calibri"/>
          <w:color w:val="000000"/>
        </w:rPr>
        <w:t xml:space="preserve">a zjištěna </w:t>
      </w:r>
      <w:r>
        <w:rPr>
          <w:rFonts w:ascii="Calibri" w:eastAsia="Times New Roman" w:hAnsi="Calibri" w:cs="Calibri"/>
          <w:color w:val="000000"/>
        </w:rPr>
        <w:t>u m.</w:t>
      </w:r>
      <w:r w:rsidR="00AF13C8">
        <w:rPr>
          <w:rFonts w:ascii="Calibri" w:eastAsia="Times New Roman" w:hAnsi="Calibri" w:cs="Calibri"/>
          <w:color w:val="000000"/>
        </w:rPr>
        <w:t xml:space="preserve"> gluteus maximus</w:t>
      </w:r>
      <w:r w:rsidR="00C66308">
        <w:rPr>
          <w:rFonts w:ascii="Calibri" w:eastAsia="Times New Roman" w:hAnsi="Calibri" w:cs="Calibri"/>
          <w:color w:val="000000"/>
        </w:rPr>
        <w:t>, a to s hodnotou 5%. Uvedené vý</w:t>
      </w:r>
      <w:r w:rsidR="00F426FE">
        <w:rPr>
          <w:rFonts w:ascii="Calibri" w:eastAsia="Times New Roman" w:hAnsi="Calibri" w:cs="Calibri"/>
          <w:color w:val="000000"/>
        </w:rPr>
        <w:t>sledky prezentuje Obrá</w:t>
      </w:r>
      <w:r w:rsidR="00AF13C8">
        <w:rPr>
          <w:rFonts w:ascii="Calibri" w:eastAsia="Times New Roman" w:hAnsi="Calibri" w:cs="Calibri"/>
          <w:color w:val="000000"/>
        </w:rPr>
        <w:t xml:space="preserve">zek 15. </w:t>
      </w:r>
    </w:p>
    <w:p w:rsidR="00AF13C8" w:rsidRDefault="00AF13C8" w:rsidP="00AF13C8">
      <w:pPr>
        <w:pStyle w:val="Oznaentabulkyobrzku"/>
      </w:pPr>
      <w:r>
        <w:lastRenderedPageBreak/>
        <w:t>Obrázek 15</w:t>
      </w:r>
    </w:p>
    <w:p w:rsidR="00AF13C8" w:rsidRDefault="00AF13C8" w:rsidP="00AF13C8">
      <w:pPr>
        <w:pStyle w:val="Nzevtabulkyobrzku"/>
      </w:pPr>
      <w:r>
        <w:rPr>
          <w:noProof/>
        </w:rPr>
        <w:drawing>
          <wp:anchor distT="0" distB="0" distL="114300" distR="114300" simplePos="0" relativeHeight="251696128" behindDoc="0" locked="0" layoutInCell="1" allowOverlap="1">
            <wp:simplePos x="0" y="0"/>
            <wp:positionH relativeFrom="margin">
              <wp:align>left</wp:align>
            </wp:positionH>
            <wp:positionV relativeFrom="paragraph">
              <wp:posOffset>424815</wp:posOffset>
            </wp:positionV>
            <wp:extent cx="5399405" cy="2987675"/>
            <wp:effectExtent l="19050" t="0" r="10795" b="3175"/>
            <wp:wrapTopAndBottom/>
            <wp:docPr id="23"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t>Výskyt svalového oslabení u příslušníků Vojenské policie</w:t>
      </w:r>
    </w:p>
    <w:p w:rsidR="00AF13C8" w:rsidRDefault="00AF13C8" w:rsidP="006D4016">
      <w:pPr>
        <w:spacing w:before="360"/>
        <w:rPr>
          <w:rFonts w:ascii="Calibri" w:eastAsia="Times New Roman" w:hAnsi="Calibri" w:cs="Calibri"/>
          <w:color w:val="000000"/>
        </w:rPr>
      </w:pPr>
      <w:r>
        <w:rPr>
          <w:rFonts w:ascii="Calibri" w:eastAsia="Times New Roman" w:hAnsi="Calibri" w:cs="Calibri"/>
          <w:color w:val="000000"/>
        </w:rPr>
        <w:t>Výskyt svalového oslabení u</w:t>
      </w:r>
      <w:r w:rsidR="005D5B05">
        <w:rPr>
          <w:rFonts w:ascii="Calibri" w:eastAsia="Times New Roman" w:hAnsi="Calibri" w:cs="Calibri"/>
          <w:color w:val="000000"/>
        </w:rPr>
        <w:t xml:space="preserve"> příslušníků Policie ČR </w:t>
      </w:r>
      <w:r>
        <w:rPr>
          <w:rFonts w:ascii="Calibri" w:eastAsia="Times New Roman" w:hAnsi="Calibri" w:cs="Calibri"/>
          <w:color w:val="000000"/>
        </w:rPr>
        <w:t xml:space="preserve">zobrazuje Obrázek 16, ze kterého zjišťujeme, že </w:t>
      </w:r>
      <w:r w:rsidR="005D5B05">
        <w:rPr>
          <w:rFonts w:ascii="Calibri" w:eastAsia="Times New Roman" w:hAnsi="Calibri" w:cs="Calibri"/>
          <w:color w:val="000000"/>
        </w:rPr>
        <w:t>nejvyšší výskyt</w:t>
      </w:r>
      <w:r>
        <w:rPr>
          <w:rFonts w:ascii="Calibri" w:eastAsia="Times New Roman" w:hAnsi="Calibri" w:cs="Calibri"/>
          <w:color w:val="000000"/>
        </w:rPr>
        <w:t xml:space="preserve"> svalového oslabení</w:t>
      </w:r>
      <w:r w:rsidR="005D5B05">
        <w:rPr>
          <w:rFonts w:ascii="Calibri" w:eastAsia="Times New Roman" w:hAnsi="Calibri" w:cs="Calibri"/>
          <w:color w:val="000000"/>
        </w:rPr>
        <w:t xml:space="preserve"> </w:t>
      </w:r>
      <w:r>
        <w:rPr>
          <w:rFonts w:ascii="Calibri" w:eastAsia="Times New Roman" w:hAnsi="Calibri" w:cs="Calibri"/>
          <w:color w:val="000000"/>
        </w:rPr>
        <w:t xml:space="preserve">byl </w:t>
      </w:r>
      <w:r w:rsidR="005D5B05">
        <w:rPr>
          <w:rFonts w:ascii="Calibri" w:eastAsia="Times New Roman" w:hAnsi="Calibri" w:cs="Calibri"/>
          <w:color w:val="000000"/>
        </w:rPr>
        <w:t>zjištěn u mm. flexor</w:t>
      </w:r>
      <w:r w:rsidR="00C94963">
        <w:rPr>
          <w:rFonts w:ascii="Calibri" w:eastAsia="Times New Roman" w:hAnsi="Calibri" w:cs="Calibri"/>
          <w:color w:val="000000"/>
        </w:rPr>
        <w:t xml:space="preserve">es nuchae a m. rectus abdominis, </w:t>
      </w:r>
      <w:r>
        <w:rPr>
          <w:rFonts w:ascii="Calibri" w:eastAsia="Times New Roman" w:hAnsi="Calibri" w:cs="Calibri"/>
          <w:color w:val="000000"/>
        </w:rPr>
        <w:t>kde procentuální četnost činila 45%. Nejni</w:t>
      </w:r>
      <w:r w:rsidR="00C94963">
        <w:rPr>
          <w:rFonts w:ascii="Calibri" w:eastAsia="Times New Roman" w:hAnsi="Calibri" w:cs="Calibri"/>
          <w:color w:val="000000"/>
        </w:rPr>
        <w:t xml:space="preserve">žší </w:t>
      </w:r>
      <w:r>
        <w:rPr>
          <w:rFonts w:ascii="Calibri" w:eastAsia="Times New Roman" w:hAnsi="Calibri" w:cs="Calibri"/>
          <w:color w:val="000000"/>
        </w:rPr>
        <w:t xml:space="preserve">četnost byla zjištěna u m. gluteus maximus, a to </w:t>
      </w:r>
      <w:r w:rsidR="00C94963">
        <w:rPr>
          <w:rFonts w:ascii="Calibri" w:eastAsia="Times New Roman" w:hAnsi="Calibri" w:cs="Calibri"/>
          <w:color w:val="000000"/>
        </w:rPr>
        <w:t>20</w:t>
      </w:r>
      <w:r>
        <w:rPr>
          <w:rFonts w:ascii="Calibri" w:eastAsia="Times New Roman" w:hAnsi="Calibri" w:cs="Calibri"/>
          <w:color w:val="000000"/>
        </w:rPr>
        <w:t xml:space="preserve"> </w:t>
      </w:r>
      <w:r w:rsidR="00C94963">
        <w:rPr>
          <w:rFonts w:ascii="Calibri" w:eastAsia="Times New Roman" w:hAnsi="Calibri" w:cs="Calibri"/>
          <w:color w:val="000000"/>
        </w:rPr>
        <w:t xml:space="preserve">%. </w:t>
      </w:r>
      <w:r>
        <w:rPr>
          <w:rFonts w:ascii="Calibri" w:eastAsia="Times New Roman" w:hAnsi="Calibri" w:cs="Calibri"/>
          <w:color w:val="000000"/>
        </w:rPr>
        <w:t>U m. gluteus medius et minimus a mm. fixatores scapulae interiores činila četnost výskytu shodných 35 %.</w:t>
      </w:r>
    </w:p>
    <w:p w:rsidR="00AF13C8" w:rsidRDefault="00AF13C8" w:rsidP="00AF13C8">
      <w:pPr>
        <w:pStyle w:val="Oznaentabulkyobrzku"/>
      </w:pPr>
      <w:r>
        <w:t>Obrázek 16</w:t>
      </w:r>
    </w:p>
    <w:p w:rsidR="00AF13C8" w:rsidRDefault="00AF13C8" w:rsidP="00AF13C8">
      <w:pPr>
        <w:pStyle w:val="Nzevtabulkyobrzku"/>
      </w:pPr>
      <w:r>
        <w:rPr>
          <w:noProof/>
        </w:rPr>
        <w:drawing>
          <wp:anchor distT="0" distB="0" distL="114300" distR="114300" simplePos="0" relativeHeight="251698176" behindDoc="0" locked="0" layoutInCell="1" allowOverlap="1">
            <wp:simplePos x="0" y="0"/>
            <wp:positionH relativeFrom="margin">
              <wp:posOffset>13970</wp:posOffset>
            </wp:positionH>
            <wp:positionV relativeFrom="paragraph">
              <wp:posOffset>455930</wp:posOffset>
            </wp:positionV>
            <wp:extent cx="5399405" cy="2987675"/>
            <wp:effectExtent l="19050" t="0" r="10795" b="3175"/>
            <wp:wrapTopAndBottom/>
            <wp:docPr id="24"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t>Výskyt svalového oslabení u příslušníků Policie ČR</w:t>
      </w:r>
    </w:p>
    <w:p w:rsidR="00C94963" w:rsidRDefault="00AF13C8" w:rsidP="006D4016">
      <w:pPr>
        <w:spacing w:before="360"/>
        <w:rPr>
          <w:rFonts w:ascii="Calibri" w:eastAsia="Times New Roman" w:hAnsi="Calibri" w:cs="Calibri"/>
          <w:color w:val="000000"/>
        </w:rPr>
      </w:pPr>
      <w:r>
        <w:rPr>
          <w:rFonts w:ascii="Calibri" w:eastAsia="Times New Roman" w:hAnsi="Calibri" w:cs="Calibri"/>
          <w:color w:val="000000"/>
        </w:rPr>
        <w:lastRenderedPageBreak/>
        <w:t xml:space="preserve">Obrázek 17 nám zobrazuje srovnání </w:t>
      </w:r>
      <w:r w:rsidR="00C66308">
        <w:rPr>
          <w:rFonts w:ascii="Calibri" w:eastAsia="Times New Roman" w:hAnsi="Calibri" w:cs="Calibri"/>
          <w:color w:val="000000"/>
        </w:rPr>
        <w:t xml:space="preserve">výskytu </w:t>
      </w:r>
      <w:r>
        <w:rPr>
          <w:rFonts w:ascii="Calibri" w:eastAsia="Times New Roman" w:hAnsi="Calibri" w:cs="Calibri"/>
          <w:color w:val="000000"/>
        </w:rPr>
        <w:t xml:space="preserve">svalového oslabení mezi </w:t>
      </w:r>
      <w:r w:rsidR="00C66308">
        <w:rPr>
          <w:rFonts w:ascii="Calibri" w:eastAsia="Times New Roman" w:hAnsi="Calibri" w:cs="Calibri"/>
          <w:color w:val="000000"/>
        </w:rPr>
        <w:t xml:space="preserve">skupinami </w:t>
      </w:r>
      <w:r>
        <w:rPr>
          <w:rFonts w:ascii="Calibri" w:eastAsia="Times New Roman" w:hAnsi="Calibri" w:cs="Calibri"/>
          <w:color w:val="000000"/>
        </w:rPr>
        <w:t>příslušník</w:t>
      </w:r>
      <w:r w:rsidR="008E6E8D">
        <w:rPr>
          <w:rFonts w:ascii="Calibri" w:eastAsia="Times New Roman" w:hAnsi="Calibri" w:cs="Calibri"/>
          <w:color w:val="000000"/>
        </w:rPr>
        <w:t>ů</w:t>
      </w:r>
      <w:r>
        <w:rPr>
          <w:rFonts w:ascii="Calibri" w:eastAsia="Times New Roman" w:hAnsi="Calibri" w:cs="Calibri"/>
          <w:color w:val="000000"/>
        </w:rPr>
        <w:t xml:space="preserve"> Vojenské policie a Policie ČR, kdy můžeme konstatovat, že u všech testovaných svalů dosáhli příslušníci Policie ČR horších výsledků. N</w:t>
      </w:r>
      <w:r w:rsidR="00C94963">
        <w:rPr>
          <w:rFonts w:ascii="Calibri" w:eastAsia="Times New Roman" w:hAnsi="Calibri" w:cs="Calibri"/>
          <w:color w:val="000000"/>
        </w:rPr>
        <w:t>ejv</w:t>
      </w:r>
      <w:r>
        <w:rPr>
          <w:rFonts w:ascii="Calibri" w:eastAsia="Times New Roman" w:hAnsi="Calibri" w:cs="Calibri"/>
          <w:color w:val="000000"/>
        </w:rPr>
        <w:t xml:space="preserve">ýraznější </w:t>
      </w:r>
      <w:r w:rsidR="00C94963">
        <w:rPr>
          <w:rFonts w:ascii="Calibri" w:eastAsia="Times New Roman" w:hAnsi="Calibri" w:cs="Calibri"/>
          <w:color w:val="000000"/>
        </w:rPr>
        <w:t xml:space="preserve">rozdíl </w:t>
      </w:r>
      <w:r>
        <w:rPr>
          <w:rFonts w:ascii="Calibri" w:eastAsia="Times New Roman" w:hAnsi="Calibri" w:cs="Calibri"/>
          <w:color w:val="000000"/>
        </w:rPr>
        <w:t xml:space="preserve">v četnosti </w:t>
      </w:r>
      <w:r w:rsidR="00C94963">
        <w:rPr>
          <w:rFonts w:ascii="Calibri" w:eastAsia="Times New Roman" w:hAnsi="Calibri" w:cs="Calibri"/>
          <w:color w:val="000000"/>
        </w:rPr>
        <w:t>nacházíme u</w:t>
      </w:r>
      <w:r w:rsidR="00DB02FF">
        <w:rPr>
          <w:rFonts w:ascii="Calibri" w:eastAsia="Times New Roman" w:hAnsi="Calibri" w:cs="Calibri"/>
          <w:color w:val="000000"/>
        </w:rPr>
        <w:t> </w:t>
      </w:r>
      <w:r w:rsidR="00C94963">
        <w:rPr>
          <w:rFonts w:ascii="Calibri" w:eastAsia="Times New Roman" w:hAnsi="Calibri" w:cs="Calibri"/>
          <w:color w:val="000000"/>
        </w:rPr>
        <w:t xml:space="preserve">mm. flexores nuchae, který </w:t>
      </w:r>
      <w:r>
        <w:rPr>
          <w:rFonts w:ascii="Calibri" w:eastAsia="Times New Roman" w:hAnsi="Calibri" w:cs="Calibri"/>
          <w:color w:val="000000"/>
        </w:rPr>
        <w:t>dosahuje hodnoty 25 %</w:t>
      </w:r>
      <w:r w:rsidR="00C94963">
        <w:rPr>
          <w:rFonts w:ascii="Calibri" w:eastAsia="Times New Roman" w:hAnsi="Calibri" w:cs="Calibri"/>
          <w:color w:val="000000"/>
        </w:rPr>
        <w:t>.</w:t>
      </w:r>
      <w:r>
        <w:rPr>
          <w:rFonts w:ascii="Calibri" w:eastAsia="Times New Roman" w:hAnsi="Calibri" w:cs="Calibri"/>
          <w:color w:val="000000"/>
        </w:rPr>
        <w:t xml:space="preserve"> Nejnižší rozdíl nastal u mm. fixatores scapulae inferiores a u m. gluteus medius et minimus, s hodnotou 10 %. Dále zjišťujeme, že u</w:t>
      </w:r>
      <w:r w:rsidR="00DB02FF">
        <w:rPr>
          <w:rFonts w:ascii="Calibri" w:eastAsia="Times New Roman" w:hAnsi="Calibri" w:cs="Calibri"/>
          <w:color w:val="000000"/>
        </w:rPr>
        <w:t> </w:t>
      </w:r>
      <w:r>
        <w:rPr>
          <w:rFonts w:ascii="Calibri" w:eastAsia="Times New Roman" w:hAnsi="Calibri" w:cs="Calibri"/>
          <w:color w:val="000000"/>
        </w:rPr>
        <w:t>obou skupin obsadil pozici s nejnižší četností oslabení m. gluteus maximus</w:t>
      </w:r>
      <w:r w:rsidR="008E6E8D">
        <w:rPr>
          <w:rFonts w:ascii="Calibri" w:eastAsia="Times New Roman" w:hAnsi="Calibri" w:cs="Calibri"/>
          <w:color w:val="000000"/>
        </w:rPr>
        <w:t xml:space="preserve">, </w:t>
      </w:r>
      <w:r>
        <w:rPr>
          <w:rFonts w:ascii="Calibri" w:eastAsia="Times New Roman" w:hAnsi="Calibri" w:cs="Calibri"/>
          <w:color w:val="000000"/>
        </w:rPr>
        <w:t>u Vojenské policie 5</w:t>
      </w:r>
      <w:r w:rsidR="008E6E8D">
        <w:rPr>
          <w:rFonts w:ascii="Calibri" w:eastAsia="Times New Roman" w:hAnsi="Calibri" w:cs="Calibri"/>
          <w:color w:val="000000"/>
        </w:rPr>
        <w:t> %, u Policie ČR 20 %.</w:t>
      </w:r>
    </w:p>
    <w:p w:rsidR="00EB492D" w:rsidRDefault="00EB492D" w:rsidP="00EB492D">
      <w:pPr>
        <w:pStyle w:val="Oznaentabulkyobrzku"/>
      </w:pPr>
      <w:r>
        <w:t>Obrázek 1</w:t>
      </w:r>
      <w:r w:rsidR="00AF13C8">
        <w:t>7</w:t>
      </w:r>
    </w:p>
    <w:p w:rsidR="00EB492D" w:rsidRDefault="00AF13C8" w:rsidP="00EB492D">
      <w:pPr>
        <w:pStyle w:val="Nzevtabulkyobrzku"/>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443865</wp:posOffset>
            </wp:positionV>
            <wp:extent cx="5399405" cy="3599815"/>
            <wp:effectExtent l="19050" t="0" r="10795" b="635"/>
            <wp:wrapTopAndBottom/>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B492D">
        <w:t>Srovnání výskytu svalového oslabení u příslušníků Vojenské policie a Policie ČR</w:t>
      </w:r>
    </w:p>
    <w:p w:rsidR="00C94963" w:rsidRPr="00887F71" w:rsidRDefault="00C94963" w:rsidP="00E04392">
      <w:pPr>
        <w:pStyle w:val="Nadpis2"/>
        <w:spacing w:before="360"/>
        <w:ind w:left="578" w:hanging="578"/>
      </w:pPr>
      <w:bookmarkStart w:id="51" w:name="_Toc152014283"/>
      <w:r>
        <w:t xml:space="preserve">Vyhodnocení výskytu </w:t>
      </w:r>
      <w:r w:rsidR="00392DFB">
        <w:t>hypermobility</w:t>
      </w:r>
      <w:bookmarkEnd w:id="51"/>
    </w:p>
    <w:p w:rsidR="00E26099" w:rsidRDefault="00E26099" w:rsidP="00C94963">
      <w:pPr>
        <w:spacing w:before="360"/>
        <w:rPr>
          <w:rFonts w:ascii="Calibri" w:eastAsia="Times New Roman" w:hAnsi="Calibri" w:cs="Calibri"/>
          <w:color w:val="000000"/>
        </w:rPr>
      </w:pPr>
      <w:r>
        <w:rPr>
          <w:rFonts w:ascii="Calibri" w:eastAsia="Times New Roman" w:hAnsi="Calibri" w:cs="Calibri"/>
          <w:color w:val="000000"/>
        </w:rPr>
        <w:t>V rámci testování hypermobility byly provedeny dvě funkční zkoušky, a to zkouška zapažení a zkouška předklonu</w:t>
      </w:r>
      <w:r w:rsidR="00407E78">
        <w:rPr>
          <w:rFonts w:ascii="Calibri" w:eastAsia="Times New Roman" w:hAnsi="Calibri" w:cs="Calibri"/>
          <w:color w:val="000000"/>
        </w:rPr>
        <w:t>.</w:t>
      </w:r>
    </w:p>
    <w:p w:rsidR="00407E78" w:rsidRDefault="00407E78" w:rsidP="00C94963">
      <w:pPr>
        <w:spacing w:before="360"/>
        <w:rPr>
          <w:rFonts w:ascii="Calibri" w:eastAsia="Times New Roman" w:hAnsi="Calibri" w:cs="Calibri"/>
          <w:color w:val="000000"/>
        </w:rPr>
      </w:pPr>
      <w:r>
        <w:rPr>
          <w:rFonts w:ascii="Calibri" w:eastAsia="Times New Roman" w:hAnsi="Calibri" w:cs="Calibri"/>
          <w:color w:val="000000"/>
        </w:rPr>
        <w:t>Obrázek 18 prezentuje výsledky příslušníků Vojenské policie, ze kterých zjišťujeme, že u</w:t>
      </w:r>
      <w:r w:rsidR="00DB02FF">
        <w:rPr>
          <w:rFonts w:ascii="Calibri" w:eastAsia="Times New Roman" w:hAnsi="Calibri" w:cs="Calibri"/>
          <w:color w:val="000000"/>
        </w:rPr>
        <w:t> </w:t>
      </w:r>
      <w:r>
        <w:rPr>
          <w:rFonts w:ascii="Calibri" w:eastAsia="Times New Roman" w:hAnsi="Calibri" w:cs="Calibri"/>
          <w:color w:val="000000"/>
        </w:rPr>
        <w:t>funkční zkoušky zapažení byla u 5 % probandů zjištěna hypermobilita a u 4</w:t>
      </w:r>
      <w:r w:rsidR="00C33966">
        <w:rPr>
          <w:rFonts w:ascii="Calibri" w:eastAsia="Times New Roman" w:hAnsi="Calibri" w:cs="Calibri"/>
          <w:color w:val="000000"/>
        </w:rPr>
        <w:t>0</w:t>
      </w:r>
      <w:r>
        <w:rPr>
          <w:rFonts w:ascii="Calibri" w:eastAsia="Times New Roman" w:hAnsi="Calibri" w:cs="Calibri"/>
          <w:color w:val="000000"/>
        </w:rPr>
        <w:t xml:space="preserve"> % probandů hypomobilita (zkrácení). U zkoušky předklonu byla u 15 % probandů zjištěna hypermobilita a</w:t>
      </w:r>
      <w:r w:rsidR="00DB02FF">
        <w:rPr>
          <w:rFonts w:ascii="Calibri" w:eastAsia="Times New Roman" w:hAnsi="Calibri" w:cs="Calibri"/>
          <w:color w:val="000000"/>
        </w:rPr>
        <w:t> </w:t>
      </w:r>
      <w:r>
        <w:rPr>
          <w:rFonts w:ascii="Calibri" w:eastAsia="Times New Roman" w:hAnsi="Calibri" w:cs="Calibri"/>
          <w:color w:val="000000"/>
        </w:rPr>
        <w:t>u</w:t>
      </w:r>
      <w:r w:rsidR="00DB02FF">
        <w:rPr>
          <w:rFonts w:ascii="Calibri" w:eastAsia="Times New Roman" w:hAnsi="Calibri" w:cs="Calibri"/>
          <w:color w:val="000000"/>
        </w:rPr>
        <w:t> </w:t>
      </w:r>
      <w:r>
        <w:rPr>
          <w:rFonts w:ascii="Calibri" w:eastAsia="Times New Roman" w:hAnsi="Calibri" w:cs="Calibri"/>
          <w:color w:val="000000"/>
        </w:rPr>
        <w:t xml:space="preserve">35 % hypomobilita (zkrácení). </w:t>
      </w:r>
      <w:r w:rsidR="008E6E8D">
        <w:rPr>
          <w:rFonts w:ascii="Calibri" w:eastAsia="Times New Roman" w:hAnsi="Calibri" w:cs="Calibri"/>
          <w:color w:val="000000"/>
        </w:rPr>
        <w:t>Vojenští policisté dosáhli mírně l</w:t>
      </w:r>
      <w:r>
        <w:rPr>
          <w:rFonts w:ascii="Calibri" w:eastAsia="Times New Roman" w:hAnsi="Calibri" w:cs="Calibri"/>
          <w:color w:val="000000"/>
        </w:rPr>
        <w:t xml:space="preserve">epších výsledků </w:t>
      </w:r>
      <w:r w:rsidR="008E6E8D">
        <w:rPr>
          <w:rFonts w:ascii="Calibri" w:eastAsia="Times New Roman" w:hAnsi="Calibri" w:cs="Calibri"/>
          <w:color w:val="000000"/>
        </w:rPr>
        <w:t>u</w:t>
      </w:r>
      <w:r>
        <w:rPr>
          <w:rFonts w:ascii="Calibri" w:eastAsia="Times New Roman" w:hAnsi="Calibri" w:cs="Calibri"/>
          <w:color w:val="000000"/>
        </w:rPr>
        <w:t xml:space="preserve"> zkouš</w:t>
      </w:r>
      <w:r w:rsidR="008E6E8D">
        <w:rPr>
          <w:rFonts w:ascii="Calibri" w:eastAsia="Times New Roman" w:hAnsi="Calibri" w:cs="Calibri"/>
          <w:color w:val="000000"/>
        </w:rPr>
        <w:t>ky</w:t>
      </w:r>
      <w:r>
        <w:rPr>
          <w:rFonts w:ascii="Calibri" w:eastAsia="Times New Roman" w:hAnsi="Calibri" w:cs="Calibri"/>
          <w:color w:val="000000"/>
        </w:rPr>
        <w:t xml:space="preserve"> předklonu.</w:t>
      </w:r>
    </w:p>
    <w:p w:rsidR="00407E78" w:rsidRDefault="00407E78" w:rsidP="00407E78">
      <w:pPr>
        <w:pStyle w:val="Oznaentabulkyobrzku"/>
      </w:pPr>
      <w:r>
        <w:lastRenderedPageBreak/>
        <w:t>Obrázek 18</w:t>
      </w:r>
    </w:p>
    <w:p w:rsidR="00407E78" w:rsidRDefault="00407E78" w:rsidP="00407E78">
      <w:pPr>
        <w:pStyle w:val="Nzevtabulkyobrzku"/>
      </w:pPr>
      <w:r>
        <w:rPr>
          <w:noProof/>
        </w:rPr>
        <w:drawing>
          <wp:anchor distT="0" distB="0" distL="114300" distR="114300" simplePos="0" relativeHeight="251699200" behindDoc="0" locked="0" layoutInCell="1" allowOverlap="1">
            <wp:simplePos x="0" y="0"/>
            <wp:positionH relativeFrom="margin">
              <wp:align>left</wp:align>
            </wp:positionH>
            <wp:positionV relativeFrom="paragraph">
              <wp:posOffset>481965</wp:posOffset>
            </wp:positionV>
            <wp:extent cx="5399405" cy="2879725"/>
            <wp:effectExtent l="19050" t="0" r="10795" b="0"/>
            <wp:wrapTopAndBottom/>
            <wp:docPr id="25"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t>Výsledky funkčních zkoušek u příslušníků Vojenské policie</w:t>
      </w:r>
    </w:p>
    <w:p w:rsidR="00C33966" w:rsidRDefault="00C33966" w:rsidP="00407E78">
      <w:pPr>
        <w:spacing w:before="360"/>
        <w:rPr>
          <w:rFonts w:ascii="Calibri" w:eastAsia="Times New Roman" w:hAnsi="Calibri" w:cs="Calibri"/>
          <w:color w:val="000000"/>
        </w:rPr>
      </w:pPr>
      <w:r>
        <w:rPr>
          <w:rFonts w:ascii="Calibri" w:eastAsia="Times New Roman" w:hAnsi="Calibri" w:cs="Calibri"/>
          <w:color w:val="000000"/>
        </w:rPr>
        <w:t>Výsledky funkčních zkoušek provedených u</w:t>
      </w:r>
      <w:r w:rsidR="008E6E8D">
        <w:rPr>
          <w:rFonts w:ascii="Calibri" w:eastAsia="Times New Roman" w:hAnsi="Calibri" w:cs="Calibri"/>
          <w:color w:val="000000"/>
        </w:rPr>
        <w:t xml:space="preserve"> skupiny</w:t>
      </w:r>
      <w:r>
        <w:rPr>
          <w:rFonts w:ascii="Calibri" w:eastAsia="Times New Roman" w:hAnsi="Calibri" w:cs="Calibri"/>
          <w:color w:val="000000"/>
        </w:rPr>
        <w:t xml:space="preserve"> příslušníků P</w:t>
      </w:r>
      <w:r w:rsidR="008E6E8D">
        <w:rPr>
          <w:rFonts w:ascii="Calibri" w:eastAsia="Times New Roman" w:hAnsi="Calibri" w:cs="Calibri"/>
          <w:color w:val="000000"/>
        </w:rPr>
        <w:t xml:space="preserve">olicie ČR zobrazuje Obrázek 19. Z tohoto je vidno, že </w:t>
      </w:r>
      <w:r>
        <w:rPr>
          <w:rFonts w:ascii="Calibri" w:eastAsia="Times New Roman" w:hAnsi="Calibri" w:cs="Calibri"/>
          <w:color w:val="000000"/>
        </w:rPr>
        <w:t xml:space="preserve">ve zkoušce zapažení i předklonu byla zjištěna stejná četnost výskytu hypermobility, a to 5 %. U hypomobility (zkrácení) již byly u obou zkoušek zjištěny rozdílné četnosti, v případě předklonu to bylo 55 % a v případě zapažení 45 %. </w:t>
      </w:r>
      <w:r w:rsidR="008E6E8D">
        <w:rPr>
          <w:rFonts w:ascii="Calibri" w:eastAsia="Times New Roman" w:hAnsi="Calibri" w:cs="Calibri"/>
          <w:color w:val="000000"/>
        </w:rPr>
        <w:t xml:space="preserve">Na základě uvedeného můžeme konstatovat, </w:t>
      </w:r>
      <w:r>
        <w:rPr>
          <w:rFonts w:ascii="Calibri" w:eastAsia="Times New Roman" w:hAnsi="Calibri" w:cs="Calibri"/>
          <w:color w:val="000000"/>
        </w:rPr>
        <w:t xml:space="preserve">že </w:t>
      </w:r>
      <w:r w:rsidR="008E6E8D">
        <w:rPr>
          <w:rFonts w:ascii="Calibri" w:eastAsia="Times New Roman" w:hAnsi="Calibri" w:cs="Calibri"/>
          <w:color w:val="000000"/>
        </w:rPr>
        <w:t xml:space="preserve">policisté dosáhli </w:t>
      </w:r>
      <w:r>
        <w:rPr>
          <w:rFonts w:ascii="Calibri" w:eastAsia="Times New Roman" w:hAnsi="Calibri" w:cs="Calibri"/>
          <w:color w:val="000000"/>
        </w:rPr>
        <w:t xml:space="preserve">mírně lepších výsledků ve zkoušce zapažení, </w:t>
      </w:r>
      <w:r w:rsidR="008E6E8D">
        <w:rPr>
          <w:rFonts w:ascii="Calibri" w:eastAsia="Times New Roman" w:hAnsi="Calibri" w:cs="Calibri"/>
          <w:color w:val="000000"/>
        </w:rPr>
        <w:t>neboť u této z</w:t>
      </w:r>
      <w:r>
        <w:rPr>
          <w:rFonts w:ascii="Calibri" w:eastAsia="Times New Roman" w:hAnsi="Calibri" w:cs="Calibri"/>
          <w:color w:val="000000"/>
        </w:rPr>
        <w:t xml:space="preserve">bylo zkrácení </w:t>
      </w:r>
      <w:r w:rsidR="008E6E8D">
        <w:rPr>
          <w:rFonts w:ascii="Calibri" w:eastAsia="Times New Roman" w:hAnsi="Calibri" w:cs="Calibri"/>
          <w:color w:val="000000"/>
        </w:rPr>
        <w:t xml:space="preserve">zjištěno </w:t>
      </w:r>
      <w:r>
        <w:rPr>
          <w:rFonts w:ascii="Calibri" w:eastAsia="Times New Roman" w:hAnsi="Calibri" w:cs="Calibri"/>
          <w:color w:val="000000"/>
        </w:rPr>
        <w:t>v menším počtu případů.</w:t>
      </w:r>
    </w:p>
    <w:p w:rsidR="00C33966" w:rsidRDefault="00C33966" w:rsidP="00C33966">
      <w:pPr>
        <w:pStyle w:val="Oznaentabulkyobrzku"/>
      </w:pPr>
      <w:r>
        <w:t>Obrázek 19</w:t>
      </w:r>
    </w:p>
    <w:p w:rsidR="00C33966" w:rsidRDefault="00C33966" w:rsidP="00C33966">
      <w:pPr>
        <w:pStyle w:val="Nzevtabulkyobrzku"/>
      </w:pPr>
      <w:r>
        <w:t>Výsledky funkčních zkoušek u příslušníků Policie ČR</w:t>
      </w:r>
    </w:p>
    <w:p w:rsidR="00C33966" w:rsidRPr="00392DFB" w:rsidRDefault="00C33966" w:rsidP="00C33966">
      <w:pPr>
        <w:pStyle w:val="Tabulkaobrzek"/>
      </w:pPr>
      <w:r>
        <w:rPr>
          <w:noProof/>
        </w:rPr>
        <w:drawing>
          <wp:inline distT="0" distB="0" distL="0" distR="0">
            <wp:extent cx="5399405" cy="2844000"/>
            <wp:effectExtent l="19050" t="0" r="10795" b="0"/>
            <wp:docPr id="29"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1AD2" w:rsidRDefault="00C33966" w:rsidP="001F1AD2">
      <w:pPr>
        <w:spacing w:before="360"/>
        <w:rPr>
          <w:rFonts w:ascii="Calibri" w:eastAsia="Times New Roman" w:hAnsi="Calibri" w:cs="Calibri"/>
          <w:color w:val="000000"/>
        </w:rPr>
      </w:pPr>
      <w:r>
        <w:rPr>
          <w:rFonts w:ascii="Calibri" w:eastAsia="Times New Roman" w:hAnsi="Calibri" w:cs="Calibri"/>
          <w:color w:val="000000"/>
        </w:rPr>
        <w:lastRenderedPageBreak/>
        <w:t xml:space="preserve">Obrázek 20 </w:t>
      </w:r>
      <w:r w:rsidR="008E6E8D">
        <w:rPr>
          <w:rFonts w:ascii="Calibri" w:eastAsia="Times New Roman" w:hAnsi="Calibri" w:cs="Calibri"/>
          <w:color w:val="000000"/>
        </w:rPr>
        <w:t>představuje</w:t>
      </w:r>
      <w:r>
        <w:rPr>
          <w:rFonts w:ascii="Calibri" w:eastAsia="Times New Roman" w:hAnsi="Calibri" w:cs="Calibri"/>
          <w:color w:val="000000"/>
        </w:rPr>
        <w:t xml:space="preserve"> s</w:t>
      </w:r>
      <w:r w:rsidR="008E6E8D">
        <w:rPr>
          <w:rFonts w:ascii="Calibri" w:eastAsia="Times New Roman" w:hAnsi="Calibri" w:cs="Calibri"/>
          <w:color w:val="000000"/>
        </w:rPr>
        <w:t>rovnání výsledků z funkčních zkoušek mezi skupinami</w:t>
      </w:r>
      <w:r w:rsidR="00E26099">
        <w:rPr>
          <w:rFonts w:ascii="Calibri" w:eastAsia="Times New Roman" w:hAnsi="Calibri" w:cs="Calibri"/>
          <w:color w:val="000000"/>
        </w:rPr>
        <w:t xml:space="preserve"> příslušníků Vojenské policie a Policie ČR</w:t>
      </w:r>
      <w:r w:rsidR="008E6E8D">
        <w:rPr>
          <w:rFonts w:ascii="Calibri" w:eastAsia="Times New Roman" w:hAnsi="Calibri" w:cs="Calibri"/>
          <w:color w:val="000000"/>
        </w:rPr>
        <w:t xml:space="preserve">. </w:t>
      </w:r>
      <w:r w:rsidR="001F1AD2">
        <w:rPr>
          <w:rFonts w:ascii="Calibri" w:eastAsia="Times New Roman" w:hAnsi="Calibri" w:cs="Calibri"/>
          <w:color w:val="000000"/>
        </w:rPr>
        <w:t>Nejv</w:t>
      </w:r>
      <w:r w:rsidR="00E26099">
        <w:rPr>
          <w:rFonts w:ascii="Calibri" w:eastAsia="Times New Roman" w:hAnsi="Calibri" w:cs="Calibri"/>
          <w:color w:val="000000"/>
        </w:rPr>
        <w:t>ýraznější rozdíl</w:t>
      </w:r>
      <w:r w:rsidR="001F1AD2">
        <w:rPr>
          <w:rFonts w:ascii="Calibri" w:eastAsia="Times New Roman" w:hAnsi="Calibri" w:cs="Calibri"/>
          <w:color w:val="000000"/>
        </w:rPr>
        <w:t xml:space="preserve"> byl zjištěn v rámci z</w:t>
      </w:r>
      <w:r w:rsidR="00E26099">
        <w:rPr>
          <w:rFonts w:ascii="Calibri" w:eastAsia="Times New Roman" w:hAnsi="Calibri" w:cs="Calibri"/>
          <w:color w:val="000000"/>
        </w:rPr>
        <w:t xml:space="preserve">koušky předklonu </w:t>
      </w:r>
      <w:r w:rsidR="001F1AD2">
        <w:rPr>
          <w:rFonts w:ascii="Calibri" w:eastAsia="Times New Roman" w:hAnsi="Calibri" w:cs="Calibri"/>
          <w:color w:val="000000"/>
        </w:rPr>
        <w:t>u výskytu</w:t>
      </w:r>
      <w:r w:rsidR="00E26099">
        <w:rPr>
          <w:rFonts w:ascii="Calibri" w:eastAsia="Times New Roman" w:hAnsi="Calibri" w:cs="Calibri"/>
          <w:color w:val="000000"/>
        </w:rPr>
        <w:t xml:space="preserve"> </w:t>
      </w:r>
      <w:r w:rsidR="001F1AD2">
        <w:rPr>
          <w:rFonts w:ascii="Calibri" w:eastAsia="Times New Roman" w:hAnsi="Calibri" w:cs="Calibri"/>
          <w:color w:val="000000"/>
        </w:rPr>
        <w:t>hypomobility, kde u skupiny příslušníků</w:t>
      </w:r>
      <w:r w:rsidR="00E26099">
        <w:rPr>
          <w:rFonts w:ascii="Calibri" w:eastAsia="Times New Roman" w:hAnsi="Calibri" w:cs="Calibri"/>
          <w:color w:val="000000"/>
        </w:rPr>
        <w:t xml:space="preserve"> Policie ČR</w:t>
      </w:r>
      <w:r w:rsidR="001F1AD2">
        <w:rPr>
          <w:rFonts w:ascii="Calibri" w:eastAsia="Times New Roman" w:hAnsi="Calibri" w:cs="Calibri"/>
          <w:color w:val="000000"/>
        </w:rPr>
        <w:t xml:space="preserve"> četnost činila 55 % a</w:t>
      </w:r>
      <w:r w:rsidR="00DB02FF">
        <w:rPr>
          <w:rFonts w:ascii="Calibri" w:eastAsia="Times New Roman" w:hAnsi="Calibri" w:cs="Calibri"/>
          <w:color w:val="000000"/>
        </w:rPr>
        <w:t> </w:t>
      </w:r>
      <w:r w:rsidR="001F1AD2">
        <w:rPr>
          <w:rFonts w:ascii="Calibri" w:eastAsia="Times New Roman" w:hAnsi="Calibri" w:cs="Calibri"/>
          <w:color w:val="000000"/>
        </w:rPr>
        <w:t>u</w:t>
      </w:r>
      <w:r w:rsidR="00DB02FF">
        <w:rPr>
          <w:rFonts w:ascii="Calibri" w:eastAsia="Times New Roman" w:hAnsi="Calibri" w:cs="Calibri"/>
          <w:color w:val="000000"/>
        </w:rPr>
        <w:t> </w:t>
      </w:r>
      <w:r w:rsidR="001F1AD2">
        <w:rPr>
          <w:rFonts w:ascii="Calibri" w:eastAsia="Times New Roman" w:hAnsi="Calibri" w:cs="Calibri"/>
          <w:color w:val="000000"/>
        </w:rPr>
        <w:t>skupiny příslušníků Vojenské policie 35 %, tedy rozdíl 20 %. V ostatních případech byl rozdíl mezi uvedenými skupinami v rozmezí 0 % až 10 %</w:t>
      </w:r>
      <w:r w:rsidR="009E570F">
        <w:rPr>
          <w:rFonts w:ascii="Calibri" w:eastAsia="Times New Roman" w:hAnsi="Calibri" w:cs="Calibri"/>
          <w:color w:val="000000"/>
        </w:rPr>
        <w:t xml:space="preserve">, vždy v neprospěch příslušníků Policie ČR. Tito v rámci celkového zhodnocení funkčních zkoušek dosáhli mírně horších výsledků. </w:t>
      </w:r>
    </w:p>
    <w:p w:rsidR="009E570F" w:rsidRDefault="009E570F" w:rsidP="001F1AD2">
      <w:pPr>
        <w:spacing w:before="360"/>
        <w:rPr>
          <w:rFonts w:ascii="Calibri" w:eastAsia="Times New Roman" w:hAnsi="Calibri" w:cs="Calibri"/>
          <w:color w:val="000000"/>
        </w:rPr>
      </w:pPr>
      <w:r>
        <w:rPr>
          <w:rFonts w:ascii="Calibri" w:eastAsia="Times New Roman" w:hAnsi="Calibri" w:cs="Calibri"/>
          <w:color w:val="000000"/>
        </w:rPr>
        <w:t xml:space="preserve">Dále z provedeného srovnání můžeme konstatovat, že v rámci vyhodnocení funkčních zkoušek bylo zkrácení v rámci skupiny příslušníků Vojenské policie zjištěno u zkoušky zapažení, zatímco u skupiny Policie ČR to bylo u zkoušky předklonu. </w:t>
      </w:r>
    </w:p>
    <w:p w:rsidR="00C94963" w:rsidRDefault="00C33966" w:rsidP="00C94963">
      <w:pPr>
        <w:pStyle w:val="Oznaentabulkyobrzku"/>
      </w:pPr>
      <w:r>
        <w:t>Obrázek 20</w:t>
      </w:r>
    </w:p>
    <w:p w:rsidR="00C94963" w:rsidRDefault="005933E5" w:rsidP="00C94963">
      <w:pPr>
        <w:pStyle w:val="Nzevtabulkyobrzku"/>
      </w:pPr>
      <w:r>
        <w:rPr>
          <w:noProof/>
        </w:rPr>
        <w:drawing>
          <wp:anchor distT="0" distB="0" distL="114300" distR="114300" simplePos="0" relativeHeight="251700224" behindDoc="0" locked="0" layoutInCell="1" allowOverlap="1">
            <wp:simplePos x="0" y="0"/>
            <wp:positionH relativeFrom="column">
              <wp:posOffset>15875</wp:posOffset>
            </wp:positionH>
            <wp:positionV relativeFrom="paragraph">
              <wp:posOffset>412750</wp:posOffset>
            </wp:positionV>
            <wp:extent cx="5399405" cy="3779520"/>
            <wp:effectExtent l="19050" t="0" r="10795" b="0"/>
            <wp:wrapTopAndBottom/>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C33966">
        <w:t xml:space="preserve">Srovnání výsledků funkčních zkoušek </w:t>
      </w:r>
      <w:r w:rsidR="00C94963">
        <w:t>u příslušníků Vojenské policie a Policie ČR</w:t>
      </w:r>
    </w:p>
    <w:p w:rsidR="005933E5" w:rsidRDefault="005933E5" w:rsidP="005933E5">
      <w:pPr>
        <w:pStyle w:val="Tabulkaobrzek"/>
      </w:pPr>
      <w:r>
        <w:br w:type="page"/>
      </w:r>
    </w:p>
    <w:p w:rsidR="00E04392" w:rsidRPr="00887F71" w:rsidRDefault="003D5AB2" w:rsidP="00E04392">
      <w:pPr>
        <w:pStyle w:val="Nadpis2"/>
        <w:spacing w:before="360"/>
        <w:ind w:left="578" w:hanging="578"/>
      </w:pPr>
      <w:bookmarkStart w:id="52" w:name="_Toc152014284"/>
      <w:r>
        <w:lastRenderedPageBreak/>
        <w:t>Hypotéza 1</w:t>
      </w:r>
      <w:bookmarkEnd w:id="52"/>
    </w:p>
    <w:p w:rsidR="005933E5" w:rsidRDefault="008929EB" w:rsidP="005933E5">
      <w:pPr>
        <w:spacing w:before="360"/>
        <w:rPr>
          <w:rFonts w:ascii="Calibri" w:eastAsia="Times New Roman" w:hAnsi="Calibri" w:cs="Calibri"/>
          <w:color w:val="000000"/>
        </w:rPr>
      </w:pPr>
      <w:r>
        <w:rPr>
          <w:rFonts w:ascii="Calibri" w:eastAsia="Times New Roman" w:hAnsi="Calibri" w:cs="Calibri"/>
          <w:color w:val="000000"/>
        </w:rPr>
        <w:t>Tabul</w:t>
      </w:r>
      <w:r w:rsidR="005933E5">
        <w:rPr>
          <w:rFonts w:ascii="Calibri" w:eastAsia="Times New Roman" w:hAnsi="Calibri" w:cs="Calibri"/>
          <w:color w:val="000000"/>
        </w:rPr>
        <w:t xml:space="preserve">ka </w:t>
      </w:r>
      <w:r>
        <w:rPr>
          <w:rFonts w:ascii="Calibri" w:eastAsia="Times New Roman" w:hAnsi="Calibri" w:cs="Calibri"/>
          <w:color w:val="000000"/>
        </w:rPr>
        <w:t xml:space="preserve">8 </w:t>
      </w:r>
      <w:r w:rsidR="005933E5">
        <w:rPr>
          <w:rFonts w:ascii="Calibri" w:eastAsia="Times New Roman" w:hAnsi="Calibri" w:cs="Calibri"/>
          <w:color w:val="000000"/>
        </w:rPr>
        <w:t>zobrazuje výsledky statistické významnosti (při hladině významnosti 0,05) mezi podílem výskytu svalového zkrácení u jednotlivých svalů u skupin</w:t>
      </w:r>
      <w:r w:rsidR="00DB02FF">
        <w:rPr>
          <w:rFonts w:ascii="Calibri" w:eastAsia="Times New Roman" w:hAnsi="Calibri" w:cs="Calibri"/>
          <w:color w:val="000000"/>
        </w:rPr>
        <w:t xml:space="preserve"> příslušníků Vojenské policie a </w:t>
      </w:r>
      <w:r w:rsidR="005933E5">
        <w:rPr>
          <w:rFonts w:ascii="Calibri" w:eastAsia="Times New Roman" w:hAnsi="Calibri" w:cs="Calibri"/>
          <w:color w:val="000000"/>
        </w:rPr>
        <w:t>příslušníků Policie ČR. Z výsledků v Tabulce 8 zjišťujeme, že mezi skupinami příslušníků Vojenské policie a příslušníků Policie ČR se nachází statisticky významný rozdíl u m. trapezius (h.č.), m. levator scapulae, m. pectoralis major a m. iliopsoas. U m. erector spinae, m. quadratus lumborum, m. restus femoris, m. tensor fasciae latae a mm. flexores genu statisticky významný rozdíl mezi předmětnými skupinami nebyl zjištěn.</w:t>
      </w:r>
    </w:p>
    <w:p w:rsidR="003D5AB2" w:rsidRDefault="003D5AB2" w:rsidP="003D5AB2">
      <w:pPr>
        <w:pStyle w:val="Oznaentabulkyobrzku"/>
      </w:pPr>
      <w:r>
        <w:t>Tabulka 8</w:t>
      </w:r>
    </w:p>
    <w:p w:rsidR="003D5AB2" w:rsidRDefault="003D5AB2" w:rsidP="003D5AB2">
      <w:pPr>
        <w:pStyle w:val="Nzevtabulkyobrzku"/>
      </w:pPr>
      <w:r>
        <w:t xml:space="preserve">Srovnání četnosti výskytu svalového zkrácení u příslušníků Vojenské policie a Policie ČR </w:t>
      </w:r>
    </w:p>
    <w:tbl>
      <w:tblPr>
        <w:tblStyle w:val="Mkatabulky"/>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3"/>
        <w:gridCol w:w="1052"/>
        <w:gridCol w:w="1052"/>
        <w:gridCol w:w="1052"/>
        <w:gridCol w:w="1052"/>
        <w:gridCol w:w="1577"/>
      </w:tblGrid>
      <w:tr w:rsidR="00B36FF2" w:rsidTr="00ED7B44">
        <w:tc>
          <w:tcPr>
            <w:tcW w:w="3113" w:type="dxa"/>
            <w:tcBorders>
              <w:top w:val="single" w:sz="4" w:space="0" w:color="auto"/>
            </w:tcBorders>
          </w:tcPr>
          <w:p w:rsidR="00B36FF2" w:rsidRDefault="00B36FF2" w:rsidP="001C5A0D">
            <w:pPr>
              <w:ind w:firstLine="0"/>
            </w:pPr>
          </w:p>
        </w:tc>
        <w:tc>
          <w:tcPr>
            <w:tcW w:w="2104" w:type="dxa"/>
            <w:gridSpan w:val="2"/>
            <w:tcBorders>
              <w:top w:val="single" w:sz="4" w:space="0" w:color="auto"/>
              <w:bottom w:val="single" w:sz="4" w:space="0" w:color="auto"/>
            </w:tcBorders>
            <w:vAlign w:val="center"/>
          </w:tcPr>
          <w:p w:rsidR="00B36FF2" w:rsidRDefault="00B36FF2" w:rsidP="00B36FF2">
            <w:pPr>
              <w:ind w:firstLine="0"/>
              <w:jc w:val="center"/>
            </w:pPr>
            <w:r>
              <w:t>Vojenská policie</w:t>
            </w:r>
          </w:p>
          <w:p w:rsidR="00B36FF2" w:rsidRDefault="00B36FF2" w:rsidP="00B36FF2">
            <w:pPr>
              <w:ind w:firstLine="0"/>
              <w:jc w:val="center"/>
            </w:pPr>
            <w:r>
              <w:t>(n = 20)</w:t>
            </w:r>
          </w:p>
        </w:tc>
        <w:tc>
          <w:tcPr>
            <w:tcW w:w="2104" w:type="dxa"/>
            <w:gridSpan w:val="2"/>
            <w:tcBorders>
              <w:top w:val="single" w:sz="4" w:space="0" w:color="auto"/>
              <w:bottom w:val="single" w:sz="4" w:space="0" w:color="auto"/>
            </w:tcBorders>
            <w:vAlign w:val="center"/>
          </w:tcPr>
          <w:p w:rsidR="00B36FF2" w:rsidRDefault="00B36FF2" w:rsidP="00B36FF2">
            <w:pPr>
              <w:ind w:firstLine="0"/>
              <w:jc w:val="center"/>
            </w:pPr>
            <w:r>
              <w:t>Policie ČR</w:t>
            </w:r>
          </w:p>
          <w:p w:rsidR="00B36FF2" w:rsidRDefault="00B36FF2" w:rsidP="00B36FF2">
            <w:pPr>
              <w:ind w:firstLine="0"/>
              <w:jc w:val="center"/>
            </w:pPr>
            <w:r>
              <w:t>(n = 20)</w:t>
            </w:r>
          </w:p>
        </w:tc>
        <w:tc>
          <w:tcPr>
            <w:tcW w:w="1577" w:type="dxa"/>
            <w:tcBorders>
              <w:top w:val="single" w:sz="4" w:space="0" w:color="auto"/>
            </w:tcBorders>
            <w:vAlign w:val="center"/>
          </w:tcPr>
          <w:p w:rsidR="00B36FF2" w:rsidRDefault="00B36FF2" w:rsidP="00735426">
            <w:pPr>
              <w:ind w:firstLine="0"/>
              <w:jc w:val="center"/>
            </w:pPr>
          </w:p>
        </w:tc>
      </w:tr>
      <w:tr w:rsidR="00B36FF2" w:rsidTr="00ED7B44">
        <w:tc>
          <w:tcPr>
            <w:tcW w:w="3113" w:type="dxa"/>
          </w:tcPr>
          <w:p w:rsidR="00B36FF2" w:rsidRDefault="00B36FF2" w:rsidP="001C5A0D">
            <w:pPr>
              <w:ind w:firstLine="0"/>
            </w:pPr>
          </w:p>
        </w:tc>
        <w:tc>
          <w:tcPr>
            <w:tcW w:w="4208" w:type="dxa"/>
            <w:gridSpan w:val="4"/>
            <w:tcBorders>
              <w:top w:val="single" w:sz="4" w:space="0" w:color="auto"/>
              <w:bottom w:val="single" w:sz="4" w:space="0" w:color="auto"/>
            </w:tcBorders>
            <w:vAlign w:val="center"/>
          </w:tcPr>
          <w:p w:rsidR="00B36FF2" w:rsidRDefault="00B36FF2" w:rsidP="00B36FF2">
            <w:pPr>
              <w:ind w:firstLine="0"/>
              <w:jc w:val="center"/>
            </w:pPr>
            <w:r>
              <w:t>Diagnostikováno zkrácení</w:t>
            </w:r>
          </w:p>
        </w:tc>
        <w:tc>
          <w:tcPr>
            <w:tcW w:w="1577" w:type="dxa"/>
            <w:vAlign w:val="center"/>
          </w:tcPr>
          <w:p w:rsidR="00B36FF2" w:rsidRDefault="00B36FF2" w:rsidP="00735426">
            <w:pPr>
              <w:ind w:firstLine="0"/>
              <w:jc w:val="center"/>
            </w:pPr>
          </w:p>
        </w:tc>
      </w:tr>
      <w:tr w:rsidR="00735426" w:rsidRPr="00ED7B44" w:rsidTr="00ED7B44">
        <w:tc>
          <w:tcPr>
            <w:tcW w:w="3113" w:type="dxa"/>
            <w:tcBorders>
              <w:bottom w:val="single" w:sz="4" w:space="0" w:color="auto"/>
            </w:tcBorders>
          </w:tcPr>
          <w:p w:rsidR="00735426" w:rsidRPr="00ED7B44" w:rsidRDefault="00735426" w:rsidP="001C5A0D">
            <w:pPr>
              <w:ind w:firstLine="0"/>
              <w:rPr>
                <w:rFonts w:cstheme="minorHAnsi"/>
              </w:rPr>
            </w:pPr>
          </w:p>
        </w:tc>
        <w:tc>
          <w:tcPr>
            <w:tcW w:w="1052" w:type="dxa"/>
            <w:tcBorders>
              <w:top w:val="single" w:sz="4" w:space="0" w:color="auto"/>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n</w:t>
            </w:r>
          </w:p>
        </w:tc>
        <w:tc>
          <w:tcPr>
            <w:tcW w:w="1052" w:type="dxa"/>
            <w:tcBorders>
              <w:top w:val="single" w:sz="4" w:space="0" w:color="auto"/>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w:t>
            </w:r>
          </w:p>
        </w:tc>
        <w:tc>
          <w:tcPr>
            <w:tcW w:w="1052" w:type="dxa"/>
            <w:tcBorders>
              <w:top w:val="single" w:sz="4" w:space="0" w:color="auto"/>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n</w:t>
            </w:r>
          </w:p>
        </w:tc>
        <w:tc>
          <w:tcPr>
            <w:tcW w:w="1052" w:type="dxa"/>
            <w:tcBorders>
              <w:top w:val="single" w:sz="4" w:space="0" w:color="auto"/>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w:t>
            </w:r>
          </w:p>
        </w:tc>
        <w:tc>
          <w:tcPr>
            <w:tcW w:w="1577" w:type="dxa"/>
            <w:tcBorders>
              <w:bottom w:val="single" w:sz="4" w:space="0" w:color="auto"/>
            </w:tcBorders>
            <w:vAlign w:val="center"/>
          </w:tcPr>
          <w:p w:rsidR="00735426" w:rsidRPr="00ED7B44" w:rsidRDefault="00735426" w:rsidP="00EA1035">
            <w:pPr>
              <w:ind w:firstLine="0"/>
              <w:jc w:val="center"/>
              <w:rPr>
                <w:rFonts w:cstheme="minorHAnsi"/>
              </w:rPr>
            </w:pPr>
            <w:r w:rsidRPr="00ED7B44">
              <w:rPr>
                <w:rFonts w:cstheme="minorHAnsi"/>
              </w:rPr>
              <w:t>Ch</w:t>
            </w:r>
            <w:r w:rsidR="00EA1035">
              <w:rPr>
                <w:rFonts w:cstheme="minorHAnsi"/>
              </w:rPr>
              <w:t>í</w:t>
            </w:r>
            <w:r w:rsidRPr="00ED7B44">
              <w:rPr>
                <w:rFonts w:cstheme="minorHAnsi"/>
              </w:rPr>
              <w:t>-kvadrát</w:t>
            </w:r>
          </w:p>
        </w:tc>
      </w:tr>
      <w:tr w:rsidR="00ED7B44" w:rsidRPr="005933E5" w:rsidTr="00953A93">
        <w:tc>
          <w:tcPr>
            <w:tcW w:w="3113" w:type="dxa"/>
            <w:tcBorders>
              <w:top w:val="single" w:sz="4" w:space="0" w:color="auto"/>
            </w:tcBorders>
            <w:vAlign w:val="center"/>
          </w:tcPr>
          <w:p w:rsidR="00ED7B44" w:rsidRPr="005933E5" w:rsidRDefault="00ED7B44" w:rsidP="00953A93">
            <w:pPr>
              <w:ind w:firstLine="0"/>
              <w:jc w:val="left"/>
              <w:rPr>
                <w:rFonts w:cstheme="minorHAnsi"/>
                <w:b/>
              </w:rPr>
            </w:pPr>
            <w:r w:rsidRPr="005933E5">
              <w:rPr>
                <w:rFonts w:cstheme="minorHAnsi"/>
                <w:b/>
              </w:rPr>
              <w:t>m. trapezius (h.č.)</w:t>
            </w:r>
          </w:p>
        </w:tc>
        <w:tc>
          <w:tcPr>
            <w:tcW w:w="1052" w:type="dxa"/>
            <w:tcBorders>
              <w:top w:val="single" w:sz="4" w:space="0" w:color="auto"/>
            </w:tcBorders>
            <w:vAlign w:val="center"/>
          </w:tcPr>
          <w:p w:rsidR="00ED7B44" w:rsidRPr="005933E5" w:rsidRDefault="00AE25C7" w:rsidP="00ED7B44">
            <w:pPr>
              <w:ind w:firstLine="0"/>
              <w:jc w:val="center"/>
              <w:rPr>
                <w:rFonts w:cstheme="minorHAnsi"/>
                <w:b/>
              </w:rPr>
            </w:pPr>
            <w:r w:rsidRPr="005933E5">
              <w:rPr>
                <w:rFonts w:cstheme="minorHAnsi"/>
                <w:b/>
              </w:rPr>
              <w:t>9</w:t>
            </w:r>
          </w:p>
        </w:tc>
        <w:tc>
          <w:tcPr>
            <w:tcW w:w="1052" w:type="dxa"/>
            <w:tcBorders>
              <w:top w:val="single" w:sz="4" w:space="0" w:color="auto"/>
            </w:tcBorders>
            <w:vAlign w:val="center"/>
          </w:tcPr>
          <w:p w:rsidR="00ED7B44" w:rsidRPr="005933E5" w:rsidRDefault="00ED7B44" w:rsidP="00ED7B44">
            <w:pPr>
              <w:ind w:firstLine="0"/>
              <w:jc w:val="center"/>
              <w:rPr>
                <w:rFonts w:cstheme="minorHAnsi"/>
                <w:b/>
              </w:rPr>
            </w:pPr>
            <w:r w:rsidRPr="005933E5">
              <w:rPr>
                <w:rFonts w:cstheme="minorHAnsi"/>
                <w:b/>
              </w:rPr>
              <w:t>45</w:t>
            </w:r>
          </w:p>
        </w:tc>
        <w:tc>
          <w:tcPr>
            <w:tcW w:w="1052" w:type="dxa"/>
            <w:tcBorders>
              <w:top w:val="single" w:sz="4" w:space="0" w:color="auto"/>
            </w:tcBorders>
            <w:vAlign w:val="center"/>
          </w:tcPr>
          <w:p w:rsidR="00ED7B44" w:rsidRPr="005933E5" w:rsidRDefault="00ED7B44" w:rsidP="00ED7B44">
            <w:pPr>
              <w:ind w:firstLine="0"/>
              <w:jc w:val="center"/>
              <w:rPr>
                <w:rFonts w:cstheme="minorHAnsi"/>
                <w:b/>
              </w:rPr>
            </w:pPr>
            <w:r w:rsidRPr="005933E5">
              <w:rPr>
                <w:rFonts w:cstheme="minorHAnsi"/>
                <w:b/>
              </w:rPr>
              <w:t>13</w:t>
            </w:r>
          </w:p>
        </w:tc>
        <w:tc>
          <w:tcPr>
            <w:tcW w:w="1052" w:type="dxa"/>
            <w:tcBorders>
              <w:top w:val="single" w:sz="4" w:space="0" w:color="auto"/>
            </w:tcBorders>
            <w:vAlign w:val="center"/>
          </w:tcPr>
          <w:p w:rsidR="00ED7B44" w:rsidRPr="005933E5" w:rsidRDefault="00ED7B44" w:rsidP="00ED7B44">
            <w:pPr>
              <w:ind w:firstLine="0"/>
              <w:jc w:val="center"/>
              <w:rPr>
                <w:rFonts w:cstheme="minorHAnsi"/>
                <w:b/>
              </w:rPr>
            </w:pPr>
            <w:r w:rsidRPr="005933E5">
              <w:rPr>
                <w:rFonts w:cstheme="minorHAnsi"/>
                <w:b/>
              </w:rPr>
              <w:t>65</w:t>
            </w:r>
          </w:p>
        </w:tc>
        <w:tc>
          <w:tcPr>
            <w:tcW w:w="1577" w:type="dxa"/>
            <w:tcBorders>
              <w:top w:val="single" w:sz="4" w:space="0" w:color="auto"/>
            </w:tcBorders>
            <w:vAlign w:val="center"/>
          </w:tcPr>
          <w:p w:rsidR="00ED7B44" w:rsidRPr="005933E5" w:rsidRDefault="009D58BD" w:rsidP="00ED7B44">
            <w:pPr>
              <w:ind w:firstLine="0"/>
              <w:jc w:val="center"/>
              <w:rPr>
                <w:rFonts w:cstheme="minorHAnsi"/>
                <w:b/>
              </w:rPr>
            </w:pPr>
            <w:r w:rsidRPr="005933E5">
              <w:rPr>
                <w:rFonts w:cstheme="minorHAnsi"/>
                <w:b/>
              </w:rPr>
              <w:t>*</w:t>
            </w:r>
          </w:p>
        </w:tc>
      </w:tr>
      <w:tr w:rsidR="00A97CAA" w:rsidRPr="005933E5" w:rsidTr="009F646A">
        <w:tc>
          <w:tcPr>
            <w:tcW w:w="3113" w:type="dxa"/>
            <w:vAlign w:val="center"/>
          </w:tcPr>
          <w:p w:rsidR="00A97CAA" w:rsidRPr="005933E5" w:rsidRDefault="00A97CAA" w:rsidP="009F646A">
            <w:pPr>
              <w:ind w:firstLine="0"/>
              <w:jc w:val="left"/>
              <w:rPr>
                <w:rFonts w:cstheme="minorHAnsi"/>
                <w:b/>
              </w:rPr>
            </w:pPr>
            <w:r w:rsidRPr="005933E5">
              <w:rPr>
                <w:rFonts w:cstheme="minorHAnsi"/>
                <w:b/>
              </w:rPr>
              <w:t>m. levator scapulae</w:t>
            </w:r>
          </w:p>
        </w:tc>
        <w:tc>
          <w:tcPr>
            <w:tcW w:w="1052" w:type="dxa"/>
            <w:vAlign w:val="center"/>
          </w:tcPr>
          <w:p w:rsidR="00A97CAA" w:rsidRPr="005933E5" w:rsidRDefault="00A97CAA" w:rsidP="009F646A">
            <w:pPr>
              <w:ind w:firstLine="0"/>
              <w:jc w:val="center"/>
              <w:rPr>
                <w:rFonts w:cstheme="minorHAnsi"/>
                <w:b/>
              </w:rPr>
            </w:pPr>
            <w:r w:rsidRPr="005933E5">
              <w:rPr>
                <w:rFonts w:cstheme="minorHAnsi"/>
                <w:b/>
              </w:rPr>
              <w:t>4</w:t>
            </w:r>
          </w:p>
        </w:tc>
        <w:tc>
          <w:tcPr>
            <w:tcW w:w="1052" w:type="dxa"/>
            <w:vAlign w:val="center"/>
          </w:tcPr>
          <w:p w:rsidR="00A97CAA" w:rsidRPr="005933E5" w:rsidRDefault="00A97CAA" w:rsidP="009F646A">
            <w:pPr>
              <w:ind w:firstLine="0"/>
              <w:jc w:val="center"/>
              <w:rPr>
                <w:rFonts w:cstheme="minorHAnsi"/>
                <w:b/>
              </w:rPr>
            </w:pPr>
            <w:r w:rsidRPr="005933E5">
              <w:rPr>
                <w:rFonts w:cstheme="minorHAnsi"/>
                <w:b/>
              </w:rPr>
              <w:t>20</w:t>
            </w:r>
          </w:p>
        </w:tc>
        <w:tc>
          <w:tcPr>
            <w:tcW w:w="1052" w:type="dxa"/>
            <w:vAlign w:val="center"/>
          </w:tcPr>
          <w:p w:rsidR="00A97CAA" w:rsidRPr="005933E5" w:rsidRDefault="00A97CAA" w:rsidP="009F646A">
            <w:pPr>
              <w:ind w:firstLine="0"/>
              <w:jc w:val="center"/>
              <w:rPr>
                <w:rFonts w:cstheme="minorHAnsi"/>
                <w:b/>
              </w:rPr>
            </w:pPr>
            <w:r w:rsidRPr="005933E5">
              <w:rPr>
                <w:rFonts w:cstheme="minorHAnsi"/>
                <w:b/>
              </w:rPr>
              <w:t>9</w:t>
            </w:r>
          </w:p>
        </w:tc>
        <w:tc>
          <w:tcPr>
            <w:tcW w:w="1052" w:type="dxa"/>
            <w:vAlign w:val="center"/>
          </w:tcPr>
          <w:p w:rsidR="00A97CAA" w:rsidRPr="005933E5" w:rsidRDefault="00A97CAA" w:rsidP="009F646A">
            <w:pPr>
              <w:ind w:firstLine="0"/>
              <w:jc w:val="center"/>
              <w:rPr>
                <w:rFonts w:cstheme="minorHAnsi"/>
                <w:b/>
              </w:rPr>
            </w:pPr>
            <w:r w:rsidRPr="005933E5">
              <w:rPr>
                <w:rFonts w:cstheme="minorHAnsi"/>
                <w:b/>
              </w:rPr>
              <w:t>45</w:t>
            </w:r>
          </w:p>
        </w:tc>
        <w:tc>
          <w:tcPr>
            <w:tcW w:w="1577" w:type="dxa"/>
            <w:vAlign w:val="center"/>
          </w:tcPr>
          <w:p w:rsidR="00A97CAA" w:rsidRPr="005933E5" w:rsidRDefault="009D58BD" w:rsidP="009F646A">
            <w:pPr>
              <w:ind w:firstLine="0"/>
              <w:jc w:val="center"/>
              <w:rPr>
                <w:rFonts w:cstheme="minorHAnsi"/>
                <w:b/>
              </w:rPr>
            </w:pPr>
            <w:r w:rsidRPr="005933E5">
              <w:rPr>
                <w:rFonts w:cstheme="minorHAnsi"/>
                <w:b/>
              </w:rPr>
              <w:t>*</w:t>
            </w:r>
          </w:p>
        </w:tc>
      </w:tr>
      <w:tr w:rsidR="00A97CAA" w:rsidRPr="005933E5" w:rsidTr="00953A93">
        <w:tc>
          <w:tcPr>
            <w:tcW w:w="3113" w:type="dxa"/>
            <w:vAlign w:val="center"/>
          </w:tcPr>
          <w:p w:rsidR="00953A93" w:rsidRPr="005933E5" w:rsidRDefault="00953A93" w:rsidP="00953A93">
            <w:pPr>
              <w:ind w:firstLine="0"/>
              <w:jc w:val="left"/>
              <w:rPr>
                <w:rFonts w:cstheme="minorHAnsi"/>
                <w:b/>
              </w:rPr>
            </w:pPr>
            <w:r w:rsidRPr="005933E5">
              <w:rPr>
                <w:rFonts w:cstheme="minorHAnsi"/>
                <w:b/>
              </w:rPr>
              <w:t>m. pectoralis major</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5</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25</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8</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45</w:t>
            </w:r>
          </w:p>
        </w:tc>
        <w:tc>
          <w:tcPr>
            <w:tcW w:w="1577" w:type="dxa"/>
            <w:vAlign w:val="center"/>
          </w:tcPr>
          <w:p w:rsidR="00953A93" w:rsidRPr="005933E5" w:rsidRDefault="009D58BD" w:rsidP="009F646A">
            <w:pPr>
              <w:ind w:firstLine="0"/>
              <w:jc w:val="center"/>
              <w:rPr>
                <w:rFonts w:cstheme="minorHAnsi"/>
                <w:b/>
              </w:rPr>
            </w:pPr>
            <w:r w:rsidRPr="005933E5">
              <w:rPr>
                <w:rFonts w:cstheme="minorHAnsi"/>
                <w:b/>
              </w:rPr>
              <w:t>*</w:t>
            </w:r>
          </w:p>
        </w:tc>
      </w:tr>
      <w:tr w:rsidR="00953A93" w:rsidRPr="00ED7B44" w:rsidTr="00953A93">
        <w:tc>
          <w:tcPr>
            <w:tcW w:w="3113" w:type="dxa"/>
            <w:vAlign w:val="center"/>
          </w:tcPr>
          <w:p w:rsidR="00953A93" w:rsidRPr="00ED7B44" w:rsidRDefault="00953A93" w:rsidP="009F646A">
            <w:pPr>
              <w:ind w:firstLine="0"/>
              <w:jc w:val="left"/>
              <w:rPr>
                <w:rFonts w:cstheme="minorHAnsi"/>
              </w:rPr>
            </w:pPr>
            <w:r w:rsidRPr="00ED7B44">
              <w:rPr>
                <w:rFonts w:cstheme="minorHAnsi"/>
              </w:rPr>
              <w:t>m. erector spinae</w:t>
            </w:r>
          </w:p>
        </w:tc>
        <w:tc>
          <w:tcPr>
            <w:tcW w:w="1052" w:type="dxa"/>
            <w:vAlign w:val="center"/>
          </w:tcPr>
          <w:p w:rsidR="00953A93" w:rsidRPr="00ED7B44" w:rsidRDefault="00953A93" w:rsidP="009F646A">
            <w:pPr>
              <w:ind w:firstLine="0"/>
              <w:jc w:val="center"/>
              <w:rPr>
                <w:rFonts w:cstheme="minorHAnsi"/>
              </w:rPr>
            </w:pPr>
            <w:r w:rsidRPr="00ED7B44">
              <w:rPr>
                <w:rFonts w:cstheme="minorHAnsi"/>
              </w:rPr>
              <w:t>5</w:t>
            </w:r>
          </w:p>
        </w:tc>
        <w:tc>
          <w:tcPr>
            <w:tcW w:w="1052" w:type="dxa"/>
            <w:vAlign w:val="center"/>
          </w:tcPr>
          <w:p w:rsidR="00953A93" w:rsidRPr="00ED7B44" w:rsidRDefault="00953A93" w:rsidP="009F646A">
            <w:pPr>
              <w:ind w:firstLine="0"/>
              <w:jc w:val="center"/>
              <w:rPr>
                <w:rFonts w:cstheme="minorHAnsi"/>
              </w:rPr>
            </w:pPr>
            <w:r w:rsidRPr="00ED7B44">
              <w:rPr>
                <w:rFonts w:cstheme="minorHAnsi"/>
              </w:rPr>
              <w:t>25</w:t>
            </w:r>
          </w:p>
        </w:tc>
        <w:tc>
          <w:tcPr>
            <w:tcW w:w="1052" w:type="dxa"/>
            <w:vAlign w:val="center"/>
          </w:tcPr>
          <w:p w:rsidR="00953A93" w:rsidRPr="00ED7B44" w:rsidRDefault="00953A93" w:rsidP="009F646A">
            <w:pPr>
              <w:ind w:firstLine="0"/>
              <w:jc w:val="center"/>
              <w:rPr>
                <w:rFonts w:cstheme="minorHAnsi"/>
              </w:rPr>
            </w:pPr>
            <w:r w:rsidRPr="00ED7B44">
              <w:rPr>
                <w:rFonts w:cstheme="minorHAnsi"/>
              </w:rPr>
              <w:t>7</w:t>
            </w:r>
          </w:p>
        </w:tc>
        <w:tc>
          <w:tcPr>
            <w:tcW w:w="1052" w:type="dxa"/>
            <w:vAlign w:val="center"/>
          </w:tcPr>
          <w:p w:rsidR="00953A93" w:rsidRPr="00ED7B44" w:rsidRDefault="00953A93" w:rsidP="009F646A">
            <w:pPr>
              <w:ind w:firstLine="0"/>
              <w:jc w:val="center"/>
              <w:rPr>
                <w:rFonts w:cstheme="minorHAnsi"/>
              </w:rPr>
            </w:pPr>
            <w:r w:rsidRPr="00ED7B44">
              <w:rPr>
                <w:rFonts w:cstheme="minorHAnsi"/>
              </w:rPr>
              <w:t>35</w:t>
            </w:r>
          </w:p>
        </w:tc>
        <w:tc>
          <w:tcPr>
            <w:tcW w:w="1577" w:type="dxa"/>
            <w:vAlign w:val="center"/>
          </w:tcPr>
          <w:p w:rsidR="00953A93" w:rsidRPr="00ED7B44" w:rsidRDefault="00953A93" w:rsidP="009F646A">
            <w:pPr>
              <w:ind w:firstLine="0"/>
              <w:jc w:val="center"/>
              <w:rPr>
                <w:rFonts w:cstheme="minorHAnsi"/>
              </w:rPr>
            </w:pPr>
          </w:p>
        </w:tc>
      </w:tr>
      <w:tr w:rsidR="00A97CAA" w:rsidRPr="00ED7B44" w:rsidTr="009F646A">
        <w:tc>
          <w:tcPr>
            <w:tcW w:w="3113" w:type="dxa"/>
            <w:vAlign w:val="center"/>
          </w:tcPr>
          <w:p w:rsidR="00953A93" w:rsidRPr="00ED7B44" w:rsidRDefault="00953A93" w:rsidP="009F646A">
            <w:pPr>
              <w:ind w:firstLine="0"/>
              <w:jc w:val="left"/>
              <w:rPr>
                <w:rFonts w:cstheme="minorHAnsi"/>
              </w:rPr>
            </w:pPr>
            <w:r w:rsidRPr="00ED7B44">
              <w:rPr>
                <w:rFonts w:cstheme="minorHAnsi"/>
              </w:rPr>
              <w:t>m. quadratus lumborum</w:t>
            </w:r>
          </w:p>
        </w:tc>
        <w:tc>
          <w:tcPr>
            <w:tcW w:w="1052" w:type="dxa"/>
            <w:vAlign w:val="center"/>
          </w:tcPr>
          <w:p w:rsidR="00953A93" w:rsidRPr="00ED7B44" w:rsidRDefault="00953A93" w:rsidP="009F646A">
            <w:pPr>
              <w:ind w:firstLine="0"/>
              <w:jc w:val="center"/>
              <w:rPr>
                <w:rFonts w:cstheme="minorHAnsi"/>
              </w:rPr>
            </w:pPr>
            <w:r w:rsidRPr="00ED7B44">
              <w:rPr>
                <w:rFonts w:cstheme="minorHAnsi"/>
              </w:rPr>
              <w:t>7</w:t>
            </w:r>
          </w:p>
        </w:tc>
        <w:tc>
          <w:tcPr>
            <w:tcW w:w="1052" w:type="dxa"/>
            <w:vAlign w:val="center"/>
          </w:tcPr>
          <w:p w:rsidR="00953A93" w:rsidRPr="00ED7B44" w:rsidRDefault="00953A93" w:rsidP="009F646A">
            <w:pPr>
              <w:ind w:firstLine="0"/>
              <w:jc w:val="center"/>
              <w:rPr>
                <w:rFonts w:cstheme="minorHAnsi"/>
              </w:rPr>
            </w:pPr>
            <w:r w:rsidRPr="00ED7B44">
              <w:rPr>
                <w:rFonts w:cstheme="minorHAnsi"/>
              </w:rPr>
              <w:t>35</w:t>
            </w:r>
          </w:p>
        </w:tc>
        <w:tc>
          <w:tcPr>
            <w:tcW w:w="1052" w:type="dxa"/>
            <w:vAlign w:val="center"/>
          </w:tcPr>
          <w:p w:rsidR="00953A93" w:rsidRPr="00ED7B44" w:rsidRDefault="00953A93" w:rsidP="009F646A">
            <w:pPr>
              <w:ind w:firstLine="0"/>
              <w:jc w:val="center"/>
              <w:rPr>
                <w:rFonts w:cstheme="minorHAnsi"/>
              </w:rPr>
            </w:pPr>
            <w:r w:rsidRPr="00ED7B44">
              <w:rPr>
                <w:rFonts w:cstheme="minorHAnsi"/>
              </w:rPr>
              <w:t>8</w:t>
            </w:r>
          </w:p>
        </w:tc>
        <w:tc>
          <w:tcPr>
            <w:tcW w:w="1052" w:type="dxa"/>
            <w:vAlign w:val="center"/>
          </w:tcPr>
          <w:p w:rsidR="00953A93" w:rsidRPr="00ED7B44" w:rsidRDefault="00953A93" w:rsidP="009F646A">
            <w:pPr>
              <w:ind w:firstLine="0"/>
              <w:jc w:val="center"/>
              <w:rPr>
                <w:rFonts w:cstheme="minorHAnsi"/>
              </w:rPr>
            </w:pPr>
            <w:r w:rsidRPr="00ED7B44">
              <w:rPr>
                <w:rFonts w:cstheme="minorHAnsi"/>
              </w:rPr>
              <w:t>40</w:t>
            </w:r>
          </w:p>
        </w:tc>
        <w:tc>
          <w:tcPr>
            <w:tcW w:w="1577" w:type="dxa"/>
            <w:vAlign w:val="center"/>
          </w:tcPr>
          <w:p w:rsidR="00953A93" w:rsidRPr="00ED7B44" w:rsidRDefault="00953A93" w:rsidP="009F646A">
            <w:pPr>
              <w:ind w:firstLine="0"/>
              <w:jc w:val="center"/>
              <w:rPr>
                <w:rFonts w:cstheme="minorHAnsi"/>
              </w:rPr>
            </w:pPr>
          </w:p>
        </w:tc>
      </w:tr>
      <w:tr w:rsidR="00A97CAA" w:rsidRPr="005933E5" w:rsidTr="009F646A">
        <w:tc>
          <w:tcPr>
            <w:tcW w:w="3113" w:type="dxa"/>
            <w:vAlign w:val="center"/>
          </w:tcPr>
          <w:p w:rsidR="00953A93" w:rsidRPr="005933E5" w:rsidRDefault="00953A93" w:rsidP="009F646A">
            <w:pPr>
              <w:ind w:firstLine="0"/>
              <w:jc w:val="left"/>
              <w:rPr>
                <w:rFonts w:cstheme="minorHAnsi"/>
                <w:b/>
              </w:rPr>
            </w:pPr>
            <w:r w:rsidRPr="005933E5">
              <w:rPr>
                <w:rFonts w:cstheme="minorHAnsi"/>
                <w:b/>
              </w:rPr>
              <w:t>m. iliopsoas</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10</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50</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14</w:t>
            </w:r>
          </w:p>
        </w:tc>
        <w:tc>
          <w:tcPr>
            <w:tcW w:w="1052" w:type="dxa"/>
            <w:vAlign w:val="center"/>
          </w:tcPr>
          <w:p w:rsidR="00953A93" w:rsidRPr="005933E5" w:rsidRDefault="00953A93" w:rsidP="009F646A">
            <w:pPr>
              <w:ind w:firstLine="0"/>
              <w:jc w:val="center"/>
              <w:rPr>
                <w:rFonts w:cstheme="minorHAnsi"/>
                <w:b/>
              </w:rPr>
            </w:pPr>
            <w:r w:rsidRPr="005933E5">
              <w:rPr>
                <w:rFonts w:cstheme="minorHAnsi"/>
                <w:b/>
              </w:rPr>
              <w:t>75</w:t>
            </w:r>
          </w:p>
        </w:tc>
        <w:tc>
          <w:tcPr>
            <w:tcW w:w="1577" w:type="dxa"/>
            <w:vAlign w:val="center"/>
          </w:tcPr>
          <w:p w:rsidR="00953A93" w:rsidRPr="005933E5" w:rsidRDefault="009D58BD" w:rsidP="009F646A">
            <w:pPr>
              <w:ind w:firstLine="0"/>
              <w:jc w:val="center"/>
              <w:rPr>
                <w:rFonts w:cstheme="minorHAnsi"/>
                <w:b/>
              </w:rPr>
            </w:pPr>
            <w:r w:rsidRPr="005933E5">
              <w:rPr>
                <w:rFonts w:cstheme="minorHAnsi"/>
                <w:b/>
              </w:rPr>
              <w:t>*</w:t>
            </w:r>
          </w:p>
        </w:tc>
      </w:tr>
      <w:tr w:rsidR="00A97CAA" w:rsidRPr="00ED7B44" w:rsidTr="009F646A">
        <w:tc>
          <w:tcPr>
            <w:tcW w:w="3113" w:type="dxa"/>
            <w:vAlign w:val="center"/>
          </w:tcPr>
          <w:p w:rsidR="00953A93" w:rsidRPr="00ED7B44" w:rsidRDefault="00953A93" w:rsidP="009F646A">
            <w:pPr>
              <w:ind w:firstLine="0"/>
              <w:jc w:val="left"/>
              <w:rPr>
                <w:rFonts w:cstheme="minorHAnsi"/>
              </w:rPr>
            </w:pPr>
            <w:r w:rsidRPr="00ED7B44">
              <w:rPr>
                <w:rFonts w:cstheme="minorHAnsi"/>
              </w:rPr>
              <w:t>m. rectus femoris</w:t>
            </w:r>
          </w:p>
        </w:tc>
        <w:tc>
          <w:tcPr>
            <w:tcW w:w="1052" w:type="dxa"/>
            <w:vAlign w:val="center"/>
          </w:tcPr>
          <w:p w:rsidR="00953A93" w:rsidRPr="00ED7B44" w:rsidRDefault="00953A93" w:rsidP="009F646A">
            <w:pPr>
              <w:ind w:firstLine="0"/>
              <w:jc w:val="center"/>
              <w:rPr>
                <w:rFonts w:cstheme="minorHAnsi"/>
              </w:rPr>
            </w:pPr>
            <w:r w:rsidRPr="00ED7B44">
              <w:rPr>
                <w:rFonts w:cstheme="minorHAnsi"/>
              </w:rPr>
              <w:t>8</w:t>
            </w:r>
          </w:p>
        </w:tc>
        <w:tc>
          <w:tcPr>
            <w:tcW w:w="1052" w:type="dxa"/>
            <w:vAlign w:val="center"/>
          </w:tcPr>
          <w:p w:rsidR="00953A93" w:rsidRPr="00ED7B44" w:rsidRDefault="00953A93" w:rsidP="009F646A">
            <w:pPr>
              <w:ind w:firstLine="0"/>
              <w:jc w:val="center"/>
              <w:rPr>
                <w:rFonts w:cstheme="minorHAnsi"/>
              </w:rPr>
            </w:pPr>
            <w:r w:rsidRPr="00ED7B44">
              <w:rPr>
                <w:rFonts w:cstheme="minorHAnsi"/>
              </w:rPr>
              <w:t>40</w:t>
            </w:r>
          </w:p>
        </w:tc>
        <w:tc>
          <w:tcPr>
            <w:tcW w:w="1052" w:type="dxa"/>
            <w:vAlign w:val="center"/>
          </w:tcPr>
          <w:p w:rsidR="00953A93" w:rsidRPr="00ED7B44" w:rsidRDefault="00953A93" w:rsidP="009F646A">
            <w:pPr>
              <w:ind w:firstLine="0"/>
              <w:jc w:val="center"/>
              <w:rPr>
                <w:rFonts w:cstheme="minorHAnsi"/>
              </w:rPr>
            </w:pPr>
            <w:r w:rsidRPr="00ED7B44">
              <w:rPr>
                <w:rFonts w:cstheme="minorHAnsi"/>
              </w:rPr>
              <w:t>9</w:t>
            </w:r>
          </w:p>
        </w:tc>
        <w:tc>
          <w:tcPr>
            <w:tcW w:w="1052" w:type="dxa"/>
            <w:vAlign w:val="center"/>
          </w:tcPr>
          <w:p w:rsidR="00953A93" w:rsidRPr="00ED7B44" w:rsidRDefault="00953A93" w:rsidP="009F646A">
            <w:pPr>
              <w:ind w:firstLine="0"/>
              <w:jc w:val="center"/>
              <w:rPr>
                <w:rFonts w:cstheme="minorHAnsi"/>
              </w:rPr>
            </w:pPr>
            <w:r w:rsidRPr="00ED7B44">
              <w:rPr>
                <w:rFonts w:cstheme="minorHAnsi"/>
              </w:rPr>
              <w:t>45</w:t>
            </w:r>
          </w:p>
        </w:tc>
        <w:tc>
          <w:tcPr>
            <w:tcW w:w="1577" w:type="dxa"/>
            <w:vAlign w:val="center"/>
          </w:tcPr>
          <w:p w:rsidR="00953A93" w:rsidRPr="00ED7B44" w:rsidRDefault="00953A93" w:rsidP="009F646A">
            <w:pPr>
              <w:ind w:firstLine="0"/>
              <w:jc w:val="center"/>
              <w:rPr>
                <w:rFonts w:cstheme="minorHAnsi"/>
              </w:rPr>
            </w:pPr>
          </w:p>
        </w:tc>
      </w:tr>
      <w:tr w:rsidR="00A97CAA" w:rsidRPr="00ED7B44" w:rsidTr="00A97CAA">
        <w:tc>
          <w:tcPr>
            <w:tcW w:w="3113" w:type="dxa"/>
            <w:vAlign w:val="center"/>
          </w:tcPr>
          <w:p w:rsidR="00953A93" w:rsidRPr="00ED7B44" w:rsidRDefault="00953A93" w:rsidP="009F646A">
            <w:pPr>
              <w:ind w:firstLine="0"/>
              <w:jc w:val="left"/>
              <w:rPr>
                <w:rFonts w:cstheme="minorHAnsi"/>
              </w:rPr>
            </w:pPr>
            <w:r w:rsidRPr="00ED7B44">
              <w:rPr>
                <w:rFonts w:cstheme="minorHAnsi"/>
              </w:rPr>
              <w:t>m. tensor fasciae latae</w:t>
            </w:r>
          </w:p>
        </w:tc>
        <w:tc>
          <w:tcPr>
            <w:tcW w:w="1052" w:type="dxa"/>
            <w:vAlign w:val="center"/>
          </w:tcPr>
          <w:p w:rsidR="00953A93" w:rsidRPr="00ED7B44" w:rsidRDefault="00953A93" w:rsidP="009F646A">
            <w:pPr>
              <w:ind w:firstLine="0"/>
              <w:jc w:val="center"/>
              <w:rPr>
                <w:rFonts w:cstheme="minorHAnsi"/>
              </w:rPr>
            </w:pPr>
            <w:r w:rsidRPr="00ED7B44">
              <w:rPr>
                <w:rFonts w:cstheme="minorHAnsi"/>
              </w:rPr>
              <w:t>6</w:t>
            </w:r>
          </w:p>
        </w:tc>
        <w:tc>
          <w:tcPr>
            <w:tcW w:w="1052" w:type="dxa"/>
            <w:vAlign w:val="center"/>
          </w:tcPr>
          <w:p w:rsidR="00953A93" w:rsidRPr="00ED7B44" w:rsidRDefault="00953A93" w:rsidP="009F646A">
            <w:pPr>
              <w:ind w:firstLine="0"/>
              <w:jc w:val="center"/>
              <w:rPr>
                <w:rFonts w:cstheme="minorHAnsi"/>
              </w:rPr>
            </w:pPr>
            <w:r w:rsidRPr="00ED7B44">
              <w:rPr>
                <w:rFonts w:cstheme="minorHAnsi"/>
              </w:rPr>
              <w:t>30</w:t>
            </w:r>
          </w:p>
        </w:tc>
        <w:tc>
          <w:tcPr>
            <w:tcW w:w="1052" w:type="dxa"/>
            <w:vAlign w:val="center"/>
          </w:tcPr>
          <w:p w:rsidR="00953A93" w:rsidRPr="00ED7B44" w:rsidRDefault="00953A93" w:rsidP="009F646A">
            <w:pPr>
              <w:ind w:firstLine="0"/>
              <w:jc w:val="center"/>
              <w:rPr>
                <w:rFonts w:cstheme="minorHAnsi"/>
              </w:rPr>
            </w:pPr>
            <w:r w:rsidRPr="00ED7B44">
              <w:rPr>
                <w:rFonts w:cstheme="minorHAnsi"/>
              </w:rPr>
              <w:t>8</w:t>
            </w:r>
          </w:p>
        </w:tc>
        <w:tc>
          <w:tcPr>
            <w:tcW w:w="1052" w:type="dxa"/>
            <w:vAlign w:val="center"/>
          </w:tcPr>
          <w:p w:rsidR="00953A93" w:rsidRPr="00ED7B44" w:rsidRDefault="00953A93" w:rsidP="009F646A">
            <w:pPr>
              <w:ind w:firstLine="0"/>
              <w:jc w:val="center"/>
              <w:rPr>
                <w:rFonts w:cstheme="minorHAnsi"/>
              </w:rPr>
            </w:pPr>
            <w:r w:rsidRPr="00ED7B44">
              <w:rPr>
                <w:rFonts w:cstheme="minorHAnsi"/>
              </w:rPr>
              <w:t>40</w:t>
            </w:r>
          </w:p>
        </w:tc>
        <w:tc>
          <w:tcPr>
            <w:tcW w:w="1577" w:type="dxa"/>
            <w:vAlign w:val="center"/>
          </w:tcPr>
          <w:p w:rsidR="00953A93" w:rsidRPr="00ED7B44" w:rsidRDefault="00953A93" w:rsidP="009F646A">
            <w:pPr>
              <w:ind w:firstLine="0"/>
              <w:jc w:val="center"/>
              <w:rPr>
                <w:rFonts w:cstheme="minorHAnsi"/>
              </w:rPr>
            </w:pPr>
          </w:p>
        </w:tc>
      </w:tr>
      <w:tr w:rsidR="00735426" w:rsidRPr="00ED7B44" w:rsidTr="00A97CAA">
        <w:tc>
          <w:tcPr>
            <w:tcW w:w="3113" w:type="dxa"/>
            <w:tcBorders>
              <w:bottom w:val="single" w:sz="4" w:space="0" w:color="auto"/>
            </w:tcBorders>
            <w:vAlign w:val="center"/>
          </w:tcPr>
          <w:p w:rsidR="00735426" w:rsidRPr="00ED7B44" w:rsidRDefault="00735426" w:rsidP="00953A93">
            <w:pPr>
              <w:ind w:firstLine="0"/>
              <w:jc w:val="left"/>
              <w:rPr>
                <w:rFonts w:cstheme="minorHAnsi"/>
              </w:rPr>
            </w:pPr>
            <w:r w:rsidRPr="00ED7B44">
              <w:rPr>
                <w:rFonts w:cstheme="minorHAnsi"/>
              </w:rPr>
              <w:t>mm. flexores genu</w:t>
            </w:r>
          </w:p>
        </w:tc>
        <w:tc>
          <w:tcPr>
            <w:tcW w:w="1052" w:type="dxa"/>
            <w:tcBorders>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7</w:t>
            </w:r>
          </w:p>
        </w:tc>
        <w:tc>
          <w:tcPr>
            <w:tcW w:w="1052" w:type="dxa"/>
            <w:tcBorders>
              <w:bottom w:val="single" w:sz="4" w:space="0" w:color="auto"/>
            </w:tcBorders>
            <w:vAlign w:val="center"/>
          </w:tcPr>
          <w:p w:rsidR="00735426" w:rsidRPr="00ED7B44" w:rsidRDefault="00735426" w:rsidP="00A810C3">
            <w:pPr>
              <w:ind w:firstLine="0"/>
              <w:jc w:val="center"/>
              <w:rPr>
                <w:rFonts w:cstheme="minorHAnsi"/>
              </w:rPr>
            </w:pPr>
            <w:r w:rsidRPr="00ED7B44">
              <w:rPr>
                <w:rFonts w:cstheme="minorHAnsi"/>
              </w:rPr>
              <w:t>35</w:t>
            </w:r>
          </w:p>
        </w:tc>
        <w:tc>
          <w:tcPr>
            <w:tcW w:w="1052" w:type="dxa"/>
            <w:tcBorders>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9</w:t>
            </w:r>
          </w:p>
        </w:tc>
        <w:tc>
          <w:tcPr>
            <w:tcW w:w="1052" w:type="dxa"/>
            <w:tcBorders>
              <w:bottom w:val="single" w:sz="4" w:space="0" w:color="auto"/>
            </w:tcBorders>
            <w:vAlign w:val="center"/>
          </w:tcPr>
          <w:p w:rsidR="00735426" w:rsidRPr="00ED7B44" w:rsidRDefault="00735426" w:rsidP="00B36FF2">
            <w:pPr>
              <w:ind w:firstLine="0"/>
              <w:jc w:val="center"/>
              <w:rPr>
                <w:rFonts w:cstheme="minorHAnsi"/>
              </w:rPr>
            </w:pPr>
            <w:r w:rsidRPr="00ED7B44">
              <w:rPr>
                <w:rFonts w:cstheme="minorHAnsi"/>
              </w:rPr>
              <w:t>45</w:t>
            </w:r>
          </w:p>
        </w:tc>
        <w:tc>
          <w:tcPr>
            <w:tcW w:w="1577" w:type="dxa"/>
            <w:tcBorders>
              <w:bottom w:val="single" w:sz="4" w:space="0" w:color="auto"/>
            </w:tcBorders>
            <w:vAlign w:val="center"/>
          </w:tcPr>
          <w:p w:rsidR="00735426" w:rsidRPr="00ED7B44" w:rsidRDefault="00735426" w:rsidP="00735426">
            <w:pPr>
              <w:ind w:firstLine="0"/>
              <w:jc w:val="center"/>
              <w:rPr>
                <w:rFonts w:cstheme="minorHAnsi"/>
              </w:rPr>
            </w:pPr>
          </w:p>
        </w:tc>
      </w:tr>
    </w:tbl>
    <w:p w:rsidR="003D093A" w:rsidRPr="00DE76DC" w:rsidRDefault="003D093A" w:rsidP="003D093A">
      <w:pPr>
        <w:pStyle w:val="Odrky"/>
        <w:numPr>
          <w:ilvl w:val="0"/>
          <w:numId w:val="0"/>
        </w:numPr>
        <w:spacing w:before="120"/>
        <w:rPr>
          <w:sz w:val="20"/>
        </w:rPr>
      </w:pPr>
      <w:r w:rsidRPr="003D093A">
        <w:rPr>
          <w:i/>
          <w:sz w:val="20"/>
        </w:rPr>
        <w:t>Poznámka</w:t>
      </w:r>
      <w:r>
        <w:rPr>
          <w:sz w:val="20"/>
        </w:rPr>
        <w:t xml:space="preserve">. </w:t>
      </w:r>
      <w:r w:rsidR="008929EB">
        <w:rPr>
          <w:sz w:val="20"/>
        </w:rPr>
        <w:t xml:space="preserve">n = počet příslušníků; % = procenta; </w:t>
      </w:r>
      <w:r w:rsidRPr="00DE76DC">
        <w:rPr>
          <w:sz w:val="20"/>
        </w:rPr>
        <w:t xml:space="preserve">* </w:t>
      </w:r>
      <w:r>
        <w:rPr>
          <w:sz w:val="20"/>
        </w:rPr>
        <w:t>= statisticky významný rozdíl</w:t>
      </w:r>
    </w:p>
    <w:p w:rsidR="00735426" w:rsidRDefault="00735426">
      <w:pPr>
        <w:spacing w:after="160" w:line="259" w:lineRule="auto"/>
        <w:ind w:firstLine="0"/>
        <w:contextualSpacing w:val="0"/>
        <w:jc w:val="left"/>
      </w:pPr>
      <w:r>
        <w:br w:type="page"/>
      </w:r>
    </w:p>
    <w:p w:rsidR="005933E5" w:rsidRPr="00887F71" w:rsidRDefault="005933E5" w:rsidP="005933E5">
      <w:pPr>
        <w:pStyle w:val="Nadpis2"/>
        <w:spacing w:before="360"/>
        <w:ind w:left="578" w:hanging="578"/>
      </w:pPr>
      <w:bookmarkStart w:id="53" w:name="_Toc152014285"/>
      <w:r>
        <w:lastRenderedPageBreak/>
        <w:t>Hypotéza 2</w:t>
      </w:r>
      <w:bookmarkEnd w:id="53"/>
    </w:p>
    <w:p w:rsidR="005933E5" w:rsidRDefault="005933E5" w:rsidP="005933E5">
      <w:pPr>
        <w:spacing w:before="360"/>
        <w:rPr>
          <w:rFonts w:ascii="Calibri" w:eastAsia="Times New Roman" w:hAnsi="Calibri" w:cs="Calibri"/>
          <w:color w:val="000000"/>
        </w:rPr>
      </w:pPr>
      <w:r>
        <w:rPr>
          <w:rFonts w:ascii="Calibri" w:eastAsia="Times New Roman" w:hAnsi="Calibri" w:cs="Calibri"/>
          <w:color w:val="000000"/>
        </w:rPr>
        <w:t>Tabulka 9 zobrazuje výsledky statistické významnosti (při hladině významnosti 0,05) mezi podílem výskytu svalového oslabení u jednotlivých svalů u skupiny příslušníků Vojenské policie a skupiny příslušníků Policie ČR. Z výsledků, které jsou uvedeny v Tabulce 9</w:t>
      </w:r>
      <w:r w:rsidR="00C91A5A">
        <w:rPr>
          <w:rFonts w:ascii="Calibri" w:eastAsia="Times New Roman" w:hAnsi="Calibri" w:cs="Calibri"/>
          <w:color w:val="000000"/>
        </w:rPr>
        <w:t>,</w:t>
      </w:r>
      <w:r>
        <w:rPr>
          <w:rFonts w:ascii="Calibri" w:eastAsia="Times New Roman" w:hAnsi="Calibri" w:cs="Calibri"/>
          <w:color w:val="000000"/>
        </w:rPr>
        <w:t xml:space="preserve"> můžeme konstatovat, že statistický významný rozdíl </w:t>
      </w:r>
      <w:r w:rsidR="00C91A5A">
        <w:rPr>
          <w:rFonts w:ascii="Calibri" w:eastAsia="Times New Roman" w:hAnsi="Calibri" w:cs="Calibri"/>
          <w:color w:val="000000"/>
        </w:rPr>
        <w:t>nastal</w:t>
      </w:r>
      <w:r>
        <w:rPr>
          <w:rFonts w:ascii="Calibri" w:eastAsia="Times New Roman" w:hAnsi="Calibri" w:cs="Calibri"/>
          <w:color w:val="000000"/>
        </w:rPr>
        <w:t xml:space="preserve"> mezi skupinami příslušníků </w:t>
      </w:r>
      <w:r w:rsidR="00C91A5A">
        <w:rPr>
          <w:rFonts w:ascii="Calibri" w:eastAsia="Times New Roman" w:hAnsi="Calibri" w:cs="Calibri"/>
          <w:color w:val="000000"/>
        </w:rPr>
        <w:t xml:space="preserve">uvedenými skupinami </w:t>
      </w:r>
      <w:r>
        <w:rPr>
          <w:rFonts w:ascii="Calibri" w:eastAsia="Times New Roman" w:hAnsi="Calibri" w:cs="Calibri"/>
          <w:color w:val="000000"/>
        </w:rPr>
        <w:t xml:space="preserve">u mm. glexores nuchae, m. rectus abdominis a m. gluteus maximus. U mm. fixatores scapulae inferiores a m. gluteus medius et minimus statistický významný rozdíl </w:t>
      </w:r>
      <w:r w:rsidR="00C91A5A">
        <w:rPr>
          <w:rFonts w:ascii="Calibri" w:eastAsia="Times New Roman" w:hAnsi="Calibri" w:cs="Calibri"/>
          <w:color w:val="000000"/>
        </w:rPr>
        <w:t>nenastal</w:t>
      </w:r>
      <w:r>
        <w:rPr>
          <w:rFonts w:ascii="Calibri" w:eastAsia="Times New Roman" w:hAnsi="Calibri" w:cs="Calibri"/>
          <w:color w:val="000000"/>
        </w:rPr>
        <w:t xml:space="preserve">. </w:t>
      </w:r>
    </w:p>
    <w:p w:rsidR="005933E5" w:rsidRDefault="005933E5" w:rsidP="005933E5">
      <w:pPr>
        <w:pStyle w:val="Oznaentabulkyobrzku"/>
      </w:pPr>
      <w:r>
        <w:t>Tabulka 9</w:t>
      </w:r>
    </w:p>
    <w:p w:rsidR="00CD0F2E" w:rsidRDefault="005933E5" w:rsidP="005933E5">
      <w:pPr>
        <w:pStyle w:val="Nzevtabulkyobrzku"/>
      </w:pPr>
      <w:r>
        <w:t xml:space="preserve">Srovnání četnosti výskytu svalového oslabení u skupiny příslušníků Vojenské policie a Policie ČR </w:t>
      </w:r>
    </w:p>
    <w:tbl>
      <w:tblPr>
        <w:tblStyle w:val="Mkatabulky"/>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52"/>
        <w:gridCol w:w="1028"/>
        <w:gridCol w:w="1027"/>
        <w:gridCol w:w="1027"/>
        <w:gridCol w:w="1027"/>
        <w:gridCol w:w="1537"/>
      </w:tblGrid>
      <w:tr w:rsidR="00735426" w:rsidTr="0040799B">
        <w:tc>
          <w:tcPr>
            <w:tcW w:w="3252" w:type="dxa"/>
            <w:tcBorders>
              <w:top w:val="single" w:sz="4" w:space="0" w:color="auto"/>
            </w:tcBorders>
          </w:tcPr>
          <w:p w:rsidR="00735426" w:rsidRDefault="00735426" w:rsidP="009F646A">
            <w:pPr>
              <w:ind w:firstLine="0"/>
            </w:pPr>
          </w:p>
        </w:tc>
        <w:tc>
          <w:tcPr>
            <w:tcW w:w="2055" w:type="dxa"/>
            <w:gridSpan w:val="2"/>
            <w:tcBorders>
              <w:top w:val="single" w:sz="4" w:space="0" w:color="auto"/>
            </w:tcBorders>
            <w:vAlign w:val="center"/>
          </w:tcPr>
          <w:p w:rsidR="00735426" w:rsidRDefault="00735426" w:rsidP="009F646A">
            <w:pPr>
              <w:ind w:firstLine="0"/>
              <w:jc w:val="center"/>
            </w:pPr>
            <w:r>
              <w:t>Vojenská policie</w:t>
            </w:r>
          </w:p>
          <w:p w:rsidR="00735426" w:rsidRDefault="00735426" w:rsidP="009F646A">
            <w:pPr>
              <w:ind w:firstLine="0"/>
              <w:jc w:val="center"/>
            </w:pPr>
            <w:r>
              <w:t>(n = 20)</w:t>
            </w:r>
          </w:p>
        </w:tc>
        <w:tc>
          <w:tcPr>
            <w:tcW w:w="2054" w:type="dxa"/>
            <w:gridSpan w:val="2"/>
            <w:tcBorders>
              <w:top w:val="single" w:sz="4" w:space="0" w:color="auto"/>
            </w:tcBorders>
            <w:vAlign w:val="center"/>
          </w:tcPr>
          <w:p w:rsidR="00735426" w:rsidRDefault="00735426" w:rsidP="009F646A">
            <w:pPr>
              <w:ind w:firstLine="0"/>
              <w:jc w:val="center"/>
            </w:pPr>
            <w:r>
              <w:t>Policie ČR</w:t>
            </w:r>
          </w:p>
          <w:p w:rsidR="00735426" w:rsidRDefault="00735426" w:rsidP="009F646A">
            <w:pPr>
              <w:ind w:firstLine="0"/>
              <w:jc w:val="center"/>
            </w:pPr>
            <w:r>
              <w:t>(n = 20)</w:t>
            </w:r>
          </w:p>
        </w:tc>
        <w:tc>
          <w:tcPr>
            <w:tcW w:w="1537" w:type="dxa"/>
            <w:tcBorders>
              <w:top w:val="single" w:sz="4" w:space="0" w:color="auto"/>
            </w:tcBorders>
            <w:vAlign w:val="center"/>
          </w:tcPr>
          <w:p w:rsidR="00735426" w:rsidRDefault="00735426" w:rsidP="009F646A">
            <w:pPr>
              <w:ind w:firstLine="0"/>
              <w:jc w:val="center"/>
            </w:pPr>
          </w:p>
        </w:tc>
      </w:tr>
      <w:tr w:rsidR="00735426" w:rsidTr="0040799B">
        <w:tc>
          <w:tcPr>
            <w:tcW w:w="3252" w:type="dxa"/>
          </w:tcPr>
          <w:p w:rsidR="00735426" w:rsidRDefault="00735426" w:rsidP="009F646A">
            <w:pPr>
              <w:ind w:firstLine="0"/>
            </w:pPr>
          </w:p>
        </w:tc>
        <w:tc>
          <w:tcPr>
            <w:tcW w:w="4109" w:type="dxa"/>
            <w:gridSpan w:val="4"/>
            <w:tcBorders>
              <w:bottom w:val="single" w:sz="4" w:space="0" w:color="auto"/>
            </w:tcBorders>
            <w:vAlign w:val="center"/>
          </w:tcPr>
          <w:p w:rsidR="00735426" w:rsidRDefault="00735426" w:rsidP="00735426">
            <w:pPr>
              <w:ind w:firstLine="0"/>
              <w:jc w:val="center"/>
            </w:pPr>
            <w:r>
              <w:t>Diagnostikováno oslabení</w:t>
            </w:r>
          </w:p>
        </w:tc>
        <w:tc>
          <w:tcPr>
            <w:tcW w:w="1537" w:type="dxa"/>
            <w:vAlign w:val="center"/>
          </w:tcPr>
          <w:p w:rsidR="00735426" w:rsidRDefault="00735426" w:rsidP="009F646A">
            <w:pPr>
              <w:ind w:firstLine="0"/>
              <w:jc w:val="center"/>
            </w:pPr>
          </w:p>
        </w:tc>
      </w:tr>
      <w:tr w:rsidR="00735426" w:rsidRPr="0040799B" w:rsidTr="0040799B">
        <w:tc>
          <w:tcPr>
            <w:tcW w:w="3252" w:type="dxa"/>
            <w:tcBorders>
              <w:bottom w:val="single" w:sz="4" w:space="0" w:color="auto"/>
            </w:tcBorders>
          </w:tcPr>
          <w:p w:rsidR="00735426" w:rsidRPr="0040799B" w:rsidRDefault="00735426" w:rsidP="009F646A">
            <w:pPr>
              <w:ind w:firstLine="0"/>
            </w:pPr>
          </w:p>
        </w:tc>
        <w:tc>
          <w:tcPr>
            <w:tcW w:w="1028" w:type="dxa"/>
            <w:tcBorders>
              <w:top w:val="single" w:sz="4" w:space="0" w:color="auto"/>
              <w:bottom w:val="single" w:sz="4" w:space="0" w:color="auto"/>
            </w:tcBorders>
            <w:vAlign w:val="center"/>
          </w:tcPr>
          <w:p w:rsidR="00735426" w:rsidRPr="0040799B" w:rsidRDefault="00735426" w:rsidP="009F646A">
            <w:pPr>
              <w:ind w:firstLine="0"/>
              <w:jc w:val="center"/>
            </w:pPr>
            <w:r w:rsidRPr="0040799B">
              <w:t>n</w:t>
            </w:r>
          </w:p>
        </w:tc>
        <w:tc>
          <w:tcPr>
            <w:tcW w:w="1027" w:type="dxa"/>
            <w:tcBorders>
              <w:top w:val="single" w:sz="4" w:space="0" w:color="auto"/>
              <w:bottom w:val="single" w:sz="4" w:space="0" w:color="auto"/>
            </w:tcBorders>
            <w:vAlign w:val="center"/>
          </w:tcPr>
          <w:p w:rsidR="00735426" w:rsidRPr="0040799B" w:rsidRDefault="00735426" w:rsidP="009F646A">
            <w:pPr>
              <w:ind w:firstLine="0"/>
              <w:jc w:val="center"/>
            </w:pPr>
            <w:r w:rsidRPr="0040799B">
              <w:t>%</w:t>
            </w:r>
          </w:p>
        </w:tc>
        <w:tc>
          <w:tcPr>
            <w:tcW w:w="1027" w:type="dxa"/>
            <w:tcBorders>
              <w:top w:val="single" w:sz="4" w:space="0" w:color="auto"/>
              <w:bottom w:val="single" w:sz="4" w:space="0" w:color="auto"/>
            </w:tcBorders>
            <w:vAlign w:val="center"/>
          </w:tcPr>
          <w:p w:rsidR="00735426" w:rsidRPr="0040799B" w:rsidRDefault="00735426" w:rsidP="009F646A">
            <w:pPr>
              <w:ind w:firstLine="0"/>
              <w:jc w:val="center"/>
            </w:pPr>
            <w:r w:rsidRPr="0040799B">
              <w:t>n</w:t>
            </w:r>
          </w:p>
        </w:tc>
        <w:tc>
          <w:tcPr>
            <w:tcW w:w="1027" w:type="dxa"/>
            <w:tcBorders>
              <w:top w:val="single" w:sz="4" w:space="0" w:color="auto"/>
              <w:bottom w:val="single" w:sz="4" w:space="0" w:color="auto"/>
            </w:tcBorders>
            <w:vAlign w:val="center"/>
          </w:tcPr>
          <w:p w:rsidR="00735426" w:rsidRPr="0040799B" w:rsidRDefault="00735426" w:rsidP="009F646A">
            <w:pPr>
              <w:ind w:firstLine="0"/>
              <w:jc w:val="center"/>
            </w:pPr>
            <w:r w:rsidRPr="0040799B">
              <w:t>%</w:t>
            </w:r>
          </w:p>
        </w:tc>
        <w:tc>
          <w:tcPr>
            <w:tcW w:w="1537" w:type="dxa"/>
            <w:tcBorders>
              <w:bottom w:val="single" w:sz="4" w:space="0" w:color="auto"/>
            </w:tcBorders>
            <w:vAlign w:val="center"/>
          </w:tcPr>
          <w:p w:rsidR="00735426" w:rsidRPr="0040799B" w:rsidRDefault="00735426" w:rsidP="00EA1035">
            <w:pPr>
              <w:ind w:firstLine="0"/>
              <w:jc w:val="center"/>
            </w:pPr>
            <w:r w:rsidRPr="0040799B">
              <w:t>Ch</w:t>
            </w:r>
            <w:r w:rsidR="00EA1035">
              <w:t>í</w:t>
            </w:r>
            <w:r w:rsidRPr="0040799B">
              <w:t>-kvadrát</w:t>
            </w:r>
          </w:p>
        </w:tc>
      </w:tr>
      <w:tr w:rsidR="0040799B" w:rsidRPr="005933E5" w:rsidTr="0040799B">
        <w:tc>
          <w:tcPr>
            <w:tcW w:w="3252" w:type="dxa"/>
            <w:tcBorders>
              <w:top w:val="single" w:sz="4" w:space="0" w:color="auto"/>
            </w:tcBorders>
            <w:vAlign w:val="center"/>
          </w:tcPr>
          <w:p w:rsidR="00735426" w:rsidRPr="005933E5" w:rsidRDefault="00ED7B44" w:rsidP="009F646A">
            <w:pPr>
              <w:ind w:firstLine="0"/>
              <w:jc w:val="left"/>
              <w:rPr>
                <w:b/>
              </w:rPr>
            </w:pPr>
            <w:r w:rsidRPr="005933E5">
              <w:rPr>
                <w:b/>
              </w:rPr>
              <w:t>mm. flexores nuchae</w:t>
            </w:r>
          </w:p>
        </w:tc>
        <w:tc>
          <w:tcPr>
            <w:tcW w:w="1028" w:type="dxa"/>
            <w:tcBorders>
              <w:top w:val="single" w:sz="4" w:space="0" w:color="auto"/>
            </w:tcBorders>
            <w:vAlign w:val="center"/>
          </w:tcPr>
          <w:p w:rsidR="00735426" w:rsidRPr="005933E5" w:rsidRDefault="00ED7B44" w:rsidP="009F646A">
            <w:pPr>
              <w:ind w:firstLine="0"/>
              <w:jc w:val="center"/>
              <w:rPr>
                <w:b/>
              </w:rPr>
            </w:pPr>
            <w:r w:rsidRPr="005933E5">
              <w:rPr>
                <w:b/>
              </w:rPr>
              <w:t>4</w:t>
            </w:r>
          </w:p>
        </w:tc>
        <w:tc>
          <w:tcPr>
            <w:tcW w:w="1027" w:type="dxa"/>
            <w:tcBorders>
              <w:top w:val="single" w:sz="4" w:space="0" w:color="auto"/>
            </w:tcBorders>
            <w:vAlign w:val="center"/>
          </w:tcPr>
          <w:p w:rsidR="00735426" w:rsidRPr="005933E5" w:rsidRDefault="00ED7B44" w:rsidP="009F646A">
            <w:pPr>
              <w:ind w:firstLine="0"/>
              <w:jc w:val="center"/>
              <w:rPr>
                <w:b/>
              </w:rPr>
            </w:pPr>
            <w:r w:rsidRPr="005933E5">
              <w:rPr>
                <w:b/>
              </w:rPr>
              <w:t>20</w:t>
            </w:r>
          </w:p>
        </w:tc>
        <w:tc>
          <w:tcPr>
            <w:tcW w:w="1027" w:type="dxa"/>
            <w:tcBorders>
              <w:top w:val="single" w:sz="4" w:space="0" w:color="auto"/>
            </w:tcBorders>
            <w:vAlign w:val="center"/>
          </w:tcPr>
          <w:p w:rsidR="00735426" w:rsidRPr="005933E5" w:rsidRDefault="00ED7B44" w:rsidP="009F646A">
            <w:pPr>
              <w:ind w:firstLine="0"/>
              <w:jc w:val="center"/>
              <w:rPr>
                <w:b/>
              </w:rPr>
            </w:pPr>
            <w:r w:rsidRPr="005933E5">
              <w:rPr>
                <w:b/>
              </w:rPr>
              <w:t>9</w:t>
            </w:r>
          </w:p>
        </w:tc>
        <w:tc>
          <w:tcPr>
            <w:tcW w:w="1027" w:type="dxa"/>
            <w:tcBorders>
              <w:top w:val="single" w:sz="4" w:space="0" w:color="auto"/>
            </w:tcBorders>
            <w:vAlign w:val="center"/>
          </w:tcPr>
          <w:p w:rsidR="00735426" w:rsidRPr="005933E5" w:rsidRDefault="00ED7B44" w:rsidP="009F646A">
            <w:pPr>
              <w:ind w:firstLine="0"/>
              <w:jc w:val="center"/>
              <w:rPr>
                <w:b/>
              </w:rPr>
            </w:pPr>
            <w:r w:rsidRPr="005933E5">
              <w:rPr>
                <w:b/>
              </w:rPr>
              <w:t>4</w:t>
            </w:r>
            <w:r w:rsidR="00735426" w:rsidRPr="005933E5">
              <w:rPr>
                <w:b/>
              </w:rPr>
              <w:t>5</w:t>
            </w:r>
          </w:p>
        </w:tc>
        <w:tc>
          <w:tcPr>
            <w:tcW w:w="1537" w:type="dxa"/>
            <w:tcBorders>
              <w:top w:val="single" w:sz="4" w:space="0" w:color="auto"/>
            </w:tcBorders>
            <w:vAlign w:val="center"/>
          </w:tcPr>
          <w:p w:rsidR="00735426" w:rsidRPr="005933E5" w:rsidRDefault="009D58BD" w:rsidP="009F646A">
            <w:pPr>
              <w:ind w:firstLine="0"/>
              <w:jc w:val="center"/>
              <w:rPr>
                <w:b/>
              </w:rPr>
            </w:pPr>
            <w:r w:rsidRPr="005933E5">
              <w:rPr>
                <w:b/>
              </w:rPr>
              <w:t>*</w:t>
            </w:r>
          </w:p>
        </w:tc>
      </w:tr>
      <w:tr w:rsidR="00ED7B44" w:rsidRPr="0040799B" w:rsidTr="0040799B">
        <w:tc>
          <w:tcPr>
            <w:tcW w:w="3252" w:type="dxa"/>
            <w:vAlign w:val="center"/>
          </w:tcPr>
          <w:p w:rsidR="00ED7B44" w:rsidRPr="0040799B" w:rsidRDefault="00ED7B44" w:rsidP="0040799B">
            <w:pPr>
              <w:ind w:firstLine="0"/>
              <w:jc w:val="left"/>
            </w:pPr>
            <w:r w:rsidRPr="0040799B">
              <w:t>mm. fixatores scapulae inferiore</w:t>
            </w:r>
            <w:r>
              <w:t>s</w:t>
            </w:r>
          </w:p>
        </w:tc>
        <w:tc>
          <w:tcPr>
            <w:tcW w:w="1028" w:type="dxa"/>
            <w:vAlign w:val="center"/>
          </w:tcPr>
          <w:p w:rsidR="00ED7B44" w:rsidRPr="0040799B" w:rsidRDefault="00ED7B44" w:rsidP="009F646A">
            <w:pPr>
              <w:ind w:firstLine="0"/>
              <w:jc w:val="center"/>
            </w:pPr>
            <w:r>
              <w:t>5</w:t>
            </w:r>
          </w:p>
        </w:tc>
        <w:tc>
          <w:tcPr>
            <w:tcW w:w="1027" w:type="dxa"/>
            <w:vAlign w:val="center"/>
          </w:tcPr>
          <w:p w:rsidR="00ED7B44" w:rsidRPr="0040799B" w:rsidRDefault="00ED7B44" w:rsidP="009F646A">
            <w:pPr>
              <w:ind w:firstLine="0"/>
              <w:jc w:val="center"/>
            </w:pPr>
            <w:r>
              <w:t>25</w:t>
            </w:r>
          </w:p>
        </w:tc>
        <w:tc>
          <w:tcPr>
            <w:tcW w:w="1027" w:type="dxa"/>
            <w:vAlign w:val="center"/>
          </w:tcPr>
          <w:p w:rsidR="00ED7B44" w:rsidRPr="0040799B" w:rsidRDefault="00ED7B44" w:rsidP="009F646A">
            <w:pPr>
              <w:ind w:firstLine="0"/>
              <w:jc w:val="center"/>
            </w:pPr>
            <w:r w:rsidRPr="0040799B">
              <w:t>7</w:t>
            </w:r>
          </w:p>
        </w:tc>
        <w:tc>
          <w:tcPr>
            <w:tcW w:w="1027" w:type="dxa"/>
            <w:vAlign w:val="center"/>
          </w:tcPr>
          <w:p w:rsidR="00ED7B44" w:rsidRPr="0040799B" w:rsidRDefault="00ED7B44" w:rsidP="009F646A">
            <w:pPr>
              <w:ind w:firstLine="0"/>
              <w:jc w:val="center"/>
            </w:pPr>
            <w:r w:rsidRPr="0040799B">
              <w:t>35</w:t>
            </w:r>
          </w:p>
        </w:tc>
        <w:tc>
          <w:tcPr>
            <w:tcW w:w="1537" w:type="dxa"/>
            <w:vAlign w:val="center"/>
          </w:tcPr>
          <w:p w:rsidR="00ED7B44" w:rsidRPr="0040799B" w:rsidRDefault="00ED7B44" w:rsidP="009F646A">
            <w:pPr>
              <w:ind w:firstLine="0"/>
              <w:jc w:val="center"/>
            </w:pPr>
          </w:p>
        </w:tc>
      </w:tr>
      <w:tr w:rsidR="0040799B" w:rsidRPr="005933E5" w:rsidTr="00ED7B44">
        <w:tc>
          <w:tcPr>
            <w:tcW w:w="3252" w:type="dxa"/>
            <w:vAlign w:val="center"/>
          </w:tcPr>
          <w:p w:rsidR="00735426" w:rsidRPr="005933E5" w:rsidRDefault="00ED7B44" w:rsidP="00ED7B44">
            <w:pPr>
              <w:ind w:firstLine="0"/>
              <w:jc w:val="left"/>
              <w:rPr>
                <w:b/>
              </w:rPr>
            </w:pPr>
            <w:r w:rsidRPr="005933E5">
              <w:rPr>
                <w:b/>
              </w:rPr>
              <w:t>m. rectus abdominis</w:t>
            </w:r>
          </w:p>
        </w:tc>
        <w:tc>
          <w:tcPr>
            <w:tcW w:w="1028" w:type="dxa"/>
            <w:vAlign w:val="center"/>
          </w:tcPr>
          <w:p w:rsidR="00735426" w:rsidRPr="005933E5" w:rsidRDefault="00ED7B44" w:rsidP="009F646A">
            <w:pPr>
              <w:ind w:firstLine="0"/>
              <w:jc w:val="center"/>
              <w:rPr>
                <w:b/>
              </w:rPr>
            </w:pPr>
            <w:r w:rsidRPr="005933E5">
              <w:rPr>
                <w:b/>
              </w:rPr>
              <w:t>4</w:t>
            </w:r>
          </w:p>
        </w:tc>
        <w:tc>
          <w:tcPr>
            <w:tcW w:w="1027" w:type="dxa"/>
            <w:vAlign w:val="center"/>
          </w:tcPr>
          <w:p w:rsidR="00735426" w:rsidRPr="005933E5" w:rsidRDefault="00ED7B44" w:rsidP="009F646A">
            <w:pPr>
              <w:ind w:firstLine="0"/>
              <w:jc w:val="center"/>
              <w:rPr>
                <w:b/>
              </w:rPr>
            </w:pPr>
            <w:r w:rsidRPr="005933E5">
              <w:rPr>
                <w:b/>
              </w:rPr>
              <w:t>20</w:t>
            </w:r>
          </w:p>
        </w:tc>
        <w:tc>
          <w:tcPr>
            <w:tcW w:w="1027" w:type="dxa"/>
            <w:vAlign w:val="center"/>
          </w:tcPr>
          <w:p w:rsidR="00735426" w:rsidRPr="005933E5" w:rsidRDefault="00ED7B44" w:rsidP="009F646A">
            <w:pPr>
              <w:ind w:firstLine="0"/>
              <w:jc w:val="center"/>
              <w:rPr>
                <w:b/>
              </w:rPr>
            </w:pPr>
            <w:r w:rsidRPr="005933E5">
              <w:rPr>
                <w:b/>
              </w:rPr>
              <w:t>9</w:t>
            </w:r>
          </w:p>
        </w:tc>
        <w:tc>
          <w:tcPr>
            <w:tcW w:w="1027" w:type="dxa"/>
            <w:vAlign w:val="center"/>
          </w:tcPr>
          <w:p w:rsidR="00735426" w:rsidRPr="005933E5" w:rsidRDefault="00ED7B44" w:rsidP="00ED7B44">
            <w:pPr>
              <w:ind w:firstLine="0"/>
              <w:jc w:val="center"/>
              <w:rPr>
                <w:b/>
              </w:rPr>
            </w:pPr>
            <w:r w:rsidRPr="005933E5">
              <w:rPr>
                <w:b/>
              </w:rPr>
              <w:t>45</w:t>
            </w:r>
          </w:p>
        </w:tc>
        <w:tc>
          <w:tcPr>
            <w:tcW w:w="1537" w:type="dxa"/>
            <w:vAlign w:val="center"/>
          </w:tcPr>
          <w:p w:rsidR="00735426" w:rsidRPr="005933E5" w:rsidRDefault="009D58BD" w:rsidP="009F646A">
            <w:pPr>
              <w:ind w:firstLine="0"/>
              <w:jc w:val="center"/>
              <w:rPr>
                <w:b/>
              </w:rPr>
            </w:pPr>
            <w:r w:rsidRPr="005933E5">
              <w:rPr>
                <w:b/>
              </w:rPr>
              <w:t>*</w:t>
            </w:r>
          </w:p>
        </w:tc>
      </w:tr>
      <w:tr w:rsidR="00ED7B44" w:rsidRPr="005933E5" w:rsidTr="0040799B">
        <w:tc>
          <w:tcPr>
            <w:tcW w:w="3252" w:type="dxa"/>
            <w:vAlign w:val="center"/>
          </w:tcPr>
          <w:p w:rsidR="00ED7B44" w:rsidRPr="005933E5" w:rsidRDefault="00ED7B44" w:rsidP="009F646A">
            <w:pPr>
              <w:ind w:firstLine="0"/>
              <w:jc w:val="left"/>
              <w:rPr>
                <w:b/>
              </w:rPr>
            </w:pPr>
            <w:r w:rsidRPr="005933E5">
              <w:rPr>
                <w:b/>
              </w:rPr>
              <w:t>m. gluteus maximus</w:t>
            </w:r>
          </w:p>
        </w:tc>
        <w:tc>
          <w:tcPr>
            <w:tcW w:w="1028" w:type="dxa"/>
            <w:vAlign w:val="center"/>
          </w:tcPr>
          <w:p w:rsidR="00ED7B44" w:rsidRPr="005933E5" w:rsidRDefault="00ED7B44" w:rsidP="009F646A">
            <w:pPr>
              <w:ind w:firstLine="0"/>
              <w:jc w:val="center"/>
              <w:rPr>
                <w:b/>
              </w:rPr>
            </w:pPr>
            <w:r w:rsidRPr="005933E5">
              <w:rPr>
                <w:b/>
              </w:rPr>
              <w:t>1</w:t>
            </w:r>
          </w:p>
        </w:tc>
        <w:tc>
          <w:tcPr>
            <w:tcW w:w="1027" w:type="dxa"/>
            <w:vAlign w:val="center"/>
          </w:tcPr>
          <w:p w:rsidR="00ED7B44" w:rsidRPr="005933E5" w:rsidRDefault="00ED7B44" w:rsidP="009F646A">
            <w:pPr>
              <w:ind w:firstLine="0"/>
              <w:jc w:val="center"/>
              <w:rPr>
                <w:b/>
              </w:rPr>
            </w:pPr>
            <w:r w:rsidRPr="005933E5">
              <w:rPr>
                <w:b/>
              </w:rPr>
              <w:t>5</w:t>
            </w:r>
          </w:p>
        </w:tc>
        <w:tc>
          <w:tcPr>
            <w:tcW w:w="1027" w:type="dxa"/>
            <w:vAlign w:val="center"/>
          </w:tcPr>
          <w:p w:rsidR="00ED7B44" w:rsidRPr="005933E5" w:rsidRDefault="00ED7B44" w:rsidP="009F646A">
            <w:pPr>
              <w:ind w:firstLine="0"/>
              <w:jc w:val="center"/>
              <w:rPr>
                <w:b/>
              </w:rPr>
            </w:pPr>
            <w:r w:rsidRPr="005933E5">
              <w:rPr>
                <w:b/>
              </w:rPr>
              <w:t>4</w:t>
            </w:r>
          </w:p>
        </w:tc>
        <w:tc>
          <w:tcPr>
            <w:tcW w:w="1027" w:type="dxa"/>
            <w:vAlign w:val="center"/>
          </w:tcPr>
          <w:p w:rsidR="00ED7B44" w:rsidRPr="005933E5" w:rsidRDefault="00ED7B44" w:rsidP="009F646A">
            <w:pPr>
              <w:ind w:firstLine="0"/>
              <w:jc w:val="center"/>
              <w:rPr>
                <w:b/>
              </w:rPr>
            </w:pPr>
            <w:r w:rsidRPr="005933E5">
              <w:rPr>
                <w:b/>
              </w:rPr>
              <w:t>20</w:t>
            </w:r>
          </w:p>
        </w:tc>
        <w:tc>
          <w:tcPr>
            <w:tcW w:w="1537" w:type="dxa"/>
            <w:vAlign w:val="center"/>
          </w:tcPr>
          <w:p w:rsidR="00ED7B44" w:rsidRPr="005933E5" w:rsidRDefault="007734B3" w:rsidP="009F646A">
            <w:pPr>
              <w:ind w:firstLine="0"/>
              <w:jc w:val="center"/>
              <w:rPr>
                <w:b/>
              </w:rPr>
            </w:pPr>
            <w:r w:rsidRPr="005933E5">
              <w:rPr>
                <w:b/>
              </w:rPr>
              <w:t>*</w:t>
            </w:r>
          </w:p>
        </w:tc>
      </w:tr>
      <w:tr w:rsidR="0040799B" w:rsidRPr="0040799B" w:rsidTr="0040799B">
        <w:tc>
          <w:tcPr>
            <w:tcW w:w="3252" w:type="dxa"/>
            <w:tcBorders>
              <w:bottom w:val="single" w:sz="4" w:space="0" w:color="auto"/>
            </w:tcBorders>
            <w:vAlign w:val="center"/>
          </w:tcPr>
          <w:p w:rsidR="0040799B" w:rsidRPr="0040799B" w:rsidRDefault="0040799B" w:rsidP="009F646A">
            <w:pPr>
              <w:ind w:firstLine="0"/>
              <w:jc w:val="left"/>
            </w:pPr>
            <w:r w:rsidRPr="0040799B">
              <w:t xml:space="preserve">m. gluteus </w:t>
            </w:r>
            <w:r>
              <w:t>medius et minimus</w:t>
            </w:r>
          </w:p>
        </w:tc>
        <w:tc>
          <w:tcPr>
            <w:tcW w:w="1028" w:type="dxa"/>
            <w:tcBorders>
              <w:bottom w:val="single" w:sz="4" w:space="0" w:color="auto"/>
            </w:tcBorders>
            <w:vAlign w:val="center"/>
          </w:tcPr>
          <w:p w:rsidR="0040799B" w:rsidRPr="0040799B" w:rsidRDefault="00ED7B44" w:rsidP="009F646A">
            <w:pPr>
              <w:ind w:firstLine="0"/>
              <w:jc w:val="center"/>
            </w:pPr>
            <w:r>
              <w:t>5</w:t>
            </w:r>
          </w:p>
        </w:tc>
        <w:tc>
          <w:tcPr>
            <w:tcW w:w="1027" w:type="dxa"/>
            <w:tcBorders>
              <w:bottom w:val="single" w:sz="4" w:space="0" w:color="auto"/>
            </w:tcBorders>
            <w:vAlign w:val="center"/>
          </w:tcPr>
          <w:p w:rsidR="0040799B" w:rsidRPr="0040799B" w:rsidRDefault="0040799B" w:rsidP="009F646A">
            <w:pPr>
              <w:ind w:firstLine="0"/>
              <w:jc w:val="center"/>
            </w:pPr>
            <w:r w:rsidRPr="0040799B">
              <w:t>2</w:t>
            </w:r>
            <w:r w:rsidR="00ED7B44">
              <w:t>5</w:t>
            </w:r>
          </w:p>
        </w:tc>
        <w:tc>
          <w:tcPr>
            <w:tcW w:w="1027" w:type="dxa"/>
            <w:tcBorders>
              <w:bottom w:val="single" w:sz="4" w:space="0" w:color="auto"/>
            </w:tcBorders>
            <w:vAlign w:val="center"/>
          </w:tcPr>
          <w:p w:rsidR="0040799B" w:rsidRPr="0040799B" w:rsidRDefault="0040799B" w:rsidP="009F646A">
            <w:pPr>
              <w:ind w:firstLine="0"/>
              <w:jc w:val="center"/>
            </w:pPr>
            <w:r w:rsidRPr="0040799B">
              <w:t>7</w:t>
            </w:r>
          </w:p>
        </w:tc>
        <w:tc>
          <w:tcPr>
            <w:tcW w:w="1027" w:type="dxa"/>
            <w:tcBorders>
              <w:bottom w:val="single" w:sz="4" w:space="0" w:color="auto"/>
            </w:tcBorders>
            <w:vAlign w:val="center"/>
          </w:tcPr>
          <w:p w:rsidR="0040799B" w:rsidRPr="0040799B" w:rsidRDefault="0040799B" w:rsidP="009F646A">
            <w:pPr>
              <w:ind w:firstLine="0"/>
              <w:jc w:val="center"/>
            </w:pPr>
            <w:r w:rsidRPr="0040799B">
              <w:t>35</w:t>
            </w:r>
          </w:p>
        </w:tc>
        <w:tc>
          <w:tcPr>
            <w:tcW w:w="1537" w:type="dxa"/>
            <w:tcBorders>
              <w:bottom w:val="single" w:sz="4" w:space="0" w:color="auto"/>
            </w:tcBorders>
            <w:vAlign w:val="center"/>
          </w:tcPr>
          <w:p w:rsidR="0040799B" w:rsidRPr="0040799B" w:rsidRDefault="0040799B" w:rsidP="009F646A">
            <w:pPr>
              <w:ind w:firstLine="0"/>
              <w:jc w:val="center"/>
            </w:pPr>
          </w:p>
        </w:tc>
      </w:tr>
    </w:tbl>
    <w:p w:rsidR="00CD0F2E" w:rsidRDefault="00CD0F2E" w:rsidP="00CD0F2E">
      <w:pPr>
        <w:pStyle w:val="Odrky"/>
        <w:numPr>
          <w:ilvl w:val="0"/>
          <w:numId w:val="0"/>
        </w:numPr>
        <w:spacing w:before="120"/>
        <w:rPr>
          <w:sz w:val="20"/>
        </w:rPr>
      </w:pPr>
      <w:r w:rsidRPr="003D093A">
        <w:rPr>
          <w:i/>
          <w:sz w:val="20"/>
        </w:rPr>
        <w:t>Poznámka</w:t>
      </w:r>
      <w:r>
        <w:rPr>
          <w:sz w:val="20"/>
        </w:rPr>
        <w:t xml:space="preserve">. n = počet příslušníků; % = procenta; </w:t>
      </w:r>
      <w:r w:rsidRPr="00DE76DC">
        <w:rPr>
          <w:sz w:val="20"/>
        </w:rPr>
        <w:t xml:space="preserve">* </w:t>
      </w:r>
      <w:r>
        <w:rPr>
          <w:sz w:val="20"/>
        </w:rPr>
        <w:t>= statisticky významný rozdíl</w:t>
      </w:r>
    </w:p>
    <w:p w:rsidR="005933E5" w:rsidRPr="00887F71" w:rsidRDefault="005933E5" w:rsidP="005933E5">
      <w:pPr>
        <w:pStyle w:val="Nadpis2"/>
        <w:spacing w:before="360"/>
        <w:ind w:left="578" w:hanging="578"/>
      </w:pPr>
      <w:bookmarkStart w:id="54" w:name="_Toc152014286"/>
      <w:r>
        <w:t>Hypotéza 3</w:t>
      </w:r>
      <w:bookmarkEnd w:id="54"/>
    </w:p>
    <w:p w:rsidR="005933E5" w:rsidRDefault="005933E5" w:rsidP="005933E5">
      <w:pPr>
        <w:spacing w:before="360"/>
        <w:rPr>
          <w:rFonts w:ascii="Calibri" w:eastAsia="Times New Roman" w:hAnsi="Calibri" w:cs="Calibri"/>
          <w:color w:val="000000"/>
        </w:rPr>
      </w:pPr>
      <w:r>
        <w:rPr>
          <w:rFonts w:ascii="Calibri" w:eastAsia="Times New Roman" w:hAnsi="Calibri" w:cs="Calibri"/>
          <w:color w:val="000000"/>
        </w:rPr>
        <w:t>Tabulka 10 zobrazuje výsledky statistické významnosti (při hladině významnosti 0,05) mezi podílem výskytu výsledků hodnocení (hypermobilita, norma a hypomob</w:t>
      </w:r>
      <w:r w:rsidR="00DB02FF">
        <w:rPr>
          <w:rFonts w:ascii="Calibri" w:eastAsia="Times New Roman" w:hAnsi="Calibri" w:cs="Calibri"/>
          <w:color w:val="000000"/>
        </w:rPr>
        <w:t>ilita) u </w:t>
      </w:r>
      <w:r>
        <w:rPr>
          <w:rFonts w:ascii="Calibri" w:eastAsia="Times New Roman" w:hAnsi="Calibri" w:cs="Calibri"/>
          <w:color w:val="000000"/>
        </w:rPr>
        <w:t xml:space="preserve">jednotlivých funkčních zkoušek u skupin příslušníků Vojenské policie a Policie ČR. Na základě výsledků uvedených v Tabulce 10, zjišťujeme, že </w:t>
      </w:r>
      <w:r w:rsidR="00C91A5A">
        <w:rPr>
          <w:rFonts w:ascii="Calibri" w:eastAsia="Times New Roman" w:hAnsi="Calibri" w:cs="Calibri"/>
          <w:color w:val="000000"/>
        </w:rPr>
        <w:t xml:space="preserve">ke statisticky významnému </w:t>
      </w:r>
      <w:r>
        <w:rPr>
          <w:rFonts w:ascii="Calibri" w:eastAsia="Times New Roman" w:hAnsi="Calibri" w:cs="Calibri"/>
          <w:color w:val="000000"/>
        </w:rPr>
        <w:t>rozdíl</w:t>
      </w:r>
      <w:r w:rsidR="00C91A5A">
        <w:rPr>
          <w:rFonts w:ascii="Calibri" w:eastAsia="Times New Roman" w:hAnsi="Calibri" w:cs="Calibri"/>
          <w:color w:val="000000"/>
        </w:rPr>
        <w:t>u došlo</w:t>
      </w:r>
      <w:r>
        <w:rPr>
          <w:rFonts w:ascii="Calibri" w:eastAsia="Times New Roman" w:hAnsi="Calibri" w:cs="Calibri"/>
          <w:color w:val="000000"/>
        </w:rPr>
        <w:t xml:space="preserve"> pouze </w:t>
      </w:r>
      <w:r w:rsidR="00C91A5A">
        <w:rPr>
          <w:rFonts w:ascii="Calibri" w:eastAsia="Times New Roman" w:hAnsi="Calibri" w:cs="Calibri"/>
          <w:color w:val="000000"/>
        </w:rPr>
        <w:t xml:space="preserve">v případě </w:t>
      </w:r>
      <w:r>
        <w:rPr>
          <w:rFonts w:ascii="Calibri" w:eastAsia="Times New Roman" w:hAnsi="Calibri" w:cs="Calibri"/>
          <w:color w:val="000000"/>
        </w:rPr>
        <w:t>zkoušky předklonu, a to pro hodnocení hypermobilita a hypomobilita</w:t>
      </w:r>
      <w:r w:rsidR="00C91A5A">
        <w:rPr>
          <w:rFonts w:ascii="Calibri" w:eastAsia="Times New Roman" w:hAnsi="Calibri" w:cs="Calibri"/>
          <w:color w:val="000000"/>
        </w:rPr>
        <w:t>. U</w:t>
      </w:r>
      <w:r w:rsidR="00DB02FF">
        <w:rPr>
          <w:rFonts w:ascii="Calibri" w:eastAsia="Times New Roman" w:hAnsi="Calibri" w:cs="Calibri"/>
          <w:color w:val="000000"/>
        </w:rPr>
        <w:t> </w:t>
      </w:r>
      <w:r w:rsidR="00C91A5A">
        <w:rPr>
          <w:rFonts w:ascii="Calibri" w:eastAsia="Times New Roman" w:hAnsi="Calibri" w:cs="Calibri"/>
          <w:color w:val="000000"/>
        </w:rPr>
        <w:t xml:space="preserve">zkoušky zapažení </w:t>
      </w:r>
      <w:r>
        <w:rPr>
          <w:rFonts w:ascii="Calibri" w:eastAsia="Times New Roman" w:hAnsi="Calibri" w:cs="Calibri"/>
          <w:color w:val="000000"/>
        </w:rPr>
        <w:t>statistický významný rozdíl nena</w:t>
      </w:r>
      <w:r w:rsidR="00C91A5A">
        <w:rPr>
          <w:rFonts w:ascii="Calibri" w:eastAsia="Times New Roman" w:hAnsi="Calibri" w:cs="Calibri"/>
          <w:color w:val="000000"/>
        </w:rPr>
        <w:t>stal</w:t>
      </w:r>
      <w:r>
        <w:rPr>
          <w:rFonts w:ascii="Calibri" w:eastAsia="Times New Roman" w:hAnsi="Calibri" w:cs="Calibri"/>
          <w:color w:val="000000"/>
        </w:rPr>
        <w:t xml:space="preserve">. </w:t>
      </w:r>
    </w:p>
    <w:p w:rsidR="005933E5" w:rsidRDefault="005933E5" w:rsidP="005933E5">
      <w:pPr>
        <w:pStyle w:val="Oznaentabulkyobrzku"/>
      </w:pPr>
      <w:r>
        <w:lastRenderedPageBreak/>
        <w:t>Tabulka 10</w:t>
      </w:r>
    </w:p>
    <w:p w:rsidR="005933E5" w:rsidRDefault="005933E5" w:rsidP="005933E5">
      <w:pPr>
        <w:pStyle w:val="Nzevtabulkyobrzku"/>
      </w:pPr>
      <w:r>
        <w:t xml:space="preserve">Srovnání četnosti </w:t>
      </w:r>
      <w:r w:rsidR="0043700B">
        <w:t xml:space="preserve">výsledků hodnocení funkčních testů </w:t>
      </w:r>
      <w:r>
        <w:t>u skupiny příslušníků Vojenské policie a</w:t>
      </w:r>
      <w:r w:rsidR="00DB02FF">
        <w:t> </w:t>
      </w:r>
      <w:r>
        <w:t xml:space="preserve">Policie ČR </w:t>
      </w:r>
    </w:p>
    <w:tbl>
      <w:tblPr>
        <w:tblStyle w:val="Mkatabulky"/>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52"/>
        <w:gridCol w:w="1028"/>
        <w:gridCol w:w="1027"/>
        <w:gridCol w:w="1027"/>
        <w:gridCol w:w="1027"/>
        <w:gridCol w:w="1537"/>
      </w:tblGrid>
      <w:tr w:rsidR="005933E5" w:rsidTr="005933E5">
        <w:tc>
          <w:tcPr>
            <w:tcW w:w="3252" w:type="dxa"/>
            <w:tcBorders>
              <w:top w:val="single" w:sz="4" w:space="0" w:color="auto"/>
            </w:tcBorders>
          </w:tcPr>
          <w:p w:rsidR="005933E5" w:rsidRDefault="005933E5" w:rsidP="005933E5">
            <w:pPr>
              <w:ind w:firstLine="0"/>
            </w:pPr>
          </w:p>
        </w:tc>
        <w:tc>
          <w:tcPr>
            <w:tcW w:w="2055" w:type="dxa"/>
            <w:gridSpan w:val="2"/>
            <w:tcBorders>
              <w:top w:val="single" w:sz="4" w:space="0" w:color="auto"/>
            </w:tcBorders>
            <w:vAlign w:val="center"/>
          </w:tcPr>
          <w:p w:rsidR="005933E5" w:rsidRDefault="005933E5" w:rsidP="005933E5">
            <w:pPr>
              <w:ind w:firstLine="0"/>
              <w:jc w:val="center"/>
            </w:pPr>
            <w:r>
              <w:t>Vojenská policie</w:t>
            </w:r>
          </w:p>
          <w:p w:rsidR="005933E5" w:rsidRDefault="005933E5" w:rsidP="005933E5">
            <w:pPr>
              <w:ind w:firstLine="0"/>
              <w:jc w:val="center"/>
            </w:pPr>
            <w:r>
              <w:t>(n = 20)</w:t>
            </w:r>
          </w:p>
        </w:tc>
        <w:tc>
          <w:tcPr>
            <w:tcW w:w="2054" w:type="dxa"/>
            <w:gridSpan w:val="2"/>
            <w:tcBorders>
              <w:top w:val="single" w:sz="4" w:space="0" w:color="auto"/>
            </w:tcBorders>
            <w:vAlign w:val="center"/>
          </w:tcPr>
          <w:p w:rsidR="005933E5" w:rsidRDefault="005933E5" w:rsidP="005933E5">
            <w:pPr>
              <w:ind w:firstLine="0"/>
              <w:jc w:val="center"/>
            </w:pPr>
            <w:r>
              <w:t>Policie ČR</w:t>
            </w:r>
          </w:p>
          <w:p w:rsidR="005933E5" w:rsidRDefault="005933E5" w:rsidP="005933E5">
            <w:pPr>
              <w:ind w:firstLine="0"/>
              <w:jc w:val="center"/>
            </w:pPr>
            <w:r>
              <w:t>(n = 20)</w:t>
            </w:r>
          </w:p>
        </w:tc>
        <w:tc>
          <w:tcPr>
            <w:tcW w:w="1537" w:type="dxa"/>
            <w:tcBorders>
              <w:top w:val="single" w:sz="4" w:space="0" w:color="auto"/>
            </w:tcBorders>
            <w:vAlign w:val="center"/>
          </w:tcPr>
          <w:p w:rsidR="005933E5" w:rsidRDefault="005933E5" w:rsidP="005933E5">
            <w:pPr>
              <w:ind w:firstLine="0"/>
              <w:jc w:val="center"/>
            </w:pPr>
          </w:p>
        </w:tc>
      </w:tr>
      <w:tr w:rsidR="005933E5" w:rsidRPr="0040799B" w:rsidTr="005933E5">
        <w:tc>
          <w:tcPr>
            <w:tcW w:w="3252" w:type="dxa"/>
            <w:tcBorders>
              <w:bottom w:val="single" w:sz="4" w:space="0" w:color="auto"/>
            </w:tcBorders>
          </w:tcPr>
          <w:p w:rsidR="005933E5" w:rsidRPr="0040799B" w:rsidRDefault="005933E5" w:rsidP="005933E5">
            <w:pPr>
              <w:ind w:firstLine="0"/>
            </w:pPr>
          </w:p>
        </w:tc>
        <w:tc>
          <w:tcPr>
            <w:tcW w:w="1028" w:type="dxa"/>
            <w:tcBorders>
              <w:top w:val="single" w:sz="4" w:space="0" w:color="auto"/>
              <w:bottom w:val="single" w:sz="4" w:space="0" w:color="auto"/>
            </w:tcBorders>
            <w:vAlign w:val="center"/>
          </w:tcPr>
          <w:p w:rsidR="005933E5" w:rsidRPr="0040799B" w:rsidRDefault="005933E5" w:rsidP="005933E5">
            <w:pPr>
              <w:ind w:firstLine="0"/>
              <w:jc w:val="center"/>
            </w:pPr>
            <w:r w:rsidRPr="0040799B">
              <w:t>n</w:t>
            </w:r>
          </w:p>
        </w:tc>
        <w:tc>
          <w:tcPr>
            <w:tcW w:w="1027" w:type="dxa"/>
            <w:tcBorders>
              <w:top w:val="single" w:sz="4" w:space="0" w:color="auto"/>
              <w:bottom w:val="single" w:sz="4" w:space="0" w:color="auto"/>
            </w:tcBorders>
            <w:vAlign w:val="center"/>
          </w:tcPr>
          <w:p w:rsidR="005933E5" w:rsidRPr="0040799B" w:rsidRDefault="005933E5" w:rsidP="005933E5">
            <w:pPr>
              <w:ind w:firstLine="0"/>
              <w:jc w:val="center"/>
            </w:pPr>
            <w:r w:rsidRPr="0040799B">
              <w:t>%</w:t>
            </w:r>
          </w:p>
        </w:tc>
        <w:tc>
          <w:tcPr>
            <w:tcW w:w="1027" w:type="dxa"/>
            <w:tcBorders>
              <w:top w:val="single" w:sz="4" w:space="0" w:color="auto"/>
              <w:bottom w:val="single" w:sz="4" w:space="0" w:color="auto"/>
            </w:tcBorders>
            <w:vAlign w:val="center"/>
          </w:tcPr>
          <w:p w:rsidR="005933E5" w:rsidRPr="0040799B" w:rsidRDefault="005933E5" w:rsidP="005933E5">
            <w:pPr>
              <w:ind w:firstLine="0"/>
              <w:jc w:val="center"/>
            </w:pPr>
            <w:r w:rsidRPr="0040799B">
              <w:t>n</w:t>
            </w:r>
          </w:p>
        </w:tc>
        <w:tc>
          <w:tcPr>
            <w:tcW w:w="1027" w:type="dxa"/>
            <w:tcBorders>
              <w:top w:val="single" w:sz="4" w:space="0" w:color="auto"/>
              <w:bottom w:val="single" w:sz="4" w:space="0" w:color="auto"/>
            </w:tcBorders>
            <w:vAlign w:val="center"/>
          </w:tcPr>
          <w:p w:rsidR="005933E5" w:rsidRPr="0040799B" w:rsidRDefault="005933E5" w:rsidP="005933E5">
            <w:pPr>
              <w:ind w:firstLine="0"/>
              <w:jc w:val="center"/>
            </w:pPr>
            <w:r w:rsidRPr="0040799B">
              <w:t>%</w:t>
            </w:r>
          </w:p>
        </w:tc>
        <w:tc>
          <w:tcPr>
            <w:tcW w:w="1537" w:type="dxa"/>
            <w:tcBorders>
              <w:bottom w:val="single" w:sz="4" w:space="0" w:color="auto"/>
            </w:tcBorders>
            <w:vAlign w:val="center"/>
          </w:tcPr>
          <w:p w:rsidR="005933E5" w:rsidRPr="0040799B" w:rsidRDefault="005933E5" w:rsidP="00EA1035">
            <w:pPr>
              <w:ind w:firstLine="0"/>
              <w:jc w:val="center"/>
            </w:pPr>
            <w:r w:rsidRPr="0040799B">
              <w:t>Ch</w:t>
            </w:r>
            <w:r w:rsidR="00EA1035">
              <w:t>í</w:t>
            </w:r>
            <w:r w:rsidRPr="0040799B">
              <w:t>-kvadrát</w:t>
            </w:r>
          </w:p>
        </w:tc>
      </w:tr>
      <w:tr w:rsidR="005933E5" w:rsidRPr="005933E5" w:rsidTr="005933E5">
        <w:tc>
          <w:tcPr>
            <w:tcW w:w="3252" w:type="dxa"/>
            <w:tcBorders>
              <w:top w:val="single" w:sz="4" w:space="0" w:color="auto"/>
            </w:tcBorders>
            <w:vAlign w:val="center"/>
          </w:tcPr>
          <w:p w:rsidR="005933E5" w:rsidRPr="005933E5" w:rsidRDefault="005933E5" w:rsidP="005933E5">
            <w:pPr>
              <w:ind w:firstLine="0"/>
              <w:jc w:val="left"/>
            </w:pPr>
            <w:r w:rsidRPr="005933E5">
              <w:t>Zkouška zapažení</w:t>
            </w:r>
          </w:p>
        </w:tc>
        <w:tc>
          <w:tcPr>
            <w:tcW w:w="1028" w:type="dxa"/>
            <w:tcBorders>
              <w:top w:val="single" w:sz="4" w:space="0" w:color="auto"/>
            </w:tcBorders>
            <w:vAlign w:val="center"/>
          </w:tcPr>
          <w:p w:rsidR="005933E5" w:rsidRPr="005933E5" w:rsidRDefault="005933E5" w:rsidP="005933E5">
            <w:pPr>
              <w:ind w:firstLine="0"/>
              <w:jc w:val="center"/>
            </w:pPr>
          </w:p>
        </w:tc>
        <w:tc>
          <w:tcPr>
            <w:tcW w:w="1027" w:type="dxa"/>
            <w:tcBorders>
              <w:top w:val="single" w:sz="4" w:space="0" w:color="auto"/>
            </w:tcBorders>
            <w:vAlign w:val="center"/>
          </w:tcPr>
          <w:p w:rsidR="005933E5" w:rsidRPr="005933E5" w:rsidRDefault="005933E5" w:rsidP="005933E5">
            <w:pPr>
              <w:ind w:firstLine="0"/>
              <w:jc w:val="center"/>
            </w:pPr>
          </w:p>
        </w:tc>
        <w:tc>
          <w:tcPr>
            <w:tcW w:w="1027" w:type="dxa"/>
            <w:tcBorders>
              <w:top w:val="single" w:sz="4" w:space="0" w:color="auto"/>
            </w:tcBorders>
            <w:vAlign w:val="center"/>
          </w:tcPr>
          <w:p w:rsidR="005933E5" w:rsidRPr="005933E5" w:rsidRDefault="005933E5" w:rsidP="005933E5">
            <w:pPr>
              <w:ind w:firstLine="0"/>
              <w:jc w:val="center"/>
            </w:pPr>
          </w:p>
        </w:tc>
        <w:tc>
          <w:tcPr>
            <w:tcW w:w="1027" w:type="dxa"/>
            <w:tcBorders>
              <w:top w:val="single" w:sz="4" w:space="0" w:color="auto"/>
            </w:tcBorders>
            <w:vAlign w:val="center"/>
          </w:tcPr>
          <w:p w:rsidR="005933E5" w:rsidRPr="005933E5" w:rsidRDefault="005933E5" w:rsidP="005933E5">
            <w:pPr>
              <w:ind w:firstLine="0"/>
              <w:jc w:val="center"/>
            </w:pPr>
          </w:p>
        </w:tc>
        <w:tc>
          <w:tcPr>
            <w:tcW w:w="1537" w:type="dxa"/>
            <w:tcBorders>
              <w:top w:val="single" w:sz="4" w:space="0" w:color="auto"/>
            </w:tcBorders>
            <w:vAlign w:val="center"/>
          </w:tcPr>
          <w:p w:rsidR="005933E5" w:rsidRPr="005933E5" w:rsidRDefault="005933E5" w:rsidP="005933E5">
            <w:pPr>
              <w:ind w:firstLine="0"/>
              <w:jc w:val="center"/>
            </w:pPr>
          </w:p>
        </w:tc>
      </w:tr>
      <w:tr w:rsidR="005933E5" w:rsidRPr="005933E5" w:rsidTr="005933E5">
        <w:tc>
          <w:tcPr>
            <w:tcW w:w="3252" w:type="dxa"/>
            <w:vAlign w:val="center"/>
          </w:tcPr>
          <w:p w:rsidR="005933E5" w:rsidRPr="005933E5" w:rsidRDefault="005933E5" w:rsidP="005933E5">
            <w:pPr>
              <w:pStyle w:val="Tabulkaobrzek"/>
              <w:ind w:left="170"/>
            </w:pPr>
            <w:r>
              <w:t>Hypermobilita</w:t>
            </w:r>
          </w:p>
        </w:tc>
        <w:tc>
          <w:tcPr>
            <w:tcW w:w="1028" w:type="dxa"/>
            <w:vAlign w:val="center"/>
          </w:tcPr>
          <w:p w:rsidR="005933E5" w:rsidRPr="005933E5" w:rsidRDefault="005933E5" w:rsidP="005933E5">
            <w:pPr>
              <w:ind w:firstLine="0"/>
              <w:jc w:val="center"/>
            </w:pPr>
            <w:r>
              <w:t>1</w:t>
            </w:r>
          </w:p>
        </w:tc>
        <w:tc>
          <w:tcPr>
            <w:tcW w:w="1027" w:type="dxa"/>
            <w:vAlign w:val="center"/>
          </w:tcPr>
          <w:p w:rsidR="005933E5" w:rsidRPr="005933E5" w:rsidRDefault="005933E5" w:rsidP="005933E5">
            <w:pPr>
              <w:ind w:firstLine="0"/>
              <w:jc w:val="center"/>
            </w:pPr>
            <w:r>
              <w:t>5</w:t>
            </w:r>
          </w:p>
        </w:tc>
        <w:tc>
          <w:tcPr>
            <w:tcW w:w="1027" w:type="dxa"/>
            <w:vAlign w:val="center"/>
          </w:tcPr>
          <w:p w:rsidR="005933E5" w:rsidRPr="005933E5" w:rsidRDefault="005933E5" w:rsidP="005933E5">
            <w:pPr>
              <w:ind w:firstLine="0"/>
              <w:jc w:val="center"/>
            </w:pPr>
            <w:r>
              <w:t>1</w:t>
            </w:r>
          </w:p>
        </w:tc>
        <w:tc>
          <w:tcPr>
            <w:tcW w:w="1027" w:type="dxa"/>
            <w:vAlign w:val="center"/>
          </w:tcPr>
          <w:p w:rsidR="005933E5" w:rsidRPr="005933E5" w:rsidRDefault="005933E5" w:rsidP="005933E5">
            <w:pPr>
              <w:ind w:firstLine="0"/>
              <w:jc w:val="center"/>
            </w:pPr>
            <w:r>
              <w:t>5</w:t>
            </w:r>
          </w:p>
        </w:tc>
        <w:tc>
          <w:tcPr>
            <w:tcW w:w="1537" w:type="dxa"/>
            <w:vAlign w:val="center"/>
          </w:tcPr>
          <w:p w:rsidR="005933E5" w:rsidRPr="005933E5" w:rsidRDefault="005933E5" w:rsidP="005933E5">
            <w:pPr>
              <w:ind w:firstLine="0"/>
              <w:jc w:val="center"/>
            </w:pPr>
          </w:p>
        </w:tc>
      </w:tr>
      <w:tr w:rsidR="005933E5" w:rsidRPr="005933E5" w:rsidTr="005933E5">
        <w:tc>
          <w:tcPr>
            <w:tcW w:w="3252" w:type="dxa"/>
            <w:vAlign w:val="center"/>
          </w:tcPr>
          <w:p w:rsidR="005933E5" w:rsidRPr="005933E5" w:rsidRDefault="005933E5" w:rsidP="005933E5">
            <w:pPr>
              <w:pStyle w:val="Tabulkaobrzek"/>
              <w:ind w:left="170"/>
            </w:pPr>
            <w:r>
              <w:t>Norma</w:t>
            </w:r>
          </w:p>
        </w:tc>
        <w:tc>
          <w:tcPr>
            <w:tcW w:w="1028" w:type="dxa"/>
            <w:vAlign w:val="center"/>
          </w:tcPr>
          <w:p w:rsidR="005933E5" w:rsidRPr="005933E5" w:rsidRDefault="005933E5" w:rsidP="005933E5">
            <w:pPr>
              <w:ind w:firstLine="0"/>
              <w:jc w:val="center"/>
            </w:pPr>
            <w:r>
              <w:t>11</w:t>
            </w:r>
          </w:p>
        </w:tc>
        <w:tc>
          <w:tcPr>
            <w:tcW w:w="1027" w:type="dxa"/>
            <w:vAlign w:val="center"/>
          </w:tcPr>
          <w:p w:rsidR="005933E5" w:rsidRPr="005933E5" w:rsidRDefault="005933E5" w:rsidP="005933E5">
            <w:pPr>
              <w:ind w:firstLine="0"/>
              <w:jc w:val="center"/>
            </w:pPr>
            <w:r>
              <w:t>55</w:t>
            </w:r>
          </w:p>
        </w:tc>
        <w:tc>
          <w:tcPr>
            <w:tcW w:w="1027" w:type="dxa"/>
            <w:vAlign w:val="center"/>
          </w:tcPr>
          <w:p w:rsidR="005933E5" w:rsidRPr="005933E5" w:rsidRDefault="005933E5" w:rsidP="005933E5">
            <w:pPr>
              <w:ind w:firstLine="0"/>
              <w:jc w:val="center"/>
            </w:pPr>
            <w:r>
              <w:t>10</w:t>
            </w:r>
          </w:p>
        </w:tc>
        <w:tc>
          <w:tcPr>
            <w:tcW w:w="1027" w:type="dxa"/>
            <w:vAlign w:val="center"/>
          </w:tcPr>
          <w:p w:rsidR="005933E5" w:rsidRPr="005933E5" w:rsidRDefault="005933E5" w:rsidP="005933E5">
            <w:pPr>
              <w:ind w:firstLine="0"/>
              <w:jc w:val="center"/>
            </w:pPr>
            <w:r>
              <w:t>50</w:t>
            </w:r>
          </w:p>
        </w:tc>
        <w:tc>
          <w:tcPr>
            <w:tcW w:w="1537" w:type="dxa"/>
            <w:vAlign w:val="center"/>
          </w:tcPr>
          <w:p w:rsidR="005933E5" w:rsidRPr="005933E5" w:rsidRDefault="005933E5" w:rsidP="005933E5">
            <w:pPr>
              <w:ind w:firstLine="0"/>
              <w:jc w:val="center"/>
            </w:pPr>
          </w:p>
        </w:tc>
      </w:tr>
      <w:tr w:rsidR="005933E5" w:rsidRPr="0040799B" w:rsidTr="005933E5">
        <w:tc>
          <w:tcPr>
            <w:tcW w:w="3252" w:type="dxa"/>
            <w:vAlign w:val="center"/>
          </w:tcPr>
          <w:p w:rsidR="005933E5" w:rsidRPr="0040799B" w:rsidRDefault="005933E5" w:rsidP="005933E5">
            <w:pPr>
              <w:pStyle w:val="Tabulkaobrzek"/>
              <w:ind w:left="170"/>
            </w:pPr>
            <w:r>
              <w:t>Hypomobilita</w:t>
            </w:r>
          </w:p>
        </w:tc>
        <w:tc>
          <w:tcPr>
            <w:tcW w:w="1028" w:type="dxa"/>
            <w:vAlign w:val="center"/>
          </w:tcPr>
          <w:p w:rsidR="005933E5" w:rsidRPr="0040799B" w:rsidRDefault="005933E5" w:rsidP="005933E5">
            <w:pPr>
              <w:ind w:firstLine="0"/>
              <w:jc w:val="center"/>
            </w:pPr>
            <w:r>
              <w:t>8</w:t>
            </w:r>
          </w:p>
        </w:tc>
        <w:tc>
          <w:tcPr>
            <w:tcW w:w="1027" w:type="dxa"/>
            <w:vAlign w:val="center"/>
          </w:tcPr>
          <w:p w:rsidR="005933E5" w:rsidRPr="0040799B" w:rsidRDefault="005933E5" w:rsidP="005933E5">
            <w:pPr>
              <w:ind w:firstLine="0"/>
              <w:jc w:val="center"/>
            </w:pPr>
            <w:r>
              <w:t>40</w:t>
            </w:r>
          </w:p>
        </w:tc>
        <w:tc>
          <w:tcPr>
            <w:tcW w:w="1027" w:type="dxa"/>
            <w:vAlign w:val="center"/>
          </w:tcPr>
          <w:p w:rsidR="005933E5" w:rsidRPr="0040799B" w:rsidRDefault="005933E5" w:rsidP="005933E5">
            <w:pPr>
              <w:ind w:firstLine="0"/>
              <w:jc w:val="center"/>
            </w:pPr>
            <w:r>
              <w:t>9</w:t>
            </w:r>
          </w:p>
        </w:tc>
        <w:tc>
          <w:tcPr>
            <w:tcW w:w="1027" w:type="dxa"/>
            <w:vAlign w:val="center"/>
          </w:tcPr>
          <w:p w:rsidR="005933E5" w:rsidRPr="0040799B" w:rsidRDefault="005933E5" w:rsidP="005933E5">
            <w:pPr>
              <w:ind w:firstLine="0"/>
              <w:jc w:val="center"/>
            </w:pPr>
            <w:r>
              <w:t>45</w:t>
            </w:r>
          </w:p>
        </w:tc>
        <w:tc>
          <w:tcPr>
            <w:tcW w:w="1537" w:type="dxa"/>
            <w:vAlign w:val="center"/>
          </w:tcPr>
          <w:p w:rsidR="005933E5" w:rsidRPr="0040799B" w:rsidRDefault="005933E5" w:rsidP="005933E5">
            <w:pPr>
              <w:ind w:firstLine="0"/>
              <w:jc w:val="center"/>
            </w:pPr>
          </w:p>
        </w:tc>
      </w:tr>
      <w:tr w:rsidR="005933E5" w:rsidRPr="005933E5" w:rsidTr="005933E5">
        <w:tc>
          <w:tcPr>
            <w:tcW w:w="3252" w:type="dxa"/>
            <w:vAlign w:val="center"/>
          </w:tcPr>
          <w:p w:rsidR="005933E5" w:rsidRPr="005933E5" w:rsidRDefault="005933E5" w:rsidP="005933E5">
            <w:pPr>
              <w:ind w:firstLine="0"/>
              <w:jc w:val="left"/>
            </w:pPr>
            <w:r w:rsidRPr="005933E5">
              <w:t>Zkouška předklonu</w:t>
            </w:r>
          </w:p>
        </w:tc>
        <w:tc>
          <w:tcPr>
            <w:tcW w:w="1028" w:type="dxa"/>
            <w:vAlign w:val="center"/>
          </w:tcPr>
          <w:p w:rsidR="005933E5" w:rsidRPr="005933E5" w:rsidRDefault="005933E5" w:rsidP="005933E5">
            <w:pPr>
              <w:ind w:firstLine="0"/>
              <w:jc w:val="center"/>
            </w:pPr>
          </w:p>
        </w:tc>
        <w:tc>
          <w:tcPr>
            <w:tcW w:w="1027" w:type="dxa"/>
            <w:vAlign w:val="center"/>
          </w:tcPr>
          <w:p w:rsidR="005933E5" w:rsidRPr="005933E5" w:rsidRDefault="005933E5" w:rsidP="005933E5">
            <w:pPr>
              <w:ind w:firstLine="0"/>
              <w:jc w:val="center"/>
            </w:pPr>
          </w:p>
        </w:tc>
        <w:tc>
          <w:tcPr>
            <w:tcW w:w="1027" w:type="dxa"/>
            <w:vAlign w:val="center"/>
          </w:tcPr>
          <w:p w:rsidR="005933E5" w:rsidRPr="005933E5" w:rsidRDefault="005933E5" w:rsidP="005933E5">
            <w:pPr>
              <w:ind w:firstLine="0"/>
              <w:jc w:val="center"/>
            </w:pPr>
          </w:p>
        </w:tc>
        <w:tc>
          <w:tcPr>
            <w:tcW w:w="1027" w:type="dxa"/>
            <w:vAlign w:val="center"/>
          </w:tcPr>
          <w:p w:rsidR="005933E5" w:rsidRPr="005933E5" w:rsidRDefault="005933E5" w:rsidP="005933E5">
            <w:pPr>
              <w:ind w:firstLine="0"/>
              <w:jc w:val="center"/>
            </w:pPr>
          </w:p>
        </w:tc>
        <w:tc>
          <w:tcPr>
            <w:tcW w:w="1537" w:type="dxa"/>
            <w:vAlign w:val="center"/>
          </w:tcPr>
          <w:p w:rsidR="005933E5" w:rsidRPr="005933E5" w:rsidRDefault="005933E5" w:rsidP="005933E5">
            <w:pPr>
              <w:ind w:firstLine="0"/>
              <w:jc w:val="center"/>
            </w:pPr>
          </w:p>
        </w:tc>
      </w:tr>
      <w:tr w:rsidR="005933E5" w:rsidRPr="005933E5" w:rsidTr="005933E5">
        <w:tc>
          <w:tcPr>
            <w:tcW w:w="3252" w:type="dxa"/>
            <w:vAlign w:val="center"/>
          </w:tcPr>
          <w:p w:rsidR="005933E5" w:rsidRPr="005933E5" w:rsidRDefault="005933E5" w:rsidP="005933E5">
            <w:pPr>
              <w:pStyle w:val="Tabulkaobrzek"/>
              <w:ind w:left="170"/>
              <w:rPr>
                <w:b/>
              </w:rPr>
            </w:pPr>
            <w:r w:rsidRPr="005933E5">
              <w:rPr>
                <w:b/>
              </w:rPr>
              <w:t>Hypermobilita</w:t>
            </w:r>
          </w:p>
        </w:tc>
        <w:tc>
          <w:tcPr>
            <w:tcW w:w="1028" w:type="dxa"/>
            <w:vAlign w:val="center"/>
          </w:tcPr>
          <w:p w:rsidR="005933E5" w:rsidRPr="005933E5" w:rsidRDefault="005933E5" w:rsidP="005933E5">
            <w:pPr>
              <w:ind w:firstLine="0"/>
              <w:jc w:val="center"/>
              <w:rPr>
                <w:b/>
              </w:rPr>
            </w:pPr>
            <w:r w:rsidRPr="005933E5">
              <w:rPr>
                <w:b/>
              </w:rPr>
              <w:t>3</w:t>
            </w:r>
          </w:p>
        </w:tc>
        <w:tc>
          <w:tcPr>
            <w:tcW w:w="1027" w:type="dxa"/>
            <w:vAlign w:val="center"/>
          </w:tcPr>
          <w:p w:rsidR="005933E5" w:rsidRPr="005933E5" w:rsidRDefault="005933E5" w:rsidP="005933E5">
            <w:pPr>
              <w:ind w:firstLine="0"/>
              <w:jc w:val="center"/>
              <w:rPr>
                <w:b/>
              </w:rPr>
            </w:pPr>
            <w:r w:rsidRPr="005933E5">
              <w:rPr>
                <w:b/>
              </w:rPr>
              <w:t>15</w:t>
            </w:r>
          </w:p>
        </w:tc>
        <w:tc>
          <w:tcPr>
            <w:tcW w:w="1027" w:type="dxa"/>
            <w:vAlign w:val="center"/>
          </w:tcPr>
          <w:p w:rsidR="005933E5" w:rsidRPr="005933E5" w:rsidRDefault="005933E5" w:rsidP="005933E5">
            <w:pPr>
              <w:ind w:firstLine="0"/>
              <w:jc w:val="center"/>
              <w:rPr>
                <w:b/>
              </w:rPr>
            </w:pPr>
            <w:r w:rsidRPr="005933E5">
              <w:rPr>
                <w:b/>
              </w:rPr>
              <w:t>1</w:t>
            </w:r>
          </w:p>
        </w:tc>
        <w:tc>
          <w:tcPr>
            <w:tcW w:w="1027" w:type="dxa"/>
            <w:vAlign w:val="center"/>
          </w:tcPr>
          <w:p w:rsidR="005933E5" w:rsidRPr="005933E5" w:rsidRDefault="005933E5" w:rsidP="005933E5">
            <w:pPr>
              <w:ind w:firstLine="0"/>
              <w:jc w:val="center"/>
              <w:rPr>
                <w:b/>
              </w:rPr>
            </w:pPr>
            <w:r w:rsidRPr="005933E5">
              <w:rPr>
                <w:b/>
              </w:rPr>
              <w:t>5</w:t>
            </w:r>
          </w:p>
        </w:tc>
        <w:tc>
          <w:tcPr>
            <w:tcW w:w="1537" w:type="dxa"/>
            <w:vAlign w:val="center"/>
          </w:tcPr>
          <w:p w:rsidR="005933E5" w:rsidRPr="005933E5" w:rsidRDefault="005933E5" w:rsidP="005933E5">
            <w:pPr>
              <w:ind w:firstLine="0"/>
              <w:jc w:val="center"/>
              <w:rPr>
                <w:b/>
              </w:rPr>
            </w:pPr>
            <w:r w:rsidRPr="005933E5">
              <w:rPr>
                <w:b/>
              </w:rPr>
              <w:t>*</w:t>
            </w:r>
          </w:p>
        </w:tc>
      </w:tr>
      <w:tr w:rsidR="005933E5" w:rsidRPr="005933E5" w:rsidTr="005933E5">
        <w:tc>
          <w:tcPr>
            <w:tcW w:w="3252" w:type="dxa"/>
            <w:vAlign w:val="center"/>
          </w:tcPr>
          <w:p w:rsidR="005933E5" w:rsidRPr="005933E5" w:rsidRDefault="005933E5" w:rsidP="005933E5">
            <w:pPr>
              <w:pStyle w:val="Tabulkaobrzek"/>
              <w:ind w:left="170"/>
            </w:pPr>
            <w:r>
              <w:t>Norma</w:t>
            </w:r>
          </w:p>
        </w:tc>
        <w:tc>
          <w:tcPr>
            <w:tcW w:w="1028" w:type="dxa"/>
            <w:vAlign w:val="center"/>
          </w:tcPr>
          <w:p w:rsidR="005933E5" w:rsidRPr="005933E5" w:rsidRDefault="005933E5" w:rsidP="005933E5">
            <w:pPr>
              <w:ind w:firstLine="0"/>
              <w:jc w:val="center"/>
            </w:pPr>
            <w:r>
              <w:t>10</w:t>
            </w:r>
          </w:p>
        </w:tc>
        <w:tc>
          <w:tcPr>
            <w:tcW w:w="1027" w:type="dxa"/>
            <w:vAlign w:val="center"/>
          </w:tcPr>
          <w:p w:rsidR="005933E5" w:rsidRPr="005933E5" w:rsidRDefault="005933E5" w:rsidP="005933E5">
            <w:pPr>
              <w:ind w:firstLine="0"/>
              <w:jc w:val="center"/>
            </w:pPr>
            <w:r>
              <w:t>50</w:t>
            </w:r>
          </w:p>
        </w:tc>
        <w:tc>
          <w:tcPr>
            <w:tcW w:w="1027" w:type="dxa"/>
            <w:vAlign w:val="center"/>
          </w:tcPr>
          <w:p w:rsidR="005933E5" w:rsidRPr="005933E5" w:rsidRDefault="005933E5" w:rsidP="005933E5">
            <w:pPr>
              <w:ind w:firstLine="0"/>
              <w:jc w:val="center"/>
            </w:pPr>
            <w:r>
              <w:t>8</w:t>
            </w:r>
          </w:p>
        </w:tc>
        <w:tc>
          <w:tcPr>
            <w:tcW w:w="1027" w:type="dxa"/>
            <w:vAlign w:val="center"/>
          </w:tcPr>
          <w:p w:rsidR="005933E5" w:rsidRPr="005933E5" w:rsidRDefault="005933E5" w:rsidP="005933E5">
            <w:pPr>
              <w:ind w:firstLine="0"/>
              <w:jc w:val="center"/>
            </w:pPr>
            <w:r>
              <w:t>40</w:t>
            </w:r>
          </w:p>
        </w:tc>
        <w:tc>
          <w:tcPr>
            <w:tcW w:w="1537" w:type="dxa"/>
            <w:vAlign w:val="center"/>
          </w:tcPr>
          <w:p w:rsidR="005933E5" w:rsidRPr="005933E5" w:rsidRDefault="005933E5" w:rsidP="005933E5">
            <w:pPr>
              <w:ind w:firstLine="0"/>
              <w:jc w:val="center"/>
            </w:pPr>
          </w:p>
        </w:tc>
      </w:tr>
      <w:tr w:rsidR="005933E5" w:rsidRPr="005933E5" w:rsidTr="005933E5">
        <w:tc>
          <w:tcPr>
            <w:tcW w:w="3252" w:type="dxa"/>
            <w:tcBorders>
              <w:bottom w:val="single" w:sz="4" w:space="0" w:color="auto"/>
            </w:tcBorders>
            <w:vAlign w:val="center"/>
          </w:tcPr>
          <w:p w:rsidR="005933E5" w:rsidRPr="005933E5" w:rsidRDefault="005933E5" w:rsidP="005933E5">
            <w:pPr>
              <w:pStyle w:val="Tabulkaobrzek"/>
              <w:ind w:left="170"/>
              <w:rPr>
                <w:b/>
              </w:rPr>
            </w:pPr>
            <w:r w:rsidRPr="005933E5">
              <w:rPr>
                <w:b/>
              </w:rPr>
              <w:t>Hypomobilita</w:t>
            </w:r>
          </w:p>
        </w:tc>
        <w:tc>
          <w:tcPr>
            <w:tcW w:w="1028" w:type="dxa"/>
            <w:tcBorders>
              <w:bottom w:val="single" w:sz="4" w:space="0" w:color="auto"/>
            </w:tcBorders>
            <w:vAlign w:val="center"/>
          </w:tcPr>
          <w:p w:rsidR="005933E5" w:rsidRPr="005933E5" w:rsidRDefault="005933E5" w:rsidP="005933E5">
            <w:pPr>
              <w:ind w:firstLine="0"/>
              <w:jc w:val="center"/>
              <w:rPr>
                <w:b/>
              </w:rPr>
            </w:pPr>
            <w:r w:rsidRPr="005933E5">
              <w:rPr>
                <w:b/>
              </w:rPr>
              <w:t>7</w:t>
            </w:r>
          </w:p>
        </w:tc>
        <w:tc>
          <w:tcPr>
            <w:tcW w:w="1027" w:type="dxa"/>
            <w:tcBorders>
              <w:bottom w:val="single" w:sz="4" w:space="0" w:color="auto"/>
            </w:tcBorders>
            <w:vAlign w:val="center"/>
          </w:tcPr>
          <w:p w:rsidR="005933E5" w:rsidRPr="005933E5" w:rsidRDefault="005933E5" w:rsidP="005933E5">
            <w:pPr>
              <w:ind w:firstLine="0"/>
              <w:jc w:val="center"/>
              <w:rPr>
                <w:b/>
              </w:rPr>
            </w:pPr>
            <w:r w:rsidRPr="005933E5">
              <w:rPr>
                <w:b/>
              </w:rPr>
              <w:t>35</w:t>
            </w:r>
          </w:p>
        </w:tc>
        <w:tc>
          <w:tcPr>
            <w:tcW w:w="1027" w:type="dxa"/>
            <w:tcBorders>
              <w:bottom w:val="single" w:sz="4" w:space="0" w:color="auto"/>
            </w:tcBorders>
            <w:vAlign w:val="center"/>
          </w:tcPr>
          <w:p w:rsidR="005933E5" w:rsidRPr="005933E5" w:rsidRDefault="005933E5" w:rsidP="005933E5">
            <w:pPr>
              <w:ind w:firstLine="0"/>
              <w:jc w:val="center"/>
              <w:rPr>
                <w:b/>
              </w:rPr>
            </w:pPr>
            <w:r w:rsidRPr="005933E5">
              <w:rPr>
                <w:b/>
              </w:rPr>
              <w:t>11</w:t>
            </w:r>
          </w:p>
        </w:tc>
        <w:tc>
          <w:tcPr>
            <w:tcW w:w="1027" w:type="dxa"/>
            <w:tcBorders>
              <w:bottom w:val="single" w:sz="4" w:space="0" w:color="auto"/>
            </w:tcBorders>
            <w:vAlign w:val="center"/>
          </w:tcPr>
          <w:p w:rsidR="005933E5" w:rsidRPr="005933E5" w:rsidRDefault="005933E5" w:rsidP="005933E5">
            <w:pPr>
              <w:ind w:firstLine="0"/>
              <w:jc w:val="center"/>
              <w:rPr>
                <w:b/>
              </w:rPr>
            </w:pPr>
            <w:r w:rsidRPr="005933E5">
              <w:rPr>
                <w:b/>
              </w:rPr>
              <w:t>55</w:t>
            </w:r>
          </w:p>
        </w:tc>
        <w:tc>
          <w:tcPr>
            <w:tcW w:w="1537" w:type="dxa"/>
            <w:tcBorders>
              <w:bottom w:val="single" w:sz="4" w:space="0" w:color="auto"/>
            </w:tcBorders>
            <w:vAlign w:val="center"/>
          </w:tcPr>
          <w:p w:rsidR="005933E5" w:rsidRPr="005933E5" w:rsidRDefault="005933E5" w:rsidP="005933E5">
            <w:pPr>
              <w:ind w:firstLine="0"/>
              <w:jc w:val="center"/>
              <w:rPr>
                <w:b/>
              </w:rPr>
            </w:pPr>
            <w:r w:rsidRPr="005933E5">
              <w:rPr>
                <w:b/>
              </w:rPr>
              <w:t>*</w:t>
            </w:r>
          </w:p>
        </w:tc>
      </w:tr>
    </w:tbl>
    <w:p w:rsidR="008C28A5" w:rsidRDefault="005933E5" w:rsidP="005933E5">
      <w:pPr>
        <w:pStyle w:val="Odrky"/>
        <w:numPr>
          <w:ilvl w:val="0"/>
          <w:numId w:val="0"/>
        </w:numPr>
        <w:spacing w:before="120"/>
        <w:rPr>
          <w:sz w:val="20"/>
        </w:rPr>
      </w:pPr>
      <w:r w:rsidRPr="003D093A">
        <w:rPr>
          <w:i/>
          <w:sz w:val="20"/>
        </w:rPr>
        <w:t>Poznámka</w:t>
      </w:r>
      <w:r>
        <w:rPr>
          <w:sz w:val="20"/>
        </w:rPr>
        <w:t xml:space="preserve">. n = počet příslušníků; % = procenta; </w:t>
      </w:r>
      <w:r w:rsidRPr="00DE76DC">
        <w:rPr>
          <w:sz w:val="20"/>
        </w:rPr>
        <w:t xml:space="preserve">* </w:t>
      </w:r>
      <w:r>
        <w:rPr>
          <w:sz w:val="20"/>
        </w:rPr>
        <w:t>= statisticky významný rozdíl</w:t>
      </w:r>
    </w:p>
    <w:p w:rsidR="008C28A5" w:rsidRDefault="008C28A5">
      <w:pPr>
        <w:spacing w:after="160" w:line="259" w:lineRule="auto"/>
        <w:ind w:firstLine="0"/>
        <w:contextualSpacing w:val="0"/>
        <w:jc w:val="left"/>
        <w:rPr>
          <w:sz w:val="20"/>
        </w:rPr>
      </w:pPr>
      <w:r>
        <w:rPr>
          <w:sz w:val="20"/>
        </w:rPr>
        <w:br w:type="page"/>
      </w:r>
    </w:p>
    <w:p w:rsidR="009E6BE7" w:rsidRDefault="009E6BE7" w:rsidP="009E6BE7">
      <w:pPr>
        <w:pStyle w:val="Nadpis2"/>
        <w:spacing w:before="360"/>
        <w:ind w:left="578" w:hanging="578"/>
      </w:pPr>
      <w:bookmarkStart w:id="55" w:name="_Toc152014287"/>
      <w:r>
        <w:lastRenderedPageBreak/>
        <w:t>Návrh kompenzačního cvičení</w:t>
      </w:r>
      <w:bookmarkEnd w:id="55"/>
    </w:p>
    <w:p w:rsidR="000D6015" w:rsidRDefault="009E6BE7" w:rsidP="00092F12">
      <w:pPr>
        <w:contextualSpacing w:val="0"/>
      </w:pPr>
      <w:r>
        <w:t>Na základě analýzy výsledků z provedeného vyšetření svalových dysbalancí u příslušníků Vojenské policie a Policie ČR</w:t>
      </w:r>
      <w:r w:rsidR="00431DFF">
        <w:t xml:space="preserve">, a také </w:t>
      </w:r>
      <w:r>
        <w:t>s</w:t>
      </w:r>
      <w:r w:rsidR="00431DFF">
        <w:t> ohledem na skutečnost, že většinu pracovní doby tráví za</w:t>
      </w:r>
      <w:r w:rsidR="007B3029">
        <w:t> </w:t>
      </w:r>
      <w:r w:rsidR="00431DFF">
        <w:t>pracovním stolem u počítače, byla navrhnuta sada kompenzačních cvičení, která vychází ze</w:t>
      </w:r>
      <w:r w:rsidR="007B3029">
        <w:t> </w:t>
      </w:r>
      <w:r w:rsidR="00431DFF">
        <w:t>spi</w:t>
      </w:r>
      <w:r w:rsidR="000D6015">
        <w:t>rá</w:t>
      </w:r>
      <w:r w:rsidR="00431DFF">
        <w:t xml:space="preserve">lní stabilizace páteře </w:t>
      </w:r>
      <w:r w:rsidR="000D6015">
        <w:t>podle Smíška (2009)</w:t>
      </w:r>
      <w:r w:rsidR="002B5472">
        <w:t>,</w:t>
      </w:r>
      <w:r w:rsidR="000D6015">
        <w:t xml:space="preserve"> kompenzačního cvičení podle Bursové (2005)</w:t>
      </w:r>
      <w:r w:rsidR="002B5472">
        <w:t xml:space="preserve"> a z jógy</w:t>
      </w:r>
      <w:r w:rsidR="000D6015">
        <w:t>.</w:t>
      </w:r>
    </w:p>
    <w:p w:rsidR="00DE262A" w:rsidRDefault="00DE262A" w:rsidP="00DE262A">
      <w:pPr>
        <w:spacing w:before="480"/>
        <w:rPr>
          <w:b/>
        </w:rPr>
      </w:pPr>
      <w:r>
        <w:rPr>
          <w:b/>
        </w:rPr>
        <w:t>Protažení a uvolnění bederní oblasti zad – m. quadratus lumborum</w:t>
      </w:r>
    </w:p>
    <w:p w:rsidR="00DE262A" w:rsidRDefault="00DE262A" w:rsidP="00DE262A">
      <w:r w:rsidRPr="00E14D27">
        <w:rPr>
          <w:u w:val="single"/>
        </w:rPr>
        <w:t xml:space="preserve">Základní </w:t>
      </w:r>
      <w:r>
        <w:rPr>
          <w:u w:val="single"/>
        </w:rPr>
        <w:t>postavení</w:t>
      </w:r>
      <w:r>
        <w:t>: Sed na patách, předklon, čelo položeno na dlaních.</w:t>
      </w:r>
    </w:p>
    <w:p w:rsidR="00034EDA" w:rsidRDefault="00DE262A" w:rsidP="00630190">
      <w:pPr>
        <w:contextualSpacing w:val="0"/>
      </w:pPr>
      <w:r>
        <w:rPr>
          <w:u w:val="single"/>
        </w:rPr>
        <w:t>Popis provedení</w:t>
      </w:r>
      <w:r>
        <w:t xml:space="preserve">: V základní poloze se zaměřte na hluboké dýchání, snažte se prodýchat </w:t>
      </w:r>
      <w:r w:rsidR="007B3029">
        <w:t>bederní oblast zad. S výdechem přesouváme po oblouku po podložce paže a hlavu směrem k chodidlům, až dojde k drobnému sklouznutí druhého boku z paty dolů, čímž nastane ideální pozice pro protažení bederní oblasti zad. V této pozici se zaměřte na prodýchání, mělo by docházet k příjemnému pocitu tahu, setrvejte v ní 30 vteřin, poté proveďte na druhou stranu</w:t>
      </w:r>
      <w:r w:rsidR="002B5472">
        <w:t xml:space="preserve"> (Lacerda a Tonová,2020)</w:t>
      </w:r>
      <w:r w:rsidR="007B3029">
        <w:t>.</w:t>
      </w:r>
    </w:p>
    <w:p w:rsidR="008C28A5" w:rsidRDefault="008C28A5" w:rsidP="008C28A5">
      <w:pPr>
        <w:pStyle w:val="Oznaentabulkyobrzku"/>
      </w:pPr>
      <w:r>
        <w:t>Obrázek 21</w:t>
      </w:r>
    </w:p>
    <w:p w:rsidR="008C28A5" w:rsidRDefault="001F7855" w:rsidP="008C28A5">
      <w:pPr>
        <w:pStyle w:val="Nzevtabulkyobrzku"/>
      </w:pPr>
      <w:r>
        <w:rPr>
          <w:noProof/>
        </w:rPr>
        <w:drawing>
          <wp:anchor distT="0" distB="0" distL="114300" distR="114300" simplePos="0" relativeHeight="251714560" behindDoc="1" locked="0" layoutInCell="1" allowOverlap="1">
            <wp:simplePos x="0" y="0"/>
            <wp:positionH relativeFrom="column">
              <wp:posOffset>2768600</wp:posOffset>
            </wp:positionH>
            <wp:positionV relativeFrom="paragraph">
              <wp:posOffset>416560</wp:posOffset>
            </wp:positionV>
            <wp:extent cx="2621915" cy="1762125"/>
            <wp:effectExtent l="19050" t="0" r="6985" b="0"/>
            <wp:wrapTight wrapText="bothSides">
              <wp:wrapPolygon edited="0">
                <wp:start x="-157" y="0"/>
                <wp:lineTo x="-157" y="21483"/>
                <wp:lineTo x="21658" y="21483"/>
                <wp:lineTo x="21658" y="0"/>
                <wp:lineTo x="-157" y="0"/>
              </wp:wrapPolygon>
            </wp:wrapTight>
            <wp:docPr id="9" name="Obrázek 4" descr="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9.JPG"/>
                    <pic:cNvPicPr/>
                  </pic:nvPicPr>
                  <pic:blipFill>
                    <a:blip r:embed="rId31" cstate="print"/>
                    <a:srcRect l="5773" t="11058" r="5100" b="9135"/>
                    <a:stretch>
                      <a:fillRect/>
                    </a:stretch>
                  </pic:blipFill>
                  <pic:spPr>
                    <a:xfrm>
                      <a:off x="0" y="0"/>
                      <a:ext cx="2621915" cy="1762125"/>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margin">
              <wp:align>left</wp:align>
            </wp:positionH>
            <wp:positionV relativeFrom="paragraph">
              <wp:posOffset>416560</wp:posOffset>
            </wp:positionV>
            <wp:extent cx="2640965" cy="1763395"/>
            <wp:effectExtent l="19050" t="0" r="6985" b="0"/>
            <wp:wrapTopAndBottom/>
            <wp:docPr id="4" name="Obrázek 3" descr="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7.JPG"/>
                    <pic:cNvPicPr/>
                  </pic:nvPicPr>
                  <pic:blipFill>
                    <a:blip r:embed="rId32" cstate="print"/>
                    <a:srcRect t="11058" r="10145" b="9135"/>
                    <a:stretch>
                      <a:fillRect/>
                    </a:stretch>
                  </pic:blipFill>
                  <pic:spPr>
                    <a:xfrm>
                      <a:off x="0" y="0"/>
                      <a:ext cx="2640965" cy="1763395"/>
                    </a:xfrm>
                    <a:prstGeom prst="rect">
                      <a:avLst/>
                    </a:prstGeom>
                  </pic:spPr>
                </pic:pic>
              </a:graphicData>
            </a:graphic>
          </wp:anchor>
        </w:drawing>
      </w:r>
      <w:r w:rsidR="008C28A5">
        <w:t>Protažení m. quadratus lumborum</w:t>
      </w:r>
    </w:p>
    <w:p w:rsidR="0004746F" w:rsidRDefault="0004746F" w:rsidP="00630190">
      <w:pPr>
        <w:spacing w:before="600"/>
        <w:rPr>
          <w:b/>
        </w:rPr>
      </w:pPr>
      <w:r>
        <w:rPr>
          <w:b/>
        </w:rPr>
        <w:t>Protažení m. rectus abdominis a flexorů hlavy</w:t>
      </w:r>
    </w:p>
    <w:p w:rsidR="0004746F" w:rsidRDefault="0004746F" w:rsidP="0004746F">
      <w:r w:rsidRPr="00E14D27">
        <w:rPr>
          <w:u w:val="single"/>
        </w:rPr>
        <w:t xml:space="preserve">Základní </w:t>
      </w:r>
      <w:r>
        <w:rPr>
          <w:u w:val="single"/>
        </w:rPr>
        <w:t>postavení</w:t>
      </w:r>
      <w:r>
        <w:t>: Leh na břiše.</w:t>
      </w:r>
    </w:p>
    <w:p w:rsidR="002B5472" w:rsidRDefault="0004746F" w:rsidP="002B5472">
      <w:pPr>
        <w:contextualSpacing w:val="0"/>
      </w:pPr>
      <w:r>
        <w:rPr>
          <w:u w:val="single"/>
        </w:rPr>
        <w:t>Popis provedení</w:t>
      </w:r>
      <w:r w:rsidR="0010195D">
        <w:t xml:space="preserve">: Ruce pokrčte a opřete dlaněmi v úrovni ramen na podložku. S nádechem zvedněte trup. V úvodní fázi zvedáme pouze pomocí zádových svalů, následně zapojíme i ruce. Pánev nezvedáme, zůstává v kontaktu s podložkou, ruce jsou pokrčené v lokti nebo natažené podle prohnutí zad, ramena tlačíme dolů, nohy jsou natažené a uvolněné. S vytažením se za sternem </w:t>
      </w:r>
      <w:r>
        <w:t xml:space="preserve">protahuje přímý sval břišní, přidáním záklonu hlavy se protáhnou </w:t>
      </w:r>
      <w:r>
        <w:lastRenderedPageBreak/>
        <w:t>rovněž flexory hlavy.</w:t>
      </w:r>
      <w:r w:rsidR="0010195D">
        <w:t xml:space="preserve"> V pozici volně dýcháme, výdrž 3 až 10 dechů. </w:t>
      </w:r>
      <w:r>
        <w:t>S výdechem se vrátíme do</w:t>
      </w:r>
      <w:r w:rsidR="0010195D">
        <w:t> </w:t>
      </w:r>
      <w:r>
        <w:t>lehu na břiše</w:t>
      </w:r>
      <w:r w:rsidR="002B5472">
        <w:t xml:space="preserve"> (Lacerda a Tonová,2020).</w:t>
      </w:r>
    </w:p>
    <w:p w:rsidR="008C28A5" w:rsidRDefault="00630190" w:rsidP="008C28A5">
      <w:pPr>
        <w:pStyle w:val="Oznaentabulkyobrzku"/>
      </w:pPr>
      <w:r>
        <w:t>Obrázek 22</w:t>
      </w:r>
    </w:p>
    <w:p w:rsidR="008C28A5" w:rsidRDefault="004435DD" w:rsidP="008C28A5">
      <w:pPr>
        <w:pStyle w:val="Nzevtabulkyobrzku"/>
      </w:pPr>
      <w:r>
        <w:rPr>
          <w:noProof/>
        </w:rPr>
        <w:drawing>
          <wp:anchor distT="0" distB="0" distL="114300" distR="114300" simplePos="0" relativeHeight="251727872" behindDoc="0" locked="0" layoutInCell="1" allowOverlap="1">
            <wp:simplePos x="0" y="0"/>
            <wp:positionH relativeFrom="margin">
              <wp:align>left</wp:align>
            </wp:positionH>
            <wp:positionV relativeFrom="paragraph">
              <wp:posOffset>408940</wp:posOffset>
            </wp:positionV>
            <wp:extent cx="3068955" cy="1835785"/>
            <wp:effectExtent l="19050" t="0" r="0" b="0"/>
            <wp:wrapTopAndBottom/>
            <wp:docPr id="71" name="Obrázek 10" desc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7.JPG"/>
                    <pic:cNvPicPr/>
                  </pic:nvPicPr>
                  <pic:blipFill>
                    <a:blip r:embed="rId33" cstate="print"/>
                    <a:srcRect l="10255" t="15146" b="13378"/>
                    <a:stretch>
                      <a:fillRect/>
                    </a:stretch>
                  </pic:blipFill>
                  <pic:spPr>
                    <a:xfrm rot="10800000">
                      <a:off x="0" y="0"/>
                      <a:ext cx="3068955" cy="1835785"/>
                    </a:xfrm>
                    <a:prstGeom prst="rect">
                      <a:avLst/>
                    </a:prstGeom>
                  </pic:spPr>
                </pic:pic>
              </a:graphicData>
            </a:graphic>
          </wp:anchor>
        </w:drawing>
      </w:r>
      <w:r w:rsidR="008C28A5">
        <w:t>Protažení m. rectus abdominis a flexorů hlavy</w:t>
      </w:r>
    </w:p>
    <w:p w:rsidR="0068790E" w:rsidRDefault="0068790E" w:rsidP="00630190">
      <w:pPr>
        <w:spacing w:before="600"/>
        <w:rPr>
          <w:b/>
        </w:rPr>
      </w:pPr>
      <w:r>
        <w:rPr>
          <w:b/>
        </w:rPr>
        <w:t>Protažení m. tensor fasciae latae</w:t>
      </w:r>
    </w:p>
    <w:p w:rsidR="0068790E" w:rsidRDefault="0068790E" w:rsidP="0068790E">
      <w:r w:rsidRPr="00E14D27">
        <w:rPr>
          <w:u w:val="single"/>
        </w:rPr>
        <w:t xml:space="preserve">Základní </w:t>
      </w:r>
      <w:r>
        <w:rPr>
          <w:u w:val="single"/>
        </w:rPr>
        <w:t>postavení</w:t>
      </w:r>
      <w:r>
        <w:t>: Leh na zádech.</w:t>
      </w:r>
    </w:p>
    <w:p w:rsidR="0068790E" w:rsidRDefault="0068790E" w:rsidP="002B5472">
      <w:r>
        <w:rPr>
          <w:u w:val="single"/>
        </w:rPr>
        <w:t>Popis provedení</w:t>
      </w:r>
      <w:r>
        <w:t>: Nádech – provedeme přednožení skrčmo pravé dolní končetiny, levou paží uchopíme pravé koleno, které táhneme směrem k protilehlému rameni (šikmo dovnitř), pravá paže je v upažení dolů a oporou dlaní o podložku pomáchá fixaci trupu. Výdech – přitahujeme koleno protahovaného svalu a vnímáme pocit tahu na vnější straně kyčelního kloubu a horní třetiny stehna, přičemž pánev zůstává celou plochou na podložce (Bursová, 2005).</w:t>
      </w:r>
    </w:p>
    <w:p w:rsidR="0068790E" w:rsidRDefault="0068790E" w:rsidP="0068790E">
      <w:pPr>
        <w:pStyle w:val="Oznaentabulkyobrzku"/>
      </w:pPr>
      <w:r>
        <w:t>Obrázek 2</w:t>
      </w:r>
      <w:r w:rsidR="00630190">
        <w:t>3</w:t>
      </w:r>
    </w:p>
    <w:p w:rsidR="0068790E" w:rsidRDefault="004435DD" w:rsidP="0068790E">
      <w:pPr>
        <w:pStyle w:val="Nzevtabulkyobrzku"/>
      </w:pPr>
      <w:r>
        <w:rPr>
          <w:noProof/>
        </w:rPr>
        <w:drawing>
          <wp:anchor distT="0" distB="0" distL="114300" distR="114300" simplePos="0" relativeHeight="251729920" behindDoc="0" locked="0" layoutInCell="1" allowOverlap="1">
            <wp:simplePos x="0" y="0"/>
            <wp:positionH relativeFrom="margin">
              <wp:posOffset>-52705</wp:posOffset>
            </wp:positionH>
            <wp:positionV relativeFrom="paragraph">
              <wp:posOffset>415290</wp:posOffset>
            </wp:positionV>
            <wp:extent cx="2091690" cy="2411730"/>
            <wp:effectExtent l="19050" t="0" r="3810" b="0"/>
            <wp:wrapTopAndBottom/>
            <wp:docPr id="73" name="Obrázek 18"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34" cstate="print"/>
                    <a:srcRect t="19109" r="5602"/>
                    <a:stretch>
                      <a:fillRect/>
                    </a:stretch>
                  </pic:blipFill>
                  <pic:spPr>
                    <a:xfrm>
                      <a:off x="0" y="0"/>
                      <a:ext cx="2091690" cy="2411730"/>
                    </a:xfrm>
                    <a:prstGeom prst="rect">
                      <a:avLst/>
                    </a:prstGeom>
                  </pic:spPr>
                </pic:pic>
              </a:graphicData>
            </a:graphic>
          </wp:anchor>
        </w:drawing>
      </w:r>
      <w:r w:rsidR="00A85B55">
        <w:t>Protažení m. tensor fasciae latae</w:t>
      </w:r>
    </w:p>
    <w:p w:rsidR="00092F12" w:rsidRDefault="00092F12" w:rsidP="002B5472">
      <w:pPr>
        <w:spacing w:before="480" w:after="0"/>
        <w:contextualSpacing w:val="0"/>
        <w:rPr>
          <w:b/>
        </w:rPr>
      </w:pPr>
      <w:r>
        <w:rPr>
          <w:b/>
        </w:rPr>
        <w:lastRenderedPageBreak/>
        <w:t>Tah oběma pažemi vzad s pokrčenými lokty</w:t>
      </w:r>
    </w:p>
    <w:p w:rsidR="00535FC7" w:rsidRDefault="00293D3E" w:rsidP="002B5472">
      <w:r>
        <w:t>C</w:t>
      </w:r>
      <w:r w:rsidR="00092F12">
        <w:t>vik je zacílen na spirálu latissimus dorsi</w:t>
      </w:r>
      <w:r w:rsidR="00155D98">
        <w:t xml:space="preserve"> (široký zádový sval)</w:t>
      </w:r>
      <w:r w:rsidR="00092F12">
        <w:t xml:space="preserve"> a trapezius</w:t>
      </w:r>
      <w:r w:rsidR="00155D98">
        <w:t xml:space="preserve"> (sval trapézový)</w:t>
      </w:r>
      <w:r w:rsidR="00092F12">
        <w:t xml:space="preserve">, umožňuje </w:t>
      </w:r>
      <w:r w:rsidR="00092F12" w:rsidRPr="00092F12">
        <w:rPr>
          <w:b/>
        </w:rPr>
        <w:t>protažení</w:t>
      </w:r>
      <w:r w:rsidR="00092F12">
        <w:t xml:space="preserve"> m. pectoralis major et minor, m. </w:t>
      </w:r>
      <w:r>
        <w:t>serratus</w:t>
      </w:r>
      <w:r w:rsidR="00092F12">
        <w:t xml:space="preserve"> anterior, m. subclavius a m. </w:t>
      </w:r>
      <w:r w:rsidR="00155D98">
        <w:t>deltoideus</w:t>
      </w:r>
      <w:r w:rsidR="00092F12">
        <w:t xml:space="preserve">, a zároveň </w:t>
      </w:r>
      <w:r w:rsidR="00092F12" w:rsidRPr="00092F12">
        <w:rPr>
          <w:b/>
        </w:rPr>
        <w:t>posílení</w:t>
      </w:r>
      <w:r w:rsidR="00092F12">
        <w:t xml:space="preserve"> břišních svalů, mezilopatkových a dolních fixátorů lopatek a</w:t>
      </w:r>
      <w:r w:rsidR="00DB02FF">
        <w:t> </w:t>
      </w:r>
      <w:r w:rsidR="00092F12">
        <w:t xml:space="preserve">hýžďových svalů. Při cvičení dochází ke snížení svalového napětí </w:t>
      </w:r>
      <w:r w:rsidR="00535FC7">
        <w:t>ve svalech přední skupiny stehna a k relaxaci horních fixárotů lopatek.</w:t>
      </w:r>
    </w:p>
    <w:p w:rsidR="00535FC7" w:rsidRDefault="00535FC7" w:rsidP="00092F12">
      <w:r>
        <w:rPr>
          <w:u w:val="single"/>
        </w:rPr>
        <w:t>Pomůcky</w:t>
      </w:r>
      <w:r>
        <w:t>: Odporová guma.</w:t>
      </w:r>
    </w:p>
    <w:p w:rsidR="00535FC7" w:rsidRDefault="00092F12" w:rsidP="00092F12">
      <w:r w:rsidRPr="00E14D27">
        <w:rPr>
          <w:u w:val="single"/>
        </w:rPr>
        <w:t xml:space="preserve">Základní </w:t>
      </w:r>
      <w:r w:rsidR="00535FC7">
        <w:rPr>
          <w:u w:val="single"/>
        </w:rPr>
        <w:t>postavení</w:t>
      </w:r>
      <w:r>
        <w:t xml:space="preserve">: </w:t>
      </w:r>
      <w:r w:rsidR="00535FC7">
        <w:t>Nádech – stojíme relaxovaní, dlaně směřují dolů, lopatky vytažené vpřed.</w:t>
      </w:r>
    </w:p>
    <w:p w:rsidR="00535FC7" w:rsidRDefault="00535FC7" w:rsidP="00293D3E">
      <w:pPr>
        <w:contextualSpacing w:val="0"/>
      </w:pPr>
      <w:r>
        <w:rPr>
          <w:u w:val="single"/>
        </w:rPr>
        <w:t>Provedení pohybů do konečného postavení</w:t>
      </w:r>
      <w:r>
        <w:t>: Výdech – zpevnění hýždí a vyrovnání pánve, bradu zasouváme vzad a zdviháme záhlaví – protažení záhlaví nahoru, přitažení lopatek k sobě, dozadu a dolů – ramena klesají dolů, dojde k otevření meziobratlových kloubů pro pohyb (Smíšek, 2009).</w:t>
      </w:r>
      <w:r w:rsidR="00155D98" w:rsidRPr="00155D98">
        <w:t xml:space="preserve"> </w:t>
      </w:r>
    </w:p>
    <w:p w:rsidR="00570D2D" w:rsidRDefault="00630190" w:rsidP="00570D2D">
      <w:pPr>
        <w:pStyle w:val="Oznaentabulkyobrzku"/>
      </w:pPr>
      <w:r>
        <w:t>Obrázek 24</w:t>
      </w:r>
    </w:p>
    <w:p w:rsidR="00570D2D" w:rsidRDefault="004C63E1" w:rsidP="00570D2D">
      <w:pPr>
        <w:pStyle w:val="Nzevtabulkyobrzku"/>
      </w:pPr>
      <w:r>
        <w:rPr>
          <w:noProof/>
        </w:rPr>
        <w:drawing>
          <wp:anchor distT="0" distB="0" distL="114300" distR="114300" simplePos="0" relativeHeight="251719680" behindDoc="1" locked="0" layoutInCell="1" allowOverlap="1">
            <wp:simplePos x="0" y="0"/>
            <wp:positionH relativeFrom="column">
              <wp:posOffset>1949450</wp:posOffset>
            </wp:positionH>
            <wp:positionV relativeFrom="paragraph">
              <wp:posOffset>414020</wp:posOffset>
            </wp:positionV>
            <wp:extent cx="1258570" cy="2879725"/>
            <wp:effectExtent l="19050" t="0" r="0" b="0"/>
            <wp:wrapTight wrapText="bothSides">
              <wp:wrapPolygon edited="0">
                <wp:start x="-327" y="0"/>
                <wp:lineTo x="-327" y="21433"/>
                <wp:lineTo x="21578" y="21433"/>
                <wp:lineTo x="21578" y="0"/>
                <wp:lineTo x="-327" y="0"/>
              </wp:wrapPolygon>
            </wp:wrapTight>
            <wp:docPr id="26" name="Obrázek 25" descr="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35" cstate="print"/>
                    <a:srcRect l="9465" t="10943" r="39513" b="1887"/>
                    <a:stretch>
                      <a:fillRect/>
                    </a:stretch>
                  </pic:blipFill>
                  <pic:spPr>
                    <a:xfrm flipH="1">
                      <a:off x="0" y="0"/>
                      <a:ext cx="1258570" cy="2879725"/>
                    </a:xfrm>
                    <a:prstGeom prst="rect">
                      <a:avLst/>
                    </a:prstGeom>
                  </pic:spPr>
                </pic:pic>
              </a:graphicData>
            </a:graphic>
          </wp:anchor>
        </w:drawing>
      </w:r>
      <w:r w:rsidR="004435DD">
        <w:rPr>
          <w:noProof/>
        </w:rPr>
        <w:drawing>
          <wp:anchor distT="0" distB="0" distL="114300" distR="114300" simplePos="0" relativeHeight="251718656" behindDoc="0" locked="0" layoutInCell="1" allowOverlap="1">
            <wp:simplePos x="0" y="0"/>
            <wp:positionH relativeFrom="margin">
              <wp:posOffset>-22225</wp:posOffset>
            </wp:positionH>
            <wp:positionV relativeFrom="paragraph">
              <wp:posOffset>414020</wp:posOffset>
            </wp:positionV>
            <wp:extent cx="1974215" cy="2879725"/>
            <wp:effectExtent l="19050" t="0" r="6985" b="0"/>
            <wp:wrapTopAndBottom/>
            <wp:docPr id="21" name="Obrázek 20" descr="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7.JPG"/>
                    <pic:cNvPicPr/>
                  </pic:nvPicPr>
                  <pic:blipFill>
                    <a:blip r:embed="rId36" cstate="print"/>
                    <a:srcRect l="8524" t="9811" r="10108" b="2642"/>
                    <a:stretch>
                      <a:fillRect/>
                    </a:stretch>
                  </pic:blipFill>
                  <pic:spPr>
                    <a:xfrm flipH="1">
                      <a:off x="0" y="0"/>
                      <a:ext cx="1974215" cy="2879725"/>
                    </a:xfrm>
                    <a:prstGeom prst="rect">
                      <a:avLst/>
                    </a:prstGeom>
                  </pic:spPr>
                </pic:pic>
              </a:graphicData>
            </a:graphic>
          </wp:anchor>
        </w:drawing>
      </w:r>
      <w:r w:rsidR="00570D2D" w:rsidRPr="00570D2D">
        <w:t>Tah oběma pažemi vzad s pokrčenými lokty</w:t>
      </w:r>
    </w:p>
    <w:p w:rsidR="00293D3E" w:rsidRDefault="00293D3E" w:rsidP="00FA415F">
      <w:pPr>
        <w:spacing w:before="600"/>
        <w:rPr>
          <w:b/>
        </w:rPr>
      </w:pPr>
      <w:r>
        <w:rPr>
          <w:b/>
        </w:rPr>
        <w:t>Kruhy oběma pažemi, přitažení hrudníku k pánvi, protažení do předklonu</w:t>
      </w:r>
    </w:p>
    <w:p w:rsidR="00293D3E" w:rsidRDefault="00293D3E" w:rsidP="00293D3E">
      <w:r>
        <w:t xml:space="preserve">Cvik zaměřen na spirálu serratus anterior (přední sval pilovitý), při jeho provádění dochází k </w:t>
      </w:r>
      <w:r w:rsidRPr="00092F12">
        <w:rPr>
          <w:b/>
        </w:rPr>
        <w:t>protažení</w:t>
      </w:r>
      <w:r>
        <w:t xml:space="preserve"> vzpřimovačů (m. errector spine), svalů zadní strany stehen a</w:t>
      </w:r>
      <w:r w:rsidR="00DB02FF">
        <w:t> </w:t>
      </w:r>
      <w:r>
        <w:t xml:space="preserve">ischikrurálních (hamstringů), a zároveň </w:t>
      </w:r>
      <w:r w:rsidRPr="00092F12">
        <w:rPr>
          <w:b/>
        </w:rPr>
        <w:t>posílení</w:t>
      </w:r>
      <w:r>
        <w:t xml:space="preserve"> předního pilovitého svalu a břišních svalů.</w:t>
      </w:r>
    </w:p>
    <w:p w:rsidR="00293D3E" w:rsidRDefault="00293D3E" w:rsidP="00293D3E">
      <w:r>
        <w:rPr>
          <w:u w:val="single"/>
        </w:rPr>
        <w:t>Pomůcky</w:t>
      </w:r>
      <w:r>
        <w:t>: Odporová guma.</w:t>
      </w:r>
    </w:p>
    <w:p w:rsidR="00293D3E" w:rsidRDefault="00293D3E" w:rsidP="00293D3E">
      <w:r w:rsidRPr="00E14D27">
        <w:rPr>
          <w:u w:val="single"/>
        </w:rPr>
        <w:t xml:space="preserve">Základní </w:t>
      </w:r>
      <w:r>
        <w:rPr>
          <w:u w:val="single"/>
        </w:rPr>
        <w:t>postavení</w:t>
      </w:r>
      <w:r>
        <w:t>: Nádech – zpevnit hýždě, vyrovnat hrudník do zadní osy.</w:t>
      </w:r>
    </w:p>
    <w:p w:rsidR="00570D2D" w:rsidRDefault="00293D3E" w:rsidP="00155D98">
      <w:pPr>
        <w:contextualSpacing w:val="0"/>
      </w:pPr>
      <w:r>
        <w:rPr>
          <w:u w:val="single"/>
        </w:rPr>
        <w:lastRenderedPageBreak/>
        <w:t>Provedení pohybů do konečného postavení</w:t>
      </w:r>
      <w:r>
        <w:t>: Výdech – paže zdvihat vzadu, lokty a dlaně tlačíme co nejvíce nazad, až jsou paže v úrovni ramen, zahájíme pomalu výdech, zdvih</w:t>
      </w:r>
      <w:r w:rsidR="00155D98">
        <w:t>neme záhlaví, paže dotáhneme až do úplného vzpažení, pohlédneme dolů a přitáhneme bradu k hrudní kosti, hrudník pomalu přitahujeme dolů k pánvi, paže zůstávají na místě, s pokrčením zadního kolena klesáme dolů, přední noha je propnuta, hrudník zůstává ve sklopení, paže p</w:t>
      </w:r>
      <w:r w:rsidR="006E0B63">
        <w:t>o</w:t>
      </w:r>
      <w:r w:rsidR="00155D98">
        <w:t xml:space="preserve">malu dokončují dolní část kruhu, postupným rolováním od pánve nahoru vyrovnáváme trup, nádech, relaxace, lopatky po celou dobu stlačeny dolů </w:t>
      </w:r>
      <w:r>
        <w:t>(Smíšek, 2009).</w:t>
      </w:r>
    </w:p>
    <w:p w:rsidR="00570D2D" w:rsidRDefault="00570D2D" w:rsidP="00570D2D">
      <w:pPr>
        <w:pStyle w:val="Oznaentabulkyobrzku"/>
      </w:pPr>
      <w:r>
        <w:t xml:space="preserve">Obrázek </w:t>
      </w:r>
      <w:r w:rsidR="00034EDA">
        <w:t>2</w:t>
      </w:r>
      <w:r w:rsidR="00FA415F">
        <w:t>5</w:t>
      </w:r>
    </w:p>
    <w:p w:rsidR="00570D2D" w:rsidRDefault="000F0F2F" w:rsidP="00570D2D">
      <w:pPr>
        <w:pStyle w:val="Nzevtabulkyobrzku"/>
      </w:pPr>
      <w:r>
        <w:rPr>
          <w:noProof/>
        </w:rPr>
        <w:drawing>
          <wp:anchor distT="0" distB="0" distL="114300" distR="114300" simplePos="0" relativeHeight="251730944" behindDoc="1" locked="0" layoutInCell="1" allowOverlap="1">
            <wp:simplePos x="0" y="0"/>
            <wp:positionH relativeFrom="column">
              <wp:posOffset>1366520</wp:posOffset>
            </wp:positionH>
            <wp:positionV relativeFrom="paragraph">
              <wp:posOffset>415290</wp:posOffset>
            </wp:positionV>
            <wp:extent cx="1864360" cy="3600450"/>
            <wp:effectExtent l="19050" t="0" r="2540" b="0"/>
            <wp:wrapTight wrapText="bothSides">
              <wp:wrapPolygon edited="0">
                <wp:start x="-221" y="0"/>
                <wp:lineTo x="-221" y="21486"/>
                <wp:lineTo x="21629" y="21486"/>
                <wp:lineTo x="21629" y="0"/>
                <wp:lineTo x="-221" y="0"/>
              </wp:wrapPolygon>
            </wp:wrapTight>
            <wp:docPr id="34" name="Obrázek 32" descr="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4.JPG"/>
                    <pic:cNvPicPr/>
                  </pic:nvPicPr>
                  <pic:blipFill>
                    <a:blip r:embed="rId37" cstate="print"/>
                    <a:srcRect l="21254" t="2655" r="14634" b="4700"/>
                    <a:stretch>
                      <a:fillRect/>
                    </a:stretch>
                  </pic:blipFill>
                  <pic:spPr>
                    <a:xfrm flipH="1">
                      <a:off x="0" y="0"/>
                      <a:ext cx="1864360" cy="3600450"/>
                    </a:xfrm>
                    <a:prstGeom prst="rect">
                      <a:avLst/>
                    </a:prstGeom>
                  </pic:spPr>
                </pic:pic>
              </a:graphicData>
            </a:graphic>
          </wp:anchor>
        </w:drawing>
      </w:r>
      <w:r>
        <w:rPr>
          <w:noProof/>
        </w:rPr>
        <w:drawing>
          <wp:anchor distT="0" distB="0" distL="114300" distR="114300" simplePos="0" relativeHeight="251731968" behindDoc="1" locked="0" layoutInCell="1" allowOverlap="1">
            <wp:simplePos x="0" y="0"/>
            <wp:positionH relativeFrom="margin">
              <wp:align>left</wp:align>
            </wp:positionH>
            <wp:positionV relativeFrom="paragraph">
              <wp:posOffset>415290</wp:posOffset>
            </wp:positionV>
            <wp:extent cx="1343025" cy="3600450"/>
            <wp:effectExtent l="19050" t="0" r="9525" b="0"/>
            <wp:wrapTopAndBottom/>
            <wp:docPr id="35" name="Obrázek 34" descr="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2.JPG"/>
                    <pic:cNvPicPr/>
                  </pic:nvPicPr>
                  <pic:blipFill>
                    <a:blip r:embed="rId38" cstate="print"/>
                    <a:srcRect l="39024" t="7355" r="14634"/>
                    <a:stretch>
                      <a:fillRect/>
                    </a:stretch>
                  </pic:blipFill>
                  <pic:spPr>
                    <a:xfrm flipH="1">
                      <a:off x="0" y="0"/>
                      <a:ext cx="1343025" cy="3600450"/>
                    </a:xfrm>
                    <a:prstGeom prst="rect">
                      <a:avLst/>
                    </a:prstGeom>
                  </pic:spPr>
                </pic:pic>
              </a:graphicData>
            </a:graphic>
          </wp:anchor>
        </w:drawing>
      </w:r>
      <w:r w:rsidR="00570D2D" w:rsidRPr="00570D2D">
        <w:rPr>
          <w:noProof/>
        </w:rPr>
        <w:t>Kruhy oběma pažemi, přitažení hrudníku k pánvi, protažení do předklonu</w:t>
      </w:r>
    </w:p>
    <w:p w:rsidR="00155D98" w:rsidRPr="006E0B63" w:rsidRDefault="00861FE8" w:rsidP="000F0F2F">
      <w:pPr>
        <w:pStyle w:val="Tabulkaobrzek"/>
        <w:spacing w:before="600"/>
        <w:ind w:left="567"/>
        <w:rPr>
          <w:b/>
        </w:rPr>
      </w:pPr>
      <w:r w:rsidRPr="006E0B63">
        <w:rPr>
          <w:b/>
        </w:rPr>
        <w:t>P</w:t>
      </w:r>
      <w:r w:rsidR="00155D98" w:rsidRPr="006E0B63">
        <w:rPr>
          <w:b/>
        </w:rPr>
        <w:t>rotažení</w:t>
      </w:r>
      <w:r w:rsidR="00DA6341">
        <w:rPr>
          <w:b/>
        </w:rPr>
        <w:t xml:space="preserve"> svalů v oblasti</w:t>
      </w:r>
      <w:r w:rsidR="00155D98" w:rsidRPr="006E0B63">
        <w:rPr>
          <w:b/>
        </w:rPr>
        <w:t xml:space="preserve"> </w:t>
      </w:r>
      <w:r w:rsidR="00DA6341">
        <w:rPr>
          <w:b/>
        </w:rPr>
        <w:t>pánve</w:t>
      </w:r>
      <w:r w:rsidRPr="006E0B63">
        <w:rPr>
          <w:b/>
        </w:rPr>
        <w:t xml:space="preserve"> vkleče</w:t>
      </w:r>
    </w:p>
    <w:p w:rsidR="00B976A4" w:rsidRDefault="00155D98" w:rsidP="00155D98">
      <w:r>
        <w:t>Cvik</w:t>
      </w:r>
      <w:r w:rsidR="00B976A4">
        <w:t>em</w:t>
      </w:r>
      <w:r>
        <w:t xml:space="preserve"> </w:t>
      </w:r>
      <w:r w:rsidR="00B976A4">
        <w:t>provádíme</w:t>
      </w:r>
      <w:r>
        <w:t xml:space="preserve"> </w:t>
      </w:r>
      <w:r w:rsidRPr="00092F12">
        <w:rPr>
          <w:b/>
        </w:rPr>
        <w:t>protažení</w:t>
      </w:r>
      <w:r>
        <w:t xml:space="preserve"> </w:t>
      </w:r>
      <w:r w:rsidR="00B976A4">
        <w:t>přední skupiny svalů stehna – ohybačů vpřed, prsních svalů, předních pilovitých svalů, podlopatkových svalů, podklíčkových svalů, přední části deltových svalů, bedrokyčlostehen</w:t>
      </w:r>
      <w:r w:rsidR="0010122A">
        <w:t>n</w:t>
      </w:r>
      <w:r w:rsidR="00B976A4">
        <w:t>ích svalů, přímých svalů stehenních a vzpřimovačů páteře</w:t>
      </w:r>
      <w:r>
        <w:t>, a zároveň</w:t>
      </w:r>
      <w:r w:rsidR="00B976A4">
        <w:t xml:space="preserve"> provádíme</w:t>
      </w:r>
      <w:r>
        <w:t xml:space="preserve"> </w:t>
      </w:r>
      <w:r w:rsidRPr="00092F12">
        <w:rPr>
          <w:b/>
        </w:rPr>
        <w:t>posílení</w:t>
      </w:r>
      <w:r>
        <w:t xml:space="preserve"> </w:t>
      </w:r>
      <w:r w:rsidR="00B976A4">
        <w:t>břišních svalů a hýžďových svalů.</w:t>
      </w:r>
    </w:p>
    <w:p w:rsidR="00155D98" w:rsidRDefault="00155D98" w:rsidP="00155D98">
      <w:r>
        <w:rPr>
          <w:u w:val="single"/>
        </w:rPr>
        <w:t>Pomůcky</w:t>
      </w:r>
      <w:r>
        <w:t>: Odporová guma.</w:t>
      </w:r>
    </w:p>
    <w:p w:rsidR="00155D98" w:rsidRDefault="00155D98" w:rsidP="00155D98">
      <w:r w:rsidRPr="00E14D27">
        <w:rPr>
          <w:u w:val="single"/>
        </w:rPr>
        <w:t xml:space="preserve">Základní </w:t>
      </w:r>
      <w:r>
        <w:rPr>
          <w:u w:val="single"/>
        </w:rPr>
        <w:t>postavení</w:t>
      </w:r>
      <w:r>
        <w:t xml:space="preserve">: </w:t>
      </w:r>
      <w:r w:rsidR="00B976A4">
        <w:t>Klek, n</w:t>
      </w:r>
      <w:r>
        <w:t xml:space="preserve">ádech – </w:t>
      </w:r>
      <w:r w:rsidR="00B976A4">
        <w:t>pravé koleno předsunout cca o 15 cm před levé koleno. Postupným rolováním od hlavy dolů provedeme předklon. Takto provedeme zaujmutí základní pozice.</w:t>
      </w:r>
    </w:p>
    <w:p w:rsidR="00B976A4" w:rsidRDefault="00155D98" w:rsidP="00155D98">
      <w:r>
        <w:rPr>
          <w:u w:val="single"/>
        </w:rPr>
        <w:lastRenderedPageBreak/>
        <w:t>Provedení pohybů do konečného postavení</w:t>
      </w:r>
      <w:r>
        <w:t xml:space="preserve">: Výdech – </w:t>
      </w:r>
      <w:r w:rsidR="00E70453">
        <w:t xml:space="preserve">zpevníme hýždě, vyrovnáme pánev, pak postupným rolováním po jednotlivých </w:t>
      </w:r>
      <w:r w:rsidR="00034EDA">
        <w:t>obratlích</w:t>
      </w:r>
      <w:r w:rsidR="00E70453">
        <w:t xml:space="preserve"> vyrovnáme hrudník do základní osy, </w:t>
      </w:r>
      <w:r w:rsidR="00E51F61">
        <w:t xml:space="preserve">jako poslední se vyrovnává hlava, nesmí dojít k záklonu, pánev protočíme vpřed, postupným rolováním od hlavy směrem dolů, opět po jednotlivých </w:t>
      </w:r>
      <w:r w:rsidR="00034EDA">
        <w:t>obratlích</w:t>
      </w:r>
      <w:r w:rsidR="00E51F61">
        <w:t>, se vracíme do</w:t>
      </w:r>
      <w:r w:rsidR="00DB02FF">
        <w:t> </w:t>
      </w:r>
      <w:r w:rsidR="00E51F61">
        <w:t xml:space="preserve">základní pozice. </w:t>
      </w:r>
    </w:p>
    <w:p w:rsidR="00E51F61" w:rsidRDefault="00E51F61" w:rsidP="00155D98">
      <w:r>
        <w:t>Cvik opakujeme s</w:t>
      </w:r>
      <w:r w:rsidR="0010122A">
        <w:t> předsunutím levého kolena (Smíšek, 2009).</w:t>
      </w:r>
    </w:p>
    <w:p w:rsidR="0010122A" w:rsidRDefault="000F0F2F" w:rsidP="0010122A">
      <w:pPr>
        <w:pStyle w:val="Oznaentabulkyobrzku"/>
      </w:pPr>
      <w:r>
        <w:t>Obrázek 26</w:t>
      </w:r>
    </w:p>
    <w:p w:rsidR="0010122A" w:rsidRDefault="000F0F2F" w:rsidP="0010122A">
      <w:pPr>
        <w:pStyle w:val="Nzevtabulkyobrzku"/>
        <w:rPr>
          <w:noProof/>
        </w:rPr>
      </w:pPr>
      <w:r>
        <w:rPr>
          <w:noProof/>
        </w:rPr>
        <w:drawing>
          <wp:anchor distT="0" distB="0" distL="114300" distR="114300" simplePos="0" relativeHeight="251734016" behindDoc="1" locked="0" layoutInCell="1" allowOverlap="1">
            <wp:simplePos x="0" y="0"/>
            <wp:positionH relativeFrom="column">
              <wp:posOffset>1749425</wp:posOffset>
            </wp:positionH>
            <wp:positionV relativeFrom="paragraph">
              <wp:posOffset>414020</wp:posOffset>
            </wp:positionV>
            <wp:extent cx="1943100" cy="2876550"/>
            <wp:effectExtent l="19050" t="0" r="0" b="0"/>
            <wp:wrapTight wrapText="bothSides">
              <wp:wrapPolygon edited="0">
                <wp:start x="-212" y="0"/>
                <wp:lineTo x="-212" y="21457"/>
                <wp:lineTo x="21600" y="21457"/>
                <wp:lineTo x="21600" y="0"/>
                <wp:lineTo x="-212" y="0"/>
              </wp:wrapPolygon>
            </wp:wrapTight>
            <wp:docPr id="37" name="Obrázek 36" descr="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1.JPG"/>
                    <pic:cNvPicPr/>
                  </pic:nvPicPr>
                  <pic:blipFill>
                    <a:blip r:embed="rId39" cstate="print"/>
                    <a:srcRect l="11557" t="4529" r="2513"/>
                    <a:stretch>
                      <a:fillRect/>
                    </a:stretch>
                  </pic:blipFill>
                  <pic:spPr>
                    <a:xfrm flipH="1">
                      <a:off x="0" y="0"/>
                      <a:ext cx="1943100" cy="2876550"/>
                    </a:xfrm>
                    <a:prstGeom prst="rect">
                      <a:avLst/>
                    </a:prstGeom>
                  </pic:spPr>
                </pic:pic>
              </a:graphicData>
            </a:graphic>
          </wp:anchor>
        </w:drawing>
      </w:r>
      <w:r>
        <w:rPr>
          <w:noProof/>
        </w:rPr>
        <w:drawing>
          <wp:anchor distT="0" distB="0" distL="114300" distR="114300" simplePos="0" relativeHeight="251732992" behindDoc="0" locked="0" layoutInCell="1" allowOverlap="1">
            <wp:simplePos x="0" y="0"/>
            <wp:positionH relativeFrom="margin">
              <wp:align>left</wp:align>
            </wp:positionH>
            <wp:positionV relativeFrom="paragraph">
              <wp:posOffset>414020</wp:posOffset>
            </wp:positionV>
            <wp:extent cx="1731645" cy="2879725"/>
            <wp:effectExtent l="19050" t="0" r="1905" b="0"/>
            <wp:wrapTopAndBottom/>
            <wp:docPr id="36" name="Obrázek 35" descr="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0.JPG"/>
                    <pic:cNvPicPr/>
                  </pic:nvPicPr>
                  <pic:blipFill>
                    <a:blip r:embed="rId40" cstate="print"/>
                    <a:srcRect l="19697" r="3535" b="4529"/>
                    <a:stretch>
                      <a:fillRect/>
                    </a:stretch>
                  </pic:blipFill>
                  <pic:spPr>
                    <a:xfrm flipH="1">
                      <a:off x="0" y="0"/>
                      <a:ext cx="1731645" cy="2879725"/>
                    </a:xfrm>
                    <a:prstGeom prst="rect">
                      <a:avLst/>
                    </a:prstGeom>
                  </pic:spPr>
                </pic:pic>
              </a:graphicData>
            </a:graphic>
          </wp:anchor>
        </w:drawing>
      </w:r>
      <w:r w:rsidR="0010122A">
        <w:rPr>
          <w:noProof/>
        </w:rPr>
        <w:t>P</w:t>
      </w:r>
      <w:r w:rsidR="0010122A" w:rsidRPr="00570D2D">
        <w:rPr>
          <w:noProof/>
        </w:rPr>
        <w:t>rotažení</w:t>
      </w:r>
      <w:r w:rsidR="0010122A">
        <w:rPr>
          <w:noProof/>
        </w:rPr>
        <w:t xml:space="preserve"> </w:t>
      </w:r>
      <w:r w:rsidR="00DA6341">
        <w:rPr>
          <w:noProof/>
        </w:rPr>
        <w:t xml:space="preserve">svalů v oblasti </w:t>
      </w:r>
      <w:r w:rsidR="0010122A">
        <w:rPr>
          <w:noProof/>
        </w:rPr>
        <w:t>pánve vkleče</w:t>
      </w:r>
    </w:p>
    <w:p w:rsidR="0010122A" w:rsidRPr="004A552A" w:rsidRDefault="008A5A99" w:rsidP="000F0F2F">
      <w:pPr>
        <w:spacing w:before="600"/>
        <w:rPr>
          <w:b/>
        </w:rPr>
      </w:pPr>
      <w:r w:rsidRPr="004A552A">
        <w:rPr>
          <w:b/>
        </w:rPr>
        <w:t>Boční tah jednou paží</w:t>
      </w:r>
    </w:p>
    <w:p w:rsidR="0010122A" w:rsidRDefault="0010122A" w:rsidP="0010122A">
      <w:r>
        <w:t>Cvik</w:t>
      </w:r>
      <w:r w:rsidR="008A5A99">
        <w:t xml:space="preserve"> na spirálu latissimus dorsi, trapezius a serratus anterior</w:t>
      </w:r>
      <w:r>
        <w:t>.</w:t>
      </w:r>
    </w:p>
    <w:p w:rsidR="0010122A" w:rsidRDefault="0010122A" w:rsidP="0010122A">
      <w:r>
        <w:rPr>
          <w:u w:val="single"/>
        </w:rPr>
        <w:t>Pomůcky</w:t>
      </w:r>
      <w:r>
        <w:t>: Odporová guma.</w:t>
      </w:r>
    </w:p>
    <w:p w:rsidR="008A5A99" w:rsidRDefault="0010122A" w:rsidP="0010122A">
      <w:r w:rsidRPr="00E14D27">
        <w:rPr>
          <w:u w:val="single"/>
        </w:rPr>
        <w:t xml:space="preserve">Základní </w:t>
      </w:r>
      <w:r>
        <w:rPr>
          <w:u w:val="single"/>
        </w:rPr>
        <w:t>postavení</w:t>
      </w:r>
      <w:r>
        <w:t xml:space="preserve">: </w:t>
      </w:r>
      <w:r w:rsidR="008A5A99">
        <w:t>N</w:t>
      </w:r>
      <w:r>
        <w:t xml:space="preserve">ádech – </w:t>
      </w:r>
      <w:r w:rsidR="008A5A99">
        <w:t>stojíme relaxovaní, cvičící ruka leží uvolněná překřížená před tělem, pravá lopatka je vytažená vpřed.</w:t>
      </w:r>
    </w:p>
    <w:p w:rsidR="00034EDA" w:rsidRDefault="0010122A" w:rsidP="0010122A">
      <w:r>
        <w:rPr>
          <w:u w:val="single"/>
        </w:rPr>
        <w:t>Provedení pohybů do konečného postavení</w:t>
      </w:r>
      <w:r>
        <w:t xml:space="preserve">: Výdech – zpevníme hýždě, vyrovnáme pánev, </w:t>
      </w:r>
      <w:r w:rsidR="008A5A99">
        <w:t>pravou rukou táhneme stranou a vzhůru, pravou lopatku táhneme dozadu a dolů, dolní úhel lopatky zevně rotuje, ramena klesají dolů, bradu zasouváme vzad, zdviháme záhlaví, protažení záhlaví nahoru, v konečné pozici palec směřuje vzhůru, opakujeme v různých úrovních (Smíšek, 2009).</w:t>
      </w:r>
    </w:p>
    <w:p w:rsidR="0010122A" w:rsidRDefault="0010122A" w:rsidP="0010122A">
      <w:pPr>
        <w:pStyle w:val="Oznaentabulkyobrzku"/>
      </w:pPr>
      <w:r>
        <w:lastRenderedPageBreak/>
        <w:t>Obrázek 2</w:t>
      </w:r>
      <w:r w:rsidR="00487C6C">
        <w:t>7</w:t>
      </w:r>
    </w:p>
    <w:p w:rsidR="0010122A" w:rsidRDefault="00487C6C" w:rsidP="0010122A">
      <w:pPr>
        <w:pStyle w:val="Nzevtabulkyobrzku"/>
        <w:rPr>
          <w:noProof/>
        </w:rPr>
      </w:pPr>
      <w:r>
        <w:rPr>
          <w:noProof/>
        </w:rPr>
        <w:t>Boční tah jednou paží</w:t>
      </w:r>
    </w:p>
    <w:p w:rsidR="00487C6C" w:rsidRPr="00487C6C" w:rsidRDefault="00487C6C" w:rsidP="00487C6C">
      <w:pPr>
        <w:pStyle w:val="Tabulkaobrzek"/>
      </w:pPr>
    </w:p>
    <w:p w:rsidR="000E26FA" w:rsidRPr="00DE76DC" w:rsidRDefault="00827D74" w:rsidP="005933E5">
      <w:pPr>
        <w:pStyle w:val="Odrky"/>
        <w:numPr>
          <w:ilvl w:val="0"/>
          <w:numId w:val="0"/>
        </w:numPr>
        <w:spacing w:before="120"/>
        <w:rPr>
          <w:sz w:val="20"/>
        </w:rPr>
      </w:pPr>
      <w:r>
        <w:rPr>
          <w:noProof/>
          <w:sz w:val="20"/>
        </w:rPr>
        <w:drawing>
          <wp:anchor distT="0" distB="0" distL="114300" distR="114300" simplePos="0" relativeHeight="251658238" behindDoc="1" locked="0" layoutInCell="1" allowOverlap="1">
            <wp:simplePos x="0" y="0"/>
            <wp:positionH relativeFrom="column">
              <wp:posOffset>1995170</wp:posOffset>
            </wp:positionH>
            <wp:positionV relativeFrom="paragraph">
              <wp:posOffset>4218940</wp:posOffset>
            </wp:positionV>
            <wp:extent cx="1895475" cy="3314700"/>
            <wp:effectExtent l="19050" t="0" r="9525" b="0"/>
            <wp:wrapTight wrapText="bothSides">
              <wp:wrapPolygon edited="0">
                <wp:start x="-217" y="0"/>
                <wp:lineTo x="-217" y="21476"/>
                <wp:lineTo x="21709" y="21476"/>
                <wp:lineTo x="21709" y="0"/>
                <wp:lineTo x="-217" y="0"/>
              </wp:wrapPolygon>
            </wp:wrapTight>
            <wp:docPr id="43" name="Obrázek 42" descr="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1.JPG"/>
                    <pic:cNvPicPr/>
                  </pic:nvPicPr>
                  <pic:blipFill>
                    <a:blip r:embed="rId41" cstate="print"/>
                    <a:srcRect l="15692" t="17130" r="23077" b="2315"/>
                    <a:stretch>
                      <a:fillRect/>
                    </a:stretch>
                  </pic:blipFill>
                  <pic:spPr>
                    <a:xfrm flipH="1">
                      <a:off x="0" y="0"/>
                      <a:ext cx="1895475" cy="3314700"/>
                    </a:xfrm>
                    <a:prstGeom prst="rect">
                      <a:avLst/>
                    </a:prstGeom>
                  </pic:spPr>
                </pic:pic>
              </a:graphicData>
            </a:graphic>
          </wp:anchor>
        </w:drawing>
      </w:r>
      <w:r>
        <w:rPr>
          <w:noProof/>
          <w:sz w:val="20"/>
        </w:rPr>
        <w:drawing>
          <wp:anchor distT="0" distB="0" distL="114300" distR="114300" simplePos="0" relativeHeight="251738112" behindDoc="1" locked="0" layoutInCell="1" allowOverlap="1">
            <wp:simplePos x="0" y="0"/>
            <wp:positionH relativeFrom="column">
              <wp:posOffset>1283970</wp:posOffset>
            </wp:positionH>
            <wp:positionV relativeFrom="paragraph">
              <wp:posOffset>490855</wp:posOffset>
            </wp:positionV>
            <wp:extent cx="3314700" cy="1898015"/>
            <wp:effectExtent l="0" t="704850" r="0" b="692785"/>
            <wp:wrapTight wrapText="bothSides">
              <wp:wrapPolygon edited="0">
                <wp:start x="21577" y="-257"/>
                <wp:lineTo x="101" y="-257"/>
                <wp:lineTo x="101" y="21640"/>
                <wp:lineTo x="21577" y="21640"/>
                <wp:lineTo x="21577" y="-257"/>
              </wp:wrapPolygon>
            </wp:wrapTight>
            <wp:docPr id="41" name="Obrázek 40" descr="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9.JPG"/>
                    <pic:cNvPicPr/>
                  </pic:nvPicPr>
                  <pic:blipFill>
                    <a:blip r:embed="rId42" cstate="print"/>
                    <a:srcRect l="18777" t="21044" b="16912"/>
                    <a:stretch>
                      <a:fillRect/>
                    </a:stretch>
                  </pic:blipFill>
                  <pic:spPr>
                    <a:xfrm rot="16200000" flipH="1">
                      <a:off x="0" y="0"/>
                      <a:ext cx="3314700" cy="1898015"/>
                    </a:xfrm>
                    <a:prstGeom prst="rect">
                      <a:avLst/>
                    </a:prstGeom>
                  </pic:spPr>
                </pic:pic>
              </a:graphicData>
            </a:graphic>
          </wp:anchor>
        </w:drawing>
      </w:r>
      <w:r>
        <w:rPr>
          <w:noProof/>
          <w:sz w:val="20"/>
        </w:rPr>
        <w:drawing>
          <wp:anchor distT="0" distB="0" distL="114300" distR="114300" simplePos="0" relativeHeight="251739136" behindDoc="1" locked="0" layoutInCell="1" allowOverlap="1">
            <wp:simplePos x="0" y="0"/>
            <wp:positionH relativeFrom="column">
              <wp:posOffset>2581910</wp:posOffset>
            </wp:positionH>
            <wp:positionV relativeFrom="paragraph">
              <wp:posOffset>2710180</wp:posOffset>
            </wp:positionV>
            <wp:extent cx="3321050" cy="1899285"/>
            <wp:effectExtent l="0" t="704850" r="0" b="691515"/>
            <wp:wrapTight wrapText="bothSides">
              <wp:wrapPolygon edited="0">
                <wp:start x="21561" y="-285"/>
                <wp:lineTo x="126" y="-285"/>
                <wp:lineTo x="126" y="21596"/>
                <wp:lineTo x="21561" y="21596"/>
                <wp:lineTo x="21561" y="-285"/>
              </wp:wrapPolygon>
            </wp:wrapTight>
            <wp:docPr id="42" name="Obrázek 41" desc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6.JPG"/>
                    <pic:cNvPicPr/>
                  </pic:nvPicPr>
                  <pic:blipFill>
                    <a:blip r:embed="rId43" cstate="print"/>
                    <a:srcRect l="12064" t="19840" r="1512" b="14168"/>
                    <a:stretch>
                      <a:fillRect/>
                    </a:stretch>
                  </pic:blipFill>
                  <pic:spPr>
                    <a:xfrm rot="16200000" flipH="1">
                      <a:off x="0" y="0"/>
                      <a:ext cx="3321050" cy="1899285"/>
                    </a:xfrm>
                    <a:prstGeom prst="rect">
                      <a:avLst/>
                    </a:prstGeom>
                  </pic:spPr>
                </pic:pic>
              </a:graphicData>
            </a:graphic>
          </wp:anchor>
        </w:drawing>
      </w:r>
      <w:r w:rsidR="007A0FFD">
        <w:rPr>
          <w:noProof/>
          <w:sz w:val="20"/>
        </w:rPr>
        <w:drawing>
          <wp:anchor distT="0" distB="0" distL="114300" distR="114300" simplePos="0" relativeHeight="251659263" behindDoc="0" locked="0" layoutInCell="1" allowOverlap="1">
            <wp:simplePos x="0" y="0"/>
            <wp:positionH relativeFrom="margin">
              <wp:posOffset>-391160</wp:posOffset>
            </wp:positionH>
            <wp:positionV relativeFrom="paragraph">
              <wp:posOffset>2747645</wp:posOffset>
            </wp:positionV>
            <wp:extent cx="3324225" cy="1791335"/>
            <wp:effectExtent l="0" t="762000" r="0" b="742315"/>
            <wp:wrapTopAndBottom/>
            <wp:docPr id="74" name="Obrázek 37" descr="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0.JPG"/>
                    <pic:cNvPicPr/>
                  </pic:nvPicPr>
                  <pic:blipFill>
                    <a:blip r:embed="rId44" cstate="print"/>
                    <a:srcRect l="13652" t="22478" r="4914" b="19011"/>
                    <a:stretch>
                      <a:fillRect/>
                    </a:stretch>
                  </pic:blipFill>
                  <pic:spPr>
                    <a:xfrm rot="16200000" flipH="1">
                      <a:off x="0" y="0"/>
                      <a:ext cx="3324225" cy="1791335"/>
                    </a:xfrm>
                    <a:prstGeom prst="rect">
                      <a:avLst/>
                    </a:prstGeom>
                  </pic:spPr>
                </pic:pic>
              </a:graphicData>
            </a:graphic>
          </wp:anchor>
        </w:drawing>
      </w:r>
    </w:p>
    <w:p w:rsidR="00827D74" w:rsidRDefault="00827D74">
      <w:pPr>
        <w:spacing w:after="160" w:line="259" w:lineRule="auto"/>
        <w:ind w:firstLine="0"/>
        <w:contextualSpacing w:val="0"/>
        <w:jc w:val="left"/>
        <w:rPr>
          <w:rFonts w:ascii="Calibri" w:eastAsiaTheme="majorEastAsia" w:hAnsi="Calibri" w:cstheme="majorBidi"/>
          <w:b/>
          <w:caps/>
          <w:sz w:val="30"/>
          <w:szCs w:val="32"/>
        </w:rPr>
      </w:pPr>
      <w:r>
        <w:br w:type="page"/>
      </w:r>
    </w:p>
    <w:p w:rsidR="00D51BCC" w:rsidRDefault="00D51BCC" w:rsidP="00D51BCC">
      <w:pPr>
        <w:pStyle w:val="Nadpis1"/>
      </w:pPr>
      <w:bookmarkStart w:id="56" w:name="_Toc152014288"/>
      <w:r>
        <w:lastRenderedPageBreak/>
        <w:t>Diskuse</w:t>
      </w:r>
      <w:bookmarkEnd w:id="56"/>
    </w:p>
    <w:p w:rsidR="00601EF9" w:rsidRDefault="001D7657" w:rsidP="00F93599">
      <w:r>
        <w:t xml:space="preserve">Celá řada studií se zabývá výskytem svalových dysbalancí, </w:t>
      </w:r>
      <w:r w:rsidR="00601EF9">
        <w:t>avšak tato práce je zřejmě jedinou která je zaměřena na příslušníky Vojenské policie a Policie ČR.</w:t>
      </w:r>
    </w:p>
    <w:p w:rsidR="00F93599" w:rsidRDefault="00F426FE" w:rsidP="000A251B">
      <w:r>
        <w:t>V diplomové práci jsme analyzovali výskyt svalových dysbalancí u příslušníků Vojenské policie a Policie ČR</w:t>
      </w:r>
      <w:r w:rsidR="0044394D">
        <w:t>, a to v oblasti svalů s tendencí ke zkrácení (m. trapezius, m. levator scapulae, m. pectoralis major, m erector spinae, m. quadratus lumborum, m. iliopsoas, m. rectus femoris, m. tesor fasciae latae a mm. flexores genu), v oblasti svalů s tendencí k oslabení (mm. flexores nuchae, mm. fixatores scapulae inferiores, m. rectus abdominis, m. gluteus maximus a m. gluteus medius et minimus) a v oblasti testování hypermobility (zkouška zapažení a zkouška př</w:t>
      </w:r>
      <w:r w:rsidR="003F2EE1">
        <w:t xml:space="preserve">edklonu). </w:t>
      </w:r>
      <w:r w:rsidR="00B065E2">
        <w:t xml:space="preserve">Z výsledků bylo </w:t>
      </w:r>
      <w:r w:rsidR="003F2EE1">
        <w:t>patrno</w:t>
      </w:r>
      <w:r w:rsidR="00B065E2">
        <w:t>, že</w:t>
      </w:r>
      <w:r w:rsidR="003F2EE1">
        <w:t xml:space="preserve"> celkově nižší výskyt svalových dysbalancí je u příslušníků Vojenské policie, statistický významný rozdíl nastal u m. trapezius, m. levator scapulae, m. pectoralis major, m iliopsoas, mm. flexores nuchae, m. rectus abdominis, m gluteus maximus a u zkoušky předklonu pro hodnocení hypermobility a</w:t>
      </w:r>
      <w:r w:rsidR="00DB02FF">
        <w:t> </w:t>
      </w:r>
      <w:r w:rsidR="003F2EE1">
        <w:t>hypomobility.</w:t>
      </w:r>
      <w:r w:rsidR="00805E9F">
        <w:t xml:space="preserve"> </w:t>
      </w:r>
      <w:r w:rsidR="00F93599">
        <w:t xml:space="preserve">Dosažení lepších výsledků u Vojenské policie </w:t>
      </w:r>
      <w:r w:rsidR="000A251B">
        <w:t>může být zapříčiněno vyššími požadavky na jejich fyzickou zdatnost, neboť v případě skupiny příslušníků Policie ČR není prováděna žádná pravidelná kontrola jejich fyzické zdatnosti</w:t>
      </w:r>
      <w:r w:rsidR="0055071D">
        <w:t xml:space="preserve"> (sportovního výkonu)</w:t>
      </w:r>
      <w:r w:rsidR="000A251B">
        <w:t xml:space="preserve">, pouze je stanoveno doporučení, aby udržovali svou fyzickou kondici na úrovni běžné populace, </w:t>
      </w:r>
      <w:r w:rsidR="0055071D">
        <w:t xml:space="preserve">tato má však klesající tendenci, což prokazuje řada studií. Uvedené dávám do </w:t>
      </w:r>
      <w:r w:rsidR="00F93599">
        <w:t xml:space="preserve">souvislosti s tvrzením </w:t>
      </w:r>
      <w:r w:rsidR="000A251B">
        <w:t>Bursové (2005), která uvádí, že negativním důsledkem svalové dysbalance je zvýšené riziko zranění při pohybové činnosti a snížený sportovní výkon</w:t>
      </w:r>
      <w:r w:rsidR="0055071D">
        <w:t>.</w:t>
      </w:r>
    </w:p>
    <w:p w:rsidR="001C43A5" w:rsidRDefault="00805E9F" w:rsidP="00F93599">
      <w:r>
        <w:t xml:space="preserve">Zjištěné výsledky byly srovnány s prací Riegrové a Kvasničkové (1998), které se v rámci své studie zabývaly výskytem svalového zkrácení a svalového oslabení u mužů </w:t>
      </w:r>
      <w:r w:rsidR="004C5E49">
        <w:t xml:space="preserve">běžné populace </w:t>
      </w:r>
      <w:r>
        <w:t xml:space="preserve">ve věku 30 až 40 let, kdy bylo zjištěno, že tyto se ve většině případů výrazně </w:t>
      </w:r>
      <w:r w:rsidR="004C5E49">
        <w:t>neliší od výsledků příslušníků Vojenské policie, výraznější rozdíl nastal u m. erector spinae (o 75 % vyšší četnost u</w:t>
      </w:r>
      <w:r w:rsidR="00DB02FF">
        <w:t> </w:t>
      </w:r>
      <w:r w:rsidR="004C5E49">
        <w:t>mužů běžné populace), m. flexores genu (o 31,7 % vyšší četnost u mužů běžné populace), mm. flexores nuchae (o 52,2 % vyšší četnost u mužů běžné populace), m rectus abdominis (o</w:t>
      </w:r>
      <w:r w:rsidR="00100492">
        <w:t> </w:t>
      </w:r>
      <w:r w:rsidR="004C5E49">
        <w:t xml:space="preserve">63,3 % vyšší četnost u mužů běžné populace), nejmenší rozdíl nastal u </w:t>
      </w:r>
      <w:r w:rsidR="00CA302C">
        <w:t xml:space="preserve">m. trapezius, </w:t>
      </w:r>
      <w:r w:rsidR="004C5E49">
        <w:t>m. pectoralis major, m. iliopsoas,</w:t>
      </w:r>
      <w:r w:rsidR="00CA302C">
        <w:t xml:space="preserve"> m. tensor faciae latae a mm. fixatores scapulae inferiores, neboť zde byl rozdíl menší než 6 %. V případě rozdílu u m. rectus abdominis, lze tento přisoudit skutečnosti, že jednou z disciplín výročního přezkoušení je sed-leh. S </w:t>
      </w:r>
      <w:r w:rsidR="00DB02FF">
        <w:t>uvedenou studií byly srovnány i </w:t>
      </w:r>
      <w:r w:rsidR="00CA302C">
        <w:t>výsledky př</w:t>
      </w:r>
      <w:r w:rsidR="00C96B07">
        <w:t xml:space="preserve">íslušníků Policie ČR, kteří pouze v případě m. erector spinae, m. rectus femoris, mm. flexores genu, mm. flexores nuchae, m. rectus abdominis a m. gluteus maximus dosáhli nižšího výskytu dysbalancí než muži běžné populace. Nejmenší rozdíl nastal u m. rectus </w:t>
      </w:r>
      <w:r w:rsidR="00C96B07">
        <w:lastRenderedPageBreak/>
        <w:t>femoris, m. tensor fasciae latae, mm. fixatores scapulae inferiores, m. gluteus maximus, kde byl menší než 7 %.</w:t>
      </w:r>
    </w:p>
    <w:p w:rsidR="00C91944" w:rsidRDefault="00E57CAA" w:rsidP="00F93599">
      <w:r>
        <w:t xml:space="preserve">Další možné srovnání nabízí práce Novotné (2008), která prováděla zjišťování stavu pohybového aparátu u příslušníků Armády ČR ve věkovém průměru 27,2 let (různých vojenských útvarů a funkcí), zde došlo s Vojenskou policií k nejnižším rozdílům u </w:t>
      </w:r>
      <w:r w:rsidR="00D142AA">
        <w:t>m. iliopsoas (u</w:t>
      </w:r>
      <w:r w:rsidR="007C3EEF">
        <w:t> </w:t>
      </w:r>
      <w:r w:rsidR="00D142AA">
        <w:t>VP o 2 % vyšší výskyt), m. tensor fasciae latae (u VP o 8 % vyšší</w:t>
      </w:r>
      <w:r w:rsidR="007C3EEF">
        <w:t xml:space="preserve"> výskyt</w:t>
      </w:r>
      <w:r w:rsidR="00D142AA">
        <w:t>), mm. flexores nuchae (u</w:t>
      </w:r>
      <w:r w:rsidR="007C3EEF">
        <w:t> </w:t>
      </w:r>
      <w:r w:rsidR="00D142AA">
        <w:t>VP o 8 % nižší výskyt) a u m. gluteus maximus (u VP o 2 % nižší výskyt). Naopak největší rozdíly byly zjištěny u m. trapezius (u VP o 33 % vyšší výskyt), mm. flexores genu (u VP o 23 % nižší výskyt)</w:t>
      </w:r>
      <w:r w:rsidR="007C3EEF">
        <w:t xml:space="preserve">, mm. fixatores scapulae inferiores (u VP o 40 % nižší výskyt), m. rectus abdominis (u VP o 37 % nižší výskyt). V případě porovnání práce Novotné (2008) s výsledky Policie ČR můžeme konstatovat, že žádná významná shoda nenastala, nejmenší rozdíl byl zjištěn u m. gluteus maximus s hodnotou 13 % v neprospěch příslušníků Policie ČR. </w:t>
      </w:r>
      <w:r w:rsidR="00C91944">
        <w:t>Policisté dosáhli lepších výsledků u mm. fixatores scapulae inferiores (o 30 %) a u m. rectus abdominis (o 12 %).</w:t>
      </w:r>
    </w:p>
    <w:p w:rsidR="00D51BCC" w:rsidRDefault="00D51BCC" w:rsidP="00D51BCC">
      <w:pPr>
        <w:pStyle w:val="Nadpis1"/>
      </w:pPr>
      <w:bookmarkStart w:id="57" w:name="_Toc152014289"/>
      <w:r>
        <w:lastRenderedPageBreak/>
        <w:t>Závěr</w:t>
      </w:r>
      <w:r w:rsidR="00231777">
        <w:t>Y</w:t>
      </w:r>
      <w:bookmarkEnd w:id="57"/>
    </w:p>
    <w:p w:rsidR="00307DF2" w:rsidRDefault="00231777" w:rsidP="0042235B">
      <w:r>
        <w:t>Závěrem můžeme konstatovat</w:t>
      </w:r>
      <w:r w:rsidR="00DD2D23">
        <w:t xml:space="preserve">, že </w:t>
      </w:r>
      <w:r w:rsidR="00F530C5">
        <w:t xml:space="preserve">u příslušníků Policie ČR </w:t>
      </w:r>
      <w:r w:rsidR="005769B6">
        <w:t>(</w:t>
      </w:r>
      <w:r w:rsidR="00F530C5">
        <w:t>zařazených u služby kriminální policie a vyšetřování</w:t>
      </w:r>
      <w:r w:rsidR="005769B6">
        <w:t>)</w:t>
      </w:r>
      <w:r w:rsidR="00F530C5">
        <w:t xml:space="preserve"> </w:t>
      </w:r>
      <w:r w:rsidR="005769B6">
        <w:t xml:space="preserve">byl zjištěn častější výskyt </w:t>
      </w:r>
      <w:r w:rsidR="00F530C5">
        <w:t xml:space="preserve">svalových dysbalancí </w:t>
      </w:r>
      <w:r w:rsidR="005769B6">
        <w:t>než u příslušníků Vojenské policie (zařazených na oddělení kriminální služby)</w:t>
      </w:r>
      <w:r w:rsidR="00307DF2">
        <w:t xml:space="preserve">, neboť u žádného z testovaných svalů nedosáhli nižšího procentuálního výsledku. </w:t>
      </w:r>
    </w:p>
    <w:p w:rsidR="00EA1035" w:rsidRDefault="00EE5E83" w:rsidP="0042235B">
      <w:pPr>
        <w:rPr>
          <w:rFonts w:ascii="Calibri" w:hAnsi="Calibri" w:cs="Calibri"/>
          <w:color w:val="000000"/>
        </w:rPr>
      </w:pPr>
      <w:r>
        <w:t>Pohledem na testovanou oblast s</w:t>
      </w:r>
      <w:r w:rsidR="005769B6">
        <w:t xml:space="preserve">valů s tendencí ke zkrácení bylo zjištěno, že u obou skupin nastala shoda v </w:t>
      </w:r>
      <w:r w:rsidR="000D21A0">
        <w:t>n</w:t>
      </w:r>
      <w:r w:rsidR="005769B6">
        <w:t>ejčastěji zkrácen</w:t>
      </w:r>
      <w:r w:rsidR="000D21A0">
        <w:t xml:space="preserve">ém svalu, </w:t>
      </w:r>
      <w:r w:rsidR="00703973">
        <w:t>kterým</w:t>
      </w:r>
      <w:r w:rsidR="000D21A0">
        <w:t xml:space="preserve"> </w:t>
      </w:r>
      <w:r w:rsidR="00703973">
        <w:t xml:space="preserve">se </w:t>
      </w:r>
      <w:r w:rsidR="000D21A0">
        <w:t xml:space="preserve">stal </w:t>
      </w:r>
      <w:r w:rsidR="005769B6">
        <w:t>m. iliopsoas</w:t>
      </w:r>
      <w:r w:rsidR="000D21A0">
        <w:t>. Tento byl u</w:t>
      </w:r>
      <w:r w:rsidR="00DB02FF">
        <w:t> </w:t>
      </w:r>
      <w:r w:rsidR="000D21A0">
        <w:t xml:space="preserve">Vojenské policie zkrácen u </w:t>
      </w:r>
      <w:r w:rsidR="005769B6">
        <w:t>50 %</w:t>
      </w:r>
      <w:r w:rsidR="000D21A0">
        <w:t xml:space="preserve"> příslušníků a u Policie ČR dokonce u 75 % příslušníků. </w:t>
      </w:r>
      <w:r w:rsidR="00703973">
        <w:t xml:space="preserve">Shoda byla odhalena i u m. trapezius (horní </w:t>
      </w:r>
      <w:r w:rsidR="007E1898">
        <w:t xml:space="preserve">část), který se stal </w:t>
      </w:r>
      <w:r w:rsidR="00703973">
        <w:t xml:space="preserve">u obou skupin </w:t>
      </w:r>
      <w:r w:rsidR="007E1898">
        <w:t>druhým</w:t>
      </w:r>
      <w:r w:rsidR="00703973">
        <w:t xml:space="preserve"> </w:t>
      </w:r>
      <w:r w:rsidR="007E1898">
        <w:t>nejčastěji zkráceným svalem (</w:t>
      </w:r>
      <w:r w:rsidR="000D21A0">
        <w:t xml:space="preserve">u </w:t>
      </w:r>
      <w:r w:rsidR="007E1898">
        <w:t xml:space="preserve">VP četnost </w:t>
      </w:r>
      <w:r w:rsidR="000D21A0">
        <w:t>45 %</w:t>
      </w:r>
      <w:r w:rsidR="007E1898">
        <w:t xml:space="preserve">, u </w:t>
      </w:r>
      <w:r w:rsidR="000D21A0">
        <w:t xml:space="preserve">Policie ČR </w:t>
      </w:r>
      <w:r w:rsidR="007E1898">
        <w:t>četnost</w:t>
      </w:r>
      <w:r w:rsidR="000D21A0">
        <w:t xml:space="preserve"> 65 %</w:t>
      </w:r>
      <w:r w:rsidR="007E1898">
        <w:t>)</w:t>
      </w:r>
      <w:r w:rsidR="000D21A0">
        <w:t xml:space="preserve">. </w:t>
      </w:r>
      <w:r w:rsidR="00307DF2">
        <w:t>V případě n</w:t>
      </w:r>
      <w:r w:rsidR="000D21A0">
        <w:t>ejnižší</w:t>
      </w:r>
      <w:r w:rsidR="00307DF2">
        <w:t>ho</w:t>
      </w:r>
      <w:r w:rsidR="000D21A0">
        <w:t xml:space="preserve"> výskyt</w:t>
      </w:r>
      <w:r w:rsidR="00307DF2">
        <w:t>u</w:t>
      </w:r>
      <w:r w:rsidR="000D21A0">
        <w:t xml:space="preserve"> svalového zkrácení </w:t>
      </w:r>
      <w:r w:rsidR="00307DF2">
        <w:t xml:space="preserve">již shoda u obou skupin nepanovala, neboť </w:t>
      </w:r>
      <w:r w:rsidR="000D21A0">
        <w:t>u</w:t>
      </w:r>
      <w:r w:rsidR="00630BCD">
        <w:t> </w:t>
      </w:r>
      <w:r w:rsidR="000D21A0">
        <w:t xml:space="preserve">Vojenské policie </w:t>
      </w:r>
      <w:r w:rsidR="00307DF2">
        <w:t xml:space="preserve">jím byl </w:t>
      </w:r>
      <w:r w:rsidR="000D21A0">
        <w:t>m. levator scapulae</w:t>
      </w:r>
      <w:r w:rsidR="00307DF2">
        <w:t xml:space="preserve"> s četností 20 % a u Policie ČR jím byl m. erector spinae s četností 35 %. </w:t>
      </w:r>
      <w:r w:rsidR="00630BCD">
        <w:t>Největší procentuální rozdíl</w:t>
      </w:r>
      <w:r w:rsidR="00791503">
        <w:t>,</w:t>
      </w:r>
      <w:r w:rsidR="00630BCD">
        <w:t xml:space="preserve"> ve výskytu svalového zkrácení mezi uvedenými skupinami</w:t>
      </w:r>
      <w:r w:rsidR="00791503">
        <w:t>,</w:t>
      </w:r>
      <w:r w:rsidR="00630BCD">
        <w:t xml:space="preserve"> byl </w:t>
      </w:r>
      <w:r w:rsidR="007E1898">
        <w:t>zjištěn</w:t>
      </w:r>
      <w:r w:rsidR="00630BCD">
        <w:t xml:space="preserve"> u m. levator scapulae a m. iliopsoas, kdy tento činil 25 %. Na základě výsledků testování svalového zkrácení byla posouzena hypotéza 1 </w:t>
      </w:r>
      <w:r w:rsidR="00630BCD" w:rsidRPr="00630BCD">
        <w:rPr>
          <w:i/>
        </w:rPr>
        <w:t>„</w:t>
      </w:r>
      <w:r w:rsidR="00630BCD" w:rsidRPr="00630BCD">
        <w:rPr>
          <w:rFonts w:ascii="Calibri" w:hAnsi="Calibri" w:cs="Calibri"/>
          <w:i/>
          <w:color w:val="000000"/>
        </w:rPr>
        <w:t>Bude rozdíl v četnosti u jednotlivých svalů s tendencí ke zkrácení mezi skupinou příslušníků Vojenské policie a Policie ČR.“</w:t>
      </w:r>
      <w:r w:rsidR="00630BCD">
        <w:rPr>
          <w:rFonts w:ascii="Calibri" w:hAnsi="Calibri" w:cs="Calibri"/>
          <w:color w:val="000000"/>
        </w:rPr>
        <w:t xml:space="preserve">, kdy tato byla přijata </w:t>
      </w:r>
      <w:r w:rsidR="00EA1035">
        <w:rPr>
          <w:rFonts w:ascii="Calibri" w:hAnsi="Calibri" w:cs="Calibri"/>
          <w:color w:val="000000"/>
        </w:rPr>
        <w:t>v případě m. trapezius, m. levator scapulae, m. pectoralis major a m. iliopsoas, a</w:t>
      </w:r>
      <w:r w:rsidR="00100492">
        <w:rPr>
          <w:rFonts w:ascii="Calibri" w:hAnsi="Calibri" w:cs="Calibri"/>
          <w:color w:val="000000"/>
        </w:rPr>
        <w:t> </w:t>
      </w:r>
      <w:r w:rsidR="00EA1035">
        <w:rPr>
          <w:rFonts w:ascii="Calibri" w:hAnsi="Calibri" w:cs="Calibri"/>
          <w:color w:val="000000"/>
        </w:rPr>
        <w:t xml:space="preserve">zamítnuta </w:t>
      </w:r>
      <w:r w:rsidR="00447714">
        <w:rPr>
          <w:rFonts w:ascii="Calibri" w:hAnsi="Calibri" w:cs="Calibri"/>
          <w:color w:val="000000"/>
        </w:rPr>
        <w:t xml:space="preserve">byla </w:t>
      </w:r>
      <w:r w:rsidR="00EA1035">
        <w:rPr>
          <w:rFonts w:ascii="Calibri" w:hAnsi="Calibri" w:cs="Calibri"/>
          <w:color w:val="000000"/>
        </w:rPr>
        <w:t>pro m. erector spinae, m. quadratus lumborum, m. rectus femoris, m. tensor fasciae latae a mm. flexores genu.</w:t>
      </w:r>
    </w:p>
    <w:p w:rsidR="00447714" w:rsidRDefault="00EA1035" w:rsidP="00703973">
      <w:pPr>
        <w:rPr>
          <w:rFonts w:ascii="Calibri" w:hAnsi="Calibri" w:cs="Calibri"/>
          <w:color w:val="000000"/>
        </w:rPr>
      </w:pPr>
      <w:r>
        <w:rPr>
          <w:rFonts w:ascii="Calibri" w:hAnsi="Calibri" w:cs="Calibri"/>
          <w:color w:val="000000"/>
        </w:rPr>
        <w:t>Z výsledků testování svalů s tendencí k</w:t>
      </w:r>
      <w:r w:rsidR="00211D7A">
        <w:rPr>
          <w:rFonts w:ascii="Calibri" w:hAnsi="Calibri" w:cs="Calibri"/>
          <w:color w:val="000000"/>
        </w:rPr>
        <w:t xml:space="preserve"> oslabení </w:t>
      </w:r>
      <w:r w:rsidR="00EE5E83">
        <w:rPr>
          <w:rFonts w:ascii="Calibri" w:hAnsi="Calibri" w:cs="Calibri"/>
          <w:color w:val="000000"/>
        </w:rPr>
        <w:t>lze říci</w:t>
      </w:r>
      <w:r>
        <w:rPr>
          <w:rFonts w:ascii="Calibri" w:hAnsi="Calibri" w:cs="Calibri"/>
          <w:color w:val="000000"/>
        </w:rPr>
        <w:t xml:space="preserve">, že </w:t>
      </w:r>
      <w:r w:rsidR="00EE5E83">
        <w:rPr>
          <w:rFonts w:ascii="Calibri" w:hAnsi="Calibri" w:cs="Calibri"/>
          <w:color w:val="000000"/>
        </w:rPr>
        <w:t xml:space="preserve">u </w:t>
      </w:r>
      <w:r w:rsidR="00211D7A">
        <w:rPr>
          <w:rFonts w:ascii="Calibri" w:hAnsi="Calibri" w:cs="Calibri"/>
          <w:color w:val="000000"/>
        </w:rPr>
        <w:t xml:space="preserve">příslušníků Vojenské policie </w:t>
      </w:r>
      <w:r w:rsidR="00EE5E83">
        <w:rPr>
          <w:rFonts w:ascii="Calibri" w:hAnsi="Calibri" w:cs="Calibri"/>
          <w:color w:val="000000"/>
        </w:rPr>
        <w:t xml:space="preserve">nejhůře dopadly </w:t>
      </w:r>
      <w:r w:rsidR="00211D7A">
        <w:rPr>
          <w:rFonts w:ascii="Calibri" w:hAnsi="Calibri" w:cs="Calibri"/>
          <w:color w:val="000000"/>
        </w:rPr>
        <w:t>mm. fixatores scapulae inferiores a m. gluteus medius et</w:t>
      </w:r>
      <w:r w:rsidR="00703973">
        <w:rPr>
          <w:rFonts w:ascii="Calibri" w:hAnsi="Calibri" w:cs="Calibri"/>
          <w:color w:val="000000"/>
        </w:rPr>
        <w:t xml:space="preserve"> minimus, u kterých byla </w:t>
      </w:r>
      <w:r w:rsidR="00211D7A">
        <w:rPr>
          <w:rFonts w:ascii="Calibri" w:hAnsi="Calibri" w:cs="Calibri"/>
          <w:color w:val="000000"/>
        </w:rPr>
        <w:t>četnost</w:t>
      </w:r>
      <w:r w:rsidR="00703973">
        <w:rPr>
          <w:rFonts w:ascii="Calibri" w:hAnsi="Calibri" w:cs="Calibri"/>
          <w:color w:val="000000"/>
        </w:rPr>
        <w:t xml:space="preserve"> výskytu </w:t>
      </w:r>
      <w:r w:rsidR="00211D7A">
        <w:rPr>
          <w:rFonts w:ascii="Calibri" w:hAnsi="Calibri" w:cs="Calibri"/>
          <w:color w:val="000000"/>
        </w:rPr>
        <w:t xml:space="preserve">25 %, zatímco u Policie ČR </w:t>
      </w:r>
      <w:r w:rsidR="00703973">
        <w:rPr>
          <w:rFonts w:ascii="Calibri" w:hAnsi="Calibri" w:cs="Calibri"/>
          <w:color w:val="000000"/>
        </w:rPr>
        <w:t>nejhůře dopadly</w:t>
      </w:r>
      <w:r w:rsidR="00211D7A">
        <w:rPr>
          <w:rFonts w:ascii="Calibri" w:hAnsi="Calibri" w:cs="Calibri"/>
          <w:color w:val="000000"/>
        </w:rPr>
        <w:t xml:space="preserve"> mm. flexores</w:t>
      </w:r>
      <w:r w:rsidR="00703973">
        <w:rPr>
          <w:rFonts w:ascii="Calibri" w:hAnsi="Calibri" w:cs="Calibri"/>
          <w:color w:val="000000"/>
        </w:rPr>
        <w:t xml:space="preserve"> nuchae a m. rectus abdominis, kdy jejich </w:t>
      </w:r>
      <w:r w:rsidR="00211D7A">
        <w:rPr>
          <w:rFonts w:ascii="Calibri" w:hAnsi="Calibri" w:cs="Calibri"/>
          <w:color w:val="000000"/>
        </w:rPr>
        <w:t>četnost</w:t>
      </w:r>
      <w:r w:rsidR="00703973">
        <w:rPr>
          <w:rFonts w:ascii="Calibri" w:hAnsi="Calibri" w:cs="Calibri"/>
          <w:color w:val="000000"/>
        </w:rPr>
        <w:t xml:space="preserve"> výskytů byla</w:t>
      </w:r>
      <w:r w:rsidR="00211D7A">
        <w:rPr>
          <w:rFonts w:ascii="Calibri" w:hAnsi="Calibri" w:cs="Calibri"/>
          <w:color w:val="000000"/>
        </w:rPr>
        <w:t xml:space="preserve"> 45 %. </w:t>
      </w:r>
      <w:r w:rsidR="00703973">
        <w:rPr>
          <w:rFonts w:ascii="Calibri" w:hAnsi="Calibri" w:cs="Calibri"/>
          <w:color w:val="000000"/>
        </w:rPr>
        <w:t xml:space="preserve">Nejlépe dopadl u obou skupin </w:t>
      </w:r>
      <w:r w:rsidR="00211D7A">
        <w:rPr>
          <w:rFonts w:ascii="Calibri" w:hAnsi="Calibri" w:cs="Calibri"/>
          <w:color w:val="000000"/>
        </w:rPr>
        <w:t xml:space="preserve">m. gluteus maximus, </w:t>
      </w:r>
      <w:r w:rsidR="00703973">
        <w:rPr>
          <w:rFonts w:ascii="Calibri" w:hAnsi="Calibri" w:cs="Calibri"/>
          <w:color w:val="000000"/>
        </w:rPr>
        <w:t xml:space="preserve">kdy četnost jeho oslabení činila </w:t>
      </w:r>
      <w:r w:rsidR="00211D7A">
        <w:rPr>
          <w:rFonts w:ascii="Calibri" w:hAnsi="Calibri" w:cs="Calibri"/>
          <w:color w:val="000000"/>
        </w:rPr>
        <w:t xml:space="preserve">u Vojenské policie </w:t>
      </w:r>
      <w:r w:rsidR="00703973">
        <w:rPr>
          <w:rFonts w:ascii="Calibri" w:hAnsi="Calibri" w:cs="Calibri"/>
          <w:color w:val="000000"/>
        </w:rPr>
        <w:t xml:space="preserve">5 % a </w:t>
      </w:r>
      <w:r w:rsidR="00791503">
        <w:rPr>
          <w:rFonts w:ascii="Calibri" w:hAnsi="Calibri" w:cs="Calibri"/>
          <w:color w:val="000000"/>
        </w:rPr>
        <w:t xml:space="preserve">u </w:t>
      </w:r>
      <w:r w:rsidR="00211D7A">
        <w:rPr>
          <w:rFonts w:ascii="Calibri" w:hAnsi="Calibri" w:cs="Calibri"/>
          <w:color w:val="000000"/>
        </w:rPr>
        <w:t xml:space="preserve">Policie ČR </w:t>
      </w:r>
      <w:r w:rsidR="00791503">
        <w:rPr>
          <w:rFonts w:ascii="Calibri" w:hAnsi="Calibri" w:cs="Calibri"/>
          <w:color w:val="000000"/>
        </w:rPr>
        <w:t>20 %. K největšímu procentuálnímu rozdílu došlo u obou testovaných skupin u mm. flexores nuchae</w:t>
      </w:r>
      <w:r w:rsidR="00211D7A">
        <w:rPr>
          <w:rFonts w:ascii="Calibri" w:hAnsi="Calibri" w:cs="Calibri"/>
          <w:color w:val="000000"/>
        </w:rPr>
        <w:t xml:space="preserve">u </w:t>
      </w:r>
      <w:r w:rsidR="00791503">
        <w:rPr>
          <w:rFonts w:ascii="Calibri" w:hAnsi="Calibri" w:cs="Calibri"/>
          <w:color w:val="000000"/>
        </w:rPr>
        <w:t xml:space="preserve">a m. rectus abdominis, kde </w:t>
      </w:r>
      <w:r w:rsidR="00703973">
        <w:rPr>
          <w:rFonts w:ascii="Calibri" w:hAnsi="Calibri" w:cs="Calibri"/>
          <w:color w:val="000000"/>
        </w:rPr>
        <w:t xml:space="preserve">rozdíl dosahoval </w:t>
      </w:r>
      <w:r w:rsidR="00791503">
        <w:rPr>
          <w:rFonts w:ascii="Calibri" w:hAnsi="Calibri" w:cs="Calibri"/>
          <w:color w:val="000000"/>
        </w:rPr>
        <w:t xml:space="preserve">25 %. </w:t>
      </w:r>
      <w:r w:rsidR="00791503">
        <w:t xml:space="preserve">Na základě provedení analýzy výsledků testování svalů s tendencí k oslabení byla posouzena hypotéza 2 </w:t>
      </w:r>
      <w:r w:rsidR="00791503" w:rsidRPr="00630BCD">
        <w:rPr>
          <w:i/>
        </w:rPr>
        <w:t>„</w:t>
      </w:r>
      <w:r w:rsidR="00791503" w:rsidRPr="00630BCD">
        <w:rPr>
          <w:rFonts w:ascii="Calibri" w:hAnsi="Calibri" w:cs="Calibri"/>
          <w:i/>
          <w:color w:val="000000"/>
        </w:rPr>
        <w:t>Bude rozdíl v četnosti u</w:t>
      </w:r>
      <w:r w:rsidR="00DB02FF">
        <w:rPr>
          <w:rFonts w:ascii="Calibri" w:hAnsi="Calibri" w:cs="Calibri"/>
          <w:i/>
          <w:color w:val="000000"/>
        </w:rPr>
        <w:t> </w:t>
      </w:r>
      <w:r w:rsidR="00791503" w:rsidRPr="00630BCD">
        <w:rPr>
          <w:rFonts w:ascii="Calibri" w:hAnsi="Calibri" w:cs="Calibri"/>
          <w:i/>
          <w:color w:val="000000"/>
        </w:rPr>
        <w:t xml:space="preserve">jednotlivých svalů s tendencí k </w:t>
      </w:r>
      <w:r w:rsidR="00791503">
        <w:rPr>
          <w:rFonts w:ascii="Calibri" w:hAnsi="Calibri" w:cs="Calibri"/>
          <w:i/>
          <w:color w:val="000000"/>
        </w:rPr>
        <w:t>oslabení</w:t>
      </w:r>
      <w:r w:rsidR="00791503" w:rsidRPr="00630BCD">
        <w:rPr>
          <w:rFonts w:ascii="Calibri" w:hAnsi="Calibri" w:cs="Calibri"/>
          <w:i/>
          <w:color w:val="000000"/>
        </w:rPr>
        <w:t xml:space="preserve"> mezi skupinou příslušníků Vojenské policie a Policie ČR.“</w:t>
      </w:r>
      <w:r w:rsidR="00791503">
        <w:rPr>
          <w:rFonts w:ascii="Calibri" w:hAnsi="Calibri" w:cs="Calibri"/>
          <w:color w:val="000000"/>
        </w:rPr>
        <w:t xml:space="preserve">, </w:t>
      </w:r>
      <w:r w:rsidR="00447714">
        <w:rPr>
          <w:rFonts w:ascii="Calibri" w:eastAsia="Times New Roman" w:hAnsi="Calibri" w:cs="Calibri"/>
          <w:color w:val="000000"/>
        </w:rPr>
        <w:t>přičemž</w:t>
      </w:r>
      <w:r w:rsidR="00791503">
        <w:rPr>
          <w:rFonts w:ascii="Calibri" w:hAnsi="Calibri" w:cs="Calibri"/>
          <w:color w:val="000000"/>
        </w:rPr>
        <w:t xml:space="preserve"> byla přijata v případě </w:t>
      </w:r>
      <w:r w:rsidR="00447714">
        <w:rPr>
          <w:rFonts w:ascii="Calibri" w:hAnsi="Calibri" w:cs="Calibri"/>
          <w:color w:val="000000"/>
        </w:rPr>
        <w:t>m</w:t>
      </w:r>
      <w:r w:rsidR="00791503">
        <w:rPr>
          <w:rFonts w:ascii="Calibri" w:hAnsi="Calibri" w:cs="Calibri"/>
          <w:color w:val="000000"/>
        </w:rPr>
        <w:t xml:space="preserve">m. </w:t>
      </w:r>
      <w:r w:rsidR="00447714">
        <w:rPr>
          <w:rFonts w:ascii="Calibri" w:hAnsi="Calibri" w:cs="Calibri"/>
          <w:color w:val="000000"/>
        </w:rPr>
        <w:t>flexores nuchae, m. rectus abdominis a m. gluteus maximus, a zamítnuta v případě mm. fixatores scapulae inferiores a m. gluteus medius et minimus.</w:t>
      </w:r>
    </w:p>
    <w:p w:rsidR="00324ADE" w:rsidRDefault="00447714" w:rsidP="0042235B">
      <w:pPr>
        <w:rPr>
          <w:rFonts w:ascii="Calibri" w:hAnsi="Calibri" w:cs="Calibri"/>
          <w:color w:val="000000"/>
        </w:rPr>
      </w:pPr>
      <w:r>
        <w:rPr>
          <w:rFonts w:ascii="Calibri" w:hAnsi="Calibri" w:cs="Calibri"/>
          <w:color w:val="000000"/>
        </w:rPr>
        <w:t xml:space="preserve">V oblasti </w:t>
      </w:r>
      <w:r w:rsidR="007E1898">
        <w:rPr>
          <w:rFonts w:ascii="Calibri" w:hAnsi="Calibri" w:cs="Calibri"/>
          <w:color w:val="000000"/>
        </w:rPr>
        <w:t>funkčních zkoušek, k</w:t>
      </w:r>
      <w:r w:rsidR="00340042">
        <w:rPr>
          <w:rFonts w:ascii="Calibri" w:hAnsi="Calibri" w:cs="Calibri"/>
          <w:color w:val="000000"/>
        </w:rPr>
        <w:t xml:space="preserve">teré byly zastoupeny zkouškou zapažení a zkouškou předklonu, nám </w:t>
      </w:r>
      <w:r w:rsidR="007E1898">
        <w:rPr>
          <w:rFonts w:ascii="Calibri" w:hAnsi="Calibri" w:cs="Calibri"/>
          <w:color w:val="000000"/>
        </w:rPr>
        <w:t>byl</w:t>
      </w:r>
      <w:r w:rsidR="00340042">
        <w:rPr>
          <w:rFonts w:ascii="Calibri" w:hAnsi="Calibri" w:cs="Calibri"/>
          <w:color w:val="000000"/>
        </w:rPr>
        <w:t xml:space="preserve">a poskytnuta data, ze kterých vyplývá, že i v této oblasti dosáhli </w:t>
      </w:r>
      <w:r w:rsidR="007E1898">
        <w:rPr>
          <w:rFonts w:ascii="Calibri" w:hAnsi="Calibri" w:cs="Calibri"/>
          <w:color w:val="000000"/>
        </w:rPr>
        <w:t xml:space="preserve">mírně lepších výsledků </w:t>
      </w:r>
      <w:r w:rsidR="00340042">
        <w:rPr>
          <w:rFonts w:ascii="Calibri" w:hAnsi="Calibri" w:cs="Calibri"/>
          <w:color w:val="000000"/>
        </w:rPr>
        <w:t xml:space="preserve">příslušníci Vojenské policie. Výskyt hypermobility byl </w:t>
      </w:r>
      <w:r w:rsidR="00E63998">
        <w:rPr>
          <w:rFonts w:ascii="Calibri" w:hAnsi="Calibri" w:cs="Calibri"/>
          <w:color w:val="000000"/>
        </w:rPr>
        <w:t xml:space="preserve">zjištěn v minimálním </w:t>
      </w:r>
      <w:r w:rsidR="00E63998">
        <w:rPr>
          <w:rFonts w:ascii="Calibri" w:hAnsi="Calibri" w:cs="Calibri"/>
          <w:color w:val="000000"/>
        </w:rPr>
        <w:lastRenderedPageBreak/>
        <w:t xml:space="preserve">počtu případů, </w:t>
      </w:r>
      <w:r w:rsidR="00340042">
        <w:rPr>
          <w:rFonts w:ascii="Calibri" w:hAnsi="Calibri" w:cs="Calibri"/>
          <w:color w:val="000000"/>
        </w:rPr>
        <w:t>u zkoušky zapažení</w:t>
      </w:r>
      <w:r w:rsidR="00E63998">
        <w:rPr>
          <w:rFonts w:ascii="Calibri" w:hAnsi="Calibri" w:cs="Calibri"/>
          <w:color w:val="000000"/>
        </w:rPr>
        <w:t xml:space="preserve"> se jednalo o</w:t>
      </w:r>
      <w:r w:rsidR="00340042">
        <w:rPr>
          <w:rFonts w:ascii="Calibri" w:hAnsi="Calibri" w:cs="Calibri"/>
          <w:color w:val="000000"/>
        </w:rPr>
        <w:t xml:space="preserve"> 5 % příslušníků (shodné u VP i PČR) a </w:t>
      </w:r>
      <w:r w:rsidR="00E63998">
        <w:rPr>
          <w:rFonts w:ascii="Calibri" w:hAnsi="Calibri" w:cs="Calibri"/>
          <w:color w:val="000000"/>
        </w:rPr>
        <w:t>u zkoušky předklonu</w:t>
      </w:r>
      <w:r w:rsidR="00340042">
        <w:rPr>
          <w:rFonts w:ascii="Calibri" w:hAnsi="Calibri" w:cs="Calibri"/>
          <w:color w:val="000000"/>
        </w:rPr>
        <w:t xml:space="preserve"> </w:t>
      </w:r>
      <w:r w:rsidR="00E63998">
        <w:rPr>
          <w:rFonts w:ascii="Calibri" w:hAnsi="Calibri" w:cs="Calibri"/>
          <w:color w:val="000000"/>
        </w:rPr>
        <w:t>o 15 % příslušníků Vojenské policie a 5 % příslušníků Policie ČR. V případě hypomobility již došlo k odhalení vyšší četnosti výskytu, pro zkoušku zapažení byla četnost u</w:t>
      </w:r>
      <w:r w:rsidR="00DB02FF">
        <w:rPr>
          <w:rFonts w:ascii="Calibri" w:hAnsi="Calibri" w:cs="Calibri"/>
          <w:color w:val="000000"/>
        </w:rPr>
        <w:t> </w:t>
      </w:r>
      <w:r w:rsidR="00E63998">
        <w:rPr>
          <w:rFonts w:ascii="Calibri" w:hAnsi="Calibri" w:cs="Calibri"/>
          <w:color w:val="000000"/>
        </w:rPr>
        <w:t>Vojenské policie 40 % a u Policie ČR 45 %, a pro zkoušku předklonu 35 % u Vojenské policie a</w:t>
      </w:r>
      <w:r w:rsidR="00DB02FF">
        <w:rPr>
          <w:rFonts w:ascii="Calibri" w:hAnsi="Calibri" w:cs="Calibri"/>
          <w:color w:val="000000"/>
        </w:rPr>
        <w:t> </w:t>
      </w:r>
      <w:r w:rsidR="00E63998">
        <w:rPr>
          <w:rFonts w:ascii="Calibri" w:hAnsi="Calibri" w:cs="Calibri"/>
          <w:color w:val="000000"/>
        </w:rPr>
        <w:t xml:space="preserve">55 % u Policie ČR. </w:t>
      </w:r>
      <w:r w:rsidR="00E63998">
        <w:t>Na základě analýzy výsledků funkčních zkoušek došlo k posouzení hypotéz</w:t>
      </w:r>
      <w:r w:rsidR="00324ADE">
        <w:t>y</w:t>
      </w:r>
      <w:r w:rsidR="00E63998">
        <w:t xml:space="preserve"> 3 </w:t>
      </w:r>
      <w:r w:rsidR="00E63998" w:rsidRPr="00630BCD">
        <w:rPr>
          <w:i/>
        </w:rPr>
        <w:t>„</w:t>
      </w:r>
      <w:r w:rsidR="00E63998" w:rsidRPr="00E63998">
        <w:rPr>
          <w:rFonts w:ascii="Calibri" w:hAnsi="Calibri" w:cs="Calibri"/>
          <w:i/>
          <w:color w:val="000000"/>
        </w:rPr>
        <w:t>Bude rozdíl v četnosti u jednotlivých hodnocení funkčních testů mezi skupinou příslušníků Vojenské policie a Policie ČR.“</w:t>
      </w:r>
      <w:r w:rsidR="00E63998">
        <w:rPr>
          <w:rFonts w:ascii="Calibri" w:hAnsi="Calibri" w:cs="Calibri"/>
          <w:color w:val="000000"/>
        </w:rPr>
        <w:t xml:space="preserve">, </w:t>
      </w:r>
      <w:r w:rsidR="00E63998">
        <w:rPr>
          <w:rFonts w:ascii="Calibri" w:eastAsia="Times New Roman" w:hAnsi="Calibri" w:cs="Calibri"/>
          <w:color w:val="000000"/>
        </w:rPr>
        <w:t>přičemž</w:t>
      </w:r>
      <w:r w:rsidR="00E63998">
        <w:rPr>
          <w:rFonts w:ascii="Calibri" w:hAnsi="Calibri" w:cs="Calibri"/>
          <w:color w:val="000000"/>
        </w:rPr>
        <w:t xml:space="preserve"> k jejímu přijetí došlo pouze v případě </w:t>
      </w:r>
      <w:r w:rsidR="00324ADE">
        <w:rPr>
          <w:rFonts w:ascii="Calibri" w:hAnsi="Calibri" w:cs="Calibri"/>
          <w:color w:val="000000"/>
        </w:rPr>
        <w:t xml:space="preserve">zkoušky předklonu u hodnocení hypermobilita a hypomobilita. </w:t>
      </w:r>
    </w:p>
    <w:p w:rsidR="00F940CC" w:rsidRDefault="00324ADE" w:rsidP="0042235B">
      <w:pPr>
        <w:rPr>
          <w:rFonts w:ascii="Calibri" w:hAnsi="Calibri" w:cs="Calibri"/>
          <w:color w:val="000000"/>
        </w:rPr>
      </w:pPr>
      <w:r>
        <w:rPr>
          <w:rFonts w:ascii="Calibri" w:hAnsi="Calibri" w:cs="Calibri"/>
          <w:color w:val="000000"/>
        </w:rPr>
        <w:t>S ohledem na učiněná zjištění</w:t>
      </w:r>
      <w:r w:rsidR="00F940CC">
        <w:rPr>
          <w:rFonts w:ascii="Calibri" w:hAnsi="Calibri" w:cs="Calibri"/>
          <w:color w:val="000000"/>
        </w:rPr>
        <w:t xml:space="preserve"> a na fakt, že </w:t>
      </w:r>
      <w:r>
        <w:rPr>
          <w:rFonts w:ascii="Calibri" w:hAnsi="Calibri" w:cs="Calibri"/>
          <w:color w:val="000000"/>
        </w:rPr>
        <w:t>obě uvedené skupiny</w:t>
      </w:r>
      <w:r w:rsidR="00F940CC">
        <w:rPr>
          <w:rFonts w:ascii="Calibri" w:hAnsi="Calibri" w:cs="Calibri"/>
          <w:color w:val="000000"/>
        </w:rPr>
        <w:t xml:space="preserve"> </w:t>
      </w:r>
      <w:r>
        <w:rPr>
          <w:rFonts w:ascii="Calibri" w:hAnsi="Calibri" w:cs="Calibri"/>
          <w:color w:val="000000"/>
        </w:rPr>
        <w:t xml:space="preserve">většinu své pracovní doby </w:t>
      </w:r>
      <w:r w:rsidR="00F940CC">
        <w:rPr>
          <w:rFonts w:ascii="Calibri" w:hAnsi="Calibri" w:cs="Calibri"/>
          <w:color w:val="000000"/>
        </w:rPr>
        <w:t xml:space="preserve">vykonávají </w:t>
      </w:r>
      <w:r>
        <w:rPr>
          <w:rFonts w:ascii="Calibri" w:hAnsi="Calibri" w:cs="Calibri"/>
          <w:color w:val="000000"/>
        </w:rPr>
        <w:t>administrativní činnosti</w:t>
      </w:r>
      <w:r w:rsidR="00F940CC">
        <w:rPr>
          <w:rFonts w:ascii="Calibri" w:hAnsi="Calibri" w:cs="Calibri"/>
          <w:color w:val="000000"/>
        </w:rPr>
        <w:t>, byla pro obě skupiny navržena kompenzační sada cviků, která by mohla napomoct k odstranění svalových dysbalancí</w:t>
      </w:r>
      <w:r w:rsidR="00BE5161">
        <w:rPr>
          <w:rFonts w:ascii="Calibri" w:hAnsi="Calibri" w:cs="Calibri"/>
          <w:color w:val="000000"/>
        </w:rPr>
        <w:t xml:space="preserve">. </w:t>
      </w:r>
    </w:p>
    <w:p w:rsidR="00D51BCC" w:rsidRDefault="00D51BCC" w:rsidP="00D51BCC">
      <w:pPr>
        <w:pStyle w:val="Nadpis1"/>
      </w:pPr>
      <w:bookmarkStart w:id="58" w:name="_Toc152014290"/>
      <w:r>
        <w:lastRenderedPageBreak/>
        <w:t>Souhrn</w:t>
      </w:r>
      <w:bookmarkEnd w:id="58"/>
    </w:p>
    <w:p w:rsidR="00D40449" w:rsidRDefault="00D40449" w:rsidP="00D40449">
      <w:r>
        <w:t xml:space="preserve">Diplomová práce se zabývá výskytem svalových dysbalancí u příslušníků Vojenské policie a </w:t>
      </w:r>
      <w:r w:rsidR="008B3872">
        <w:t>P</w:t>
      </w:r>
      <w:r>
        <w:t>olicie ČR.</w:t>
      </w:r>
    </w:p>
    <w:p w:rsidR="00D40449" w:rsidRDefault="00D40449" w:rsidP="00D40449">
      <w:r>
        <w:t>V teoretické části práce jsou definovány poznatky o Vojenské policii a Policii ČR, konkrétně jejich vznik a vývoj, struktura, zdravotní a fyzické požadavky. Dále došlo k definování pohybového systému, svalov</w:t>
      </w:r>
      <w:r w:rsidR="008B3872">
        <w:t>é dysbalace a kompenzačního</w:t>
      </w:r>
      <w:r>
        <w:t xml:space="preserve"> cvičení.</w:t>
      </w:r>
    </w:p>
    <w:p w:rsidR="00DA785A" w:rsidRDefault="00D40449" w:rsidP="00D40449">
      <w:r>
        <w:t>Praktická část práce popisuje plnění cílů, které byly pro práci stanoveny,</w:t>
      </w:r>
      <w:r w:rsidR="008B3872">
        <w:t xml:space="preserve"> hlavním cílem bylo vyšetření a komparace stavu pohybového aparátů příslušníků Vojenské policie a Policie ČR</w:t>
      </w:r>
      <w:r w:rsidR="00735090">
        <w:t xml:space="preserve"> a jako </w:t>
      </w:r>
      <w:r w:rsidR="008B3872">
        <w:t>dílč</w:t>
      </w:r>
      <w:r w:rsidR="00735090">
        <w:t>í</w:t>
      </w:r>
      <w:r w:rsidR="008B3872">
        <w:t xml:space="preserve"> cíl bylo posouzení svalů s tendencí ke zkrácení a s tendencí k oslabení, posouzení hypermobility a vytvoření kompenzačního </w:t>
      </w:r>
      <w:r w:rsidR="00DA785A">
        <w:t xml:space="preserve">cvičení pro dané skupiny. </w:t>
      </w:r>
      <w:r w:rsidR="00735090">
        <w:t>Dále b</w:t>
      </w:r>
      <w:r w:rsidR="00DA785A">
        <w:t xml:space="preserve">yly stanoveny tři výzkumné otázky, první byla jaký sval s tendencí ke zkrácení je nejčastější u skupiny příslušníků Vojenské policie a Policie ČR, druhá jaký sval s tendencí k oslabení je nejčastější u skupiny příslušníků Vojenské policie a Policie ČR, třetí </w:t>
      </w:r>
      <w:r w:rsidR="00315C67">
        <w:rPr>
          <w:rFonts w:ascii="Calibri" w:eastAsia="Times New Roman" w:hAnsi="Calibri" w:cs="Calibri"/>
          <w:color w:val="000000"/>
        </w:rPr>
        <w:t xml:space="preserve">jaký je výskyt hypermobility u </w:t>
      </w:r>
      <w:r w:rsidR="00315C67">
        <w:rPr>
          <w:rFonts w:ascii="Calibri" w:hAnsi="Calibri" w:cs="Calibri"/>
          <w:color w:val="000000"/>
        </w:rPr>
        <w:t>skupiny příslušníků Vojenské policie a skupiny příslušníků Policie ČR</w:t>
      </w:r>
      <w:r w:rsidR="00DA785A">
        <w:t>. V</w:t>
      </w:r>
      <w:r w:rsidR="00315C67">
        <w:t> rámci diplomové</w:t>
      </w:r>
      <w:r w:rsidR="00DA785A">
        <w:t> prác</w:t>
      </w:r>
      <w:r w:rsidR="00315C67">
        <w:t>e</w:t>
      </w:r>
      <w:r w:rsidR="00DA785A">
        <w:t xml:space="preserve"> byly stanoveny i tři hypotézy, první bylo ověřováno, zda bude rozdíl v četnosti u jednotlivých svalů s tendencí ke</w:t>
      </w:r>
      <w:r w:rsidR="00DB02FF">
        <w:t> </w:t>
      </w:r>
      <w:r w:rsidR="00DA785A">
        <w:t>zkrácení mezi skupinou příslušníků Vojenské policie a Policie ČR. Druhou hypotézou bylo ověřováno, zda bude rozdíl v četnosti u jednotlivých svalů s tendencí k oslabení mezi skupinou příslušníků Vojenské policie a Policie ČR. Třetí hypotézou bylo ověřováno, zda bude rozdíl v četnosti u jednotlivých hodnocení funkčních testů mezi skupinou Vojenské policie a Policie ČR.</w:t>
      </w:r>
    </w:p>
    <w:p w:rsidR="00FF6892" w:rsidRDefault="00735090" w:rsidP="00FF6892">
      <w:r>
        <w:t xml:space="preserve">Z práce vyplývá, že nejčastěji zkráceným svalem se stal u </w:t>
      </w:r>
      <w:r w:rsidR="007940A2">
        <w:t xml:space="preserve">obou skupin </w:t>
      </w:r>
      <w:r w:rsidR="00565A11">
        <w:t>m. iliopsoas. N</w:t>
      </w:r>
      <w:r w:rsidR="007940A2">
        <w:t>ejčastěji oslabeným svalem byl u příslušníků Vojenské policie mm. fixatores scapulae inferiores a m. gluteus medius et minimus</w:t>
      </w:r>
      <w:r w:rsidR="00565A11">
        <w:t>,</w:t>
      </w:r>
      <w:r w:rsidR="007940A2">
        <w:t xml:space="preserve"> a u příslušníků Policie ČR mm. flexores nuchae a m. rectus abdominis. </w:t>
      </w:r>
      <w:r w:rsidR="00A97E77">
        <w:t>Z</w:t>
      </w:r>
      <w:r w:rsidR="007940A2">
        <w:t>kouš</w:t>
      </w:r>
      <w:r w:rsidR="00A97E77">
        <w:t xml:space="preserve">kou zapažení </w:t>
      </w:r>
      <w:r w:rsidR="007940A2">
        <w:t xml:space="preserve">byla zjištěna hypermobilita pouze u 5 % </w:t>
      </w:r>
      <w:r w:rsidR="00565A11">
        <w:t>příslušníků obou složek. V případě zkoušky</w:t>
      </w:r>
      <w:r w:rsidR="00A97E77">
        <w:t xml:space="preserve"> předklonu</w:t>
      </w:r>
      <w:r w:rsidR="00565A11">
        <w:t>,</w:t>
      </w:r>
      <w:r w:rsidR="00A97E77">
        <w:t xml:space="preserve"> </w:t>
      </w:r>
      <w:r w:rsidR="00565A11">
        <w:t>byla hypermobilita diagnostikována u 5 %příslušníků</w:t>
      </w:r>
      <w:r w:rsidR="00DB02FF">
        <w:t xml:space="preserve"> Policie ČR a u 15 %</w:t>
      </w:r>
      <w:r w:rsidR="00565A11">
        <w:t xml:space="preserve"> příslušníků</w:t>
      </w:r>
      <w:r w:rsidR="00A97E77">
        <w:t xml:space="preserve"> Vojenské policie. </w:t>
      </w:r>
      <w:r w:rsidR="00D40449">
        <w:t xml:space="preserve">První hypotéza, zda </w:t>
      </w:r>
      <w:r w:rsidR="00A97E77">
        <w:t>bude rozdíl v četnosti u</w:t>
      </w:r>
      <w:r w:rsidR="00DB02FF">
        <w:t> </w:t>
      </w:r>
      <w:r w:rsidR="00A97E77">
        <w:t xml:space="preserve">jednotlivých svalů s tendencí ke zkrácení mezi skupinou příslušníků Vojenské policie a Policie ČR, byla </w:t>
      </w:r>
      <w:r w:rsidR="0078662D">
        <w:t>přijata</w:t>
      </w:r>
      <w:r w:rsidR="00A97E77">
        <w:t xml:space="preserve"> pouze pro m. trapezius (h. č.), m. levator scapuae, m</w:t>
      </w:r>
      <w:r w:rsidR="00565A11">
        <w:t>. </w:t>
      </w:r>
      <w:r w:rsidR="00A97E77">
        <w:t>pectoralis major a m</w:t>
      </w:r>
      <w:r w:rsidR="00DB02FF">
        <w:t>.</w:t>
      </w:r>
      <w:r w:rsidR="00A97E77">
        <w:t xml:space="preserve"> iliopsoas, pro zbývající svaly byla zamítnuta. Druhá hypotéza, zda bude rozdíl v četnosti u</w:t>
      </w:r>
      <w:r w:rsidR="00DB02FF">
        <w:t> </w:t>
      </w:r>
      <w:r w:rsidR="00A97E77">
        <w:t xml:space="preserve">jednotlivých svalů s tendencí k oslabení mezi skupinou příslušníků Vojenské policie a Policie ČR, byla </w:t>
      </w:r>
      <w:r w:rsidR="0078662D">
        <w:t>přijata pro mm. flexores nuchae, m. rectus abdominis a m. gluteus maximus, pro mm. fixatores scapulae inferiores a m. gluteus medius et minimus byla zamítnuta. Třetí hypotéza, zda</w:t>
      </w:r>
      <w:r w:rsidR="00A97E77">
        <w:t xml:space="preserve"> </w:t>
      </w:r>
      <w:r w:rsidR="0078662D">
        <w:t xml:space="preserve">bude rozdíl v četnosti u jednotlivých hodnocení funkčních testů mezi skupinou Vojenské </w:t>
      </w:r>
      <w:r w:rsidR="0078662D">
        <w:lastRenderedPageBreak/>
        <w:t>policie a Policie ČR, byla přijata</w:t>
      </w:r>
      <w:r w:rsidR="00565A11">
        <w:t xml:space="preserve"> pouze u zkoušky předklonu, pro </w:t>
      </w:r>
      <w:r w:rsidR="0078662D">
        <w:t>hodnocení hypermobilita a</w:t>
      </w:r>
      <w:r w:rsidR="00DB02FF">
        <w:t> </w:t>
      </w:r>
      <w:r w:rsidR="0078662D">
        <w:t>hypomobilita, v ostatních případech byla zamítnuta.</w:t>
      </w:r>
    </w:p>
    <w:p w:rsidR="0078662D" w:rsidRDefault="00FF6892" w:rsidP="00FF6892">
      <w:r>
        <w:t>Na základě výsledků výskytu svalových dysbalancí u příslušníků Vojenské policie a Policie ČR a s ohledem na jeji</w:t>
      </w:r>
      <w:r w:rsidR="00BF7A7E">
        <w:t>ch typ pracovního zatížení, byl</w:t>
      </w:r>
      <w:r>
        <w:t xml:space="preserve"> po rozboru odborné literatury, </w:t>
      </w:r>
      <w:r w:rsidR="00BF7A7E">
        <w:t xml:space="preserve">sestaven set kompenzačních </w:t>
      </w:r>
      <w:r>
        <w:t>cviků.</w:t>
      </w:r>
    </w:p>
    <w:p w:rsidR="00D51BCC" w:rsidRDefault="00D51BCC" w:rsidP="00D51BCC">
      <w:pPr>
        <w:pStyle w:val="Nadpis1"/>
      </w:pPr>
      <w:bookmarkStart w:id="59" w:name="_Toc152014291"/>
      <w:r>
        <w:lastRenderedPageBreak/>
        <w:t>Summary</w:t>
      </w:r>
      <w:bookmarkEnd w:id="59"/>
    </w:p>
    <w:p w:rsidR="003370E2" w:rsidRDefault="003370E2" w:rsidP="0042235B">
      <w:pPr>
        <w:rPr>
          <w:rStyle w:val="rynqvb"/>
        </w:rPr>
      </w:pPr>
      <w:r>
        <w:rPr>
          <w:rStyle w:val="rynqvb"/>
        </w:rPr>
        <w:t xml:space="preserve">The diploma thesis deals with the occurrence of muscle imbalances </w:t>
      </w:r>
      <w:r w:rsidR="00687175">
        <w:rPr>
          <w:rStyle w:val="rynqvb"/>
        </w:rPr>
        <w:t>among the</w:t>
      </w:r>
      <w:r>
        <w:rPr>
          <w:rStyle w:val="rynqvb"/>
        </w:rPr>
        <w:t xml:space="preserve"> members of the Military Police and Police of the Czech Republic.</w:t>
      </w:r>
    </w:p>
    <w:p w:rsidR="003370E2" w:rsidRDefault="003370E2" w:rsidP="0042235B">
      <w:pPr>
        <w:rPr>
          <w:rStyle w:val="rynqvb"/>
        </w:rPr>
      </w:pPr>
      <w:r>
        <w:rPr>
          <w:rStyle w:val="rynqvb"/>
        </w:rPr>
        <w:t>In the theoretical part of the thesis, knowledge about the Military Police and the Police of the Czech Republic is defined, specifically their origin and development, structure, health and physical requirements.</w:t>
      </w:r>
      <w:r>
        <w:rPr>
          <w:rStyle w:val="hwtze"/>
        </w:rPr>
        <w:t xml:space="preserve"> </w:t>
      </w:r>
      <w:r>
        <w:rPr>
          <w:rStyle w:val="rynqvb"/>
        </w:rPr>
        <w:t xml:space="preserve">Furthermore, the movement system, muscle </w:t>
      </w:r>
      <w:r w:rsidR="009C3BB3">
        <w:rPr>
          <w:rStyle w:val="rynqvb"/>
        </w:rPr>
        <w:t>disbalances</w:t>
      </w:r>
      <w:r>
        <w:rPr>
          <w:rStyle w:val="rynqvb"/>
        </w:rPr>
        <w:t xml:space="preserve"> and</w:t>
      </w:r>
      <w:r w:rsidR="00DB02FF">
        <w:rPr>
          <w:rStyle w:val="rynqvb"/>
        </w:rPr>
        <w:t> </w:t>
      </w:r>
      <w:r>
        <w:rPr>
          <w:rStyle w:val="rynqvb"/>
        </w:rPr>
        <w:t>compensatory exercise were defined.</w:t>
      </w:r>
    </w:p>
    <w:p w:rsidR="009C3BB3" w:rsidRDefault="003370E2" w:rsidP="0042235B">
      <w:pPr>
        <w:rPr>
          <w:rStyle w:val="rynqvb"/>
        </w:rPr>
      </w:pPr>
      <w:r>
        <w:rPr>
          <w:rStyle w:val="rynqvb"/>
        </w:rPr>
        <w:t>The practical part of the work describes the g</w:t>
      </w:r>
      <w:r w:rsidR="009C3BB3">
        <w:rPr>
          <w:rStyle w:val="rynqvb"/>
        </w:rPr>
        <w:t xml:space="preserve">oals that were set for the work. </w:t>
      </w:r>
    </w:p>
    <w:p w:rsidR="006F42FF" w:rsidRDefault="009C3BB3" w:rsidP="0042235B">
      <w:pPr>
        <w:rPr>
          <w:rStyle w:val="hwtze"/>
        </w:rPr>
      </w:pPr>
      <w:r>
        <w:rPr>
          <w:rStyle w:val="rynqvb"/>
        </w:rPr>
        <w:t>T</w:t>
      </w:r>
      <w:r w:rsidR="003370E2">
        <w:rPr>
          <w:rStyle w:val="rynqvb"/>
        </w:rPr>
        <w:t xml:space="preserve">he main goal was </w:t>
      </w:r>
      <w:r>
        <w:rPr>
          <w:rStyle w:val="rynqvb"/>
        </w:rPr>
        <w:t>to</w:t>
      </w:r>
      <w:r w:rsidR="003370E2">
        <w:rPr>
          <w:rStyle w:val="rynqvb"/>
        </w:rPr>
        <w:t xml:space="preserve"> </w:t>
      </w:r>
      <w:r>
        <w:rPr>
          <w:rStyle w:val="rynqvb"/>
        </w:rPr>
        <w:t>examine</w:t>
      </w:r>
      <w:r w:rsidR="003370E2">
        <w:rPr>
          <w:rStyle w:val="rynqvb"/>
        </w:rPr>
        <w:t xml:space="preserve"> and </w:t>
      </w:r>
      <w:r>
        <w:rPr>
          <w:rStyle w:val="rynqvb"/>
        </w:rPr>
        <w:t>compare</w:t>
      </w:r>
      <w:r w:rsidR="003370E2">
        <w:rPr>
          <w:rStyle w:val="rynqvb"/>
        </w:rPr>
        <w:t xml:space="preserve"> the condition of the musculoskeletal system of members of the Military Police and the P</w:t>
      </w:r>
      <w:r>
        <w:rPr>
          <w:rStyle w:val="rynqvb"/>
        </w:rPr>
        <w:t>olice of the Czech Republic. First</w:t>
      </w:r>
      <w:r w:rsidR="003370E2">
        <w:rPr>
          <w:rStyle w:val="rynqvb"/>
        </w:rPr>
        <w:t xml:space="preserve"> partial goal </w:t>
      </w:r>
      <w:r>
        <w:rPr>
          <w:rStyle w:val="rynqvb"/>
        </w:rPr>
        <w:t>was set to</w:t>
      </w:r>
      <w:r w:rsidR="003370E2">
        <w:rPr>
          <w:rStyle w:val="rynqvb"/>
        </w:rPr>
        <w:t xml:space="preserve"> </w:t>
      </w:r>
      <w:r w:rsidR="006F42FF">
        <w:rPr>
          <w:rStyle w:val="rynqvb"/>
        </w:rPr>
        <w:t>assess</w:t>
      </w:r>
      <w:r w:rsidR="003370E2">
        <w:rPr>
          <w:rStyle w:val="rynqvb"/>
        </w:rPr>
        <w:t xml:space="preserve"> </w:t>
      </w:r>
      <w:r w:rsidR="006F42FF">
        <w:rPr>
          <w:rStyle w:val="rynqvb"/>
        </w:rPr>
        <w:t>the</w:t>
      </w:r>
      <w:r w:rsidR="003370E2">
        <w:rPr>
          <w:rStyle w:val="rynqvb"/>
        </w:rPr>
        <w:t xml:space="preserve"> muscles with a</w:t>
      </w:r>
      <w:r>
        <w:rPr>
          <w:rStyle w:val="rynqvb"/>
        </w:rPr>
        <w:t xml:space="preserve"> tendency to shorten and </w:t>
      </w:r>
      <w:r w:rsidR="003370E2">
        <w:rPr>
          <w:rStyle w:val="rynqvb"/>
        </w:rPr>
        <w:t>tendency to weaken, assessment of</w:t>
      </w:r>
      <w:r w:rsidR="00DB02FF">
        <w:rPr>
          <w:rStyle w:val="rynqvb"/>
        </w:rPr>
        <w:t> </w:t>
      </w:r>
      <w:r w:rsidR="003370E2">
        <w:rPr>
          <w:rStyle w:val="rynqvb"/>
        </w:rPr>
        <w:t>hypermobility and the creation of compensatory exercises</w:t>
      </w:r>
      <w:r w:rsidR="003370E2">
        <w:rPr>
          <w:rStyle w:val="hwtze"/>
        </w:rPr>
        <w:t xml:space="preserve"> </w:t>
      </w:r>
      <w:r w:rsidR="003370E2">
        <w:rPr>
          <w:rStyle w:val="rynqvb"/>
        </w:rPr>
        <w:t>for the given groups.</w:t>
      </w:r>
      <w:r w:rsidR="003370E2">
        <w:rPr>
          <w:rStyle w:val="hwtze"/>
        </w:rPr>
        <w:t xml:space="preserve"> </w:t>
      </w:r>
      <w:r w:rsidR="003370E2">
        <w:rPr>
          <w:rStyle w:val="rynqvb"/>
        </w:rPr>
        <w:t>Furthermore, three res</w:t>
      </w:r>
      <w:r w:rsidR="002E439B">
        <w:rPr>
          <w:rStyle w:val="rynqvb"/>
        </w:rPr>
        <w:t>earch questions were determined. T</w:t>
      </w:r>
      <w:r w:rsidR="003370E2">
        <w:rPr>
          <w:rStyle w:val="rynqvb"/>
        </w:rPr>
        <w:t xml:space="preserve">he first was </w:t>
      </w:r>
      <w:r w:rsidR="006F42FF">
        <w:rPr>
          <w:rStyle w:val="rynqvb"/>
        </w:rPr>
        <w:t>“W</w:t>
      </w:r>
      <w:r w:rsidR="003370E2">
        <w:rPr>
          <w:rStyle w:val="rynqvb"/>
        </w:rPr>
        <w:t>hich muscle with a tendency to shorten is most common among the group of members of the Military Police and the Police of</w:t>
      </w:r>
      <w:r w:rsidR="00DB02FF">
        <w:rPr>
          <w:rStyle w:val="rynqvb"/>
        </w:rPr>
        <w:t> </w:t>
      </w:r>
      <w:r w:rsidR="003370E2">
        <w:rPr>
          <w:rStyle w:val="rynqvb"/>
        </w:rPr>
        <w:t>the Czech Republic</w:t>
      </w:r>
      <w:r w:rsidR="006F42FF">
        <w:rPr>
          <w:rStyle w:val="rynqvb"/>
        </w:rPr>
        <w:t>?”</w:t>
      </w:r>
      <w:r w:rsidR="003370E2">
        <w:rPr>
          <w:rStyle w:val="rynqvb"/>
        </w:rPr>
        <w:t>, the secon</w:t>
      </w:r>
      <w:r w:rsidR="006F42FF">
        <w:rPr>
          <w:rStyle w:val="rynqvb"/>
        </w:rPr>
        <w:t>d “W</w:t>
      </w:r>
      <w:r w:rsidR="003370E2">
        <w:rPr>
          <w:rStyle w:val="rynqvb"/>
        </w:rPr>
        <w:t>hich muscle with a tendency to weaken is the most common among the group of members of the Military Police and the Police of the Czech Republic</w:t>
      </w:r>
      <w:r w:rsidR="006F42FF">
        <w:rPr>
          <w:rStyle w:val="rynqvb"/>
        </w:rPr>
        <w:t>?”</w:t>
      </w:r>
      <w:r w:rsidR="003370E2">
        <w:rPr>
          <w:rStyle w:val="rynqvb"/>
        </w:rPr>
        <w:t xml:space="preserve">, the third </w:t>
      </w:r>
      <w:r w:rsidR="006F42FF">
        <w:rPr>
          <w:rStyle w:val="rynqvb"/>
        </w:rPr>
        <w:t>“W</w:t>
      </w:r>
      <w:r w:rsidR="003370E2">
        <w:rPr>
          <w:rStyle w:val="rynqvb"/>
        </w:rPr>
        <w:t>hat is the occurrence of hypermobility in</w:t>
      </w:r>
      <w:r w:rsidR="003370E2">
        <w:rPr>
          <w:rStyle w:val="hwtze"/>
        </w:rPr>
        <w:t xml:space="preserve"> </w:t>
      </w:r>
      <w:r w:rsidR="003370E2">
        <w:rPr>
          <w:rStyle w:val="rynqvb"/>
        </w:rPr>
        <w:t>a group of members of the Military Police and a group of members of the Police of the Czech Republic</w:t>
      </w:r>
      <w:r w:rsidR="006F42FF">
        <w:rPr>
          <w:rStyle w:val="rynqvb"/>
        </w:rPr>
        <w:t>?”.</w:t>
      </w:r>
      <w:r w:rsidR="003370E2">
        <w:rPr>
          <w:rStyle w:val="hwtze"/>
        </w:rPr>
        <w:t xml:space="preserve"> </w:t>
      </w:r>
    </w:p>
    <w:p w:rsidR="003370E2" w:rsidRDefault="003370E2" w:rsidP="0042235B">
      <w:pPr>
        <w:rPr>
          <w:rStyle w:val="rynqvb"/>
        </w:rPr>
      </w:pPr>
      <w:r>
        <w:rPr>
          <w:rStyle w:val="rynqvb"/>
        </w:rPr>
        <w:t xml:space="preserve">Three hypotheses were established </w:t>
      </w:r>
      <w:r w:rsidR="006F42FF">
        <w:rPr>
          <w:rStyle w:val="rynqvb"/>
        </w:rPr>
        <w:t>for the purpose of conducted research</w:t>
      </w:r>
      <w:r>
        <w:rPr>
          <w:rStyle w:val="rynqvb"/>
        </w:rPr>
        <w:t>, the first was to verify whether there would be a difference in the frequency of individual muscles with a</w:t>
      </w:r>
      <w:r w:rsidR="00DB02FF">
        <w:rPr>
          <w:rStyle w:val="rynqvb"/>
        </w:rPr>
        <w:t> </w:t>
      </w:r>
      <w:r>
        <w:rPr>
          <w:rStyle w:val="rynqvb"/>
        </w:rPr>
        <w:t>tendency to shorten between the group</w:t>
      </w:r>
      <w:r w:rsidR="006F42FF">
        <w:rPr>
          <w:rStyle w:val="rynqvb"/>
        </w:rPr>
        <w:t>s</w:t>
      </w:r>
      <w:r>
        <w:rPr>
          <w:rStyle w:val="rynqvb"/>
        </w:rPr>
        <w:t>.</w:t>
      </w:r>
      <w:r>
        <w:rPr>
          <w:rStyle w:val="hwtze"/>
        </w:rPr>
        <w:t xml:space="preserve"> </w:t>
      </w:r>
      <w:r>
        <w:rPr>
          <w:rStyle w:val="rynqvb"/>
        </w:rPr>
        <w:t>The second hypothesis was to verify whether there would be a difference in the frequency of individual muscles with a tendency to weaken between the group</w:t>
      </w:r>
      <w:r w:rsidR="006F42FF">
        <w:rPr>
          <w:rStyle w:val="rynqvb"/>
        </w:rPr>
        <w:t>s</w:t>
      </w:r>
      <w:r>
        <w:rPr>
          <w:rStyle w:val="rynqvb"/>
        </w:rPr>
        <w:t>.</w:t>
      </w:r>
      <w:r>
        <w:rPr>
          <w:rStyle w:val="hwtze"/>
        </w:rPr>
        <w:t xml:space="preserve"> </w:t>
      </w:r>
      <w:r>
        <w:rPr>
          <w:rStyle w:val="rynqvb"/>
        </w:rPr>
        <w:t>The third hypothesis was to verify whether there would be a difference in</w:t>
      </w:r>
      <w:r w:rsidR="00DB02FF">
        <w:rPr>
          <w:rStyle w:val="rynqvb"/>
        </w:rPr>
        <w:t> </w:t>
      </w:r>
      <w:r>
        <w:rPr>
          <w:rStyle w:val="rynqvb"/>
        </w:rPr>
        <w:t>the frequency of individual evaluations of functional tests between the group of the Military Police and the Police of the Czech Republic.</w:t>
      </w:r>
    </w:p>
    <w:p w:rsidR="006F42FF" w:rsidRDefault="003370E2" w:rsidP="0042235B">
      <w:pPr>
        <w:rPr>
          <w:rStyle w:val="hwtze"/>
        </w:rPr>
      </w:pPr>
      <w:r>
        <w:rPr>
          <w:rStyle w:val="rynqvb"/>
        </w:rPr>
        <w:t>The work shows that the most frequently shortened muscle in both groups was the iliopsoas, and the most frequently weakened muscle in members of the Military Police was mm.</w:t>
      </w:r>
      <w:r>
        <w:rPr>
          <w:rStyle w:val="hwtze"/>
        </w:rPr>
        <w:t xml:space="preserve"> </w:t>
      </w:r>
      <w:r>
        <w:rPr>
          <w:rStyle w:val="rynqvb"/>
        </w:rPr>
        <w:t xml:space="preserve">fixatores scapulae inferiores and </w:t>
      </w:r>
      <w:r w:rsidR="006F42FF">
        <w:rPr>
          <w:rStyle w:val="rynqvb"/>
        </w:rPr>
        <w:t>m. gluteus medius et minimus.  F</w:t>
      </w:r>
      <w:r>
        <w:rPr>
          <w:rStyle w:val="rynqvb"/>
        </w:rPr>
        <w:t>or</w:t>
      </w:r>
      <w:r w:rsidR="006F42FF">
        <w:rPr>
          <w:rStyle w:val="rynqvb"/>
        </w:rPr>
        <w:t xml:space="preserve"> the</w:t>
      </w:r>
      <w:r>
        <w:rPr>
          <w:rStyle w:val="rynqvb"/>
        </w:rPr>
        <w:t xml:space="preserve"> members of the Police of the Czech Republic</w:t>
      </w:r>
      <w:r w:rsidR="006F42FF">
        <w:rPr>
          <w:rStyle w:val="rynqvb"/>
        </w:rPr>
        <w:t xml:space="preserve"> was dicovered that</w:t>
      </w:r>
      <w:r>
        <w:rPr>
          <w:rStyle w:val="rynqvb"/>
        </w:rPr>
        <w:t xml:space="preserve"> mm.</w:t>
      </w:r>
      <w:r>
        <w:rPr>
          <w:rStyle w:val="hwtze"/>
        </w:rPr>
        <w:t xml:space="preserve"> </w:t>
      </w:r>
      <w:r>
        <w:rPr>
          <w:rStyle w:val="rynqvb"/>
        </w:rPr>
        <w:t>flexores nuchae and rectus abdominis muscles</w:t>
      </w:r>
      <w:r w:rsidR="006F42FF">
        <w:rPr>
          <w:rStyle w:val="rynqvb"/>
        </w:rPr>
        <w:t xml:space="preserve"> are most prone to be weakend</w:t>
      </w:r>
      <w:r>
        <w:rPr>
          <w:rStyle w:val="rynqvb"/>
        </w:rPr>
        <w:t>.</w:t>
      </w:r>
      <w:r>
        <w:rPr>
          <w:rStyle w:val="hwtze"/>
        </w:rPr>
        <w:t xml:space="preserve"> </w:t>
      </w:r>
    </w:p>
    <w:p w:rsidR="006F42FF" w:rsidRDefault="003370E2" w:rsidP="0042235B">
      <w:pPr>
        <w:rPr>
          <w:rStyle w:val="hwtze"/>
        </w:rPr>
      </w:pPr>
      <w:r>
        <w:rPr>
          <w:rStyle w:val="rynqvb"/>
        </w:rPr>
        <w:t xml:space="preserve">Hypermobility was </w:t>
      </w:r>
      <w:r w:rsidR="006F42FF">
        <w:rPr>
          <w:rStyle w:val="rynqvb"/>
        </w:rPr>
        <w:t>found</w:t>
      </w:r>
      <w:r>
        <w:rPr>
          <w:rStyle w:val="rynqvb"/>
        </w:rPr>
        <w:t xml:space="preserve"> in only 5% of the members of both </w:t>
      </w:r>
      <w:r w:rsidR="006F42FF">
        <w:rPr>
          <w:rStyle w:val="rynqvb"/>
        </w:rPr>
        <w:t>research groups</w:t>
      </w:r>
      <w:r>
        <w:rPr>
          <w:rStyle w:val="rynqvb"/>
        </w:rPr>
        <w:t xml:space="preserve"> by the </w:t>
      </w:r>
      <w:r w:rsidR="006F42FF">
        <w:rPr>
          <w:rStyle w:val="rynqvb"/>
        </w:rPr>
        <w:t xml:space="preserve">Apley’s </w:t>
      </w:r>
      <w:r>
        <w:rPr>
          <w:rStyle w:val="rynqvb"/>
        </w:rPr>
        <w:t>test and by the forward bending test in 5% of the Police of the Czech Republic and 15% of the Military Police.</w:t>
      </w:r>
      <w:r>
        <w:rPr>
          <w:rStyle w:val="hwtze"/>
        </w:rPr>
        <w:t xml:space="preserve"> </w:t>
      </w:r>
    </w:p>
    <w:p w:rsidR="006F42FF" w:rsidRDefault="003370E2" w:rsidP="0042235B">
      <w:pPr>
        <w:rPr>
          <w:rStyle w:val="hwtze"/>
        </w:rPr>
      </w:pPr>
      <w:r>
        <w:rPr>
          <w:rStyle w:val="rynqvb"/>
        </w:rPr>
        <w:lastRenderedPageBreak/>
        <w:t xml:space="preserve">The first hypothesis, whether there will be a difference in the frequency of individual muscles with a tendency to shorten between the </w:t>
      </w:r>
      <w:r w:rsidR="002E439B">
        <w:rPr>
          <w:rStyle w:val="rynqvb"/>
        </w:rPr>
        <w:t>researched</w:t>
      </w:r>
      <w:r w:rsidR="006F42FF">
        <w:rPr>
          <w:rStyle w:val="rynqvb"/>
        </w:rPr>
        <w:t xml:space="preserve"> groups</w:t>
      </w:r>
      <w:r>
        <w:rPr>
          <w:rStyle w:val="rynqvb"/>
        </w:rPr>
        <w:t xml:space="preserve">, was accepted </w:t>
      </w:r>
      <w:r w:rsidR="002E439B">
        <w:rPr>
          <w:rStyle w:val="rynqvb"/>
        </w:rPr>
        <w:t>only in</w:t>
      </w:r>
      <w:r>
        <w:rPr>
          <w:rStyle w:val="rynqvb"/>
        </w:rPr>
        <w:t xml:space="preserve"> the </w:t>
      </w:r>
      <w:r w:rsidR="002E439B">
        <w:rPr>
          <w:rStyle w:val="rynqvb"/>
        </w:rPr>
        <w:t xml:space="preserve">case of </w:t>
      </w:r>
      <w:r>
        <w:rPr>
          <w:rStyle w:val="rynqvb"/>
        </w:rPr>
        <w:t>trapezius muscle (upper part), the levator scapuae muscle, the pectoralis major muscle and the iliopsoas muscle</w:t>
      </w:r>
      <w:r w:rsidR="006F42FF">
        <w:rPr>
          <w:rStyle w:val="rynqvb"/>
        </w:rPr>
        <w:t>. F</w:t>
      </w:r>
      <w:r>
        <w:rPr>
          <w:rStyle w:val="rynqvb"/>
        </w:rPr>
        <w:t>or the remaining muscles</w:t>
      </w:r>
      <w:r w:rsidR="006F42FF">
        <w:rPr>
          <w:rStyle w:val="hwtze"/>
        </w:rPr>
        <w:t xml:space="preserve"> </w:t>
      </w:r>
      <w:r w:rsidR="006F42FF">
        <w:rPr>
          <w:rStyle w:val="rynqvb"/>
        </w:rPr>
        <w:t>the hypothesis was</w:t>
      </w:r>
      <w:r>
        <w:rPr>
          <w:rStyle w:val="rynqvb"/>
        </w:rPr>
        <w:t xml:space="preserve"> rejected.</w:t>
      </w:r>
      <w:r>
        <w:rPr>
          <w:rStyle w:val="hwtze"/>
        </w:rPr>
        <w:t xml:space="preserve"> </w:t>
      </w:r>
    </w:p>
    <w:p w:rsidR="00687175" w:rsidRDefault="003370E2" w:rsidP="0042235B">
      <w:pPr>
        <w:rPr>
          <w:rStyle w:val="hwtze"/>
        </w:rPr>
      </w:pPr>
      <w:r>
        <w:rPr>
          <w:rStyle w:val="rynqvb"/>
        </w:rPr>
        <w:t xml:space="preserve">The second hypothesis, whether there will be a difference in the frequency of individual muscles with a tendency to weaken between the </w:t>
      </w:r>
      <w:r w:rsidR="006F42FF">
        <w:rPr>
          <w:rStyle w:val="rynqvb"/>
        </w:rPr>
        <w:t>groups</w:t>
      </w:r>
      <w:r>
        <w:rPr>
          <w:rStyle w:val="rynqvb"/>
        </w:rPr>
        <w:t>, was accepted for mm.</w:t>
      </w:r>
      <w:r>
        <w:rPr>
          <w:rStyle w:val="hwtze"/>
        </w:rPr>
        <w:t xml:space="preserve"> </w:t>
      </w:r>
      <w:r>
        <w:rPr>
          <w:rStyle w:val="rynqvb"/>
        </w:rPr>
        <w:t xml:space="preserve">flexores nuchae, rectus abdominis </w:t>
      </w:r>
      <w:r w:rsidR="00687175">
        <w:rPr>
          <w:rStyle w:val="rynqvb"/>
        </w:rPr>
        <w:t>and gluteus maximus muscles.</w:t>
      </w:r>
      <w:r>
        <w:rPr>
          <w:rStyle w:val="rynqvb"/>
        </w:rPr>
        <w:t xml:space="preserve"> </w:t>
      </w:r>
      <w:r w:rsidR="00687175">
        <w:rPr>
          <w:rStyle w:val="rynqvb"/>
        </w:rPr>
        <w:t xml:space="preserve">For </w:t>
      </w:r>
      <w:r>
        <w:rPr>
          <w:rStyle w:val="rynqvb"/>
        </w:rPr>
        <w:t>mm.</w:t>
      </w:r>
      <w:r>
        <w:rPr>
          <w:rStyle w:val="hwtze"/>
        </w:rPr>
        <w:t xml:space="preserve"> </w:t>
      </w:r>
      <w:r>
        <w:rPr>
          <w:rStyle w:val="rynqvb"/>
        </w:rPr>
        <w:t>fixatores scapulae inferiores and m. gluteus medius et minimus was rejected.</w:t>
      </w:r>
      <w:r>
        <w:rPr>
          <w:rStyle w:val="hwtze"/>
        </w:rPr>
        <w:t xml:space="preserve"> </w:t>
      </w:r>
    </w:p>
    <w:p w:rsidR="003370E2" w:rsidRDefault="003370E2" w:rsidP="0042235B">
      <w:pPr>
        <w:rPr>
          <w:rStyle w:val="rynqvb"/>
        </w:rPr>
      </w:pPr>
      <w:r>
        <w:rPr>
          <w:rStyle w:val="rynqvb"/>
        </w:rPr>
        <w:t>The third hypothesis, whether there will be a difference in the frequency of individual evaluations of functional tests between the group of the Military Police and the Police of the Czech Republic, was accepted only for the forward bending test, for the assessment of</w:t>
      </w:r>
      <w:r w:rsidR="00DB02FF">
        <w:rPr>
          <w:rStyle w:val="rynqvb"/>
        </w:rPr>
        <w:t> </w:t>
      </w:r>
      <w:r>
        <w:rPr>
          <w:rStyle w:val="rynqvb"/>
        </w:rPr>
        <w:t>hypermobility and</w:t>
      </w:r>
      <w:r w:rsidR="00687175">
        <w:rPr>
          <w:rStyle w:val="rynqvb"/>
        </w:rPr>
        <w:t xml:space="preserve"> hypomobility, in other cases the third hypothesis</w:t>
      </w:r>
      <w:r>
        <w:rPr>
          <w:rStyle w:val="rynqvb"/>
        </w:rPr>
        <w:t xml:space="preserve"> was rejected.</w:t>
      </w:r>
    </w:p>
    <w:p w:rsidR="00687175" w:rsidRDefault="003370E2" w:rsidP="0042235B">
      <w:pPr>
        <w:rPr>
          <w:rStyle w:val="rynqvb"/>
        </w:rPr>
      </w:pPr>
      <w:r>
        <w:rPr>
          <w:rStyle w:val="rynqvb"/>
        </w:rPr>
        <w:t xml:space="preserve">Based on the results of the occurrence of muscle imbalances in members </w:t>
      </w:r>
      <w:r w:rsidR="00687175">
        <w:rPr>
          <w:rStyle w:val="rynqvb"/>
        </w:rPr>
        <w:t>of researched groups</w:t>
      </w:r>
      <w:r>
        <w:rPr>
          <w:rStyle w:val="rynqvb"/>
        </w:rPr>
        <w:t xml:space="preserve"> and with r</w:t>
      </w:r>
      <w:r w:rsidR="00687175">
        <w:rPr>
          <w:rStyle w:val="rynqvb"/>
        </w:rPr>
        <w:t>egard to their type of workload was designed and recommended specific set of compensatory movements and exercises</w:t>
      </w:r>
      <w:r w:rsidR="00A62532">
        <w:rPr>
          <w:rStyle w:val="rynqvb"/>
        </w:rPr>
        <w:t>,</w:t>
      </w:r>
      <w:r w:rsidR="00687175">
        <w:rPr>
          <w:rStyle w:val="rynqvb"/>
        </w:rPr>
        <w:t xml:space="preserve"> all in with accordance of specialized literature.</w:t>
      </w:r>
      <w:r>
        <w:rPr>
          <w:rStyle w:val="rynqvb"/>
        </w:rPr>
        <w:t xml:space="preserve"> </w:t>
      </w:r>
    </w:p>
    <w:p w:rsidR="00D51BCC" w:rsidRDefault="00D51BCC" w:rsidP="00D51BCC">
      <w:pPr>
        <w:pStyle w:val="Nadpis1"/>
      </w:pPr>
      <w:bookmarkStart w:id="60" w:name="_Toc152014292"/>
      <w:r>
        <w:lastRenderedPageBreak/>
        <w:t>Referenční seznam</w:t>
      </w:r>
      <w:bookmarkEnd w:id="60"/>
    </w:p>
    <w:p w:rsidR="00B6092C" w:rsidRDefault="00B6092C" w:rsidP="009439B3">
      <w:pPr>
        <w:spacing w:after="120"/>
        <w:ind w:left="284" w:hanging="284"/>
        <w:contextualSpacing w:val="0"/>
      </w:pPr>
      <w:r>
        <w:t xml:space="preserve">Beránková, L., Grmela, R., Kopřivová, J., &amp; Sebera, M. (2012). </w:t>
      </w:r>
      <w:r w:rsidRPr="00332555">
        <w:rPr>
          <w:i/>
        </w:rPr>
        <w:t>Zdravotní tělesná výchova</w:t>
      </w:r>
      <w:r>
        <w:t>. Brno: Masarykova univerzita.</w:t>
      </w:r>
    </w:p>
    <w:p w:rsidR="00B6092C" w:rsidRDefault="00B6092C" w:rsidP="009439B3">
      <w:pPr>
        <w:spacing w:after="120"/>
        <w:ind w:left="284" w:hanging="284"/>
        <w:contextualSpacing w:val="0"/>
      </w:pPr>
      <w:r w:rsidRPr="00241741">
        <w:t xml:space="preserve">Brennan, R. (2014). </w:t>
      </w:r>
      <w:r w:rsidRPr="00241741">
        <w:rPr>
          <w:i/>
        </w:rPr>
        <w:t>Správné držení těla</w:t>
      </w:r>
      <w:r w:rsidRPr="00241741">
        <w:t>. Praha: Slovart.</w:t>
      </w:r>
    </w:p>
    <w:p w:rsidR="00B6092C" w:rsidRDefault="00B6092C" w:rsidP="009439B3">
      <w:pPr>
        <w:spacing w:after="120"/>
        <w:ind w:left="284" w:hanging="284"/>
        <w:contextualSpacing w:val="0"/>
      </w:pPr>
      <w:r w:rsidRPr="00137032">
        <w:t xml:space="preserve">Bursová, M. (2005). </w:t>
      </w:r>
      <w:r w:rsidRPr="00137032">
        <w:rPr>
          <w:i/>
        </w:rPr>
        <w:t>Kompenzační cvičení</w:t>
      </w:r>
      <w:r w:rsidRPr="00137032">
        <w:t>. Praha: Grada.</w:t>
      </w:r>
    </w:p>
    <w:p w:rsidR="00B6092C" w:rsidRDefault="00B6092C" w:rsidP="009439B3">
      <w:pPr>
        <w:spacing w:after="120"/>
        <w:ind w:left="284" w:hanging="284"/>
        <w:contextualSpacing w:val="0"/>
      </w:pPr>
      <w:r>
        <w:t xml:space="preserve">Čermák, J., Chválová, O., Botlíková, V., &amp; Dvořáková, H. (2005). </w:t>
      </w:r>
      <w:r w:rsidRPr="001676B8">
        <w:rPr>
          <w:i/>
        </w:rPr>
        <w:t>Záda už mě nebolí</w:t>
      </w:r>
      <w:r>
        <w:t>. Praha: Jan Vašut.</w:t>
      </w:r>
    </w:p>
    <w:p w:rsidR="00B6092C" w:rsidRDefault="00B6092C" w:rsidP="009439B3">
      <w:pPr>
        <w:spacing w:after="120"/>
        <w:ind w:left="284" w:hanging="284"/>
        <w:contextualSpacing w:val="0"/>
      </w:pPr>
      <w:r w:rsidRPr="00241741">
        <w:t xml:space="preserve">Čihák, R. (2011). </w:t>
      </w:r>
      <w:r w:rsidRPr="00241741">
        <w:rPr>
          <w:i/>
        </w:rPr>
        <w:t>Anatomie 1</w:t>
      </w:r>
      <w:r w:rsidRPr="00241741">
        <w:t>. Praha: Grada Publishing.</w:t>
      </w:r>
    </w:p>
    <w:p w:rsidR="00B6092C" w:rsidRDefault="00B6092C" w:rsidP="009439B3">
      <w:pPr>
        <w:spacing w:after="120"/>
        <w:ind w:left="284" w:hanging="284"/>
        <w:contextualSpacing w:val="0"/>
      </w:pPr>
      <w:r w:rsidRPr="00241741">
        <w:t xml:space="preserve">Dobešová, P. (2011). </w:t>
      </w:r>
      <w:r w:rsidRPr="00241741">
        <w:rPr>
          <w:i/>
        </w:rPr>
        <w:t>Didaktika TV 1</w:t>
      </w:r>
      <w:r w:rsidRPr="00241741">
        <w:t>. Ostrava: Ostravská univerzita.</w:t>
      </w:r>
    </w:p>
    <w:p w:rsidR="00B6092C" w:rsidRPr="00144E57" w:rsidRDefault="00B6092C" w:rsidP="009439B3">
      <w:pPr>
        <w:spacing w:after="120"/>
        <w:ind w:left="284" w:hanging="284"/>
        <w:contextualSpacing w:val="0"/>
      </w:pPr>
      <w:r w:rsidRPr="00144E57">
        <w:t xml:space="preserve">Dolejší, L., &amp; Šmíd, J. (2020). </w:t>
      </w:r>
      <w:r w:rsidRPr="00144E57">
        <w:rPr>
          <w:i/>
        </w:rPr>
        <w:t>Vojenská Policie = Czech military police</w:t>
      </w:r>
      <w:r w:rsidRPr="00144E57">
        <w:t xml:space="preserve">. Ministerstvo obrany České republiky - VHÚ Praha. </w:t>
      </w:r>
    </w:p>
    <w:p w:rsidR="00B6092C" w:rsidRDefault="00B6092C" w:rsidP="009439B3">
      <w:pPr>
        <w:spacing w:after="120"/>
        <w:ind w:left="284" w:hanging="284"/>
        <w:contextualSpacing w:val="0"/>
      </w:pPr>
      <w:r>
        <w:t xml:space="preserve">Dostálová, I. (2013). </w:t>
      </w:r>
      <w:r w:rsidRPr="00332555">
        <w:rPr>
          <w:i/>
        </w:rPr>
        <w:t>Zdravotní tělesná výchova ve studijních programech Fakulty tělesné kultury</w:t>
      </w:r>
      <w:r>
        <w:t>. Olomouc: Univerzita Palackého, Fakulta tělesné kultury.</w:t>
      </w:r>
    </w:p>
    <w:p w:rsidR="005F7762" w:rsidRDefault="005F7762" w:rsidP="005F7762">
      <w:pPr>
        <w:spacing w:after="120"/>
        <w:ind w:left="284" w:hanging="284"/>
        <w:contextualSpacing w:val="0"/>
      </w:pPr>
      <w:r>
        <w:t xml:space="preserve">Dostálová, I., &amp; Gaul Aláčová, P. (2006). </w:t>
      </w:r>
      <w:r w:rsidRPr="00137032">
        <w:rPr>
          <w:i/>
        </w:rPr>
        <w:t>Vyšetřování svalového aparátu</w:t>
      </w:r>
      <w:r>
        <w:t>. Olomouc: Hanex.</w:t>
      </w:r>
    </w:p>
    <w:p w:rsidR="005F7762" w:rsidRDefault="005F7762" w:rsidP="005F7762">
      <w:pPr>
        <w:spacing w:after="120"/>
        <w:ind w:left="284" w:hanging="284"/>
        <w:contextualSpacing w:val="0"/>
      </w:pPr>
      <w:r>
        <w:t xml:space="preserve">Dostálová, I., Sigmund, M., &amp; Kvintová, J. (2013). Theoretical and practical aspects of health physical education in the Czech Republic. An independent scientific journal for interdisciplinary research in pedagogy, 2(1), 110-124. Retrieved from </w:t>
      </w:r>
      <w:r w:rsidRPr="005F7762">
        <w:t>https://www.pdf.upol.cz/fileadmin/userdata/PdF/ePedagogium/e-Pedagogium_2-2013web.pdf#page=110</w:t>
      </w:r>
    </w:p>
    <w:p w:rsidR="00B6092C" w:rsidRDefault="00B6092C" w:rsidP="009439B3">
      <w:pPr>
        <w:spacing w:after="120"/>
        <w:ind w:left="284" w:hanging="284"/>
        <w:contextualSpacing w:val="0"/>
      </w:pPr>
      <w:r w:rsidRPr="00241741">
        <w:t xml:space="preserve">Dylevský, I. (2009). </w:t>
      </w:r>
      <w:r w:rsidRPr="00241741">
        <w:rPr>
          <w:i/>
        </w:rPr>
        <w:t>Funkční anatomie</w:t>
      </w:r>
      <w:r w:rsidRPr="00241741">
        <w:t xml:space="preserve">. Praha: Grada Publishing. </w:t>
      </w:r>
    </w:p>
    <w:p w:rsidR="00B6092C" w:rsidRDefault="00B6092C" w:rsidP="009439B3">
      <w:pPr>
        <w:spacing w:after="120"/>
        <w:ind w:left="284" w:hanging="284"/>
        <w:contextualSpacing w:val="0"/>
      </w:pPr>
      <w:r w:rsidRPr="00241741">
        <w:t>Dylevský, J. (2003). Základy anatomie pro maséry. Praha: Triton.</w:t>
      </w:r>
    </w:p>
    <w:p w:rsidR="00B6092C" w:rsidRDefault="00B6092C" w:rsidP="009439B3">
      <w:pPr>
        <w:spacing w:after="120"/>
        <w:ind w:left="284" w:hanging="284"/>
        <w:contextualSpacing w:val="0"/>
      </w:pPr>
      <w:r w:rsidRPr="00A639C4">
        <w:t xml:space="preserve">Ganong, W., F. (2005). </w:t>
      </w:r>
      <w:r w:rsidRPr="00A639C4">
        <w:rPr>
          <w:i/>
        </w:rPr>
        <w:t>Přehled lékařské fyziologie</w:t>
      </w:r>
      <w:r w:rsidRPr="00A639C4">
        <w:t>, Praha: Galén.</w:t>
      </w:r>
    </w:p>
    <w:p w:rsidR="00B6092C" w:rsidRDefault="00B6092C" w:rsidP="009439B3">
      <w:pPr>
        <w:spacing w:after="120"/>
        <w:ind w:left="284" w:hanging="284"/>
        <w:contextualSpacing w:val="0"/>
      </w:pPr>
      <w:r>
        <w:t xml:space="preserve">Hnízdilová, M. (2006). </w:t>
      </w:r>
      <w:r w:rsidRPr="00FF6CB0">
        <w:rPr>
          <w:i/>
        </w:rPr>
        <w:t>Tělovýchovné chvilky aneb pohyb nejen v tělesné výchově</w:t>
      </w:r>
      <w:r>
        <w:t>. Brno: Masarykova univerzita.</w:t>
      </w:r>
    </w:p>
    <w:p w:rsidR="00B6092C" w:rsidRDefault="00B6092C" w:rsidP="009439B3">
      <w:pPr>
        <w:spacing w:after="120"/>
        <w:ind w:left="284" w:hanging="284"/>
        <w:contextualSpacing w:val="0"/>
      </w:pPr>
      <w:r>
        <w:t xml:space="preserve">Hošková, B., &amp; Matoušová, M. (2000). </w:t>
      </w:r>
      <w:r>
        <w:rPr>
          <w:i/>
          <w:iCs/>
        </w:rPr>
        <w:t>Kapitoly z didaktiky zdravotní tělesné výchovy: pro</w:t>
      </w:r>
      <w:r w:rsidR="00100492">
        <w:rPr>
          <w:i/>
          <w:iCs/>
        </w:rPr>
        <w:t> </w:t>
      </w:r>
      <w:r>
        <w:rPr>
          <w:i/>
          <w:iCs/>
        </w:rPr>
        <w:t>studující FTVS UK</w:t>
      </w:r>
      <w:r>
        <w:t>. Karolinum.</w:t>
      </w:r>
    </w:p>
    <w:p w:rsidR="00B6092C" w:rsidRDefault="00B6092C" w:rsidP="009439B3">
      <w:pPr>
        <w:spacing w:after="120"/>
        <w:ind w:left="284" w:hanging="284"/>
        <w:contextualSpacing w:val="0"/>
      </w:pPr>
      <w:r w:rsidRPr="00137032">
        <w:t xml:space="preserve">Hrazdírová, Z. (2005). </w:t>
      </w:r>
      <w:r w:rsidRPr="00137032">
        <w:rPr>
          <w:i/>
        </w:rPr>
        <w:t>Zdravotní gymnastika-praktická příručka</w:t>
      </w:r>
      <w:r w:rsidRPr="00137032">
        <w:t>. Praha: Karolinum.</w:t>
      </w:r>
    </w:p>
    <w:p w:rsidR="00B6092C" w:rsidRDefault="00B6092C" w:rsidP="009439B3">
      <w:pPr>
        <w:spacing w:after="120"/>
        <w:ind w:left="284" w:hanging="284"/>
        <w:contextualSpacing w:val="0"/>
      </w:pPr>
      <w:r>
        <w:t xml:space="preserve">Janda, V. (2004). </w:t>
      </w:r>
      <w:r>
        <w:rPr>
          <w:i/>
          <w:iCs/>
        </w:rPr>
        <w:t>Svalové funkční testy: kniha obsahuje 401 obrázků a 65 tabulek</w:t>
      </w:r>
      <w:r>
        <w:t>. Grada.</w:t>
      </w:r>
    </w:p>
    <w:p w:rsidR="00B6092C" w:rsidRDefault="00B6092C" w:rsidP="009439B3">
      <w:pPr>
        <w:spacing w:after="120"/>
        <w:ind w:left="284" w:hanging="284"/>
        <w:contextualSpacing w:val="0"/>
      </w:pPr>
      <w:r>
        <w:lastRenderedPageBreak/>
        <w:t xml:space="preserve">Jurášková, Ž., &amp; Bartík, P. (2010). </w:t>
      </w:r>
      <w:r>
        <w:rPr>
          <w:i/>
          <w:iCs/>
        </w:rPr>
        <w:t>Vplyv pohybového programu na držanie tela a svalovú nerovnováhu žiakov 1. stupňa základnej školy</w:t>
      </w:r>
      <w:r>
        <w:t>. Univerzita Mateja Bela, Fakulta humanitných vied. Banská Bystrica: Univerzita Mateja Bela.</w:t>
      </w:r>
    </w:p>
    <w:p w:rsidR="00B6092C" w:rsidRDefault="00B6092C" w:rsidP="009439B3">
      <w:pPr>
        <w:spacing w:after="120"/>
        <w:ind w:left="284" w:hanging="284"/>
        <w:contextualSpacing w:val="0"/>
      </w:pPr>
      <w:r>
        <w:t xml:space="preserve">Kolář, P. (2020). </w:t>
      </w:r>
      <w:r w:rsidRPr="00332555">
        <w:rPr>
          <w:i/>
        </w:rPr>
        <w:t>Rehabilitace v Klinické Praxi</w:t>
      </w:r>
      <w:r>
        <w:t xml:space="preserve">. Galén. </w:t>
      </w:r>
    </w:p>
    <w:p w:rsidR="00B6092C" w:rsidRDefault="00B6092C" w:rsidP="009439B3">
      <w:pPr>
        <w:spacing w:after="120"/>
        <w:ind w:left="284" w:hanging="284"/>
        <w:contextualSpacing w:val="0"/>
      </w:pPr>
      <w:r>
        <w:t xml:space="preserve">Kopřivová, J., &amp; Kopřiva, Z. (1997). </w:t>
      </w:r>
      <w:r w:rsidRPr="00332555">
        <w:rPr>
          <w:i/>
        </w:rPr>
        <w:t>Vyrovnávací cvičení</w:t>
      </w:r>
      <w:r>
        <w:t>. Brno: Studio pohybových aktivit.</w:t>
      </w:r>
    </w:p>
    <w:p w:rsidR="00EC3940" w:rsidRDefault="00EC3940" w:rsidP="00EC3940">
      <w:pPr>
        <w:spacing w:after="120"/>
        <w:ind w:left="284" w:hanging="284"/>
        <w:contextualSpacing w:val="0"/>
      </w:pPr>
      <w:r>
        <w:t xml:space="preserve">Lacerda, D., &amp; Tonová, K. (2020). </w:t>
      </w:r>
      <w:r>
        <w:rPr>
          <w:i/>
        </w:rPr>
        <w:t>2100 ásan: Kompletní j</w:t>
      </w:r>
      <w:r w:rsidRPr="00EC3940">
        <w:rPr>
          <w:i/>
        </w:rPr>
        <w:t xml:space="preserve">ógové </w:t>
      </w:r>
      <w:r>
        <w:rPr>
          <w:i/>
        </w:rPr>
        <w:t>p</w:t>
      </w:r>
      <w:r w:rsidRPr="00EC3940">
        <w:rPr>
          <w:i/>
        </w:rPr>
        <w:t>ozice</w:t>
      </w:r>
      <w:r>
        <w:t xml:space="preserve">. Slovart. </w:t>
      </w:r>
    </w:p>
    <w:p w:rsidR="006428AC" w:rsidRDefault="006428AC" w:rsidP="006428AC">
      <w:pPr>
        <w:spacing w:after="120"/>
        <w:ind w:left="284" w:hanging="284"/>
        <w:contextualSpacing w:val="0"/>
      </w:pPr>
      <w:r>
        <w:t xml:space="preserve">Krištofič, J. (2000). </w:t>
      </w:r>
      <w:r w:rsidRPr="006428AC">
        <w:rPr>
          <w:i/>
        </w:rPr>
        <w:t xml:space="preserve">Gymnastika </w:t>
      </w:r>
      <w:r>
        <w:rPr>
          <w:i/>
        </w:rPr>
        <w:t>p</w:t>
      </w:r>
      <w:r w:rsidRPr="006428AC">
        <w:rPr>
          <w:i/>
        </w:rPr>
        <w:t xml:space="preserve">ro </w:t>
      </w:r>
      <w:r>
        <w:rPr>
          <w:i/>
        </w:rPr>
        <w:t>zdravotní</w:t>
      </w:r>
      <w:r w:rsidRPr="006428AC">
        <w:rPr>
          <w:i/>
        </w:rPr>
        <w:t xml:space="preserve"> a </w:t>
      </w:r>
      <w:r>
        <w:rPr>
          <w:i/>
        </w:rPr>
        <w:t>kondiční účely</w:t>
      </w:r>
      <w:r>
        <w:t xml:space="preserve">. ISV. </w:t>
      </w:r>
    </w:p>
    <w:p w:rsidR="00B6092C" w:rsidRDefault="00B6092C" w:rsidP="009439B3">
      <w:pPr>
        <w:spacing w:after="120"/>
        <w:ind w:left="284" w:hanging="284"/>
        <w:contextualSpacing w:val="0"/>
      </w:pPr>
      <w:r>
        <w:t xml:space="preserve">Levitová, A., &amp; Hošková, B. (2015). </w:t>
      </w:r>
      <w:r w:rsidRPr="00C83F0A">
        <w:rPr>
          <w:i/>
        </w:rPr>
        <w:t>Zdravotně – kompenzační cvičení</w:t>
      </w:r>
      <w:r>
        <w:t>. Praha:Grada Publishing.</w:t>
      </w:r>
    </w:p>
    <w:p w:rsidR="00B6092C" w:rsidRDefault="00B6092C" w:rsidP="009439B3">
      <w:pPr>
        <w:spacing w:after="120"/>
        <w:ind w:left="284" w:hanging="284"/>
        <w:contextualSpacing w:val="0"/>
      </w:pPr>
      <w:r>
        <w:t xml:space="preserve">Lewit, K., (2003). </w:t>
      </w:r>
      <w:r w:rsidRPr="00332555">
        <w:rPr>
          <w:i/>
        </w:rPr>
        <w:t>Manipulační léčka v myoskeletární medicíně</w:t>
      </w:r>
      <w:r>
        <w:t>. Praha: Sdělovací technika a</w:t>
      </w:r>
      <w:r w:rsidR="00100492">
        <w:t> </w:t>
      </w:r>
      <w:r>
        <w:t>Česká lékařská společnost J. E. Purkyně.</w:t>
      </w:r>
    </w:p>
    <w:p w:rsidR="00B6092C" w:rsidRDefault="00B6092C" w:rsidP="009439B3">
      <w:pPr>
        <w:spacing w:after="120"/>
        <w:ind w:left="284" w:hanging="284"/>
        <w:contextualSpacing w:val="0"/>
      </w:pPr>
      <w:r>
        <w:t xml:space="preserve">Menšíková, J. (2014). </w:t>
      </w:r>
      <w:r w:rsidRPr="00144E57">
        <w:rPr>
          <w:i/>
        </w:rPr>
        <w:t>Vojenská Policie = military police</w:t>
      </w:r>
      <w:r>
        <w:t xml:space="preserve">. Ministerstvo obrany České republiky - odbor prezentační a produkční VHÚ Praha. </w:t>
      </w:r>
    </w:p>
    <w:p w:rsidR="00B6092C" w:rsidRDefault="00B6092C" w:rsidP="009439B3">
      <w:pPr>
        <w:spacing w:after="120"/>
        <w:ind w:left="284" w:hanging="284"/>
        <w:contextualSpacing w:val="0"/>
      </w:pPr>
      <w:r>
        <w:t xml:space="preserve">Merkunová, A., &amp; Orel, M. (2008). </w:t>
      </w:r>
      <w:r w:rsidRPr="00241741">
        <w:rPr>
          <w:i/>
        </w:rPr>
        <w:t>Anatomie a fyziologie člověka pro humanitní obory</w:t>
      </w:r>
      <w:r>
        <w:t>. Praha: Grada Publishing.</w:t>
      </w:r>
    </w:p>
    <w:p w:rsidR="00EF67ED" w:rsidRPr="003D7E0B" w:rsidRDefault="00EF67ED" w:rsidP="00EF67ED">
      <w:pPr>
        <w:spacing w:after="120"/>
        <w:ind w:left="284" w:hanging="284"/>
        <w:contextualSpacing w:val="0"/>
      </w:pPr>
      <w:r w:rsidRPr="003D7E0B">
        <w:t xml:space="preserve">Novotná, R. (2008). </w:t>
      </w:r>
      <w:r w:rsidRPr="003D7E0B">
        <w:rPr>
          <w:i/>
        </w:rPr>
        <w:t>Hodnocení změn stavu pohybového aparátu vojáka po aplikaci prvků zdravotní tělesné výchovy během tříměsíční intervence</w:t>
      </w:r>
      <w:r w:rsidRPr="003D7E0B">
        <w:t>.</w:t>
      </w:r>
    </w:p>
    <w:p w:rsidR="00B6092C" w:rsidRDefault="00B6092C" w:rsidP="009439B3">
      <w:pPr>
        <w:spacing w:after="120"/>
        <w:ind w:left="284" w:hanging="284"/>
        <w:contextualSpacing w:val="0"/>
      </w:pPr>
      <w:r>
        <w:t xml:space="preserve">Normativní výnos Ministerstva obrany číslo 12/2011, </w:t>
      </w:r>
      <w:r w:rsidRPr="00A363DB">
        <w:rPr>
          <w:i/>
        </w:rPr>
        <w:t>Služební tělesná výchova v rezortu Ministerstva obrany</w:t>
      </w:r>
      <w:r>
        <w:t>, včetně příloh.</w:t>
      </w:r>
    </w:p>
    <w:p w:rsidR="00B6092C" w:rsidRPr="00EC12DE" w:rsidRDefault="00B6092C" w:rsidP="009439B3">
      <w:pPr>
        <w:spacing w:after="120"/>
        <w:ind w:left="284" w:hanging="284"/>
        <w:contextualSpacing w:val="0"/>
      </w:pPr>
      <w:r w:rsidRPr="00EC12DE">
        <w:t xml:space="preserve">Page, P., Frank, C. C., &amp; Lardner, R. (2014). </w:t>
      </w:r>
      <w:r w:rsidRPr="00EC12DE">
        <w:rPr>
          <w:i/>
        </w:rPr>
        <w:t>Assessment and treatment of muscle imbalance: The Janda Approach</w:t>
      </w:r>
      <w:r w:rsidRPr="00EC12DE">
        <w:t xml:space="preserve">. Human Kinetics. </w:t>
      </w:r>
    </w:p>
    <w:p w:rsidR="00B6092C" w:rsidRDefault="00B6092C" w:rsidP="009439B3">
      <w:pPr>
        <w:spacing w:after="120"/>
        <w:ind w:left="284" w:hanging="284"/>
        <w:contextualSpacing w:val="0"/>
      </w:pPr>
      <w:r w:rsidRPr="00A363DB">
        <w:rPr>
          <w:i/>
        </w:rPr>
        <w:t>Policie ČR</w:t>
      </w:r>
      <w:r w:rsidR="009B44D3">
        <w:t xml:space="preserve">. (2023). </w:t>
      </w:r>
      <w:r w:rsidRPr="00456A4A">
        <w:t>https://www.policie.cz/default.aspx</w:t>
      </w:r>
    </w:p>
    <w:p w:rsidR="00B6092C" w:rsidRPr="00944C40" w:rsidRDefault="00B6092C" w:rsidP="009439B3">
      <w:pPr>
        <w:spacing w:after="120"/>
        <w:ind w:left="284" w:hanging="284"/>
        <w:contextualSpacing w:val="0"/>
        <w:rPr>
          <w:i/>
        </w:rPr>
      </w:pPr>
      <w:r w:rsidRPr="00944C40">
        <w:rPr>
          <w:i/>
        </w:rPr>
        <w:t>Policie České republiky = police of the Czech Republic</w:t>
      </w:r>
      <w:r>
        <w:rPr>
          <w:i/>
        </w:rPr>
        <w:t>. (2017)</w:t>
      </w:r>
      <w:r w:rsidRPr="00944C40">
        <w:t>. Policejní prezidium České republiky.</w:t>
      </w:r>
      <w:r w:rsidRPr="00944C40">
        <w:rPr>
          <w:i/>
        </w:rPr>
        <w:t xml:space="preserve"> </w:t>
      </w:r>
    </w:p>
    <w:p w:rsidR="00B6092C" w:rsidRDefault="00B6092C" w:rsidP="009439B3">
      <w:pPr>
        <w:spacing w:after="120"/>
        <w:ind w:left="284" w:hanging="284"/>
        <w:contextualSpacing w:val="0"/>
      </w:pPr>
      <w:r w:rsidRPr="00A639C4">
        <w:t xml:space="preserve">Přidalová, M. &amp; Riegerová, J. (2002). </w:t>
      </w:r>
      <w:r w:rsidRPr="00A639C4">
        <w:rPr>
          <w:i/>
        </w:rPr>
        <w:t>Funkční anatomie I</w:t>
      </w:r>
      <w:r w:rsidRPr="00A639C4">
        <w:t>. Olomouc: Hanex.</w:t>
      </w:r>
    </w:p>
    <w:p w:rsidR="00DD0509" w:rsidRPr="00DD1F3F" w:rsidRDefault="00DD0509" w:rsidP="00DD0509">
      <w:pPr>
        <w:spacing w:after="120"/>
        <w:ind w:left="284" w:hanging="284"/>
        <w:contextualSpacing w:val="0"/>
      </w:pPr>
      <w:r w:rsidRPr="00DD1F3F">
        <w:t xml:space="preserve">Riegrová, J., &amp; Kvasničková, P. (1998). </w:t>
      </w:r>
      <w:r w:rsidRPr="00DD1F3F">
        <w:rPr>
          <w:i/>
        </w:rPr>
        <w:t>Assesment of muscular functions with a middle aged population</w:t>
      </w:r>
      <w:r w:rsidRPr="00DD1F3F">
        <w:t>. Acta Universitatis Palackianae Olomucensis gymnica 28, 49, 53.</w:t>
      </w:r>
    </w:p>
    <w:p w:rsidR="00B6092C" w:rsidRDefault="00B6092C" w:rsidP="009439B3">
      <w:pPr>
        <w:spacing w:after="120"/>
        <w:ind w:left="284" w:hanging="284"/>
        <w:contextualSpacing w:val="0"/>
      </w:pPr>
      <w:r>
        <w:t xml:space="preserve">Riegerová, J., Přidalová, M., &amp; Ulbrichová, M. (2006). </w:t>
      </w:r>
      <w:r w:rsidRPr="00C83F0A">
        <w:rPr>
          <w:i/>
        </w:rPr>
        <w:t>Aplikace fyzické antropologie v tělesné výchově a sportu</w:t>
      </w:r>
      <w:r>
        <w:t>. Olomouc: Hanex.</w:t>
      </w:r>
    </w:p>
    <w:p w:rsidR="00B6092C" w:rsidRDefault="00B6092C" w:rsidP="009439B3">
      <w:pPr>
        <w:spacing w:after="120"/>
        <w:ind w:left="284" w:hanging="284"/>
        <w:contextualSpacing w:val="0"/>
      </w:pPr>
      <w:r>
        <w:t xml:space="preserve">Sahrmann, S. (2008). </w:t>
      </w:r>
      <w:r w:rsidRPr="00AE430E">
        <w:rPr>
          <w:i/>
        </w:rPr>
        <w:t>Diagnosis and treatment of movement impairment syndromes</w:t>
      </w:r>
      <w:r>
        <w:t xml:space="preserve">. Mosby. </w:t>
      </w:r>
    </w:p>
    <w:p w:rsidR="00B6092C" w:rsidRDefault="00B6092C" w:rsidP="009439B3">
      <w:pPr>
        <w:spacing w:after="120"/>
        <w:ind w:left="284" w:hanging="284"/>
        <w:contextualSpacing w:val="0"/>
      </w:pPr>
      <w:r>
        <w:lastRenderedPageBreak/>
        <w:t xml:space="preserve">Stackeová, D. (2018). </w:t>
      </w:r>
      <w:r>
        <w:rPr>
          <w:i/>
        </w:rPr>
        <w:t>Cvičení na b</w:t>
      </w:r>
      <w:r w:rsidRPr="00137032">
        <w:rPr>
          <w:i/>
        </w:rPr>
        <w:t xml:space="preserve">olavá </w:t>
      </w:r>
      <w:r>
        <w:rPr>
          <w:i/>
        </w:rPr>
        <w:t>z</w:t>
      </w:r>
      <w:r w:rsidRPr="00137032">
        <w:rPr>
          <w:i/>
        </w:rPr>
        <w:t>áda</w:t>
      </w:r>
      <w:r>
        <w:t xml:space="preserve">. Grada Publishing. </w:t>
      </w:r>
    </w:p>
    <w:p w:rsidR="000D6015" w:rsidRDefault="000D6015" w:rsidP="000D6015">
      <w:pPr>
        <w:spacing w:after="120"/>
        <w:ind w:left="284" w:hanging="284"/>
        <w:contextualSpacing w:val="0"/>
      </w:pPr>
      <w:r>
        <w:t xml:space="preserve">Smíšek, R., Smíšková, K., &amp; Smíšková, Z. (2009). </w:t>
      </w:r>
      <w:r>
        <w:rPr>
          <w:i/>
        </w:rPr>
        <w:t>Spirální</w:t>
      </w:r>
      <w:r w:rsidRPr="000D6015">
        <w:t xml:space="preserve"> </w:t>
      </w:r>
      <w:r w:rsidRPr="000D6015">
        <w:rPr>
          <w:i/>
        </w:rPr>
        <w:t>stabilizace: 12</w:t>
      </w:r>
      <w:r>
        <w:rPr>
          <w:i/>
        </w:rPr>
        <w:t xml:space="preserve"> základních cviků</w:t>
      </w:r>
      <w:r w:rsidRPr="000D6015">
        <w:rPr>
          <w:i/>
        </w:rPr>
        <w:t xml:space="preserve">: </w:t>
      </w:r>
      <w:r>
        <w:rPr>
          <w:i/>
        </w:rPr>
        <w:t>Léčba</w:t>
      </w:r>
      <w:r w:rsidRPr="000D6015">
        <w:rPr>
          <w:i/>
        </w:rPr>
        <w:t xml:space="preserve"> </w:t>
      </w:r>
      <w:r>
        <w:rPr>
          <w:i/>
        </w:rPr>
        <w:t>a</w:t>
      </w:r>
      <w:r w:rsidR="00100492">
        <w:rPr>
          <w:i/>
        </w:rPr>
        <w:t> p</w:t>
      </w:r>
      <w:r w:rsidRPr="000D6015">
        <w:rPr>
          <w:i/>
        </w:rPr>
        <w:t xml:space="preserve">revence </w:t>
      </w:r>
      <w:r>
        <w:rPr>
          <w:i/>
        </w:rPr>
        <w:t xml:space="preserve">bolestí zad metodou </w:t>
      </w:r>
      <w:r w:rsidRPr="000D6015">
        <w:rPr>
          <w:i/>
        </w:rPr>
        <w:t>SM-</w:t>
      </w:r>
      <w:r>
        <w:rPr>
          <w:i/>
        </w:rPr>
        <w:t>systém</w:t>
      </w:r>
      <w:r w:rsidRPr="000D6015">
        <w:rPr>
          <w:i/>
        </w:rPr>
        <w:t xml:space="preserve">: </w:t>
      </w:r>
      <w:r>
        <w:rPr>
          <w:i/>
        </w:rPr>
        <w:t>Funkční</w:t>
      </w:r>
      <w:r w:rsidRPr="000D6015">
        <w:rPr>
          <w:i/>
        </w:rPr>
        <w:t xml:space="preserve"> stabilizace a mobilizace </w:t>
      </w:r>
      <w:r>
        <w:rPr>
          <w:i/>
        </w:rPr>
        <w:t>páteře.</w:t>
      </w:r>
      <w:r>
        <w:t xml:space="preserve"> R. Smíšek. </w:t>
      </w:r>
    </w:p>
    <w:p w:rsidR="00B6092C" w:rsidRDefault="00B6092C" w:rsidP="009439B3">
      <w:pPr>
        <w:spacing w:after="120"/>
        <w:ind w:left="284" w:hanging="284"/>
        <w:contextualSpacing w:val="0"/>
      </w:pPr>
      <w:r>
        <w:t>Šteinbach, M. (2021</w:t>
      </w:r>
      <w:r w:rsidRPr="009D4756">
        <w:t>)</w:t>
      </w:r>
      <w:r w:rsidRPr="009D4756">
        <w:rPr>
          <w:i/>
        </w:rPr>
        <w:t>. 30 let Policie české republiky</w:t>
      </w:r>
      <w:r>
        <w:t xml:space="preserve">. Policejní prezidium ČR. </w:t>
      </w:r>
    </w:p>
    <w:p w:rsidR="00B6092C" w:rsidRDefault="00B6092C" w:rsidP="009439B3">
      <w:pPr>
        <w:spacing w:after="120"/>
        <w:ind w:left="284" w:hanging="284"/>
        <w:contextualSpacing w:val="0"/>
      </w:pPr>
      <w:r w:rsidRPr="00F855B0">
        <w:t xml:space="preserve">Tlapák, P. (2010). </w:t>
      </w:r>
      <w:r w:rsidRPr="00C83F0A">
        <w:rPr>
          <w:i/>
        </w:rPr>
        <w:t>Tvarování těla pro ženy a muže</w:t>
      </w:r>
      <w:r w:rsidRPr="00F855B0">
        <w:t>. Praha: Arsci.</w:t>
      </w:r>
    </w:p>
    <w:p w:rsidR="00B6092C" w:rsidRDefault="00B6092C" w:rsidP="009439B3">
      <w:pPr>
        <w:spacing w:after="120"/>
        <w:ind w:left="284" w:hanging="284"/>
        <w:contextualSpacing w:val="0"/>
      </w:pPr>
      <w:r>
        <w:t xml:space="preserve">Vařeková, R. (2007). </w:t>
      </w:r>
      <w:r w:rsidRPr="00E26130">
        <w:rPr>
          <w:i/>
        </w:rPr>
        <w:t>Problematika držení těla a svalových dysbalancí u dětí školního věku</w:t>
      </w:r>
      <w:r>
        <w:t>. In. Miklánková, L. et al. (Eds.), „Jak učím TV já…“ (pp .48-54). Olomouc: Univerzita Palackého v</w:t>
      </w:r>
      <w:r w:rsidR="003E7CB4" w:rsidRPr="00944C40">
        <w:rPr>
          <w:i/>
        </w:rPr>
        <w:t> </w:t>
      </w:r>
      <w:r>
        <w:t>Olomouci.</w:t>
      </w:r>
    </w:p>
    <w:p w:rsidR="00B6092C" w:rsidRDefault="00B6092C" w:rsidP="009439B3">
      <w:pPr>
        <w:spacing w:after="120"/>
        <w:ind w:left="284" w:hanging="284"/>
        <w:contextualSpacing w:val="0"/>
      </w:pPr>
      <w:r w:rsidRPr="00C452C3">
        <w:t xml:space="preserve">Véle, F. (1997). </w:t>
      </w:r>
      <w:r w:rsidRPr="00C452C3">
        <w:rPr>
          <w:i/>
        </w:rPr>
        <w:t>Kineziologie pro klinickou praxi</w:t>
      </w:r>
      <w:r w:rsidRPr="00C452C3">
        <w:t>. Praha: Grada Publishing.</w:t>
      </w:r>
    </w:p>
    <w:p w:rsidR="00B6092C" w:rsidRDefault="00B6092C" w:rsidP="009439B3">
      <w:pPr>
        <w:spacing w:after="120"/>
        <w:ind w:left="284" w:hanging="284"/>
        <w:contextualSpacing w:val="0"/>
      </w:pPr>
      <w:r w:rsidRPr="00502DAE">
        <w:rPr>
          <w:i/>
        </w:rPr>
        <w:t>Vojenská Policie</w:t>
      </w:r>
      <w:r w:rsidRPr="00502DAE">
        <w:t>.</w:t>
      </w:r>
      <w:r w:rsidR="009B44D3">
        <w:t>(2023).</w:t>
      </w:r>
      <w:r>
        <w:t xml:space="preserve"> </w:t>
      </w:r>
      <w:r w:rsidRPr="00502DAE">
        <w:t>https://mocr.army.cz/ministr-a-ministerstvo/struktura/vojenska-policie-105855/</w:t>
      </w:r>
      <w:r>
        <w:t>.</w:t>
      </w:r>
      <w:r w:rsidRPr="00502DAE">
        <w:t xml:space="preserve"> </w:t>
      </w:r>
    </w:p>
    <w:p w:rsidR="00B6092C" w:rsidRPr="00502DAE" w:rsidRDefault="00B6092C" w:rsidP="009439B3">
      <w:pPr>
        <w:spacing w:after="120"/>
        <w:ind w:left="284" w:hanging="284"/>
        <w:contextualSpacing w:val="0"/>
      </w:pPr>
      <w:r w:rsidRPr="00502DAE">
        <w:rPr>
          <w:i/>
        </w:rPr>
        <w:t>Vojenská Policie</w:t>
      </w:r>
      <w:r w:rsidRPr="00502DAE">
        <w:t>.</w:t>
      </w:r>
      <w:r>
        <w:t xml:space="preserve">(2023). </w:t>
      </w:r>
      <w:r w:rsidRPr="0059650D">
        <w:t>https://vp.army.cz/sites/vp.army.cz/files/dokumenty/zakladni-stranka/vyberove_rizeni_-_obcan_k_vojenske_policii.pdf</w:t>
      </w:r>
      <w:r>
        <w:t>.</w:t>
      </w:r>
    </w:p>
    <w:p w:rsidR="00B6092C" w:rsidRDefault="00B6092C" w:rsidP="009439B3">
      <w:pPr>
        <w:spacing w:after="120"/>
        <w:ind w:left="284" w:hanging="284"/>
        <w:contextualSpacing w:val="0"/>
      </w:pPr>
      <w:r>
        <w:t xml:space="preserve">Vyhláška číslo 122/2015 Sb., </w:t>
      </w:r>
      <w:r w:rsidRPr="00944C40">
        <w:rPr>
          <w:i/>
        </w:rPr>
        <w:t>o způsobu vnějšího označení, služebních stejnokrojích a zvláštním barevném provedení a označení služebních vozidel, plavidel a letadel Policie ČR a</w:t>
      </w:r>
      <w:r w:rsidR="00100492">
        <w:rPr>
          <w:i/>
        </w:rPr>
        <w:t> </w:t>
      </w:r>
      <w:r w:rsidRPr="00944C40">
        <w:rPr>
          <w:i/>
        </w:rPr>
        <w:t>o</w:t>
      </w:r>
      <w:r w:rsidR="003E7CB4" w:rsidRPr="00944C40">
        <w:rPr>
          <w:i/>
        </w:rPr>
        <w:t> </w:t>
      </w:r>
      <w:r w:rsidRPr="00944C40">
        <w:rPr>
          <w:i/>
        </w:rPr>
        <w:t>prokazování příslušnosti k Policii ČR</w:t>
      </w:r>
      <w:r>
        <w:t>, včetně příloh.</w:t>
      </w:r>
    </w:p>
    <w:p w:rsidR="00B6092C" w:rsidRDefault="00B6092C" w:rsidP="009439B3">
      <w:pPr>
        <w:spacing w:after="120"/>
        <w:ind w:left="284" w:hanging="284"/>
        <w:contextualSpacing w:val="0"/>
      </w:pPr>
      <w:r>
        <w:t>V</w:t>
      </w:r>
      <w:r w:rsidRPr="00885D30">
        <w:t xml:space="preserve">yhláška </w:t>
      </w:r>
      <w:r>
        <w:t xml:space="preserve">číslo 226/2019 Sb., </w:t>
      </w:r>
      <w:r w:rsidRPr="00456A4A">
        <w:rPr>
          <w:i/>
        </w:rPr>
        <w:t>o zdravotní způsobilosti ke službě v bezpečnostních sborech</w:t>
      </w:r>
      <w:r>
        <w:t>, včetně příloh.</w:t>
      </w:r>
    </w:p>
    <w:p w:rsidR="00B6092C" w:rsidRPr="00944C40" w:rsidRDefault="00B6092C" w:rsidP="009439B3">
      <w:pPr>
        <w:spacing w:after="120"/>
        <w:ind w:left="284" w:hanging="284"/>
        <w:contextualSpacing w:val="0"/>
      </w:pPr>
      <w:r>
        <w:t xml:space="preserve">Vyhláška číslo 301/2013 Sb., </w:t>
      </w:r>
      <w:r w:rsidRPr="0059650D">
        <w:rPr>
          <w:i/>
        </w:rPr>
        <w:t>o stanovení způsobu zevního označení Vojenské policie a</w:t>
      </w:r>
      <w:r w:rsidR="00100492">
        <w:rPr>
          <w:i/>
        </w:rPr>
        <w:t> </w:t>
      </w:r>
      <w:r w:rsidRPr="0059650D">
        <w:rPr>
          <w:i/>
        </w:rPr>
        <w:t>vojenských policistů, vzoru služebního průkazu a barevného provedení a označení dopravních a speciálních prostředků Vojenské policie</w:t>
      </w:r>
      <w:r>
        <w:t>, včetně příloh.</w:t>
      </w:r>
    </w:p>
    <w:p w:rsidR="00B6092C" w:rsidRPr="0059650D" w:rsidRDefault="00B6092C" w:rsidP="009439B3">
      <w:pPr>
        <w:spacing w:after="120"/>
        <w:ind w:left="284" w:hanging="284"/>
        <w:contextualSpacing w:val="0"/>
      </w:pPr>
      <w:r>
        <w:t xml:space="preserve">Vyhláška číslo 357/2016, </w:t>
      </w:r>
      <w:r w:rsidRPr="0059650D">
        <w:rPr>
          <w:i/>
        </w:rPr>
        <w:t>o zdravotní způsobilosti k výkonu vojenské činné služby</w:t>
      </w:r>
      <w:r>
        <w:rPr>
          <w:i/>
        </w:rPr>
        <w:t xml:space="preserve">, </w:t>
      </w:r>
      <w:r>
        <w:t>včetně příloh.</w:t>
      </w:r>
    </w:p>
    <w:p w:rsidR="00B6092C" w:rsidRDefault="00B6092C" w:rsidP="009439B3">
      <w:pPr>
        <w:spacing w:after="120"/>
        <w:ind w:left="284" w:hanging="284"/>
        <w:contextualSpacing w:val="0"/>
      </w:pPr>
      <w:r>
        <w:t xml:space="preserve">Zákon číslo 273/2008 Sb., </w:t>
      </w:r>
      <w:r w:rsidRPr="00944C40">
        <w:rPr>
          <w:i/>
        </w:rPr>
        <w:t>o Policii České republiky</w:t>
      </w:r>
      <w:r>
        <w:t xml:space="preserve">. </w:t>
      </w:r>
    </w:p>
    <w:p w:rsidR="00B6092C" w:rsidRDefault="00B6092C" w:rsidP="009439B3">
      <w:pPr>
        <w:spacing w:after="120"/>
        <w:ind w:left="284" w:hanging="284"/>
        <w:contextualSpacing w:val="0"/>
      </w:pPr>
      <w:r>
        <w:t xml:space="preserve">Zákon číslo 361/2003 Sb., </w:t>
      </w:r>
      <w:r w:rsidRPr="00295D64">
        <w:rPr>
          <w:i/>
        </w:rPr>
        <w:t>o služebním poměru příslušníků bezpečnostních sborů</w:t>
      </w:r>
      <w:r>
        <w:t>.</w:t>
      </w:r>
    </w:p>
    <w:p w:rsidR="00B6092C" w:rsidRDefault="00B6092C" w:rsidP="009439B3">
      <w:pPr>
        <w:spacing w:after="120"/>
        <w:ind w:left="284" w:hanging="284"/>
        <w:contextualSpacing w:val="0"/>
      </w:pPr>
      <w:r>
        <w:t>Závazný pokyn náčelníka Vojenské policie číslo 13/2020, O</w:t>
      </w:r>
      <w:r w:rsidRPr="0059650D">
        <w:rPr>
          <w:i/>
        </w:rPr>
        <w:t>bsazování volných systemizovaných míst ve Vojenské policii a v jednotkách aktivní zálohy Vojenské policie</w:t>
      </w:r>
      <w:r>
        <w:t>, včetně příloh</w:t>
      </w:r>
    </w:p>
    <w:p w:rsidR="00B6092C" w:rsidRDefault="00B6092C" w:rsidP="009439B3">
      <w:pPr>
        <w:spacing w:after="120"/>
        <w:ind w:left="284" w:hanging="284"/>
        <w:contextualSpacing w:val="0"/>
      </w:pPr>
      <w:r>
        <w:t xml:space="preserve">Závazný pokyn policejního prezidenta č. 4/2009, </w:t>
      </w:r>
      <w:r w:rsidRPr="00295D64">
        <w:rPr>
          <w:i/>
        </w:rPr>
        <w:t>o provádění služební přípravy příslušníků Policie České republiky</w:t>
      </w:r>
      <w:r>
        <w:t>, včetně příloh.</w:t>
      </w:r>
    </w:p>
    <w:p w:rsidR="00B6092C" w:rsidRPr="0042235B" w:rsidRDefault="00B6092C" w:rsidP="00B6092C">
      <w:pPr>
        <w:pStyle w:val="Reference"/>
        <w:spacing w:after="120"/>
        <w:ind w:left="0" w:firstLine="0"/>
        <w:contextualSpacing w:val="0"/>
      </w:pPr>
    </w:p>
    <w:p w:rsidR="00A15908" w:rsidRDefault="00A15908" w:rsidP="00A15908">
      <w:pPr>
        <w:pStyle w:val="Nadpis1"/>
      </w:pPr>
      <w:bookmarkStart w:id="61" w:name="_Toc152014293"/>
      <w:r>
        <w:lastRenderedPageBreak/>
        <w:t>Přílohy</w:t>
      </w:r>
      <w:bookmarkEnd w:id="61"/>
    </w:p>
    <w:p w:rsidR="00A15908" w:rsidRDefault="00DA2BEC" w:rsidP="00A15908">
      <w:pPr>
        <w:pStyle w:val="Nadpis2"/>
      </w:pPr>
      <w:r>
        <w:rPr>
          <w:noProof/>
        </w:rPr>
        <w:drawing>
          <wp:anchor distT="0" distB="0" distL="114300" distR="114300" simplePos="0" relativeHeight="251685888" behindDoc="1" locked="0" layoutInCell="1" allowOverlap="1">
            <wp:simplePos x="0" y="0"/>
            <wp:positionH relativeFrom="column">
              <wp:posOffset>-1098550</wp:posOffset>
            </wp:positionH>
            <wp:positionV relativeFrom="paragraph">
              <wp:posOffset>465455</wp:posOffset>
            </wp:positionV>
            <wp:extent cx="7181850" cy="7606030"/>
            <wp:effectExtent l="19050" t="0" r="0" b="0"/>
            <wp:wrapTight wrapText="bothSides">
              <wp:wrapPolygon edited="0">
                <wp:start x="-57" y="0"/>
                <wp:lineTo x="-57" y="21531"/>
                <wp:lineTo x="21600" y="21531"/>
                <wp:lineTo x="21600" y="0"/>
                <wp:lineTo x="-57" y="0"/>
              </wp:wrapPolygon>
            </wp:wrapTight>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t="3363" b="10314"/>
                    <a:stretch>
                      <a:fillRect/>
                    </a:stretch>
                  </pic:blipFill>
                  <pic:spPr bwMode="auto">
                    <a:xfrm>
                      <a:off x="0" y="0"/>
                      <a:ext cx="7181850" cy="7606030"/>
                    </a:xfrm>
                    <a:prstGeom prst="rect">
                      <a:avLst/>
                    </a:prstGeom>
                    <a:noFill/>
                    <a:ln w="9525">
                      <a:noFill/>
                      <a:miter lim="800000"/>
                      <a:headEnd/>
                      <a:tailEnd/>
                    </a:ln>
                  </pic:spPr>
                </pic:pic>
              </a:graphicData>
            </a:graphic>
          </wp:anchor>
        </w:drawing>
      </w:r>
      <w:bookmarkStart w:id="62" w:name="_Toc152014294"/>
      <w:r w:rsidR="008A67BC">
        <w:t>V</w:t>
      </w:r>
      <w:r>
        <w:t>yjádření E</w:t>
      </w:r>
      <w:r w:rsidR="00A15908">
        <w:t>tické komise</w:t>
      </w:r>
      <w:r>
        <w:t xml:space="preserve"> FTK UP</w:t>
      </w:r>
      <w:bookmarkEnd w:id="62"/>
    </w:p>
    <w:p w:rsidR="008A67BC" w:rsidRDefault="008A67BC" w:rsidP="008A67BC"/>
    <w:p w:rsidR="00D65835" w:rsidRDefault="003170C4" w:rsidP="003170C4">
      <w:pPr>
        <w:pStyle w:val="Nadpis2"/>
        <w:ind w:left="567" w:hanging="567"/>
      </w:pPr>
      <w:bookmarkStart w:id="63" w:name="_Toc152014295"/>
      <w:r>
        <w:lastRenderedPageBreak/>
        <w:t>Informovaný souhlas</w:t>
      </w:r>
      <w:bookmarkEnd w:id="63"/>
    </w:p>
    <w:p w:rsidR="00D65835" w:rsidRDefault="00D65835" w:rsidP="00D65835">
      <w:pPr>
        <w:rPr>
          <w:rFonts w:ascii="Calibri" w:eastAsiaTheme="majorEastAsia" w:hAnsi="Calibri" w:cstheme="majorBidi"/>
          <w:sz w:val="26"/>
          <w:szCs w:val="26"/>
        </w:rPr>
      </w:pPr>
      <w:r w:rsidRPr="00D65835">
        <w:rPr>
          <w:noProof/>
        </w:rPr>
        <w:drawing>
          <wp:anchor distT="0" distB="0" distL="114300" distR="114300" simplePos="0" relativeHeight="251703296" behindDoc="1" locked="0" layoutInCell="1" allowOverlap="1">
            <wp:simplePos x="0" y="0"/>
            <wp:positionH relativeFrom="column">
              <wp:posOffset>-860425</wp:posOffset>
            </wp:positionH>
            <wp:positionV relativeFrom="paragraph">
              <wp:posOffset>207010</wp:posOffset>
            </wp:positionV>
            <wp:extent cx="7086600" cy="8315325"/>
            <wp:effectExtent l="19050" t="0" r="0" b="0"/>
            <wp:wrapTight wrapText="bothSides">
              <wp:wrapPolygon edited="0">
                <wp:start x="-58" y="0"/>
                <wp:lineTo x="-58" y="21575"/>
                <wp:lineTo x="21600" y="21575"/>
                <wp:lineTo x="21600" y="0"/>
                <wp:lineTo x="-58" y="0"/>
              </wp:wrapPolygon>
            </wp:wrapTight>
            <wp:docPr id="4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7086600" cy="8315325"/>
                    </a:xfrm>
                    <a:prstGeom prst="rect">
                      <a:avLst/>
                    </a:prstGeom>
                    <a:noFill/>
                    <a:ln w="9525">
                      <a:noFill/>
                      <a:miter lim="800000"/>
                      <a:headEnd/>
                      <a:tailEnd/>
                    </a:ln>
                  </pic:spPr>
                </pic:pic>
              </a:graphicData>
            </a:graphic>
          </wp:anchor>
        </w:drawing>
      </w:r>
      <w:r>
        <w:br w:type="page"/>
      </w:r>
    </w:p>
    <w:p w:rsidR="00A15908" w:rsidRPr="0042235B" w:rsidRDefault="003170C4" w:rsidP="0042235B">
      <w:pPr>
        <w:pStyle w:val="Nadpis2"/>
        <w:ind w:left="567" w:hanging="567"/>
      </w:pPr>
      <w:r>
        <w:rPr>
          <w:noProof/>
        </w:rPr>
        <w:lastRenderedPageBreak/>
        <w:drawing>
          <wp:anchor distT="0" distB="0" distL="114300" distR="114300" simplePos="0" relativeHeight="251701248" behindDoc="1" locked="0" layoutInCell="1" allowOverlap="1">
            <wp:simplePos x="0" y="0"/>
            <wp:positionH relativeFrom="margin">
              <wp:posOffset>-814705</wp:posOffset>
            </wp:positionH>
            <wp:positionV relativeFrom="paragraph">
              <wp:posOffset>528320</wp:posOffset>
            </wp:positionV>
            <wp:extent cx="7067550" cy="7705725"/>
            <wp:effectExtent l="19050" t="0" r="0" b="0"/>
            <wp:wrapNone/>
            <wp:docPr id="3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7067550" cy="7705725"/>
                    </a:xfrm>
                    <a:prstGeom prst="rect">
                      <a:avLst/>
                    </a:prstGeom>
                    <a:noFill/>
                    <a:ln w="9525">
                      <a:noFill/>
                      <a:miter lim="800000"/>
                      <a:headEnd/>
                      <a:tailEnd/>
                    </a:ln>
                  </pic:spPr>
                </pic:pic>
              </a:graphicData>
            </a:graphic>
          </wp:anchor>
        </w:drawing>
      </w:r>
      <w:bookmarkStart w:id="64" w:name="_Toc152014296"/>
      <w:r w:rsidR="00726B77">
        <w:t>Záznamový arch pro vyšetření pohybového systému</w:t>
      </w:r>
      <w:bookmarkEnd w:id="64"/>
    </w:p>
    <w:sectPr w:rsidR="00A15908" w:rsidRPr="0042235B" w:rsidSect="004E4562">
      <w:footerReference w:type="default" r:id="rId48"/>
      <w:pgSz w:w="11906" w:h="16838" w:code="9"/>
      <w:pgMar w:top="1418" w:right="1418" w:bottom="1418" w:left="1418" w:header="709" w:footer="709" w:gutter="567"/>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939" w:rsidRDefault="00413939" w:rsidP="00123CAC">
      <w:pPr>
        <w:spacing w:after="0" w:line="240" w:lineRule="auto"/>
      </w:pPr>
      <w:r>
        <w:separator/>
      </w:r>
    </w:p>
  </w:endnote>
  <w:endnote w:type="continuationSeparator" w:id="1">
    <w:p w:rsidR="00413939" w:rsidRDefault="00413939" w:rsidP="00123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341" w:rsidRDefault="00DA6341">
    <w:pPr>
      <w:pStyle w:val="Zpat"/>
      <w:jc w:val="center"/>
    </w:pPr>
  </w:p>
  <w:p w:rsidR="00DA6341" w:rsidRDefault="00DA634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275047"/>
      <w:docPartObj>
        <w:docPartGallery w:val="Page Numbers (Bottom of Page)"/>
        <w:docPartUnique/>
      </w:docPartObj>
    </w:sdtPr>
    <w:sdtContent>
      <w:p w:rsidR="00DA6341" w:rsidRDefault="00DA6341">
        <w:pPr>
          <w:pStyle w:val="Zpat"/>
          <w:jc w:val="center"/>
        </w:pPr>
        <w:fldSimple w:instr="PAGE   \* MERGEFORMAT">
          <w:r w:rsidR="00F2727F">
            <w:rPr>
              <w:noProof/>
            </w:rPr>
            <w:t>76</w:t>
          </w:r>
        </w:fldSimple>
      </w:p>
    </w:sdtContent>
  </w:sdt>
  <w:p w:rsidR="00DA6341" w:rsidRDefault="00DA634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939" w:rsidRDefault="00413939" w:rsidP="00123CAC">
      <w:pPr>
        <w:spacing w:after="0" w:line="240" w:lineRule="auto"/>
      </w:pPr>
      <w:r>
        <w:separator/>
      </w:r>
    </w:p>
  </w:footnote>
  <w:footnote w:type="continuationSeparator" w:id="1">
    <w:p w:rsidR="00413939" w:rsidRDefault="00413939" w:rsidP="00123C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238D0E88"/>
    <w:multiLevelType w:val="hybridMultilevel"/>
    <w:tmpl w:val="EFBEF43E"/>
    <w:lvl w:ilvl="0" w:tplc="C298EBC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F5E6AC1"/>
    <w:multiLevelType w:val="hybridMultilevel"/>
    <w:tmpl w:val="20640D9C"/>
    <w:lvl w:ilvl="0" w:tplc="8D7C7370">
      <w:start w:val="1992"/>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nsid w:val="4C25688A"/>
    <w:multiLevelType w:val="hybridMultilevel"/>
    <w:tmpl w:val="BC50C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29721E4"/>
    <w:multiLevelType w:val="hybridMultilevel"/>
    <w:tmpl w:val="52E6B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2AB3E16"/>
    <w:multiLevelType w:val="multilevel"/>
    <w:tmpl w:val="3630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6AD110DC"/>
    <w:multiLevelType w:val="multilevel"/>
    <w:tmpl w:val="D104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204470"/>
    <w:multiLevelType w:val="multilevel"/>
    <w:tmpl w:val="8420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F967D1"/>
    <w:multiLevelType w:val="multilevel"/>
    <w:tmpl w:val="1084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0">
      <w:startOverride w:val="1"/>
    </w:lvlOverride>
  </w:num>
  <w:num w:numId="4">
    <w:abstractNumId w:val="4"/>
  </w:num>
  <w:num w:numId="5">
    <w:abstractNumId w:val="10"/>
  </w:num>
  <w:num w:numId="6">
    <w:abstractNumId w:val="6"/>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11"/>
  </w:num>
  <w:num w:numId="11">
    <w:abstractNumId w:val="2"/>
  </w:num>
  <w:num w:numId="12">
    <w:abstractNumId w:val="6"/>
    <w:lvlOverride w:ilvl="0">
      <w:startOverride w:val="1"/>
    </w:lvlOverride>
  </w:num>
  <w:num w:numId="13">
    <w:abstractNumId w:val="13"/>
  </w:num>
  <w:num w:numId="14">
    <w:abstractNumId w:val="14"/>
  </w:num>
  <w:num w:numId="15">
    <w:abstractNumId w:val="2"/>
  </w:num>
  <w:num w:numId="16">
    <w:abstractNumId w:val="2"/>
  </w:num>
  <w:num w:numId="17">
    <w:abstractNumId w:val="10"/>
  </w:num>
  <w:num w:numId="18">
    <w:abstractNumId w:val="5"/>
  </w:num>
  <w:num w:numId="19">
    <w:abstractNumId w:val="10"/>
  </w:num>
  <w:num w:numId="20">
    <w:abstractNumId w:val="6"/>
    <w:lvlOverride w:ilvl="0">
      <w:startOverride w:val="1"/>
    </w:lvlOverride>
  </w:num>
  <w:num w:numId="21">
    <w:abstractNumId w:val="3"/>
  </w:num>
  <w:num w:numId="22">
    <w:abstractNumId w:val="10"/>
  </w:num>
  <w:num w:numId="23">
    <w:abstractNumId w:val="10"/>
  </w:num>
  <w:num w:numId="24">
    <w:abstractNumId w:val="7"/>
  </w:num>
  <w:num w:numId="25">
    <w:abstractNumId w:val="8"/>
  </w:num>
  <w:num w:numId="26">
    <w:abstractNumId w:val="10"/>
  </w:num>
  <w:num w:numId="27">
    <w:abstractNumId w:val="10"/>
  </w:num>
  <w:num w:numId="28">
    <w:abstractNumId w:val="10"/>
  </w:num>
  <w:num w:numId="29">
    <w:abstractNumId w:val="9"/>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documentProtection w:edit="forms" w:enforcement="0"/>
  <w:defaultTabStop w:val="708"/>
  <w:hyphenationZone w:val="425"/>
  <w:characterSpacingControl w:val="doNotCompress"/>
  <w:hdrShapeDefaults>
    <o:shapedefaults v:ext="edit" spidmax="38914"/>
  </w:hdrShapeDefaults>
  <w:footnotePr>
    <w:footnote w:id="0"/>
    <w:footnote w:id="1"/>
  </w:footnotePr>
  <w:endnotePr>
    <w:endnote w:id="0"/>
    <w:endnote w:id="1"/>
  </w:endnotePr>
  <w:compat/>
  <w:rsids>
    <w:rsidRoot w:val="004610E9"/>
    <w:rsid w:val="00000EAC"/>
    <w:rsid w:val="00003D90"/>
    <w:rsid w:val="000044B1"/>
    <w:rsid w:val="00006C8A"/>
    <w:rsid w:val="00006DE2"/>
    <w:rsid w:val="00010EDF"/>
    <w:rsid w:val="0001101F"/>
    <w:rsid w:val="00011DB7"/>
    <w:rsid w:val="00012C56"/>
    <w:rsid w:val="0001438E"/>
    <w:rsid w:val="00015E46"/>
    <w:rsid w:val="00024254"/>
    <w:rsid w:val="0003003C"/>
    <w:rsid w:val="00032568"/>
    <w:rsid w:val="00033DB2"/>
    <w:rsid w:val="00034EDA"/>
    <w:rsid w:val="00035E74"/>
    <w:rsid w:val="000369BD"/>
    <w:rsid w:val="0004746F"/>
    <w:rsid w:val="00047593"/>
    <w:rsid w:val="00047910"/>
    <w:rsid w:val="00047B10"/>
    <w:rsid w:val="0005589E"/>
    <w:rsid w:val="0005706D"/>
    <w:rsid w:val="00064885"/>
    <w:rsid w:val="00070305"/>
    <w:rsid w:val="000705A1"/>
    <w:rsid w:val="00070B23"/>
    <w:rsid w:val="00072634"/>
    <w:rsid w:val="000732D5"/>
    <w:rsid w:val="00075C76"/>
    <w:rsid w:val="00077793"/>
    <w:rsid w:val="00080501"/>
    <w:rsid w:val="00080EC2"/>
    <w:rsid w:val="00081114"/>
    <w:rsid w:val="0008229D"/>
    <w:rsid w:val="00084587"/>
    <w:rsid w:val="0008591C"/>
    <w:rsid w:val="00090F5D"/>
    <w:rsid w:val="00091615"/>
    <w:rsid w:val="00092F12"/>
    <w:rsid w:val="00092FAC"/>
    <w:rsid w:val="0009774C"/>
    <w:rsid w:val="000A06FC"/>
    <w:rsid w:val="000A09A2"/>
    <w:rsid w:val="000A0B78"/>
    <w:rsid w:val="000A0DDA"/>
    <w:rsid w:val="000A14F4"/>
    <w:rsid w:val="000A251B"/>
    <w:rsid w:val="000A3E4C"/>
    <w:rsid w:val="000A5347"/>
    <w:rsid w:val="000B74A8"/>
    <w:rsid w:val="000C035B"/>
    <w:rsid w:val="000C3A77"/>
    <w:rsid w:val="000C7151"/>
    <w:rsid w:val="000C75BF"/>
    <w:rsid w:val="000C7938"/>
    <w:rsid w:val="000D21A0"/>
    <w:rsid w:val="000D4593"/>
    <w:rsid w:val="000D5A3C"/>
    <w:rsid w:val="000D6015"/>
    <w:rsid w:val="000D77F9"/>
    <w:rsid w:val="000E1E54"/>
    <w:rsid w:val="000E26FA"/>
    <w:rsid w:val="000E3D3B"/>
    <w:rsid w:val="000E7DEB"/>
    <w:rsid w:val="000F0F2F"/>
    <w:rsid w:val="000F38D4"/>
    <w:rsid w:val="00100492"/>
    <w:rsid w:val="0010122A"/>
    <w:rsid w:val="0010195D"/>
    <w:rsid w:val="001021A1"/>
    <w:rsid w:val="00104A80"/>
    <w:rsid w:val="001056EC"/>
    <w:rsid w:val="00105833"/>
    <w:rsid w:val="001071BF"/>
    <w:rsid w:val="00107470"/>
    <w:rsid w:val="001121BB"/>
    <w:rsid w:val="0011296E"/>
    <w:rsid w:val="0011491E"/>
    <w:rsid w:val="00117380"/>
    <w:rsid w:val="001219B7"/>
    <w:rsid w:val="00121ADE"/>
    <w:rsid w:val="0012255D"/>
    <w:rsid w:val="00123CAC"/>
    <w:rsid w:val="001245B9"/>
    <w:rsid w:val="00126983"/>
    <w:rsid w:val="00127073"/>
    <w:rsid w:val="00131570"/>
    <w:rsid w:val="00134303"/>
    <w:rsid w:val="00134CA9"/>
    <w:rsid w:val="0013541F"/>
    <w:rsid w:val="00140E15"/>
    <w:rsid w:val="00141500"/>
    <w:rsid w:val="00141732"/>
    <w:rsid w:val="00141DB1"/>
    <w:rsid w:val="00142814"/>
    <w:rsid w:val="00144969"/>
    <w:rsid w:val="0015423F"/>
    <w:rsid w:val="00154EF2"/>
    <w:rsid w:val="001550F1"/>
    <w:rsid w:val="00155D98"/>
    <w:rsid w:val="00157302"/>
    <w:rsid w:val="0016103F"/>
    <w:rsid w:val="001647F8"/>
    <w:rsid w:val="0016482D"/>
    <w:rsid w:val="001665AA"/>
    <w:rsid w:val="00166B45"/>
    <w:rsid w:val="001707D7"/>
    <w:rsid w:val="0018239C"/>
    <w:rsid w:val="00184475"/>
    <w:rsid w:val="0018449B"/>
    <w:rsid w:val="0018555A"/>
    <w:rsid w:val="00191890"/>
    <w:rsid w:val="00191B1C"/>
    <w:rsid w:val="00197010"/>
    <w:rsid w:val="00197423"/>
    <w:rsid w:val="001A057F"/>
    <w:rsid w:val="001A18DD"/>
    <w:rsid w:val="001A19A1"/>
    <w:rsid w:val="001A709F"/>
    <w:rsid w:val="001B0FF1"/>
    <w:rsid w:val="001B115B"/>
    <w:rsid w:val="001B32BD"/>
    <w:rsid w:val="001B3637"/>
    <w:rsid w:val="001B64CE"/>
    <w:rsid w:val="001C39DC"/>
    <w:rsid w:val="001C43A5"/>
    <w:rsid w:val="001C5A0D"/>
    <w:rsid w:val="001D7119"/>
    <w:rsid w:val="001D7657"/>
    <w:rsid w:val="001E0C86"/>
    <w:rsid w:val="001E1DDD"/>
    <w:rsid w:val="001E24C0"/>
    <w:rsid w:val="001F1AD2"/>
    <w:rsid w:val="001F4A8A"/>
    <w:rsid w:val="001F5BFC"/>
    <w:rsid w:val="001F7352"/>
    <w:rsid w:val="001F7855"/>
    <w:rsid w:val="002005D0"/>
    <w:rsid w:val="002006A9"/>
    <w:rsid w:val="00200D04"/>
    <w:rsid w:val="00204F35"/>
    <w:rsid w:val="00210732"/>
    <w:rsid w:val="00211D7A"/>
    <w:rsid w:val="00212975"/>
    <w:rsid w:val="0021403B"/>
    <w:rsid w:val="00214FE4"/>
    <w:rsid w:val="002214E5"/>
    <w:rsid w:val="00222102"/>
    <w:rsid w:val="002230DB"/>
    <w:rsid w:val="0022516D"/>
    <w:rsid w:val="00226811"/>
    <w:rsid w:val="00231777"/>
    <w:rsid w:val="002331A1"/>
    <w:rsid w:val="0023474B"/>
    <w:rsid w:val="002373F3"/>
    <w:rsid w:val="0024013D"/>
    <w:rsid w:val="00242F50"/>
    <w:rsid w:val="002447C4"/>
    <w:rsid w:val="00245B25"/>
    <w:rsid w:val="00246DDC"/>
    <w:rsid w:val="0025000B"/>
    <w:rsid w:val="00252E65"/>
    <w:rsid w:val="00257194"/>
    <w:rsid w:val="00260166"/>
    <w:rsid w:val="00261FF7"/>
    <w:rsid w:val="0026207F"/>
    <w:rsid w:val="00265C19"/>
    <w:rsid w:val="00267BF0"/>
    <w:rsid w:val="00271718"/>
    <w:rsid w:val="002720A1"/>
    <w:rsid w:val="002741E8"/>
    <w:rsid w:val="002743C6"/>
    <w:rsid w:val="002747EB"/>
    <w:rsid w:val="002750F3"/>
    <w:rsid w:val="00281965"/>
    <w:rsid w:val="00281A90"/>
    <w:rsid w:val="00282386"/>
    <w:rsid w:val="00283C64"/>
    <w:rsid w:val="00285F0C"/>
    <w:rsid w:val="002923A4"/>
    <w:rsid w:val="00292564"/>
    <w:rsid w:val="00293D3E"/>
    <w:rsid w:val="002A04AB"/>
    <w:rsid w:val="002A7FCD"/>
    <w:rsid w:val="002B36FE"/>
    <w:rsid w:val="002B38B8"/>
    <w:rsid w:val="002B5125"/>
    <w:rsid w:val="002B5472"/>
    <w:rsid w:val="002B5D89"/>
    <w:rsid w:val="002B65C0"/>
    <w:rsid w:val="002B76B6"/>
    <w:rsid w:val="002D1B51"/>
    <w:rsid w:val="002D4B2F"/>
    <w:rsid w:val="002E0431"/>
    <w:rsid w:val="002E0F51"/>
    <w:rsid w:val="002E439B"/>
    <w:rsid w:val="002E4647"/>
    <w:rsid w:val="002E545E"/>
    <w:rsid w:val="002F63E3"/>
    <w:rsid w:val="003011AF"/>
    <w:rsid w:val="00306C8E"/>
    <w:rsid w:val="00307DF2"/>
    <w:rsid w:val="00310602"/>
    <w:rsid w:val="00310B9A"/>
    <w:rsid w:val="00313178"/>
    <w:rsid w:val="003134FC"/>
    <w:rsid w:val="00313B6F"/>
    <w:rsid w:val="0031440A"/>
    <w:rsid w:val="003149C2"/>
    <w:rsid w:val="00315C67"/>
    <w:rsid w:val="003170C4"/>
    <w:rsid w:val="003223B6"/>
    <w:rsid w:val="00324ADE"/>
    <w:rsid w:val="00326C74"/>
    <w:rsid w:val="00332177"/>
    <w:rsid w:val="003321FA"/>
    <w:rsid w:val="003370E2"/>
    <w:rsid w:val="00337C0F"/>
    <w:rsid w:val="00340042"/>
    <w:rsid w:val="003403AE"/>
    <w:rsid w:val="00346B6D"/>
    <w:rsid w:val="00353DF4"/>
    <w:rsid w:val="00363D1D"/>
    <w:rsid w:val="00363D67"/>
    <w:rsid w:val="00370924"/>
    <w:rsid w:val="00373D82"/>
    <w:rsid w:val="00375E97"/>
    <w:rsid w:val="00381153"/>
    <w:rsid w:val="0038310F"/>
    <w:rsid w:val="003850A3"/>
    <w:rsid w:val="00386F98"/>
    <w:rsid w:val="00387AE6"/>
    <w:rsid w:val="00391E16"/>
    <w:rsid w:val="00392DFB"/>
    <w:rsid w:val="00393489"/>
    <w:rsid w:val="003A2777"/>
    <w:rsid w:val="003A2E2A"/>
    <w:rsid w:val="003A780D"/>
    <w:rsid w:val="003B008E"/>
    <w:rsid w:val="003B339F"/>
    <w:rsid w:val="003B3FAF"/>
    <w:rsid w:val="003B43C2"/>
    <w:rsid w:val="003C3B75"/>
    <w:rsid w:val="003C3FE7"/>
    <w:rsid w:val="003C5272"/>
    <w:rsid w:val="003C5512"/>
    <w:rsid w:val="003C5670"/>
    <w:rsid w:val="003C6553"/>
    <w:rsid w:val="003C7217"/>
    <w:rsid w:val="003D093A"/>
    <w:rsid w:val="003D3159"/>
    <w:rsid w:val="003D5AB2"/>
    <w:rsid w:val="003E3D65"/>
    <w:rsid w:val="003E5F30"/>
    <w:rsid w:val="003E7CB4"/>
    <w:rsid w:val="003F2EE1"/>
    <w:rsid w:val="003F3775"/>
    <w:rsid w:val="003F6100"/>
    <w:rsid w:val="003F6C85"/>
    <w:rsid w:val="003F764C"/>
    <w:rsid w:val="00403641"/>
    <w:rsid w:val="004057C2"/>
    <w:rsid w:val="00405809"/>
    <w:rsid w:val="00405E45"/>
    <w:rsid w:val="00406AD9"/>
    <w:rsid w:val="0040799B"/>
    <w:rsid w:val="00407E78"/>
    <w:rsid w:val="004103C3"/>
    <w:rsid w:val="00411645"/>
    <w:rsid w:val="00413939"/>
    <w:rsid w:val="00413FF6"/>
    <w:rsid w:val="0042235B"/>
    <w:rsid w:val="004228DC"/>
    <w:rsid w:val="00423642"/>
    <w:rsid w:val="00426BBC"/>
    <w:rsid w:val="00427828"/>
    <w:rsid w:val="004304A9"/>
    <w:rsid w:val="00431DFF"/>
    <w:rsid w:val="0043292A"/>
    <w:rsid w:val="00434568"/>
    <w:rsid w:val="00435800"/>
    <w:rsid w:val="0043700B"/>
    <w:rsid w:val="00441E1F"/>
    <w:rsid w:val="00443514"/>
    <w:rsid w:val="004435DD"/>
    <w:rsid w:val="0044394D"/>
    <w:rsid w:val="00443CCA"/>
    <w:rsid w:val="00444A18"/>
    <w:rsid w:val="00445E56"/>
    <w:rsid w:val="00447714"/>
    <w:rsid w:val="00451801"/>
    <w:rsid w:val="00451A33"/>
    <w:rsid w:val="00452968"/>
    <w:rsid w:val="004610E9"/>
    <w:rsid w:val="0046179F"/>
    <w:rsid w:val="00463E3A"/>
    <w:rsid w:val="004645B8"/>
    <w:rsid w:val="00465383"/>
    <w:rsid w:val="004655B1"/>
    <w:rsid w:val="00467E80"/>
    <w:rsid w:val="00470240"/>
    <w:rsid w:val="00473407"/>
    <w:rsid w:val="00480CD5"/>
    <w:rsid w:val="0048152A"/>
    <w:rsid w:val="00481B82"/>
    <w:rsid w:val="00482498"/>
    <w:rsid w:val="004866C0"/>
    <w:rsid w:val="00487C6C"/>
    <w:rsid w:val="00494E02"/>
    <w:rsid w:val="00495DFE"/>
    <w:rsid w:val="004A1CA4"/>
    <w:rsid w:val="004A1F94"/>
    <w:rsid w:val="004A552A"/>
    <w:rsid w:val="004A5D14"/>
    <w:rsid w:val="004A5EAF"/>
    <w:rsid w:val="004A63A5"/>
    <w:rsid w:val="004A6608"/>
    <w:rsid w:val="004A66E5"/>
    <w:rsid w:val="004A70BF"/>
    <w:rsid w:val="004A713E"/>
    <w:rsid w:val="004A7771"/>
    <w:rsid w:val="004B22EB"/>
    <w:rsid w:val="004B2C73"/>
    <w:rsid w:val="004C2C00"/>
    <w:rsid w:val="004C4410"/>
    <w:rsid w:val="004C5387"/>
    <w:rsid w:val="004C57AA"/>
    <w:rsid w:val="004C5E49"/>
    <w:rsid w:val="004C6392"/>
    <w:rsid w:val="004C63E1"/>
    <w:rsid w:val="004C7376"/>
    <w:rsid w:val="004D348D"/>
    <w:rsid w:val="004E2178"/>
    <w:rsid w:val="004E3F0E"/>
    <w:rsid w:val="004E413F"/>
    <w:rsid w:val="004E442A"/>
    <w:rsid w:val="004E4562"/>
    <w:rsid w:val="004E7F69"/>
    <w:rsid w:val="004F2D06"/>
    <w:rsid w:val="004F434C"/>
    <w:rsid w:val="004F4C72"/>
    <w:rsid w:val="004F68C1"/>
    <w:rsid w:val="00501109"/>
    <w:rsid w:val="00501E74"/>
    <w:rsid w:val="00503FD7"/>
    <w:rsid w:val="00512FDC"/>
    <w:rsid w:val="00515526"/>
    <w:rsid w:val="00520061"/>
    <w:rsid w:val="00520350"/>
    <w:rsid w:val="005224FF"/>
    <w:rsid w:val="00526293"/>
    <w:rsid w:val="00526F4E"/>
    <w:rsid w:val="00527201"/>
    <w:rsid w:val="00527658"/>
    <w:rsid w:val="00531923"/>
    <w:rsid w:val="00532F16"/>
    <w:rsid w:val="00535C31"/>
    <w:rsid w:val="00535FC7"/>
    <w:rsid w:val="005373CB"/>
    <w:rsid w:val="00537B45"/>
    <w:rsid w:val="0054235D"/>
    <w:rsid w:val="00542FF8"/>
    <w:rsid w:val="00543CFB"/>
    <w:rsid w:val="00543EC1"/>
    <w:rsid w:val="00544F54"/>
    <w:rsid w:val="0055022C"/>
    <w:rsid w:val="0055071D"/>
    <w:rsid w:val="00551444"/>
    <w:rsid w:val="00553074"/>
    <w:rsid w:val="00553806"/>
    <w:rsid w:val="00556E11"/>
    <w:rsid w:val="00561C39"/>
    <w:rsid w:val="00565A11"/>
    <w:rsid w:val="005660A4"/>
    <w:rsid w:val="005667B1"/>
    <w:rsid w:val="005667DE"/>
    <w:rsid w:val="00567081"/>
    <w:rsid w:val="00570163"/>
    <w:rsid w:val="00570D2D"/>
    <w:rsid w:val="005769B6"/>
    <w:rsid w:val="00580003"/>
    <w:rsid w:val="005847BC"/>
    <w:rsid w:val="005858BF"/>
    <w:rsid w:val="00586B64"/>
    <w:rsid w:val="005933E5"/>
    <w:rsid w:val="00593ED7"/>
    <w:rsid w:val="005A785D"/>
    <w:rsid w:val="005B7306"/>
    <w:rsid w:val="005C2C8F"/>
    <w:rsid w:val="005C353B"/>
    <w:rsid w:val="005C36C9"/>
    <w:rsid w:val="005C43CB"/>
    <w:rsid w:val="005C57DE"/>
    <w:rsid w:val="005C6358"/>
    <w:rsid w:val="005C6624"/>
    <w:rsid w:val="005C6CFA"/>
    <w:rsid w:val="005D2706"/>
    <w:rsid w:val="005D302D"/>
    <w:rsid w:val="005D58E9"/>
    <w:rsid w:val="005D5B05"/>
    <w:rsid w:val="005E5F90"/>
    <w:rsid w:val="005F3611"/>
    <w:rsid w:val="005F4DA2"/>
    <w:rsid w:val="005F53EA"/>
    <w:rsid w:val="005F70F5"/>
    <w:rsid w:val="005F7762"/>
    <w:rsid w:val="00601EF9"/>
    <w:rsid w:val="0060222B"/>
    <w:rsid w:val="00602DC2"/>
    <w:rsid w:val="006060E2"/>
    <w:rsid w:val="00611915"/>
    <w:rsid w:val="00611FAB"/>
    <w:rsid w:val="00615D78"/>
    <w:rsid w:val="0061712E"/>
    <w:rsid w:val="00626CEC"/>
    <w:rsid w:val="00630190"/>
    <w:rsid w:val="00630BCD"/>
    <w:rsid w:val="00634028"/>
    <w:rsid w:val="006427EF"/>
    <w:rsid w:val="006428AC"/>
    <w:rsid w:val="006442F4"/>
    <w:rsid w:val="00646016"/>
    <w:rsid w:val="00646DB7"/>
    <w:rsid w:val="0065468E"/>
    <w:rsid w:val="006550B1"/>
    <w:rsid w:val="00655560"/>
    <w:rsid w:val="006602C7"/>
    <w:rsid w:val="006805EE"/>
    <w:rsid w:val="00680817"/>
    <w:rsid w:val="00685E2C"/>
    <w:rsid w:val="00687175"/>
    <w:rsid w:val="0068790E"/>
    <w:rsid w:val="0069032B"/>
    <w:rsid w:val="0069039E"/>
    <w:rsid w:val="006957B6"/>
    <w:rsid w:val="006A2A36"/>
    <w:rsid w:val="006A3907"/>
    <w:rsid w:val="006A39DC"/>
    <w:rsid w:val="006A5B17"/>
    <w:rsid w:val="006A6476"/>
    <w:rsid w:val="006A701E"/>
    <w:rsid w:val="006A71FC"/>
    <w:rsid w:val="006B094F"/>
    <w:rsid w:val="006B0D8A"/>
    <w:rsid w:val="006B2760"/>
    <w:rsid w:val="006C7927"/>
    <w:rsid w:val="006D24D5"/>
    <w:rsid w:val="006D4016"/>
    <w:rsid w:val="006D4446"/>
    <w:rsid w:val="006D5199"/>
    <w:rsid w:val="006D616E"/>
    <w:rsid w:val="006E0B63"/>
    <w:rsid w:val="006F0C57"/>
    <w:rsid w:val="006F42FF"/>
    <w:rsid w:val="00701FFF"/>
    <w:rsid w:val="00703973"/>
    <w:rsid w:val="00704F19"/>
    <w:rsid w:val="00706236"/>
    <w:rsid w:val="0071193C"/>
    <w:rsid w:val="007139EC"/>
    <w:rsid w:val="00717AB0"/>
    <w:rsid w:val="00720B3D"/>
    <w:rsid w:val="00726B77"/>
    <w:rsid w:val="00727F94"/>
    <w:rsid w:val="00735090"/>
    <w:rsid w:val="00735426"/>
    <w:rsid w:val="00736717"/>
    <w:rsid w:val="00736AF1"/>
    <w:rsid w:val="0073749E"/>
    <w:rsid w:val="00743724"/>
    <w:rsid w:val="00743BFB"/>
    <w:rsid w:val="00743E06"/>
    <w:rsid w:val="007444A1"/>
    <w:rsid w:val="00746E9A"/>
    <w:rsid w:val="00750ABE"/>
    <w:rsid w:val="0075449E"/>
    <w:rsid w:val="00754F82"/>
    <w:rsid w:val="00757DE0"/>
    <w:rsid w:val="007628FB"/>
    <w:rsid w:val="00771046"/>
    <w:rsid w:val="00771A67"/>
    <w:rsid w:val="00771D4C"/>
    <w:rsid w:val="00771E2F"/>
    <w:rsid w:val="007734B3"/>
    <w:rsid w:val="00773D28"/>
    <w:rsid w:val="00773F31"/>
    <w:rsid w:val="00777B62"/>
    <w:rsid w:val="00780DD4"/>
    <w:rsid w:val="00785B17"/>
    <w:rsid w:val="00785E21"/>
    <w:rsid w:val="00785F90"/>
    <w:rsid w:val="0078662D"/>
    <w:rsid w:val="007873E4"/>
    <w:rsid w:val="00791503"/>
    <w:rsid w:val="007935E8"/>
    <w:rsid w:val="007940A2"/>
    <w:rsid w:val="007960AA"/>
    <w:rsid w:val="00797EC4"/>
    <w:rsid w:val="007A0FFD"/>
    <w:rsid w:val="007A697B"/>
    <w:rsid w:val="007A7C54"/>
    <w:rsid w:val="007B3029"/>
    <w:rsid w:val="007B376E"/>
    <w:rsid w:val="007B61DE"/>
    <w:rsid w:val="007C3E64"/>
    <w:rsid w:val="007C3EEF"/>
    <w:rsid w:val="007C4EA7"/>
    <w:rsid w:val="007D1E2E"/>
    <w:rsid w:val="007D1EAD"/>
    <w:rsid w:val="007D3EEA"/>
    <w:rsid w:val="007E00B4"/>
    <w:rsid w:val="007E0F86"/>
    <w:rsid w:val="007E1898"/>
    <w:rsid w:val="007E489F"/>
    <w:rsid w:val="007E4FD4"/>
    <w:rsid w:val="007E59B3"/>
    <w:rsid w:val="007F0440"/>
    <w:rsid w:val="007F16AD"/>
    <w:rsid w:val="007F1EFC"/>
    <w:rsid w:val="007F2ED7"/>
    <w:rsid w:val="007F2F83"/>
    <w:rsid w:val="007F2F98"/>
    <w:rsid w:val="007F46DA"/>
    <w:rsid w:val="007F4EFC"/>
    <w:rsid w:val="007F55D3"/>
    <w:rsid w:val="007F7493"/>
    <w:rsid w:val="00805E9F"/>
    <w:rsid w:val="0080666E"/>
    <w:rsid w:val="00807512"/>
    <w:rsid w:val="00814F35"/>
    <w:rsid w:val="00815252"/>
    <w:rsid w:val="0082026C"/>
    <w:rsid w:val="00821D8B"/>
    <w:rsid w:val="00822FC0"/>
    <w:rsid w:val="008234DA"/>
    <w:rsid w:val="00825C2E"/>
    <w:rsid w:val="00826A9D"/>
    <w:rsid w:val="00826FB5"/>
    <w:rsid w:val="00827956"/>
    <w:rsid w:val="00827D74"/>
    <w:rsid w:val="00830674"/>
    <w:rsid w:val="008306B2"/>
    <w:rsid w:val="00832353"/>
    <w:rsid w:val="00837C0D"/>
    <w:rsid w:val="00840308"/>
    <w:rsid w:val="00843559"/>
    <w:rsid w:val="00845149"/>
    <w:rsid w:val="00846478"/>
    <w:rsid w:val="00853837"/>
    <w:rsid w:val="00857305"/>
    <w:rsid w:val="00857482"/>
    <w:rsid w:val="00861FE8"/>
    <w:rsid w:val="00862A6C"/>
    <w:rsid w:val="00862E0A"/>
    <w:rsid w:val="00863129"/>
    <w:rsid w:val="008656A1"/>
    <w:rsid w:val="0087392F"/>
    <w:rsid w:val="00874A46"/>
    <w:rsid w:val="00876884"/>
    <w:rsid w:val="00885D30"/>
    <w:rsid w:val="00885FA6"/>
    <w:rsid w:val="008868B8"/>
    <w:rsid w:val="00887F71"/>
    <w:rsid w:val="008929EB"/>
    <w:rsid w:val="00893F90"/>
    <w:rsid w:val="0089636C"/>
    <w:rsid w:val="008A4127"/>
    <w:rsid w:val="008A43E7"/>
    <w:rsid w:val="008A5A99"/>
    <w:rsid w:val="008A62EC"/>
    <w:rsid w:val="008A67BC"/>
    <w:rsid w:val="008A6D14"/>
    <w:rsid w:val="008A7B22"/>
    <w:rsid w:val="008B02FC"/>
    <w:rsid w:val="008B0416"/>
    <w:rsid w:val="008B23F5"/>
    <w:rsid w:val="008B3872"/>
    <w:rsid w:val="008B413A"/>
    <w:rsid w:val="008B5DC8"/>
    <w:rsid w:val="008B6576"/>
    <w:rsid w:val="008B7122"/>
    <w:rsid w:val="008C1066"/>
    <w:rsid w:val="008C1702"/>
    <w:rsid w:val="008C28A5"/>
    <w:rsid w:val="008C3366"/>
    <w:rsid w:val="008E0D07"/>
    <w:rsid w:val="008E3226"/>
    <w:rsid w:val="008E459D"/>
    <w:rsid w:val="008E4770"/>
    <w:rsid w:val="008E61BC"/>
    <w:rsid w:val="008E6E8D"/>
    <w:rsid w:val="008F0B0F"/>
    <w:rsid w:val="008F1937"/>
    <w:rsid w:val="008F561C"/>
    <w:rsid w:val="008F66C3"/>
    <w:rsid w:val="009024D9"/>
    <w:rsid w:val="00902DF6"/>
    <w:rsid w:val="00903C1B"/>
    <w:rsid w:val="00906C66"/>
    <w:rsid w:val="00910530"/>
    <w:rsid w:val="00912E78"/>
    <w:rsid w:val="0091515C"/>
    <w:rsid w:val="009172BE"/>
    <w:rsid w:val="00922529"/>
    <w:rsid w:val="0092667E"/>
    <w:rsid w:val="0092690C"/>
    <w:rsid w:val="00930098"/>
    <w:rsid w:val="0093193B"/>
    <w:rsid w:val="009341BF"/>
    <w:rsid w:val="0093529F"/>
    <w:rsid w:val="00937C5F"/>
    <w:rsid w:val="0094364C"/>
    <w:rsid w:val="009439B3"/>
    <w:rsid w:val="00946AFB"/>
    <w:rsid w:val="00947249"/>
    <w:rsid w:val="009502DF"/>
    <w:rsid w:val="009506E2"/>
    <w:rsid w:val="00951820"/>
    <w:rsid w:val="00953A93"/>
    <w:rsid w:val="009551CD"/>
    <w:rsid w:val="00956AE6"/>
    <w:rsid w:val="00956DD1"/>
    <w:rsid w:val="009624B9"/>
    <w:rsid w:val="009637C5"/>
    <w:rsid w:val="0096623F"/>
    <w:rsid w:val="00970100"/>
    <w:rsid w:val="00970156"/>
    <w:rsid w:val="0097578D"/>
    <w:rsid w:val="009867A8"/>
    <w:rsid w:val="00986B4E"/>
    <w:rsid w:val="009874DD"/>
    <w:rsid w:val="009879A4"/>
    <w:rsid w:val="00990661"/>
    <w:rsid w:val="00990BEA"/>
    <w:rsid w:val="0099326F"/>
    <w:rsid w:val="00994A2A"/>
    <w:rsid w:val="00996028"/>
    <w:rsid w:val="00996BB0"/>
    <w:rsid w:val="009A0B3F"/>
    <w:rsid w:val="009A254B"/>
    <w:rsid w:val="009A297C"/>
    <w:rsid w:val="009A7EF9"/>
    <w:rsid w:val="009B44D3"/>
    <w:rsid w:val="009B4D56"/>
    <w:rsid w:val="009B62CD"/>
    <w:rsid w:val="009B6E4E"/>
    <w:rsid w:val="009C1208"/>
    <w:rsid w:val="009C3BB3"/>
    <w:rsid w:val="009C4EEB"/>
    <w:rsid w:val="009C7A33"/>
    <w:rsid w:val="009D0E24"/>
    <w:rsid w:val="009D3B29"/>
    <w:rsid w:val="009D58BD"/>
    <w:rsid w:val="009D5EEB"/>
    <w:rsid w:val="009D6311"/>
    <w:rsid w:val="009D6C13"/>
    <w:rsid w:val="009D79A8"/>
    <w:rsid w:val="009E0D94"/>
    <w:rsid w:val="009E104E"/>
    <w:rsid w:val="009E1F1D"/>
    <w:rsid w:val="009E3F7F"/>
    <w:rsid w:val="009E570F"/>
    <w:rsid w:val="009E6BE7"/>
    <w:rsid w:val="009E79F9"/>
    <w:rsid w:val="009F114A"/>
    <w:rsid w:val="009F18E9"/>
    <w:rsid w:val="009F26F0"/>
    <w:rsid w:val="009F2889"/>
    <w:rsid w:val="009F3D73"/>
    <w:rsid w:val="009F484D"/>
    <w:rsid w:val="009F58DE"/>
    <w:rsid w:val="009F5B30"/>
    <w:rsid w:val="009F646A"/>
    <w:rsid w:val="009F7DD7"/>
    <w:rsid w:val="00A000C6"/>
    <w:rsid w:val="00A0080D"/>
    <w:rsid w:val="00A015AF"/>
    <w:rsid w:val="00A03866"/>
    <w:rsid w:val="00A039F3"/>
    <w:rsid w:val="00A042A8"/>
    <w:rsid w:val="00A06053"/>
    <w:rsid w:val="00A07D17"/>
    <w:rsid w:val="00A103B6"/>
    <w:rsid w:val="00A1066A"/>
    <w:rsid w:val="00A11558"/>
    <w:rsid w:val="00A12068"/>
    <w:rsid w:val="00A15908"/>
    <w:rsid w:val="00A16260"/>
    <w:rsid w:val="00A16D6A"/>
    <w:rsid w:val="00A16FEE"/>
    <w:rsid w:val="00A212D8"/>
    <w:rsid w:val="00A23165"/>
    <w:rsid w:val="00A233FB"/>
    <w:rsid w:val="00A27849"/>
    <w:rsid w:val="00A34306"/>
    <w:rsid w:val="00A34D34"/>
    <w:rsid w:val="00A374CA"/>
    <w:rsid w:val="00A40EBC"/>
    <w:rsid w:val="00A4115A"/>
    <w:rsid w:val="00A413CE"/>
    <w:rsid w:val="00A41BE6"/>
    <w:rsid w:val="00A45F3C"/>
    <w:rsid w:val="00A479B8"/>
    <w:rsid w:val="00A551FA"/>
    <w:rsid w:val="00A565FA"/>
    <w:rsid w:val="00A618EF"/>
    <w:rsid w:val="00A620C6"/>
    <w:rsid w:val="00A623E7"/>
    <w:rsid w:val="00A62532"/>
    <w:rsid w:val="00A62C45"/>
    <w:rsid w:val="00A656EE"/>
    <w:rsid w:val="00A65776"/>
    <w:rsid w:val="00A672BE"/>
    <w:rsid w:val="00A67CD6"/>
    <w:rsid w:val="00A726BE"/>
    <w:rsid w:val="00A72B20"/>
    <w:rsid w:val="00A7745A"/>
    <w:rsid w:val="00A810C3"/>
    <w:rsid w:val="00A82AF4"/>
    <w:rsid w:val="00A83263"/>
    <w:rsid w:val="00A84102"/>
    <w:rsid w:val="00A8455D"/>
    <w:rsid w:val="00A85B55"/>
    <w:rsid w:val="00A8777C"/>
    <w:rsid w:val="00A87E95"/>
    <w:rsid w:val="00A93AEF"/>
    <w:rsid w:val="00A97CAA"/>
    <w:rsid w:val="00A97E77"/>
    <w:rsid w:val="00AA1CFF"/>
    <w:rsid w:val="00AA22AA"/>
    <w:rsid w:val="00AA3591"/>
    <w:rsid w:val="00AA6313"/>
    <w:rsid w:val="00AB2948"/>
    <w:rsid w:val="00AB41FF"/>
    <w:rsid w:val="00AB48BB"/>
    <w:rsid w:val="00AB53AD"/>
    <w:rsid w:val="00AC087B"/>
    <w:rsid w:val="00AC1466"/>
    <w:rsid w:val="00AC152A"/>
    <w:rsid w:val="00AC3072"/>
    <w:rsid w:val="00AC510F"/>
    <w:rsid w:val="00AC6769"/>
    <w:rsid w:val="00AD1453"/>
    <w:rsid w:val="00AD4B44"/>
    <w:rsid w:val="00AD639A"/>
    <w:rsid w:val="00AE209B"/>
    <w:rsid w:val="00AE25C7"/>
    <w:rsid w:val="00AE6454"/>
    <w:rsid w:val="00AE68A3"/>
    <w:rsid w:val="00AE76BD"/>
    <w:rsid w:val="00AE796E"/>
    <w:rsid w:val="00AF075C"/>
    <w:rsid w:val="00AF13C8"/>
    <w:rsid w:val="00AF27CA"/>
    <w:rsid w:val="00AF71BC"/>
    <w:rsid w:val="00B01509"/>
    <w:rsid w:val="00B04226"/>
    <w:rsid w:val="00B05B80"/>
    <w:rsid w:val="00B065E2"/>
    <w:rsid w:val="00B06AA2"/>
    <w:rsid w:val="00B10CC5"/>
    <w:rsid w:val="00B10E94"/>
    <w:rsid w:val="00B12160"/>
    <w:rsid w:val="00B12980"/>
    <w:rsid w:val="00B23C4D"/>
    <w:rsid w:val="00B30997"/>
    <w:rsid w:val="00B30DB6"/>
    <w:rsid w:val="00B31380"/>
    <w:rsid w:val="00B36FF2"/>
    <w:rsid w:val="00B4262E"/>
    <w:rsid w:val="00B42F07"/>
    <w:rsid w:val="00B444E8"/>
    <w:rsid w:val="00B4493A"/>
    <w:rsid w:val="00B44EA7"/>
    <w:rsid w:val="00B46B47"/>
    <w:rsid w:val="00B46E2F"/>
    <w:rsid w:val="00B51776"/>
    <w:rsid w:val="00B52FEC"/>
    <w:rsid w:val="00B55EFC"/>
    <w:rsid w:val="00B57DF6"/>
    <w:rsid w:val="00B6092C"/>
    <w:rsid w:val="00B62290"/>
    <w:rsid w:val="00B62FB9"/>
    <w:rsid w:val="00B6381E"/>
    <w:rsid w:val="00B64DA2"/>
    <w:rsid w:val="00B669AB"/>
    <w:rsid w:val="00B75A67"/>
    <w:rsid w:val="00B93F64"/>
    <w:rsid w:val="00B94253"/>
    <w:rsid w:val="00B976A4"/>
    <w:rsid w:val="00BA6B3F"/>
    <w:rsid w:val="00BB172E"/>
    <w:rsid w:val="00BB2607"/>
    <w:rsid w:val="00BB52AC"/>
    <w:rsid w:val="00BC470D"/>
    <w:rsid w:val="00BC48EE"/>
    <w:rsid w:val="00BC5B9A"/>
    <w:rsid w:val="00BC68DC"/>
    <w:rsid w:val="00BC6F1A"/>
    <w:rsid w:val="00BD7338"/>
    <w:rsid w:val="00BE1B6E"/>
    <w:rsid w:val="00BE2374"/>
    <w:rsid w:val="00BE27F8"/>
    <w:rsid w:val="00BE3DE6"/>
    <w:rsid w:val="00BE5161"/>
    <w:rsid w:val="00BE64C6"/>
    <w:rsid w:val="00BE76CD"/>
    <w:rsid w:val="00BF7A7E"/>
    <w:rsid w:val="00C02FEF"/>
    <w:rsid w:val="00C03377"/>
    <w:rsid w:val="00C03B69"/>
    <w:rsid w:val="00C05C98"/>
    <w:rsid w:val="00C10A38"/>
    <w:rsid w:val="00C1289E"/>
    <w:rsid w:val="00C13887"/>
    <w:rsid w:val="00C14602"/>
    <w:rsid w:val="00C14963"/>
    <w:rsid w:val="00C15AF2"/>
    <w:rsid w:val="00C20865"/>
    <w:rsid w:val="00C2265C"/>
    <w:rsid w:val="00C22757"/>
    <w:rsid w:val="00C22C22"/>
    <w:rsid w:val="00C22E4C"/>
    <w:rsid w:val="00C25243"/>
    <w:rsid w:val="00C2559E"/>
    <w:rsid w:val="00C255F5"/>
    <w:rsid w:val="00C27BDA"/>
    <w:rsid w:val="00C306D3"/>
    <w:rsid w:val="00C30D18"/>
    <w:rsid w:val="00C31F62"/>
    <w:rsid w:val="00C32D68"/>
    <w:rsid w:val="00C33966"/>
    <w:rsid w:val="00C35E7B"/>
    <w:rsid w:val="00C43640"/>
    <w:rsid w:val="00C46D94"/>
    <w:rsid w:val="00C63841"/>
    <w:rsid w:val="00C647D5"/>
    <w:rsid w:val="00C66308"/>
    <w:rsid w:val="00C665B1"/>
    <w:rsid w:val="00C66993"/>
    <w:rsid w:val="00C66D13"/>
    <w:rsid w:val="00C70874"/>
    <w:rsid w:val="00C71334"/>
    <w:rsid w:val="00C737C7"/>
    <w:rsid w:val="00C74665"/>
    <w:rsid w:val="00C750F9"/>
    <w:rsid w:val="00C77FA7"/>
    <w:rsid w:val="00C80FCD"/>
    <w:rsid w:val="00C84F19"/>
    <w:rsid w:val="00C86010"/>
    <w:rsid w:val="00C87F99"/>
    <w:rsid w:val="00C91944"/>
    <w:rsid w:val="00C91A5A"/>
    <w:rsid w:val="00C92CA1"/>
    <w:rsid w:val="00C92D9F"/>
    <w:rsid w:val="00C93E16"/>
    <w:rsid w:val="00C94963"/>
    <w:rsid w:val="00C96B07"/>
    <w:rsid w:val="00C97190"/>
    <w:rsid w:val="00CA1A66"/>
    <w:rsid w:val="00CA302C"/>
    <w:rsid w:val="00CA578E"/>
    <w:rsid w:val="00CB08FD"/>
    <w:rsid w:val="00CB239F"/>
    <w:rsid w:val="00CB51A4"/>
    <w:rsid w:val="00CC1DC9"/>
    <w:rsid w:val="00CC61AB"/>
    <w:rsid w:val="00CC620C"/>
    <w:rsid w:val="00CD0F2E"/>
    <w:rsid w:val="00CD3D65"/>
    <w:rsid w:val="00CD6CF3"/>
    <w:rsid w:val="00CE1D97"/>
    <w:rsid w:val="00CE2BD9"/>
    <w:rsid w:val="00CE5BD7"/>
    <w:rsid w:val="00CF0B42"/>
    <w:rsid w:val="00CF1337"/>
    <w:rsid w:val="00CF264A"/>
    <w:rsid w:val="00CF31A4"/>
    <w:rsid w:val="00CF36A1"/>
    <w:rsid w:val="00CF55EE"/>
    <w:rsid w:val="00CF5DAC"/>
    <w:rsid w:val="00CF6F2B"/>
    <w:rsid w:val="00D00013"/>
    <w:rsid w:val="00D01279"/>
    <w:rsid w:val="00D02C2A"/>
    <w:rsid w:val="00D02C7E"/>
    <w:rsid w:val="00D047F0"/>
    <w:rsid w:val="00D068E6"/>
    <w:rsid w:val="00D11ECC"/>
    <w:rsid w:val="00D121C6"/>
    <w:rsid w:val="00D142AA"/>
    <w:rsid w:val="00D14E17"/>
    <w:rsid w:val="00D150DA"/>
    <w:rsid w:val="00D179D9"/>
    <w:rsid w:val="00D226FA"/>
    <w:rsid w:val="00D228B3"/>
    <w:rsid w:val="00D317D4"/>
    <w:rsid w:val="00D34094"/>
    <w:rsid w:val="00D35105"/>
    <w:rsid w:val="00D35481"/>
    <w:rsid w:val="00D374CB"/>
    <w:rsid w:val="00D40025"/>
    <w:rsid w:val="00D40449"/>
    <w:rsid w:val="00D43694"/>
    <w:rsid w:val="00D459E4"/>
    <w:rsid w:val="00D50125"/>
    <w:rsid w:val="00D501D6"/>
    <w:rsid w:val="00D50BDB"/>
    <w:rsid w:val="00D5171D"/>
    <w:rsid w:val="00D51BCC"/>
    <w:rsid w:val="00D53F32"/>
    <w:rsid w:val="00D54474"/>
    <w:rsid w:val="00D54660"/>
    <w:rsid w:val="00D56910"/>
    <w:rsid w:val="00D56DF3"/>
    <w:rsid w:val="00D57BB2"/>
    <w:rsid w:val="00D609D0"/>
    <w:rsid w:val="00D60D50"/>
    <w:rsid w:val="00D63E7F"/>
    <w:rsid w:val="00D65835"/>
    <w:rsid w:val="00D736D3"/>
    <w:rsid w:val="00D74BE9"/>
    <w:rsid w:val="00D77B0F"/>
    <w:rsid w:val="00D81BA6"/>
    <w:rsid w:val="00D90399"/>
    <w:rsid w:val="00D95FCB"/>
    <w:rsid w:val="00DA1758"/>
    <w:rsid w:val="00DA2BEC"/>
    <w:rsid w:val="00DA30B9"/>
    <w:rsid w:val="00DA3BA5"/>
    <w:rsid w:val="00DA5B07"/>
    <w:rsid w:val="00DA6341"/>
    <w:rsid w:val="00DA6D97"/>
    <w:rsid w:val="00DA785A"/>
    <w:rsid w:val="00DB02FF"/>
    <w:rsid w:val="00DB088B"/>
    <w:rsid w:val="00DB42B9"/>
    <w:rsid w:val="00DB4491"/>
    <w:rsid w:val="00DB66C9"/>
    <w:rsid w:val="00DC578D"/>
    <w:rsid w:val="00DC66CE"/>
    <w:rsid w:val="00DC78E0"/>
    <w:rsid w:val="00DC7FED"/>
    <w:rsid w:val="00DD0509"/>
    <w:rsid w:val="00DD0811"/>
    <w:rsid w:val="00DD2D23"/>
    <w:rsid w:val="00DD336F"/>
    <w:rsid w:val="00DD38F2"/>
    <w:rsid w:val="00DD6B9A"/>
    <w:rsid w:val="00DE262A"/>
    <w:rsid w:val="00DE322C"/>
    <w:rsid w:val="00DE4C50"/>
    <w:rsid w:val="00DE7119"/>
    <w:rsid w:val="00DE7318"/>
    <w:rsid w:val="00DE76DC"/>
    <w:rsid w:val="00DF0729"/>
    <w:rsid w:val="00DF0AD7"/>
    <w:rsid w:val="00DF2D34"/>
    <w:rsid w:val="00DF6B40"/>
    <w:rsid w:val="00DF7528"/>
    <w:rsid w:val="00E04392"/>
    <w:rsid w:val="00E043EC"/>
    <w:rsid w:val="00E06E92"/>
    <w:rsid w:val="00E06EBF"/>
    <w:rsid w:val="00E07F78"/>
    <w:rsid w:val="00E100BA"/>
    <w:rsid w:val="00E145ED"/>
    <w:rsid w:val="00E14BB0"/>
    <w:rsid w:val="00E14D27"/>
    <w:rsid w:val="00E15A2D"/>
    <w:rsid w:val="00E15FF2"/>
    <w:rsid w:val="00E16019"/>
    <w:rsid w:val="00E201A7"/>
    <w:rsid w:val="00E20C13"/>
    <w:rsid w:val="00E2227A"/>
    <w:rsid w:val="00E228D8"/>
    <w:rsid w:val="00E25464"/>
    <w:rsid w:val="00E26099"/>
    <w:rsid w:val="00E27118"/>
    <w:rsid w:val="00E32E15"/>
    <w:rsid w:val="00E40E10"/>
    <w:rsid w:val="00E41F1B"/>
    <w:rsid w:val="00E43086"/>
    <w:rsid w:val="00E44E63"/>
    <w:rsid w:val="00E45243"/>
    <w:rsid w:val="00E50144"/>
    <w:rsid w:val="00E51F61"/>
    <w:rsid w:val="00E57CAA"/>
    <w:rsid w:val="00E63998"/>
    <w:rsid w:val="00E63C7F"/>
    <w:rsid w:val="00E643E3"/>
    <w:rsid w:val="00E64EF1"/>
    <w:rsid w:val="00E6745D"/>
    <w:rsid w:val="00E677F5"/>
    <w:rsid w:val="00E67994"/>
    <w:rsid w:val="00E70453"/>
    <w:rsid w:val="00E758BC"/>
    <w:rsid w:val="00E77698"/>
    <w:rsid w:val="00E80800"/>
    <w:rsid w:val="00E8359C"/>
    <w:rsid w:val="00E86161"/>
    <w:rsid w:val="00E87F8B"/>
    <w:rsid w:val="00E90C86"/>
    <w:rsid w:val="00E910C9"/>
    <w:rsid w:val="00E92340"/>
    <w:rsid w:val="00E94A88"/>
    <w:rsid w:val="00E95A8D"/>
    <w:rsid w:val="00E960C9"/>
    <w:rsid w:val="00E96E4E"/>
    <w:rsid w:val="00EA0270"/>
    <w:rsid w:val="00EA0FB5"/>
    <w:rsid w:val="00EA0FFD"/>
    <w:rsid w:val="00EA1035"/>
    <w:rsid w:val="00EA3B1F"/>
    <w:rsid w:val="00EA50D6"/>
    <w:rsid w:val="00EA645A"/>
    <w:rsid w:val="00EB492D"/>
    <w:rsid w:val="00EB6AAD"/>
    <w:rsid w:val="00EB7362"/>
    <w:rsid w:val="00EC198E"/>
    <w:rsid w:val="00EC2B49"/>
    <w:rsid w:val="00EC2E9E"/>
    <w:rsid w:val="00EC350A"/>
    <w:rsid w:val="00EC3940"/>
    <w:rsid w:val="00EC5C43"/>
    <w:rsid w:val="00EC6D3A"/>
    <w:rsid w:val="00EC7496"/>
    <w:rsid w:val="00ED343A"/>
    <w:rsid w:val="00ED3724"/>
    <w:rsid w:val="00ED5500"/>
    <w:rsid w:val="00ED56FC"/>
    <w:rsid w:val="00ED5983"/>
    <w:rsid w:val="00ED6296"/>
    <w:rsid w:val="00ED6817"/>
    <w:rsid w:val="00ED6A29"/>
    <w:rsid w:val="00ED7B44"/>
    <w:rsid w:val="00ED7C7B"/>
    <w:rsid w:val="00EE12BC"/>
    <w:rsid w:val="00EE1843"/>
    <w:rsid w:val="00EE27E9"/>
    <w:rsid w:val="00EE51A9"/>
    <w:rsid w:val="00EE5E83"/>
    <w:rsid w:val="00EE6738"/>
    <w:rsid w:val="00EE772D"/>
    <w:rsid w:val="00EE7BD4"/>
    <w:rsid w:val="00EF292D"/>
    <w:rsid w:val="00EF4194"/>
    <w:rsid w:val="00EF67ED"/>
    <w:rsid w:val="00EF6844"/>
    <w:rsid w:val="00F01440"/>
    <w:rsid w:val="00F01536"/>
    <w:rsid w:val="00F01695"/>
    <w:rsid w:val="00F05DFB"/>
    <w:rsid w:val="00F07E74"/>
    <w:rsid w:val="00F12762"/>
    <w:rsid w:val="00F151E5"/>
    <w:rsid w:val="00F202FB"/>
    <w:rsid w:val="00F21E26"/>
    <w:rsid w:val="00F2727F"/>
    <w:rsid w:val="00F30E64"/>
    <w:rsid w:val="00F311CC"/>
    <w:rsid w:val="00F311F5"/>
    <w:rsid w:val="00F32087"/>
    <w:rsid w:val="00F33424"/>
    <w:rsid w:val="00F34831"/>
    <w:rsid w:val="00F3526E"/>
    <w:rsid w:val="00F40926"/>
    <w:rsid w:val="00F426FE"/>
    <w:rsid w:val="00F46E03"/>
    <w:rsid w:val="00F50266"/>
    <w:rsid w:val="00F5038F"/>
    <w:rsid w:val="00F530C5"/>
    <w:rsid w:val="00F53462"/>
    <w:rsid w:val="00F562F0"/>
    <w:rsid w:val="00F57015"/>
    <w:rsid w:val="00F57713"/>
    <w:rsid w:val="00F604FC"/>
    <w:rsid w:val="00F62833"/>
    <w:rsid w:val="00F64AD0"/>
    <w:rsid w:val="00F7022E"/>
    <w:rsid w:val="00F71776"/>
    <w:rsid w:val="00F74A12"/>
    <w:rsid w:val="00F74BBD"/>
    <w:rsid w:val="00F85C94"/>
    <w:rsid w:val="00F866A2"/>
    <w:rsid w:val="00F876D2"/>
    <w:rsid w:val="00F87D10"/>
    <w:rsid w:val="00F9336C"/>
    <w:rsid w:val="00F93599"/>
    <w:rsid w:val="00F940CC"/>
    <w:rsid w:val="00F943E5"/>
    <w:rsid w:val="00FA415F"/>
    <w:rsid w:val="00FA62C9"/>
    <w:rsid w:val="00FB0B9D"/>
    <w:rsid w:val="00FB2150"/>
    <w:rsid w:val="00FB4DAF"/>
    <w:rsid w:val="00FB5677"/>
    <w:rsid w:val="00FC54E8"/>
    <w:rsid w:val="00FC59D1"/>
    <w:rsid w:val="00FC5F89"/>
    <w:rsid w:val="00FD2129"/>
    <w:rsid w:val="00FD471E"/>
    <w:rsid w:val="00FD7667"/>
    <w:rsid w:val="00FE0848"/>
    <w:rsid w:val="00FE157D"/>
    <w:rsid w:val="00FE2264"/>
    <w:rsid w:val="00FE5467"/>
    <w:rsid w:val="00FE70BE"/>
    <w:rsid w:val="00FE7535"/>
    <w:rsid w:val="00FF19FA"/>
    <w:rsid w:val="00FF5738"/>
    <w:rsid w:val="00FF6892"/>
    <w:rsid w:val="00FF6CE2"/>
    <w:rsid w:val="00FF7730"/>
    <w:rsid w:val="00FF79C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UnresolvedMention">
    <w:name w:val="Unresolved Mention"/>
    <w:basedOn w:val="Standardnpsmoodstavce"/>
    <w:uiPriority w:val="99"/>
    <w:semiHidden/>
    <w:unhideWhenUsed/>
    <w:rsid w:val="0069032B"/>
    <w:rPr>
      <w:color w:val="605E5C"/>
      <w:shd w:val="clear" w:color="auto" w:fill="E1DFDD"/>
    </w:rPr>
  </w:style>
  <w:style w:type="paragraph" w:styleId="Textbubliny">
    <w:name w:val="Balloon Text"/>
    <w:basedOn w:val="Normln"/>
    <w:link w:val="TextbublinyChar"/>
    <w:uiPriority w:val="99"/>
    <w:semiHidden/>
    <w:unhideWhenUsed/>
    <w:rsid w:val="00EB6AA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AAD"/>
    <w:rPr>
      <w:rFonts w:ascii="Tahoma" w:hAnsi="Tahoma" w:cs="Tahoma"/>
      <w:sz w:val="16"/>
      <w:szCs w:val="16"/>
    </w:rPr>
  </w:style>
  <w:style w:type="character" w:styleId="Siln">
    <w:name w:val="Strong"/>
    <w:basedOn w:val="Standardnpsmoodstavce"/>
    <w:uiPriority w:val="22"/>
    <w:qFormat/>
    <w:rsid w:val="007C4EA7"/>
    <w:rPr>
      <w:b/>
      <w:bCs/>
    </w:rPr>
  </w:style>
  <w:style w:type="paragraph" w:styleId="Normlnweb">
    <w:name w:val="Normal (Web)"/>
    <w:basedOn w:val="Normln"/>
    <w:uiPriority w:val="99"/>
    <w:semiHidden/>
    <w:unhideWhenUsed/>
    <w:rsid w:val="003F6C85"/>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rPr>
  </w:style>
  <w:style w:type="table" w:customStyle="1" w:styleId="Svtlstnovnzvraznn11">
    <w:name w:val="Světlé stínování – zvýraznění 11"/>
    <w:basedOn w:val="Normlntabulka"/>
    <w:uiPriority w:val="60"/>
    <w:rsid w:val="00D50125"/>
    <w:pPr>
      <w:spacing w:after="0" w:line="240" w:lineRule="auto"/>
    </w:pPr>
    <w:rPr>
      <w:color w:val="3E762A" w:themeColor="accent1" w:themeShade="BF"/>
    </w:rPr>
    <w:tblPr>
      <w:tblStyleRowBandSize w:val="1"/>
      <w:tblStyleColBandSize w:val="1"/>
      <w:tblInd w:w="0" w:type="dxa"/>
      <w:tblBorders>
        <w:top w:val="single" w:sz="8" w:space="0" w:color="549E39" w:themeColor="accent1"/>
        <w:bottom w:val="single" w:sz="8" w:space="0" w:color="549E3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customStyle="1" w:styleId="Svtlstnovn1">
    <w:name w:val="Světlé stínování1"/>
    <w:basedOn w:val="Normlntabulka"/>
    <w:uiPriority w:val="60"/>
    <w:rsid w:val="00D501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1a">
    <w:name w:val="h1a"/>
    <w:basedOn w:val="Standardnpsmoodstavce"/>
    <w:rsid w:val="00503FD7"/>
  </w:style>
  <w:style w:type="paragraph" w:styleId="FormtovanvHTML">
    <w:name w:val="HTML Preformatted"/>
    <w:basedOn w:val="Normln"/>
    <w:link w:val="FormtovanvHTMLChar"/>
    <w:uiPriority w:val="99"/>
    <w:unhideWhenUsed/>
    <w:rsid w:val="00D54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D54660"/>
    <w:rPr>
      <w:rFonts w:ascii="Courier New" w:eastAsia="Times New Roman" w:hAnsi="Courier New" w:cs="Courier New"/>
      <w:sz w:val="20"/>
      <w:szCs w:val="20"/>
    </w:rPr>
  </w:style>
  <w:style w:type="character" w:customStyle="1" w:styleId="y2iqfc">
    <w:name w:val="y2iqfc"/>
    <w:basedOn w:val="Standardnpsmoodstavce"/>
    <w:rsid w:val="00D54660"/>
  </w:style>
  <w:style w:type="paragraph" w:customStyle="1" w:styleId="Default">
    <w:name w:val="Default"/>
    <w:rsid w:val="00FF5738"/>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5F7762"/>
    <w:rPr>
      <w:color w:val="BA6906" w:themeColor="followedHyperlink"/>
      <w:u w:val="single"/>
    </w:rPr>
  </w:style>
  <w:style w:type="character" w:customStyle="1" w:styleId="hwtze">
    <w:name w:val="hwtze"/>
    <w:basedOn w:val="Standardnpsmoodstavce"/>
    <w:rsid w:val="003370E2"/>
  </w:style>
  <w:style w:type="character" w:customStyle="1" w:styleId="rynqvb">
    <w:name w:val="rynqvb"/>
    <w:basedOn w:val="Standardnpsmoodstavce"/>
    <w:rsid w:val="003370E2"/>
  </w:style>
</w:styles>
</file>

<file path=word/webSettings.xml><?xml version="1.0" encoding="utf-8"?>
<w:webSettings xmlns:r="http://schemas.openxmlformats.org/officeDocument/2006/relationships" xmlns:w="http://schemas.openxmlformats.org/wordprocessingml/2006/main">
  <w:divs>
    <w:div w:id="4790054">
      <w:bodyDiv w:val="1"/>
      <w:marLeft w:val="0"/>
      <w:marRight w:val="0"/>
      <w:marTop w:val="0"/>
      <w:marBottom w:val="0"/>
      <w:divBdr>
        <w:top w:val="none" w:sz="0" w:space="0" w:color="auto"/>
        <w:left w:val="none" w:sz="0" w:space="0" w:color="auto"/>
        <w:bottom w:val="none" w:sz="0" w:space="0" w:color="auto"/>
        <w:right w:val="none" w:sz="0" w:space="0" w:color="auto"/>
      </w:divBdr>
    </w:div>
    <w:div w:id="172456478">
      <w:bodyDiv w:val="1"/>
      <w:marLeft w:val="0"/>
      <w:marRight w:val="0"/>
      <w:marTop w:val="0"/>
      <w:marBottom w:val="0"/>
      <w:divBdr>
        <w:top w:val="none" w:sz="0" w:space="0" w:color="auto"/>
        <w:left w:val="none" w:sz="0" w:space="0" w:color="auto"/>
        <w:bottom w:val="none" w:sz="0" w:space="0" w:color="auto"/>
        <w:right w:val="none" w:sz="0" w:space="0" w:color="auto"/>
      </w:divBdr>
    </w:div>
    <w:div w:id="197089592">
      <w:bodyDiv w:val="1"/>
      <w:marLeft w:val="0"/>
      <w:marRight w:val="0"/>
      <w:marTop w:val="0"/>
      <w:marBottom w:val="0"/>
      <w:divBdr>
        <w:top w:val="none" w:sz="0" w:space="0" w:color="auto"/>
        <w:left w:val="none" w:sz="0" w:space="0" w:color="auto"/>
        <w:bottom w:val="none" w:sz="0" w:space="0" w:color="auto"/>
        <w:right w:val="none" w:sz="0" w:space="0" w:color="auto"/>
      </w:divBdr>
      <w:divsChild>
        <w:div w:id="826089450">
          <w:marLeft w:val="0"/>
          <w:marRight w:val="0"/>
          <w:marTop w:val="0"/>
          <w:marBottom w:val="0"/>
          <w:divBdr>
            <w:top w:val="none" w:sz="0" w:space="0" w:color="auto"/>
            <w:left w:val="none" w:sz="0" w:space="0" w:color="auto"/>
            <w:bottom w:val="none" w:sz="0" w:space="0" w:color="auto"/>
            <w:right w:val="none" w:sz="0" w:space="0" w:color="auto"/>
          </w:divBdr>
          <w:divsChild>
            <w:div w:id="448671281">
              <w:marLeft w:val="0"/>
              <w:marRight w:val="0"/>
              <w:marTop w:val="0"/>
              <w:marBottom w:val="0"/>
              <w:divBdr>
                <w:top w:val="none" w:sz="0" w:space="0" w:color="auto"/>
                <w:left w:val="none" w:sz="0" w:space="0" w:color="auto"/>
                <w:bottom w:val="none" w:sz="0" w:space="0" w:color="auto"/>
                <w:right w:val="none" w:sz="0" w:space="0" w:color="auto"/>
              </w:divBdr>
            </w:div>
          </w:divsChild>
        </w:div>
        <w:div w:id="1328172878">
          <w:marLeft w:val="0"/>
          <w:marRight w:val="0"/>
          <w:marTop w:val="0"/>
          <w:marBottom w:val="0"/>
          <w:divBdr>
            <w:top w:val="none" w:sz="0" w:space="0" w:color="auto"/>
            <w:left w:val="none" w:sz="0" w:space="0" w:color="auto"/>
            <w:bottom w:val="none" w:sz="0" w:space="0" w:color="auto"/>
            <w:right w:val="none" w:sz="0" w:space="0" w:color="auto"/>
          </w:divBdr>
          <w:divsChild>
            <w:div w:id="16230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0387">
      <w:bodyDiv w:val="1"/>
      <w:marLeft w:val="0"/>
      <w:marRight w:val="0"/>
      <w:marTop w:val="0"/>
      <w:marBottom w:val="0"/>
      <w:divBdr>
        <w:top w:val="none" w:sz="0" w:space="0" w:color="auto"/>
        <w:left w:val="none" w:sz="0" w:space="0" w:color="auto"/>
        <w:bottom w:val="none" w:sz="0" w:space="0" w:color="auto"/>
        <w:right w:val="none" w:sz="0" w:space="0" w:color="auto"/>
      </w:divBdr>
    </w:div>
    <w:div w:id="437793786">
      <w:bodyDiv w:val="1"/>
      <w:marLeft w:val="0"/>
      <w:marRight w:val="0"/>
      <w:marTop w:val="0"/>
      <w:marBottom w:val="0"/>
      <w:divBdr>
        <w:top w:val="none" w:sz="0" w:space="0" w:color="auto"/>
        <w:left w:val="none" w:sz="0" w:space="0" w:color="auto"/>
        <w:bottom w:val="none" w:sz="0" w:space="0" w:color="auto"/>
        <w:right w:val="none" w:sz="0" w:space="0" w:color="auto"/>
      </w:divBdr>
    </w:div>
    <w:div w:id="453982653">
      <w:bodyDiv w:val="1"/>
      <w:marLeft w:val="0"/>
      <w:marRight w:val="0"/>
      <w:marTop w:val="0"/>
      <w:marBottom w:val="0"/>
      <w:divBdr>
        <w:top w:val="none" w:sz="0" w:space="0" w:color="auto"/>
        <w:left w:val="none" w:sz="0" w:space="0" w:color="auto"/>
        <w:bottom w:val="none" w:sz="0" w:space="0" w:color="auto"/>
        <w:right w:val="none" w:sz="0" w:space="0" w:color="auto"/>
      </w:divBdr>
    </w:div>
    <w:div w:id="470094904">
      <w:bodyDiv w:val="1"/>
      <w:marLeft w:val="0"/>
      <w:marRight w:val="0"/>
      <w:marTop w:val="0"/>
      <w:marBottom w:val="0"/>
      <w:divBdr>
        <w:top w:val="none" w:sz="0" w:space="0" w:color="auto"/>
        <w:left w:val="none" w:sz="0" w:space="0" w:color="auto"/>
        <w:bottom w:val="none" w:sz="0" w:space="0" w:color="auto"/>
        <w:right w:val="none" w:sz="0" w:space="0" w:color="auto"/>
      </w:divBdr>
    </w:div>
    <w:div w:id="501897091">
      <w:bodyDiv w:val="1"/>
      <w:marLeft w:val="0"/>
      <w:marRight w:val="0"/>
      <w:marTop w:val="0"/>
      <w:marBottom w:val="0"/>
      <w:divBdr>
        <w:top w:val="none" w:sz="0" w:space="0" w:color="auto"/>
        <w:left w:val="none" w:sz="0" w:space="0" w:color="auto"/>
        <w:bottom w:val="none" w:sz="0" w:space="0" w:color="auto"/>
        <w:right w:val="none" w:sz="0" w:space="0" w:color="auto"/>
      </w:divBdr>
      <w:divsChild>
        <w:div w:id="912008766">
          <w:marLeft w:val="0"/>
          <w:marRight w:val="0"/>
          <w:marTop w:val="0"/>
          <w:marBottom w:val="0"/>
          <w:divBdr>
            <w:top w:val="none" w:sz="0" w:space="0" w:color="auto"/>
            <w:left w:val="none" w:sz="0" w:space="0" w:color="auto"/>
            <w:bottom w:val="none" w:sz="0" w:space="0" w:color="auto"/>
            <w:right w:val="none" w:sz="0" w:space="0" w:color="auto"/>
          </w:divBdr>
        </w:div>
      </w:divsChild>
    </w:div>
    <w:div w:id="560871460">
      <w:bodyDiv w:val="1"/>
      <w:marLeft w:val="0"/>
      <w:marRight w:val="0"/>
      <w:marTop w:val="0"/>
      <w:marBottom w:val="0"/>
      <w:divBdr>
        <w:top w:val="none" w:sz="0" w:space="0" w:color="auto"/>
        <w:left w:val="none" w:sz="0" w:space="0" w:color="auto"/>
        <w:bottom w:val="none" w:sz="0" w:space="0" w:color="auto"/>
        <w:right w:val="none" w:sz="0" w:space="0" w:color="auto"/>
      </w:divBdr>
    </w:div>
    <w:div w:id="630985458">
      <w:bodyDiv w:val="1"/>
      <w:marLeft w:val="0"/>
      <w:marRight w:val="0"/>
      <w:marTop w:val="0"/>
      <w:marBottom w:val="0"/>
      <w:divBdr>
        <w:top w:val="none" w:sz="0" w:space="0" w:color="auto"/>
        <w:left w:val="none" w:sz="0" w:space="0" w:color="auto"/>
        <w:bottom w:val="none" w:sz="0" w:space="0" w:color="auto"/>
        <w:right w:val="none" w:sz="0" w:space="0" w:color="auto"/>
      </w:divBdr>
    </w:div>
    <w:div w:id="714231897">
      <w:bodyDiv w:val="1"/>
      <w:marLeft w:val="0"/>
      <w:marRight w:val="0"/>
      <w:marTop w:val="0"/>
      <w:marBottom w:val="0"/>
      <w:divBdr>
        <w:top w:val="none" w:sz="0" w:space="0" w:color="auto"/>
        <w:left w:val="none" w:sz="0" w:space="0" w:color="auto"/>
        <w:bottom w:val="none" w:sz="0" w:space="0" w:color="auto"/>
        <w:right w:val="none" w:sz="0" w:space="0" w:color="auto"/>
      </w:divBdr>
    </w:div>
    <w:div w:id="763502739">
      <w:bodyDiv w:val="1"/>
      <w:marLeft w:val="0"/>
      <w:marRight w:val="0"/>
      <w:marTop w:val="0"/>
      <w:marBottom w:val="0"/>
      <w:divBdr>
        <w:top w:val="none" w:sz="0" w:space="0" w:color="auto"/>
        <w:left w:val="none" w:sz="0" w:space="0" w:color="auto"/>
        <w:bottom w:val="none" w:sz="0" w:space="0" w:color="auto"/>
        <w:right w:val="none" w:sz="0" w:space="0" w:color="auto"/>
      </w:divBdr>
    </w:div>
    <w:div w:id="837187246">
      <w:bodyDiv w:val="1"/>
      <w:marLeft w:val="0"/>
      <w:marRight w:val="0"/>
      <w:marTop w:val="0"/>
      <w:marBottom w:val="0"/>
      <w:divBdr>
        <w:top w:val="none" w:sz="0" w:space="0" w:color="auto"/>
        <w:left w:val="none" w:sz="0" w:space="0" w:color="auto"/>
        <w:bottom w:val="none" w:sz="0" w:space="0" w:color="auto"/>
        <w:right w:val="none" w:sz="0" w:space="0" w:color="auto"/>
      </w:divBdr>
    </w:div>
    <w:div w:id="895554044">
      <w:bodyDiv w:val="1"/>
      <w:marLeft w:val="0"/>
      <w:marRight w:val="0"/>
      <w:marTop w:val="0"/>
      <w:marBottom w:val="0"/>
      <w:divBdr>
        <w:top w:val="none" w:sz="0" w:space="0" w:color="auto"/>
        <w:left w:val="none" w:sz="0" w:space="0" w:color="auto"/>
        <w:bottom w:val="none" w:sz="0" w:space="0" w:color="auto"/>
        <w:right w:val="none" w:sz="0" w:space="0" w:color="auto"/>
      </w:divBdr>
    </w:div>
    <w:div w:id="956376344">
      <w:bodyDiv w:val="1"/>
      <w:marLeft w:val="0"/>
      <w:marRight w:val="0"/>
      <w:marTop w:val="0"/>
      <w:marBottom w:val="0"/>
      <w:divBdr>
        <w:top w:val="none" w:sz="0" w:space="0" w:color="auto"/>
        <w:left w:val="none" w:sz="0" w:space="0" w:color="auto"/>
        <w:bottom w:val="none" w:sz="0" w:space="0" w:color="auto"/>
        <w:right w:val="none" w:sz="0" w:space="0" w:color="auto"/>
      </w:divBdr>
    </w:div>
    <w:div w:id="1012797630">
      <w:bodyDiv w:val="1"/>
      <w:marLeft w:val="0"/>
      <w:marRight w:val="0"/>
      <w:marTop w:val="0"/>
      <w:marBottom w:val="0"/>
      <w:divBdr>
        <w:top w:val="none" w:sz="0" w:space="0" w:color="auto"/>
        <w:left w:val="none" w:sz="0" w:space="0" w:color="auto"/>
        <w:bottom w:val="none" w:sz="0" w:space="0" w:color="auto"/>
        <w:right w:val="none" w:sz="0" w:space="0" w:color="auto"/>
      </w:divBdr>
    </w:div>
    <w:div w:id="1045789260">
      <w:bodyDiv w:val="1"/>
      <w:marLeft w:val="0"/>
      <w:marRight w:val="0"/>
      <w:marTop w:val="0"/>
      <w:marBottom w:val="0"/>
      <w:divBdr>
        <w:top w:val="none" w:sz="0" w:space="0" w:color="auto"/>
        <w:left w:val="none" w:sz="0" w:space="0" w:color="auto"/>
        <w:bottom w:val="none" w:sz="0" w:space="0" w:color="auto"/>
        <w:right w:val="none" w:sz="0" w:space="0" w:color="auto"/>
      </w:divBdr>
      <w:divsChild>
        <w:div w:id="671683437">
          <w:marLeft w:val="-15000"/>
          <w:marRight w:val="0"/>
          <w:marTop w:val="0"/>
          <w:marBottom w:val="0"/>
          <w:divBdr>
            <w:top w:val="none" w:sz="0" w:space="0" w:color="auto"/>
            <w:left w:val="none" w:sz="0" w:space="0" w:color="auto"/>
            <w:bottom w:val="none" w:sz="0" w:space="0" w:color="auto"/>
            <w:right w:val="none" w:sz="0" w:space="0" w:color="auto"/>
          </w:divBdr>
          <w:divsChild>
            <w:div w:id="1127700644">
              <w:marLeft w:val="0"/>
              <w:marRight w:val="0"/>
              <w:marTop w:val="0"/>
              <w:marBottom w:val="0"/>
              <w:divBdr>
                <w:top w:val="none" w:sz="0" w:space="0" w:color="auto"/>
                <w:left w:val="none" w:sz="0" w:space="0" w:color="auto"/>
                <w:bottom w:val="none" w:sz="0" w:space="0" w:color="auto"/>
                <w:right w:val="none" w:sz="0" w:space="0" w:color="auto"/>
              </w:divBdr>
              <w:divsChild>
                <w:div w:id="1965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08534">
      <w:bodyDiv w:val="1"/>
      <w:marLeft w:val="0"/>
      <w:marRight w:val="0"/>
      <w:marTop w:val="0"/>
      <w:marBottom w:val="0"/>
      <w:divBdr>
        <w:top w:val="none" w:sz="0" w:space="0" w:color="auto"/>
        <w:left w:val="none" w:sz="0" w:space="0" w:color="auto"/>
        <w:bottom w:val="none" w:sz="0" w:space="0" w:color="auto"/>
        <w:right w:val="none" w:sz="0" w:space="0" w:color="auto"/>
      </w:divBdr>
    </w:div>
    <w:div w:id="1204171799">
      <w:bodyDiv w:val="1"/>
      <w:marLeft w:val="0"/>
      <w:marRight w:val="0"/>
      <w:marTop w:val="0"/>
      <w:marBottom w:val="0"/>
      <w:divBdr>
        <w:top w:val="none" w:sz="0" w:space="0" w:color="auto"/>
        <w:left w:val="none" w:sz="0" w:space="0" w:color="auto"/>
        <w:bottom w:val="none" w:sz="0" w:space="0" w:color="auto"/>
        <w:right w:val="none" w:sz="0" w:space="0" w:color="auto"/>
      </w:divBdr>
    </w:div>
    <w:div w:id="1232548078">
      <w:bodyDiv w:val="1"/>
      <w:marLeft w:val="0"/>
      <w:marRight w:val="0"/>
      <w:marTop w:val="0"/>
      <w:marBottom w:val="0"/>
      <w:divBdr>
        <w:top w:val="none" w:sz="0" w:space="0" w:color="auto"/>
        <w:left w:val="none" w:sz="0" w:space="0" w:color="auto"/>
        <w:bottom w:val="none" w:sz="0" w:space="0" w:color="auto"/>
        <w:right w:val="none" w:sz="0" w:space="0" w:color="auto"/>
      </w:divBdr>
    </w:div>
    <w:div w:id="1310669501">
      <w:bodyDiv w:val="1"/>
      <w:marLeft w:val="0"/>
      <w:marRight w:val="0"/>
      <w:marTop w:val="0"/>
      <w:marBottom w:val="0"/>
      <w:divBdr>
        <w:top w:val="none" w:sz="0" w:space="0" w:color="auto"/>
        <w:left w:val="none" w:sz="0" w:space="0" w:color="auto"/>
        <w:bottom w:val="none" w:sz="0" w:space="0" w:color="auto"/>
        <w:right w:val="none" w:sz="0" w:space="0" w:color="auto"/>
      </w:divBdr>
    </w:div>
    <w:div w:id="1417677519">
      <w:bodyDiv w:val="1"/>
      <w:marLeft w:val="0"/>
      <w:marRight w:val="0"/>
      <w:marTop w:val="0"/>
      <w:marBottom w:val="0"/>
      <w:divBdr>
        <w:top w:val="none" w:sz="0" w:space="0" w:color="auto"/>
        <w:left w:val="none" w:sz="0" w:space="0" w:color="auto"/>
        <w:bottom w:val="none" w:sz="0" w:space="0" w:color="auto"/>
        <w:right w:val="none" w:sz="0" w:space="0" w:color="auto"/>
      </w:divBdr>
    </w:div>
    <w:div w:id="1468858635">
      <w:bodyDiv w:val="1"/>
      <w:marLeft w:val="0"/>
      <w:marRight w:val="0"/>
      <w:marTop w:val="0"/>
      <w:marBottom w:val="0"/>
      <w:divBdr>
        <w:top w:val="none" w:sz="0" w:space="0" w:color="auto"/>
        <w:left w:val="none" w:sz="0" w:space="0" w:color="auto"/>
        <w:bottom w:val="none" w:sz="0" w:space="0" w:color="auto"/>
        <w:right w:val="none" w:sz="0" w:space="0" w:color="auto"/>
      </w:divBdr>
    </w:div>
    <w:div w:id="1563254880">
      <w:bodyDiv w:val="1"/>
      <w:marLeft w:val="0"/>
      <w:marRight w:val="0"/>
      <w:marTop w:val="0"/>
      <w:marBottom w:val="0"/>
      <w:divBdr>
        <w:top w:val="none" w:sz="0" w:space="0" w:color="auto"/>
        <w:left w:val="none" w:sz="0" w:space="0" w:color="auto"/>
        <w:bottom w:val="none" w:sz="0" w:space="0" w:color="auto"/>
        <w:right w:val="none" w:sz="0" w:space="0" w:color="auto"/>
      </w:divBdr>
    </w:div>
    <w:div w:id="1803501719">
      <w:bodyDiv w:val="1"/>
      <w:marLeft w:val="0"/>
      <w:marRight w:val="0"/>
      <w:marTop w:val="0"/>
      <w:marBottom w:val="0"/>
      <w:divBdr>
        <w:top w:val="none" w:sz="0" w:space="0" w:color="auto"/>
        <w:left w:val="none" w:sz="0" w:space="0" w:color="auto"/>
        <w:bottom w:val="none" w:sz="0" w:space="0" w:color="auto"/>
        <w:right w:val="none" w:sz="0" w:space="0" w:color="auto"/>
      </w:divBdr>
    </w:div>
    <w:div w:id="1997300535">
      <w:bodyDiv w:val="1"/>
      <w:marLeft w:val="0"/>
      <w:marRight w:val="0"/>
      <w:marTop w:val="0"/>
      <w:marBottom w:val="0"/>
      <w:divBdr>
        <w:top w:val="none" w:sz="0" w:space="0" w:color="auto"/>
        <w:left w:val="none" w:sz="0" w:space="0" w:color="auto"/>
        <w:bottom w:val="none" w:sz="0" w:space="0" w:color="auto"/>
        <w:right w:val="none" w:sz="0" w:space="0" w:color="auto"/>
      </w:divBdr>
    </w:div>
    <w:div w:id="21195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8.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ru7\Downloads\SablonaZaverecnePrace_FTKUP_CZ(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8097336650982935"/>
          <c:y val="3.2338674114361352E-2"/>
          <c:w val="0.49245481678073788"/>
          <c:h val="0.8721714945120338"/>
        </c:manualLayout>
      </c:layout>
      <c:barChart>
        <c:barDir val="bar"/>
        <c:grouping val="clustered"/>
        <c:ser>
          <c:idx val="0"/>
          <c:order val="0"/>
          <c:tx>
            <c:strRef>
              <c:f>List1!$B$1</c:f>
              <c:strCache>
                <c:ptCount val="1"/>
                <c:pt idx="0">
                  <c:v>Vojenská policie</c:v>
                </c:pt>
              </c:strCache>
            </c:strRef>
          </c:tx>
          <c:spPr>
            <a:solidFill>
              <a:schemeClr val="accent1"/>
            </a:solidFill>
          </c:spPr>
          <c:cat>
            <c:strRef>
              <c:f>List1!$A$2:$A$10</c:f>
              <c:strCache>
                <c:ptCount val="9"/>
                <c:pt idx="0">
                  <c:v>mm. flexores genu</c:v>
                </c:pt>
                <c:pt idx="1">
                  <c:v>m. tensor fasciae latae</c:v>
                </c:pt>
                <c:pt idx="2">
                  <c:v>m. rectus femoris</c:v>
                </c:pt>
                <c:pt idx="3">
                  <c:v>m. iliopsoas</c:v>
                </c:pt>
                <c:pt idx="4">
                  <c:v>m. quadratus lumborum</c:v>
                </c:pt>
                <c:pt idx="5">
                  <c:v>m. erector spinae</c:v>
                </c:pt>
                <c:pt idx="6">
                  <c:v>m. pectoralis major</c:v>
                </c:pt>
                <c:pt idx="7">
                  <c:v>m. levator scapulae</c:v>
                </c:pt>
                <c:pt idx="8">
                  <c:v>m. trapezius (h.č.)</c:v>
                </c:pt>
              </c:strCache>
            </c:strRef>
          </c:cat>
          <c:val>
            <c:numRef>
              <c:f>List1!$B$2:$B$10</c:f>
              <c:numCache>
                <c:formatCode>0%</c:formatCode>
                <c:ptCount val="9"/>
                <c:pt idx="0">
                  <c:v>0.35000000000000031</c:v>
                </c:pt>
                <c:pt idx="1">
                  <c:v>0.30000000000000032</c:v>
                </c:pt>
                <c:pt idx="2">
                  <c:v>0.4</c:v>
                </c:pt>
                <c:pt idx="3">
                  <c:v>0.5</c:v>
                </c:pt>
                <c:pt idx="4">
                  <c:v>0.35000000000000031</c:v>
                </c:pt>
                <c:pt idx="5">
                  <c:v>0.25</c:v>
                </c:pt>
                <c:pt idx="6">
                  <c:v>0.25</c:v>
                </c:pt>
                <c:pt idx="7">
                  <c:v>0.2</c:v>
                </c:pt>
                <c:pt idx="8">
                  <c:v>0.45</c:v>
                </c:pt>
              </c:numCache>
            </c:numRef>
          </c:val>
        </c:ser>
        <c:axId val="38577280"/>
        <c:axId val="38578816"/>
      </c:barChart>
      <c:catAx>
        <c:axId val="38577280"/>
        <c:scaling>
          <c:orientation val="minMax"/>
        </c:scaling>
        <c:axPos val="l"/>
        <c:tickLblPos val="nextTo"/>
        <c:crossAx val="38578816"/>
        <c:crosses val="autoZero"/>
        <c:auto val="1"/>
        <c:lblAlgn val="ctr"/>
        <c:lblOffset val="100"/>
      </c:catAx>
      <c:valAx>
        <c:axId val="38578816"/>
        <c:scaling>
          <c:orientation val="minMax"/>
        </c:scaling>
        <c:axPos val="b"/>
        <c:majorGridlines/>
        <c:numFmt formatCode="0%" sourceLinked="1"/>
        <c:tickLblPos val="nextTo"/>
        <c:crossAx val="38577280"/>
        <c:crosses val="autoZero"/>
        <c:crossBetween val="between"/>
      </c:valAx>
    </c:plotArea>
    <c:legend>
      <c:legendPos val="r"/>
    </c:legend>
    <c:plotVisOnly val="1"/>
  </c:chart>
  <c:spPr>
    <a:noFill/>
    <a:ln>
      <a:solidFill>
        <a:schemeClr val="bg1"/>
      </a:solidFill>
    </a:ln>
  </c:spPr>
  <c:txPr>
    <a:bodyPr/>
    <a:lstStyle/>
    <a:p>
      <a:pPr>
        <a:defRPr baseline="0">
          <a:latin typeface="Calibri" pitchFamily="34"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5274803427414683"/>
          <c:y val="0"/>
          <c:w val="0.55360970329138304"/>
          <c:h val="0.8248504888550563"/>
        </c:manualLayout>
      </c:layout>
      <c:barChart>
        <c:barDir val="bar"/>
        <c:grouping val="clustered"/>
        <c:ser>
          <c:idx val="0"/>
          <c:order val="0"/>
          <c:tx>
            <c:strRef>
              <c:f>List1!$B$1</c:f>
              <c:strCache>
                <c:ptCount val="1"/>
                <c:pt idx="0">
                  <c:v>Policie ČR</c:v>
                </c:pt>
              </c:strCache>
            </c:strRef>
          </c:tx>
          <c:spPr>
            <a:solidFill>
              <a:srgbClr val="0070C0"/>
            </a:solidFill>
          </c:spPr>
          <c:cat>
            <c:strRef>
              <c:f>List1!$A$2:$A$10</c:f>
              <c:strCache>
                <c:ptCount val="9"/>
                <c:pt idx="0">
                  <c:v>mm. flexores genu</c:v>
                </c:pt>
                <c:pt idx="1">
                  <c:v>m. tensor fasciae latae</c:v>
                </c:pt>
                <c:pt idx="2">
                  <c:v>m. rectus femoris</c:v>
                </c:pt>
                <c:pt idx="3">
                  <c:v>m. iliopsoas</c:v>
                </c:pt>
                <c:pt idx="4">
                  <c:v>m. quadratus lumborum</c:v>
                </c:pt>
                <c:pt idx="5">
                  <c:v>m. erector spinae</c:v>
                </c:pt>
                <c:pt idx="6">
                  <c:v>m. pectoralis major</c:v>
                </c:pt>
                <c:pt idx="7">
                  <c:v>m. levator scapulae</c:v>
                </c:pt>
                <c:pt idx="8">
                  <c:v>m. trapezius (h.č.)</c:v>
                </c:pt>
              </c:strCache>
            </c:strRef>
          </c:cat>
          <c:val>
            <c:numRef>
              <c:f>List1!$B$2:$B$10</c:f>
              <c:numCache>
                <c:formatCode>0%</c:formatCode>
                <c:ptCount val="9"/>
                <c:pt idx="0">
                  <c:v>0.45</c:v>
                </c:pt>
                <c:pt idx="1">
                  <c:v>0.4</c:v>
                </c:pt>
                <c:pt idx="2">
                  <c:v>0.45</c:v>
                </c:pt>
                <c:pt idx="3">
                  <c:v>0.75000000000000155</c:v>
                </c:pt>
                <c:pt idx="4">
                  <c:v>0.4</c:v>
                </c:pt>
                <c:pt idx="5">
                  <c:v>0.35000000000000031</c:v>
                </c:pt>
                <c:pt idx="6">
                  <c:v>0.45</c:v>
                </c:pt>
                <c:pt idx="7">
                  <c:v>0.45</c:v>
                </c:pt>
                <c:pt idx="8">
                  <c:v>0.6500000000000018</c:v>
                </c:pt>
              </c:numCache>
            </c:numRef>
          </c:val>
        </c:ser>
        <c:axId val="141723904"/>
        <c:axId val="197705728"/>
      </c:barChart>
      <c:catAx>
        <c:axId val="141723904"/>
        <c:scaling>
          <c:orientation val="minMax"/>
        </c:scaling>
        <c:axPos val="l"/>
        <c:tickLblPos val="nextTo"/>
        <c:crossAx val="197705728"/>
        <c:crosses val="autoZero"/>
        <c:auto val="1"/>
        <c:lblAlgn val="ctr"/>
        <c:lblOffset val="100"/>
      </c:catAx>
      <c:valAx>
        <c:axId val="197705728"/>
        <c:scaling>
          <c:orientation val="minMax"/>
        </c:scaling>
        <c:axPos val="b"/>
        <c:majorGridlines/>
        <c:numFmt formatCode="0%" sourceLinked="1"/>
        <c:tickLblPos val="nextTo"/>
        <c:crossAx val="141723904"/>
        <c:crosses val="autoZero"/>
        <c:crossBetween val="between"/>
      </c:valAx>
    </c:plotArea>
    <c:legend>
      <c:legendPos val="r"/>
    </c:legend>
    <c:plotVisOnly val="1"/>
  </c:chart>
  <c:spPr>
    <a:noFill/>
    <a:ln>
      <a:solidFill>
        <a:schemeClr val="bg1"/>
      </a:solidFill>
    </a:ln>
  </c:spPr>
  <c:txPr>
    <a:bodyPr/>
    <a:lstStyle/>
    <a:p>
      <a:pPr>
        <a:defRPr baseline="0">
          <a:latin typeface="Calibri" pitchFamily="34" charset="0"/>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25274803427414683"/>
          <c:y val="6.4451158106747231E-2"/>
          <c:w val="0.51127170493785856"/>
          <c:h val="0.8248504888550563"/>
        </c:manualLayout>
      </c:layout>
      <c:barChart>
        <c:barDir val="bar"/>
        <c:grouping val="clustered"/>
        <c:ser>
          <c:idx val="0"/>
          <c:order val="0"/>
          <c:tx>
            <c:strRef>
              <c:f>List1!$B$1</c:f>
              <c:strCache>
                <c:ptCount val="1"/>
                <c:pt idx="0">
                  <c:v>Policie ČR</c:v>
                </c:pt>
              </c:strCache>
            </c:strRef>
          </c:tx>
          <c:spPr>
            <a:solidFill>
              <a:srgbClr val="0070C0"/>
            </a:solidFill>
          </c:spPr>
          <c:cat>
            <c:strRef>
              <c:f>List1!$A$2:$A$10</c:f>
              <c:strCache>
                <c:ptCount val="9"/>
                <c:pt idx="0">
                  <c:v>mm. flexores genu</c:v>
                </c:pt>
                <c:pt idx="1">
                  <c:v>m. tensor fasciae latae</c:v>
                </c:pt>
                <c:pt idx="2">
                  <c:v>m. rectus femoris</c:v>
                </c:pt>
                <c:pt idx="3">
                  <c:v>m. iliopsoas</c:v>
                </c:pt>
                <c:pt idx="4">
                  <c:v>m. quadratus lumborum</c:v>
                </c:pt>
                <c:pt idx="5">
                  <c:v>m. erector spinae</c:v>
                </c:pt>
                <c:pt idx="6">
                  <c:v>m. pectoralis major</c:v>
                </c:pt>
                <c:pt idx="7">
                  <c:v>m. levator scapulae</c:v>
                </c:pt>
                <c:pt idx="8">
                  <c:v>m. trapezius (h.č.)</c:v>
                </c:pt>
              </c:strCache>
            </c:strRef>
          </c:cat>
          <c:val>
            <c:numRef>
              <c:f>List1!$B$2:$B$10</c:f>
              <c:numCache>
                <c:formatCode>0%</c:formatCode>
                <c:ptCount val="9"/>
                <c:pt idx="0">
                  <c:v>0.45</c:v>
                </c:pt>
                <c:pt idx="1">
                  <c:v>0.4</c:v>
                </c:pt>
                <c:pt idx="2">
                  <c:v>0.45</c:v>
                </c:pt>
                <c:pt idx="3">
                  <c:v>0.75000000000000266</c:v>
                </c:pt>
                <c:pt idx="4">
                  <c:v>0.4</c:v>
                </c:pt>
                <c:pt idx="5">
                  <c:v>0.35000000000000031</c:v>
                </c:pt>
                <c:pt idx="6">
                  <c:v>0.45</c:v>
                </c:pt>
                <c:pt idx="7">
                  <c:v>0.45</c:v>
                </c:pt>
                <c:pt idx="8">
                  <c:v>0.65000000000000302</c:v>
                </c:pt>
              </c:numCache>
            </c:numRef>
          </c:val>
        </c:ser>
        <c:ser>
          <c:idx val="1"/>
          <c:order val="1"/>
          <c:tx>
            <c:strRef>
              <c:f>List1!$C$1</c:f>
              <c:strCache>
                <c:ptCount val="1"/>
                <c:pt idx="0">
                  <c:v>Vojenská policie</c:v>
                </c:pt>
              </c:strCache>
            </c:strRef>
          </c:tx>
          <c:spPr>
            <a:solidFill>
              <a:schemeClr val="accent1"/>
            </a:solidFill>
          </c:spPr>
          <c:cat>
            <c:strRef>
              <c:f>List1!$A$2:$A$10</c:f>
              <c:strCache>
                <c:ptCount val="9"/>
                <c:pt idx="0">
                  <c:v>mm. flexores genu</c:v>
                </c:pt>
                <c:pt idx="1">
                  <c:v>m. tensor fasciae latae</c:v>
                </c:pt>
                <c:pt idx="2">
                  <c:v>m. rectus femoris</c:v>
                </c:pt>
                <c:pt idx="3">
                  <c:v>m. iliopsoas</c:v>
                </c:pt>
                <c:pt idx="4">
                  <c:v>m. quadratus lumborum</c:v>
                </c:pt>
                <c:pt idx="5">
                  <c:v>m. erector spinae</c:v>
                </c:pt>
                <c:pt idx="6">
                  <c:v>m. pectoralis major</c:v>
                </c:pt>
                <c:pt idx="7">
                  <c:v>m. levator scapulae</c:v>
                </c:pt>
                <c:pt idx="8">
                  <c:v>m. trapezius (h.č.)</c:v>
                </c:pt>
              </c:strCache>
            </c:strRef>
          </c:cat>
          <c:val>
            <c:numRef>
              <c:f>List1!$C$2:$C$10</c:f>
              <c:numCache>
                <c:formatCode>0%</c:formatCode>
                <c:ptCount val="9"/>
                <c:pt idx="0">
                  <c:v>0.35000000000000031</c:v>
                </c:pt>
                <c:pt idx="1">
                  <c:v>0.30000000000000032</c:v>
                </c:pt>
                <c:pt idx="2">
                  <c:v>0.4</c:v>
                </c:pt>
                <c:pt idx="3">
                  <c:v>0.5</c:v>
                </c:pt>
                <c:pt idx="4">
                  <c:v>0.35000000000000031</c:v>
                </c:pt>
                <c:pt idx="5">
                  <c:v>0.25</c:v>
                </c:pt>
                <c:pt idx="6">
                  <c:v>0.25</c:v>
                </c:pt>
                <c:pt idx="7">
                  <c:v>0.2</c:v>
                </c:pt>
                <c:pt idx="8">
                  <c:v>0.45</c:v>
                </c:pt>
              </c:numCache>
            </c:numRef>
          </c:val>
        </c:ser>
        <c:axId val="236116224"/>
        <c:axId val="236205184"/>
      </c:barChart>
      <c:catAx>
        <c:axId val="236116224"/>
        <c:scaling>
          <c:orientation val="minMax"/>
        </c:scaling>
        <c:axPos val="l"/>
        <c:tickLblPos val="nextTo"/>
        <c:crossAx val="236205184"/>
        <c:crosses val="autoZero"/>
        <c:auto val="1"/>
        <c:lblAlgn val="ctr"/>
        <c:lblOffset val="100"/>
      </c:catAx>
      <c:valAx>
        <c:axId val="236205184"/>
        <c:scaling>
          <c:orientation val="minMax"/>
        </c:scaling>
        <c:axPos val="b"/>
        <c:majorGridlines/>
        <c:numFmt formatCode="0%" sourceLinked="1"/>
        <c:tickLblPos val="nextTo"/>
        <c:crossAx val="236116224"/>
        <c:crosses val="autoZero"/>
        <c:crossBetween val="between"/>
      </c:valAx>
    </c:plotArea>
    <c:legend>
      <c:legendPos val="r"/>
    </c:legend>
    <c:plotVisOnly val="1"/>
  </c:chart>
  <c:spPr>
    <a:noFill/>
    <a:ln>
      <a:solidFill>
        <a:schemeClr val="bg1"/>
      </a:solidFill>
    </a:ln>
  </c:spPr>
  <c:txPr>
    <a:bodyPr/>
    <a:lstStyle/>
    <a:p>
      <a:pPr>
        <a:defRPr baseline="0">
          <a:latin typeface="Calibri" pitchFamily="34" charset="0"/>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bar"/>
        <c:grouping val="clustered"/>
        <c:ser>
          <c:idx val="1"/>
          <c:order val="0"/>
          <c:tx>
            <c:strRef>
              <c:f>List1!$C$1</c:f>
              <c:strCache>
                <c:ptCount val="1"/>
                <c:pt idx="0">
                  <c:v>Vojenská policie</c:v>
                </c:pt>
              </c:strCache>
            </c:strRef>
          </c:tx>
          <c:spPr>
            <a:solidFill>
              <a:schemeClr val="accent1"/>
            </a:solidFill>
          </c:spPr>
          <c:cat>
            <c:strRef>
              <c:f>List1!$A$2:$A$6</c:f>
              <c:strCache>
                <c:ptCount val="5"/>
                <c:pt idx="0">
                  <c:v>m. gluteus medius et minimus</c:v>
                </c:pt>
                <c:pt idx="1">
                  <c:v>m. gluteus maximus</c:v>
                </c:pt>
                <c:pt idx="2">
                  <c:v>m. rectus abdominis</c:v>
                </c:pt>
                <c:pt idx="3">
                  <c:v>mm. fixatores scapulae inferiores</c:v>
                </c:pt>
                <c:pt idx="4">
                  <c:v>mm. flexores nuchae</c:v>
                </c:pt>
              </c:strCache>
            </c:strRef>
          </c:cat>
          <c:val>
            <c:numRef>
              <c:f>List1!$C$2:$C$6</c:f>
              <c:numCache>
                <c:formatCode>0%</c:formatCode>
                <c:ptCount val="5"/>
                <c:pt idx="0">
                  <c:v>0.25</c:v>
                </c:pt>
                <c:pt idx="1">
                  <c:v>0.05</c:v>
                </c:pt>
                <c:pt idx="2">
                  <c:v>0.25</c:v>
                </c:pt>
                <c:pt idx="3">
                  <c:v>0.25</c:v>
                </c:pt>
                <c:pt idx="4">
                  <c:v>0.2</c:v>
                </c:pt>
              </c:numCache>
            </c:numRef>
          </c:val>
        </c:ser>
        <c:axId val="236217088"/>
        <c:axId val="38163200"/>
      </c:barChart>
      <c:catAx>
        <c:axId val="236217088"/>
        <c:scaling>
          <c:orientation val="minMax"/>
        </c:scaling>
        <c:axPos val="l"/>
        <c:numFmt formatCode="General" sourceLinked="1"/>
        <c:tickLblPos val="nextTo"/>
        <c:crossAx val="38163200"/>
        <c:crosses val="autoZero"/>
        <c:auto val="1"/>
        <c:lblAlgn val="ctr"/>
        <c:lblOffset val="100"/>
      </c:catAx>
      <c:valAx>
        <c:axId val="38163200"/>
        <c:scaling>
          <c:orientation val="minMax"/>
        </c:scaling>
        <c:axPos val="b"/>
        <c:majorGridlines/>
        <c:numFmt formatCode="0%" sourceLinked="1"/>
        <c:tickLblPos val="nextTo"/>
        <c:crossAx val="236217088"/>
        <c:crosses val="autoZero"/>
        <c:crossBetween val="between"/>
      </c:valAx>
    </c:plotArea>
    <c:legend>
      <c:legendPos val="r"/>
    </c:legend>
    <c:plotVisOnly val="1"/>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bar"/>
        <c:grouping val="clustered"/>
        <c:ser>
          <c:idx val="0"/>
          <c:order val="0"/>
          <c:tx>
            <c:strRef>
              <c:f>List1!$B$1</c:f>
              <c:strCache>
                <c:ptCount val="1"/>
                <c:pt idx="0">
                  <c:v>Policie ČR</c:v>
                </c:pt>
              </c:strCache>
            </c:strRef>
          </c:tx>
          <c:spPr>
            <a:solidFill>
              <a:srgbClr val="0070C0"/>
            </a:solidFill>
          </c:spPr>
          <c:cat>
            <c:strRef>
              <c:f>List1!$A$2:$A$6</c:f>
              <c:strCache>
                <c:ptCount val="5"/>
                <c:pt idx="0">
                  <c:v>m. gluteus medius et minimus</c:v>
                </c:pt>
                <c:pt idx="1">
                  <c:v>m. gluteus maximus</c:v>
                </c:pt>
                <c:pt idx="2">
                  <c:v>m. rectus abdominis</c:v>
                </c:pt>
                <c:pt idx="3">
                  <c:v>mm. fixatores scapulae inferiores</c:v>
                </c:pt>
                <c:pt idx="4">
                  <c:v>mm. flexores nuchae</c:v>
                </c:pt>
              </c:strCache>
            </c:strRef>
          </c:cat>
          <c:val>
            <c:numRef>
              <c:f>List1!$B$2:$B$6</c:f>
              <c:numCache>
                <c:formatCode>0%</c:formatCode>
                <c:ptCount val="5"/>
                <c:pt idx="0">
                  <c:v>0.35000000000000031</c:v>
                </c:pt>
                <c:pt idx="1">
                  <c:v>0.2</c:v>
                </c:pt>
                <c:pt idx="2">
                  <c:v>0.45</c:v>
                </c:pt>
                <c:pt idx="3">
                  <c:v>0.35000000000000031</c:v>
                </c:pt>
                <c:pt idx="4">
                  <c:v>0.45</c:v>
                </c:pt>
              </c:numCache>
            </c:numRef>
          </c:val>
        </c:ser>
        <c:axId val="38608896"/>
        <c:axId val="38610432"/>
      </c:barChart>
      <c:catAx>
        <c:axId val="38608896"/>
        <c:scaling>
          <c:orientation val="minMax"/>
        </c:scaling>
        <c:axPos val="l"/>
        <c:numFmt formatCode="General" sourceLinked="1"/>
        <c:tickLblPos val="nextTo"/>
        <c:crossAx val="38610432"/>
        <c:crosses val="autoZero"/>
        <c:auto val="1"/>
        <c:lblAlgn val="ctr"/>
        <c:lblOffset val="100"/>
      </c:catAx>
      <c:valAx>
        <c:axId val="38610432"/>
        <c:scaling>
          <c:orientation val="minMax"/>
        </c:scaling>
        <c:axPos val="b"/>
        <c:majorGridlines/>
        <c:numFmt formatCode="0%" sourceLinked="1"/>
        <c:tickLblPos val="nextTo"/>
        <c:crossAx val="38608896"/>
        <c:crosses val="autoZero"/>
        <c:crossBetween val="between"/>
      </c:valAx>
    </c:plotArea>
    <c:legend>
      <c:legendPos val="r"/>
    </c:legend>
    <c:plotVisOnly val="1"/>
  </c:chart>
  <c:spPr>
    <a:ln>
      <a:solidFill>
        <a:schemeClr val="bg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tx>
            <c:strRef>
              <c:f>List1!$B$1</c:f>
              <c:strCache>
                <c:ptCount val="1"/>
                <c:pt idx="0">
                  <c:v>Policie ČR</c:v>
                </c:pt>
              </c:strCache>
            </c:strRef>
          </c:tx>
          <c:spPr>
            <a:solidFill>
              <a:srgbClr val="0070C0"/>
            </a:solidFill>
          </c:spPr>
          <c:cat>
            <c:strRef>
              <c:f>List1!$A$2:$A$6</c:f>
              <c:strCache>
                <c:ptCount val="5"/>
                <c:pt idx="0">
                  <c:v>m. gluteus medius et minimus</c:v>
                </c:pt>
                <c:pt idx="1">
                  <c:v>m. gluteus maximus</c:v>
                </c:pt>
                <c:pt idx="2">
                  <c:v>m. rectus abdominis</c:v>
                </c:pt>
                <c:pt idx="3">
                  <c:v>mm. fixatores scapulae inferiores</c:v>
                </c:pt>
                <c:pt idx="4">
                  <c:v>mm. flexores nuchae</c:v>
                </c:pt>
              </c:strCache>
            </c:strRef>
          </c:cat>
          <c:val>
            <c:numRef>
              <c:f>List1!$B$2:$B$6</c:f>
              <c:numCache>
                <c:formatCode>0%</c:formatCode>
                <c:ptCount val="5"/>
                <c:pt idx="0">
                  <c:v>0.35000000000000031</c:v>
                </c:pt>
                <c:pt idx="1">
                  <c:v>0.2</c:v>
                </c:pt>
                <c:pt idx="2">
                  <c:v>0.45</c:v>
                </c:pt>
                <c:pt idx="3">
                  <c:v>0.35000000000000031</c:v>
                </c:pt>
                <c:pt idx="4">
                  <c:v>0.45</c:v>
                </c:pt>
              </c:numCache>
            </c:numRef>
          </c:val>
        </c:ser>
        <c:ser>
          <c:idx val="1"/>
          <c:order val="1"/>
          <c:tx>
            <c:strRef>
              <c:f>List1!$C$1</c:f>
              <c:strCache>
                <c:ptCount val="1"/>
                <c:pt idx="0">
                  <c:v>Vojenská policie</c:v>
                </c:pt>
              </c:strCache>
            </c:strRef>
          </c:tx>
          <c:spPr>
            <a:solidFill>
              <a:schemeClr val="accent1"/>
            </a:solidFill>
          </c:spPr>
          <c:cat>
            <c:strRef>
              <c:f>List1!$A$2:$A$6</c:f>
              <c:strCache>
                <c:ptCount val="5"/>
                <c:pt idx="0">
                  <c:v>m. gluteus medius et minimus</c:v>
                </c:pt>
                <c:pt idx="1">
                  <c:v>m. gluteus maximus</c:v>
                </c:pt>
                <c:pt idx="2">
                  <c:v>m. rectus abdominis</c:v>
                </c:pt>
                <c:pt idx="3">
                  <c:v>mm. fixatores scapulae inferiores</c:v>
                </c:pt>
                <c:pt idx="4">
                  <c:v>mm. flexores nuchae</c:v>
                </c:pt>
              </c:strCache>
            </c:strRef>
          </c:cat>
          <c:val>
            <c:numRef>
              <c:f>List1!$C$2:$C$6</c:f>
              <c:numCache>
                <c:formatCode>0%</c:formatCode>
                <c:ptCount val="5"/>
                <c:pt idx="0">
                  <c:v>0.25</c:v>
                </c:pt>
                <c:pt idx="1">
                  <c:v>0.05</c:v>
                </c:pt>
                <c:pt idx="2">
                  <c:v>0.25</c:v>
                </c:pt>
                <c:pt idx="3">
                  <c:v>0.25</c:v>
                </c:pt>
                <c:pt idx="4">
                  <c:v>0.2</c:v>
                </c:pt>
              </c:numCache>
            </c:numRef>
          </c:val>
        </c:ser>
        <c:axId val="38618624"/>
        <c:axId val="38620160"/>
      </c:barChart>
      <c:catAx>
        <c:axId val="38618624"/>
        <c:scaling>
          <c:orientation val="minMax"/>
        </c:scaling>
        <c:axPos val="l"/>
        <c:numFmt formatCode="General" sourceLinked="1"/>
        <c:tickLblPos val="nextTo"/>
        <c:crossAx val="38620160"/>
        <c:crosses val="autoZero"/>
        <c:auto val="1"/>
        <c:lblAlgn val="ctr"/>
        <c:lblOffset val="100"/>
      </c:catAx>
      <c:valAx>
        <c:axId val="38620160"/>
        <c:scaling>
          <c:orientation val="minMax"/>
        </c:scaling>
        <c:axPos val="b"/>
        <c:majorGridlines/>
        <c:numFmt formatCode="0%" sourceLinked="1"/>
        <c:tickLblPos val="nextTo"/>
        <c:crossAx val="38618624"/>
        <c:crosses val="autoZero"/>
        <c:crossBetween val="between"/>
      </c:valAx>
    </c:plotArea>
    <c:legend>
      <c:legendPos val="r"/>
    </c:legend>
    <c:plotVisOnly val="1"/>
  </c:chart>
  <c:spPr>
    <a:ln>
      <a:solidFill>
        <a:schemeClr val="bg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bar"/>
        <c:grouping val="clustered"/>
        <c:ser>
          <c:idx val="1"/>
          <c:order val="0"/>
          <c:tx>
            <c:strRef>
              <c:f>List1!$C$1</c:f>
              <c:strCache>
                <c:ptCount val="1"/>
                <c:pt idx="0">
                  <c:v>Vojenská policie</c:v>
                </c:pt>
              </c:strCache>
            </c:strRef>
          </c:tx>
          <c:spPr>
            <a:solidFill>
              <a:schemeClr val="accent1"/>
            </a:solidFill>
          </c:spPr>
          <c:cat>
            <c:strRef>
              <c:f>List1!$A$2:$A$5</c:f>
              <c:strCache>
                <c:ptCount val="4"/>
                <c:pt idx="0">
                  <c:v>Zkouška předklonu (hypomobilita)</c:v>
                </c:pt>
                <c:pt idx="1">
                  <c:v>Zkouška předklonu (hypermobilita)</c:v>
                </c:pt>
                <c:pt idx="2">
                  <c:v>Zkouška zapažení (hypomobilita)</c:v>
                </c:pt>
                <c:pt idx="3">
                  <c:v>Zkouška zapažení (hypermobilita)</c:v>
                </c:pt>
              </c:strCache>
            </c:strRef>
          </c:cat>
          <c:val>
            <c:numRef>
              <c:f>List1!$C$2:$C$5</c:f>
              <c:numCache>
                <c:formatCode>0%</c:formatCode>
                <c:ptCount val="4"/>
                <c:pt idx="0">
                  <c:v>0.35000000000000031</c:v>
                </c:pt>
                <c:pt idx="1">
                  <c:v>0.15000000000000024</c:v>
                </c:pt>
                <c:pt idx="2">
                  <c:v>0.4</c:v>
                </c:pt>
                <c:pt idx="3">
                  <c:v>0.05</c:v>
                </c:pt>
              </c:numCache>
            </c:numRef>
          </c:val>
        </c:ser>
        <c:axId val="79444224"/>
        <c:axId val="79450112"/>
      </c:barChart>
      <c:catAx>
        <c:axId val="79444224"/>
        <c:scaling>
          <c:orientation val="minMax"/>
        </c:scaling>
        <c:axPos val="l"/>
        <c:tickLblPos val="nextTo"/>
        <c:crossAx val="79450112"/>
        <c:crosses val="autoZero"/>
        <c:auto val="1"/>
        <c:lblAlgn val="ctr"/>
        <c:lblOffset val="100"/>
      </c:catAx>
      <c:valAx>
        <c:axId val="79450112"/>
        <c:scaling>
          <c:orientation val="minMax"/>
        </c:scaling>
        <c:axPos val="b"/>
        <c:majorGridlines/>
        <c:numFmt formatCode="0%" sourceLinked="1"/>
        <c:tickLblPos val="nextTo"/>
        <c:crossAx val="79444224"/>
        <c:crosses val="autoZero"/>
        <c:crossBetween val="between"/>
      </c:valAx>
    </c:plotArea>
    <c:legend>
      <c:legendPos val="r"/>
    </c:legend>
    <c:plotVisOnly val="1"/>
  </c:chart>
  <c:spPr>
    <a:ln>
      <a:solidFill>
        <a:schemeClr val="bg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bar"/>
        <c:grouping val="clustered"/>
        <c:ser>
          <c:idx val="0"/>
          <c:order val="0"/>
          <c:tx>
            <c:strRef>
              <c:f>List1!$B$1</c:f>
              <c:strCache>
                <c:ptCount val="1"/>
                <c:pt idx="0">
                  <c:v>Policie ČR</c:v>
                </c:pt>
              </c:strCache>
            </c:strRef>
          </c:tx>
          <c:spPr>
            <a:solidFill>
              <a:srgbClr val="0070C0"/>
            </a:solidFill>
          </c:spPr>
          <c:cat>
            <c:strRef>
              <c:f>List1!$A$2:$A$5</c:f>
              <c:strCache>
                <c:ptCount val="4"/>
                <c:pt idx="0">
                  <c:v>Zkouška předklonu (hypomobilita)</c:v>
                </c:pt>
                <c:pt idx="1">
                  <c:v>Zkouška předklonu (hypermobilita)</c:v>
                </c:pt>
                <c:pt idx="2">
                  <c:v>Zkouška zapažení (hypomobilita)</c:v>
                </c:pt>
                <c:pt idx="3">
                  <c:v>Zkouška zapažení (hypermobilita)</c:v>
                </c:pt>
              </c:strCache>
            </c:strRef>
          </c:cat>
          <c:val>
            <c:numRef>
              <c:f>List1!$B$2:$B$5</c:f>
              <c:numCache>
                <c:formatCode>0%</c:formatCode>
                <c:ptCount val="4"/>
                <c:pt idx="0">
                  <c:v>0.55000000000000004</c:v>
                </c:pt>
                <c:pt idx="1">
                  <c:v>0.05</c:v>
                </c:pt>
                <c:pt idx="2">
                  <c:v>0.45</c:v>
                </c:pt>
                <c:pt idx="3">
                  <c:v>0.05</c:v>
                </c:pt>
              </c:numCache>
            </c:numRef>
          </c:val>
        </c:ser>
        <c:axId val="79457280"/>
        <c:axId val="38515456"/>
      </c:barChart>
      <c:catAx>
        <c:axId val="79457280"/>
        <c:scaling>
          <c:orientation val="minMax"/>
        </c:scaling>
        <c:axPos val="l"/>
        <c:tickLblPos val="nextTo"/>
        <c:crossAx val="38515456"/>
        <c:crosses val="autoZero"/>
        <c:auto val="1"/>
        <c:lblAlgn val="ctr"/>
        <c:lblOffset val="100"/>
      </c:catAx>
      <c:valAx>
        <c:axId val="38515456"/>
        <c:scaling>
          <c:orientation val="minMax"/>
        </c:scaling>
        <c:axPos val="b"/>
        <c:majorGridlines/>
        <c:numFmt formatCode="0%" sourceLinked="1"/>
        <c:tickLblPos val="nextTo"/>
        <c:crossAx val="79457280"/>
        <c:crosses val="autoZero"/>
        <c:crossBetween val="between"/>
      </c:valAx>
    </c:plotArea>
    <c:legend>
      <c:legendPos val="r"/>
    </c:legend>
    <c:plotVisOnly val="1"/>
  </c:chart>
  <c:spPr>
    <a:ln>
      <a:solidFill>
        <a:schemeClr val="bg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tx>
            <c:strRef>
              <c:f>List1!$B$1</c:f>
              <c:strCache>
                <c:ptCount val="1"/>
                <c:pt idx="0">
                  <c:v>Policie ČR</c:v>
                </c:pt>
              </c:strCache>
            </c:strRef>
          </c:tx>
          <c:spPr>
            <a:solidFill>
              <a:srgbClr val="0070C0"/>
            </a:solidFill>
          </c:spPr>
          <c:cat>
            <c:strRef>
              <c:f>List1!$A$2:$A$5</c:f>
              <c:strCache>
                <c:ptCount val="4"/>
                <c:pt idx="0">
                  <c:v>Zkouška předklonu (hypomobilita)</c:v>
                </c:pt>
                <c:pt idx="1">
                  <c:v>Zkouška předklonu (hypermobilita)</c:v>
                </c:pt>
                <c:pt idx="2">
                  <c:v>Zkouška zapažení (hypomobilita)</c:v>
                </c:pt>
                <c:pt idx="3">
                  <c:v>Zkouška zapažení (hypermobilita)</c:v>
                </c:pt>
              </c:strCache>
            </c:strRef>
          </c:cat>
          <c:val>
            <c:numRef>
              <c:f>List1!$B$2:$B$5</c:f>
              <c:numCache>
                <c:formatCode>0%</c:formatCode>
                <c:ptCount val="4"/>
                <c:pt idx="0">
                  <c:v>0.55000000000000004</c:v>
                </c:pt>
                <c:pt idx="1">
                  <c:v>0.05</c:v>
                </c:pt>
                <c:pt idx="2">
                  <c:v>0.45</c:v>
                </c:pt>
                <c:pt idx="3">
                  <c:v>0.05</c:v>
                </c:pt>
              </c:numCache>
            </c:numRef>
          </c:val>
        </c:ser>
        <c:ser>
          <c:idx val="1"/>
          <c:order val="1"/>
          <c:tx>
            <c:strRef>
              <c:f>List1!$C$1</c:f>
              <c:strCache>
                <c:ptCount val="1"/>
                <c:pt idx="0">
                  <c:v>Vojenská policie</c:v>
                </c:pt>
              </c:strCache>
            </c:strRef>
          </c:tx>
          <c:spPr>
            <a:solidFill>
              <a:schemeClr val="accent1"/>
            </a:solidFill>
          </c:spPr>
          <c:cat>
            <c:strRef>
              <c:f>List1!$A$2:$A$5</c:f>
              <c:strCache>
                <c:ptCount val="4"/>
                <c:pt idx="0">
                  <c:v>Zkouška předklonu (hypomobilita)</c:v>
                </c:pt>
                <c:pt idx="1">
                  <c:v>Zkouška předklonu (hypermobilita)</c:v>
                </c:pt>
                <c:pt idx="2">
                  <c:v>Zkouška zapažení (hypomobilita)</c:v>
                </c:pt>
                <c:pt idx="3">
                  <c:v>Zkouška zapažení (hypermobilita)</c:v>
                </c:pt>
              </c:strCache>
            </c:strRef>
          </c:cat>
          <c:val>
            <c:numRef>
              <c:f>List1!$C$2:$C$5</c:f>
              <c:numCache>
                <c:formatCode>0%</c:formatCode>
                <c:ptCount val="4"/>
                <c:pt idx="0">
                  <c:v>0.35000000000000031</c:v>
                </c:pt>
                <c:pt idx="1">
                  <c:v>0.15000000000000024</c:v>
                </c:pt>
                <c:pt idx="2">
                  <c:v>0.4</c:v>
                </c:pt>
                <c:pt idx="3">
                  <c:v>0.05</c:v>
                </c:pt>
              </c:numCache>
            </c:numRef>
          </c:val>
        </c:ser>
        <c:axId val="80298752"/>
        <c:axId val="80300288"/>
      </c:barChart>
      <c:catAx>
        <c:axId val="80298752"/>
        <c:scaling>
          <c:orientation val="minMax"/>
        </c:scaling>
        <c:axPos val="l"/>
        <c:tickLblPos val="nextTo"/>
        <c:crossAx val="80300288"/>
        <c:crosses val="autoZero"/>
        <c:auto val="1"/>
        <c:lblAlgn val="ctr"/>
        <c:lblOffset val="100"/>
      </c:catAx>
      <c:valAx>
        <c:axId val="80300288"/>
        <c:scaling>
          <c:orientation val="minMax"/>
        </c:scaling>
        <c:axPos val="b"/>
        <c:majorGridlines/>
        <c:numFmt formatCode="0%" sourceLinked="1"/>
        <c:tickLblPos val="nextTo"/>
        <c:crossAx val="80298752"/>
        <c:crosses val="autoZero"/>
        <c:crossBetween val="between"/>
      </c:valAx>
    </c:plotArea>
    <c:legend>
      <c:legendPos val="r"/>
    </c:legend>
    <c:plotVisOnly val="1"/>
  </c:chart>
  <c:spPr>
    <a:ln>
      <a:solidFill>
        <a:schemeClr val="bg1"/>
      </a:solid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CD5F6177F24D47BB342571396038D3"/>
        <w:category>
          <w:name w:val="Obecné"/>
          <w:gallery w:val="placeholder"/>
        </w:category>
        <w:types>
          <w:type w:val="bbPlcHdr"/>
        </w:types>
        <w:behaviors>
          <w:behavior w:val="content"/>
        </w:behaviors>
        <w:guid w:val="{78598BA6-47DF-43BA-8D4E-48919CA7AD46}"/>
      </w:docPartPr>
      <w:docPartBody>
        <w:p w:rsidR="007C569C" w:rsidRDefault="0016655A">
          <w:pPr>
            <w:pStyle w:val="81CD5F6177F24D47BB342571396038D3"/>
          </w:pPr>
          <w:r>
            <w:rPr>
              <w:rStyle w:val="Zstupntext"/>
            </w:rPr>
            <w:t>[název práce]</w:t>
          </w:r>
        </w:p>
      </w:docPartBody>
    </w:docPart>
    <w:docPart>
      <w:docPartPr>
        <w:name w:val="7AF5B67C9BCC4899A5D888E65FB3349B"/>
        <w:category>
          <w:name w:val="Obecné"/>
          <w:gallery w:val="placeholder"/>
        </w:category>
        <w:types>
          <w:type w:val="bbPlcHdr"/>
        </w:types>
        <w:behaviors>
          <w:behavior w:val="content"/>
        </w:behaviors>
        <w:guid w:val="{E935099D-F205-4225-9B5A-CA4BAEA03642}"/>
      </w:docPartPr>
      <w:docPartBody>
        <w:p w:rsidR="007C569C" w:rsidRDefault="0016655A">
          <w:pPr>
            <w:pStyle w:val="7AF5B67C9BCC4899A5D888E65FB3349B"/>
          </w:pPr>
          <w:r>
            <w:rPr>
              <w:rStyle w:val="Zstupntext"/>
            </w:rPr>
            <w:t>[Z</w:t>
          </w:r>
          <w:r w:rsidRPr="009A1B5E">
            <w:rPr>
              <w:rStyle w:val="Zstupntext"/>
            </w:rPr>
            <w:t xml:space="preserve">volte </w:t>
          </w:r>
          <w:r>
            <w:rPr>
              <w:rStyle w:val="Zstupntext"/>
            </w:rPr>
            <w:t>typ práce]</w:t>
          </w:r>
        </w:p>
      </w:docPartBody>
    </w:docPart>
    <w:docPart>
      <w:docPartPr>
        <w:name w:val="A99A83705567474DAD27D6A2D5CE672C"/>
        <w:category>
          <w:name w:val="Obecné"/>
          <w:gallery w:val="placeholder"/>
        </w:category>
        <w:types>
          <w:type w:val="bbPlcHdr"/>
        </w:types>
        <w:behaviors>
          <w:behavior w:val="content"/>
        </w:behaviors>
        <w:guid w:val="{78369F94-FC23-48E9-A887-2B61F5674A14}"/>
      </w:docPartPr>
      <w:docPartBody>
        <w:p w:rsidR="007C569C" w:rsidRDefault="0016655A">
          <w:pPr>
            <w:pStyle w:val="A99A83705567474DAD27D6A2D5CE672C"/>
          </w:pPr>
          <w:r>
            <w:rPr>
              <w:rStyle w:val="Zstupntext"/>
            </w:rPr>
            <w:t>[Jméno autora práce]</w:t>
          </w:r>
        </w:p>
      </w:docPartBody>
    </w:docPart>
    <w:docPart>
      <w:docPartPr>
        <w:name w:val="F8F34B9E32DE4CA88712E83E8654E22E"/>
        <w:category>
          <w:name w:val="Obecné"/>
          <w:gallery w:val="placeholder"/>
        </w:category>
        <w:types>
          <w:type w:val="bbPlcHdr"/>
        </w:types>
        <w:behaviors>
          <w:behavior w:val="content"/>
        </w:behaviors>
        <w:guid w:val="{3089F668-A0DC-4BEC-BE91-556BE9138AEE}"/>
      </w:docPartPr>
      <w:docPartBody>
        <w:p w:rsidR="007C569C" w:rsidRDefault="0016655A">
          <w:pPr>
            <w:pStyle w:val="F8F34B9E32DE4CA88712E83E8654E22E"/>
          </w:pPr>
          <w:r>
            <w:rPr>
              <w:rStyle w:val="Zstupntext"/>
            </w:rPr>
            <w:t>[Název studijního programu]</w:t>
          </w:r>
        </w:p>
      </w:docPartBody>
    </w:docPart>
    <w:docPart>
      <w:docPartPr>
        <w:name w:val="6BCCBCDDE679492BBA897BAE5A06875C"/>
        <w:category>
          <w:name w:val="Obecné"/>
          <w:gallery w:val="placeholder"/>
        </w:category>
        <w:types>
          <w:type w:val="bbPlcHdr"/>
        </w:types>
        <w:behaviors>
          <w:behavior w:val="content"/>
        </w:behaviors>
        <w:guid w:val="{C1E867C2-647A-4FC7-AE41-CA8A59CEFDEF}"/>
      </w:docPartPr>
      <w:docPartBody>
        <w:p w:rsidR="007C569C" w:rsidRDefault="0016655A">
          <w:pPr>
            <w:pStyle w:val="6BCCBCDDE679492BBA897BAE5A06875C"/>
          </w:pPr>
          <w:r>
            <w:rPr>
              <w:rStyle w:val="Zstupntext"/>
            </w:rPr>
            <w:t>[Jméno vedoucího práce]</w:t>
          </w:r>
        </w:p>
      </w:docPartBody>
    </w:docPart>
    <w:docPart>
      <w:docPartPr>
        <w:name w:val="A37382BB99934F698F350A837187EA8B"/>
        <w:category>
          <w:name w:val="Obecné"/>
          <w:gallery w:val="placeholder"/>
        </w:category>
        <w:types>
          <w:type w:val="bbPlcHdr"/>
        </w:types>
        <w:behaviors>
          <w:behavior w:val="content"/>
        </w:behaviors>
        <w:guid w:val="{EBB5CC3B-61EA-48CB-A445-F4D2AF4424CF}"/>
      </w:docPartPr>
      <w:docPartBody>
        <w:p w:rsidR="007C569C" w:rsidRDefault="0016655A">
          <w:pPr>
            <w:pStyle w:val="A37382BB99934F698F350A837187EA8B"/>
          </w:pPr>
          <w:r>
            <w:rPr>
              <w:rStyle w:val="Zstupntext"/>
            </w:rPr>
            <w:t>[Z</w:t>
          </w:r>
          <w:r w:rsidRPr="009A1B5E">
            <w:rPr>
              <w:rStyle w:val="Zstupntext"/>
            </w:rPr>
            <w:t xml:space="preserve">volte </w:t>
          </w:r>
          <w:r>
            <w:rPr>
              <w:rStyle w:val="Zstupntext"/>
            </w:rPr>
            <w:t>rok obhajoby práce]</w:t>
          </w:r>
        </w:p>
      </w:docPartBody>
    </w:docPart>
    <w:docPart>
      <w:docPartPr>
        <w:name w:val="1F2973BBCC824EDD9E6C422B44945B38"/>
        <w:category>
          <w:name w:val="Obecné"/>
          <w:gallery w:val="placeholder"/>
        </w:category>
        <w:types>
          <w:type w:val="bbPlcHdr"/>
        </w:types>
        <w:behaviors>
          <w:behavior w:val="content"/>
        </w:behaviors>
        <w:guid w:val="{7EF35336-DC46-4F9E-892D-43463F1DE672}"/>
      </w:docPartPr>
      <w:docPartBody>
        <w:p w:rsidR="007C569C" w:rsidRDefault="0016655A">
          <w:pPr>
            <w:pStyle w:val="1F2973BBCC824EDD9E6C422B44945B38"/>
          </w:pPr>
          <w:r>
            <w:rPr>
              <w:rStyle w:val="Zstupntext"/>
            </w:rPr>
            <w:t>[Jméno autora práce]</w:t>
          </w:r>
        </w:p>
      </w:docPartBody>
    </w:docPart>
    <w:docPart>
      <w:docPartPr>
        <w:name w:val="2DEA225C9CA541FA915C4A2F15043E50"/>
        <w:category>
          <w:name w:val="Obecné"/>
          <w:gallery w:val="placeholder"/>
        </w:category>
        <w:types>
          <w:type w:val="bbPlcHdr"/>
        </w:types>
        <w:behaviors>
          <w:behavior w:val="content"/>
        </w:behaviors>
        <w:guid w:val="{4AECCB2D-C0A6-4FDC-A1A9-31B3BF54AC6F}"/>
      </w:docPartPr>
      <w:docPartBody>
        <w:p w:rsidR="007C569C" w:rsidRDefault="0016655A">
          <w:pPr>
            <w:pStyle w:val="2DEA225C9CA541FA915C4A2F15043E50"/>
          </w:pPr>
          <w:r>
            <w:rPr>
              <w:rStyle w:val="Zstupntext"/>
            </w:rPr>
            <w:t>[Název práce]</w:t>
          </w:r>
        </w:p>
      </w:docPartBody>
    </w:docPart>
    <w:docPart>
      <w:docPartPr>
        <w:name w:val="837C370FC8AC4EFB8ACBFE58EB236026"/>
        <w:category>
          <w:name w:val="Obecné"/>
          <w:gallery w:val="placeholder"/>
        </w:category>
        <w:types>
          <w:type w:val="bbPlcHdr"/>
        </w:types>
        <w:behaviors>
          <w:behavior w:val="content"/>
        </w:behaviors>
        <w:guid w:val="{0518E310-CEF0-4536-AB2E-270821E169E8}"/>
      </w:docPartPr>
      <w:docPartBody>
        <w:p w:rsidR="007C569C" w:rsidRDefault="0016655A">
          <w:pPr>
            <w:pStyle w:val="837C370FC8AC4EFB8ACBFE58EB236026"/>
          </w:pPr>
          <w:r>
            <w:rPr>
              <w:rStyle w:val="Zstupntext"/>
            </w:rPr>
            <w:t>[Jméno vedoucího práce]</w:t>
          </w:r>
        </w:p>
      </w:docPartBody>
    </w:docPart>
    <w:docPart>
      <w:docPartPr>
        <w:name w:val="46FF01D3970F4DDC86F631E6CAC2143B"/>
        <w:category>
          <w:name w:val="Obecné"/>
          <w:gallery w:val="placeholder"/>
        </w:category>
        <w:types>
          <w:type w:val="bbPlcHdr"/>
        </w:types>
        <w:behaviors>
          <w:behavior w:val="content"/>
        </w:behaviors>
        <w:guid w:val="{710B697B-D982-41A7-B0B5-605DF0EA6F0C}"/>
      </w:docPartPr>
      <w:docPartBody>
        <w:p w:rsidR="007C569C" w:rsidRDefault="0016655A">
          <w:pPr>
            <w:pStyle w:val="46FF01D3970F4DDC86F631E6CAC2143B"/>
          </w:pPr>
          <w:r>
            <w:rPr>
              <w:rStyle w:val="Zstupntext"/>
            </w:rPr>
            <w:t>[Z</w:t>
          </w:r>
          <w:r w:rsidRPr="00BF3B82">
            <w:rPr>
              <w:rStyle w:val="Zstupntext"/>
            </w:rPr>
            <w:t>volte p</w:t>
          </w:r>
          <w:r>
            <w:rPr>
              <w:rStyle w:val="Zstupntext"/>
            </w:rPr>
            <w:t>racoviště vedoucího práce]</w:t>
          </w:r>
        </w:p>
      </w:docPartBody>
    </w:docPart>
    <w:docPart>
      <w:docPartPr>
        <w:name w:val="49FD9CE07DA6478F96F6CDDD61FF84D6"/>
        <w:category>
          <w:name w:val="Obecné"/>
          <w:gallery w:val="placeholder"/>
        </w:category>
        <w:types>
          <w:type w:val="bbPlcHdr"/>
        </w:types>
        <w:behaviors>
          <w:behavior w:val="content"/>
        </w:behaviors>
        <w:guid w:val="{675FB82D-8520-4FC4-BFC5-26C7445959BC}"/>
      </w:docPartPr>
      <w:docPartBody>
        <w:p w:rsidR="007C569C" w:rsidRDefault="0016655A">
          <w:pPr>
            <w:pStyle w:val="49FD9CE07DA6478F96F6CDDD61FF84D6"/>
          </w:pPr>
          <w:r>
            <w:rPr>
              <w:rStyle w:val="Zstupntext"/>
            </w:rPr>
            <w:t>[Z</w:t>
          </w:r>
          <w:r w:rsidRPr="00BF3B82">
            <w:rPr>
              <w:rStyle w:val="Zstupntext"/>
            </w:rPr>
            <w:t xml:space="preserve">volte </w:t>
          </w:r>
          <w:r>
            <w:rPr>
              <w:rStyle w:val="Zstupntext"/>
            </w:rPr>
            <w:t>rok obhajoby práce]</w:t>
          </w:r>
        </w:p>
      </w:docPartBody>
    </w:docPart>
    <w:docPart>
      <w:docPartPr>
        <w:name w:val="F0A219588F0C48BE9D605DC7C605C633"/>
        <w:category>
          <w:name w:val="Obecné"/>
          <w:gallery w:val="placeholder"/>
        </w:category>
        <w:types>
          <w:type w:val="bbPlcHdr"/>
        </w:types>
        <w:behaviors>
          <w:behavior w:val="content"/>
        </w:behaviors>
        <w:guid w:val="{43589107-0F55-44EB-A451-977CD84B4199}"/>
      </w:docPartPr>
      <w:docPartBody>
        <w:p w:rsidR="007C569C" w:rsidRDefault="0016655A">
          <w:pPr>
            <w:pStyle w:val="F0A219588F0C48BE9D605DC7C605C63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6B4855713FE041C69FFA1D81C6A6A332"/>
        <w:category>
          <w:name w:val="Obecné"/>
          <w:gallery w:val="placeholder"/>
        </w:category>
        <w:types>
          <w:type w:val="bbPlcHdr"/>
        </w:types>
        <w:behaviors>
          <w:behavior w:val="content"/>
        </w:behaviors>
        <w:guid w:val="{35EF49C6-4FD5-498D-AD8A-E4EE1297F834}"/>
      </w:docPartPr>
      <w:docPartBody>
        <w:p w:rsidR="007C569C" w:rsidRDefault="0016655A">
          <w:pPr>
            <w:pStyle w:val="6B4855713FE041C69FFA1D81C6A6A332"/>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E4BAA83F8F724687A7BB27F3257FC60A"/>
        <w:category>
          <w:name w:val="Obecné"/>
          <w:gallery w:val="placeholder"/>
        </w:category>
        <w:types>
          <w:type w:val="bbPlcHdr"/>
        </w:types>
        <w:behaviors>
          <w:behavior w:val="content"/>
        </w:behaviors>
        <w:guid w:val="{B631E852-F15F-4BDB-B56E-62BC87DB56BB}"/>
      </w:docPartPr>
      <w:docPartBody>
        <w:p w:rsidR="007C569C" w:rsidRDefault="0016655A">
          <w:pPr>
            <w:pStyle w:val="E4BAA83F8F724687A7BB27F3257FC60A"/>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1D0F18AC806745608E6DEA0CAD41FBF3"/>
        <w:category>
          <w:name w:val="Obecné"/>
          <w:gallery w:val="placeholder"/>
        </w:category>
        <w:types>
          <w:type w:val="bbPlcHdr"/>
        </w:types>
        <w:behaviors>
          <w:behavior w:val="content"/>
        </w:behaviors>
        <w:guid w:val="{78E49380-4AE1-488E-A26E-B23CC7985DD0}"/>
      </w:docPartPr>
      <w:docPartBody>
        <w:p w:rsidR="007C569C" w:rsidRDefault="0016655A">
          <w:pPr>
            <w:pStyle w:val="1D0F18AC806745608E6DEA0CAD41FBF3"/>
          </w:pPr>
          <w:r w:rsidRPr="004E4562">
            <w:rPr>
              <w:rStyle w:val="Zstupntext"/>
              <w:lang w:val="en-US"/>
            </w:rPr>
            <w:t>[Zvolte pracoviště vedoucího práce]</w:t>
          </w:r>
        </w:p>
      </w:docPartBody>
    </w:docPart>
    <w:docPart>
      <w:docPartPr>
        <w:name w:val="69E32A81B591468F8AE6AC02A60E1407"/>
        <w:category>
          <w:name w:val="Obecné"/>
          <w:gallery w:val="placeholder"/>
        </w:category>
        <w:types>
          <w:type w:val="bbPlcHdr"/>
        </w:types>
        <w:behaviors>
          <w:behavior w:val="content"/>
        </w:behaviors>
        <w:guid w:val="{9651A842-69E9-4D36-A2B6-35D3D9BEA597}"/>
      </w:docPartPr>
      <w:docPartBody>
        <w:p w:rsidR="007C569C" w:rsidRDefault="0016655A">
          <w:pPr>
            <w:pStyle w:val="69E32A81B591468F8AE6AC02A60E1407"/>
          </w:pPr>
          <w:r w:rsidRPr="004E4562">
            <w:rPr>
              <w:rStyle w:val="Zstupntext"/>
              <w:lang w:val="en-US"/>
            </w:rPr>
            <w:t>[Zvolte rok obhajoby práce]</w:t>
          </w:r>
        </w:p>
      </w:docPartBody>
    </w:docPart>
    <w:docPart>
      <w:docPartPr>
        <w:name w:val="3189852D0F63499E87E8BFF4AAED8D5C"/>
        <w:category>
          <w:name w:val="Obecné"/>
          <w:gallery w:val="placeholder"/>
        </w:category>
        <w:types>
          <w:type w:val="bbPlcHdr"/>
        </w:types>
        <w:behaviors>
          <w:behavior w:val="content"/>
        </w:behaviors>
        <w:guid w:val="{3F50536F-348C-4EC6-8934-84E096216114}"/>
      </w:docPartPr>
      <w:docPartBody>
        <w:p w:rsidR="007C569C" w:rsidRDefault="0016655A">
          <w:pPr>
            <w:pStyle w:val="3189852D0F63499E87E8BFF4AAED8D5C"/>
          </w:pPr>
          <w:r>
            <w:rPr>
              <w:rStyle w:val="Zstupntext"/>
            </w:rPr>
            <w:t>[Z</w:t>
          </w:r>
          <w:r w:rsidRPr="001E2532">
            <w:rPr>
              <w:rStyle w:val="Zstupntext"/>
            </w:rPr>
            <w:t>volte</w:t>
          </w:r>
          <w:r>
            <w:rPr>
              <w:rStyle w:val="Zstupntext"/>
            </w:rPr>
            <w:t>]</w:t>
          </w:r>
        </w:p>
      </w:docPartBody>
    </w:docPart>
    <w:docPart>
      <w:docPartPr>
        <w:name w:val="D922938D44534B04BF4EADC1ABB8AEF1"/>
        <w:category>
          <w:name w:val="Obecné"/>
          <w:gallery w:val="placeholder"/>
        </w:category>
        <w:types>
          <w:type w:val="bbPlcHdr"/>
        </w:types>
        <w:behaviors>
          <w:behavior w:val="content"/>
        </w:behaviors>
        <w:guid w:val="{0E7B2908-EBE5-4A37-B5FF-FFD88141E0F9}"/>
      </w:docPartPr>
      <w:docPartBody>
        <w:p w:rsidR="007C569C" w:rsidRDefault="0016655A">
          <w:pPr>
            <w:pStyle w:val="D922938D44534B04BF4EADC1ABB8AEF1"/>
          </w:pPr>
          <w:r>
            <w:rPr>
              <w:rStyle w:val="Zstupntext"/>
            </w:rPr>
            <w:t>[Jméno vedoucího práce]</w:t>
          </w:r>
        </w:p>
      </w:docPartBody>
    </w:docPart>
    <w:docPart>
      <w:docPartPr>
        <w:name w:val="408C378D73C34934A1BBB4B3740D816F"/>
        <w:category>
          <w:name w:val="Obecné"/>
          <w:gallery w:val="placeholder"/>
        </w:category>
        <w:types>
          <w:type w:val="bbPlcHdr"/>
        </w:types>
        <w:behaviors>
          <w:behavior w:val="content"/>
        </w:behaviors>
        <w:guid w:val="{EF5AF255-111D-4190-B213-59C9A9A6BE19}"/>
      </w:docPartPr>
      <w:docPartBody>
        <w:p w:rsidR="007C569C" w:rsidRDefault="0016655A">
          <w:pPr>
            <w:pStyle w:val="408C378D73C34934A1BBB4B3740D816F"/>
          </w:pPr>
          <w:r>
            <w:rPr>
              <w:rStyle w:val="Zstupntext"/>
            </w:rPr>
            <w:t>[Z</w:t>
          </w:r>
          <w:r w:rsidRPr="001E2532">
            <w:rPr>
              <w:rStyle w:val="Zstupntext"/>
            </w:rPr>
            <w:t>volte</w:t>
          </w:r>
          <w:r>
            <w:rPr>
              <w:rStyle w:val="Zstupntext"/>
            </w:rPr>
            <w:t>]</w:t>
          </w:r>
        </w:p>
      </w:docPartBody>
    </w:docPart>
    <w:docPart>
      <w:docPartPr>
        <w:name w:val="DDA683404BF04790ADC32A88D3A84D40"/>
        <w:category>
          <w:name w:val="Obecné"/>
          <w:gallery w:val="placeholder"/>
        </w:category>
        <w:types>
          <w:type w:val="bbPlcHdr"/>
        </w:types>
        <w:behaviors>
          <w:behavior w:val="content"/>
        </w:behaviors>
        <w:guid w:val="{72B70AEB-76A6-4F56-AA07-9D9086244B95}"/>
      </w:docPartPr>
      <w:docPartBody>
        <w:p w:rsidR="007C569C" w:rsidRDefault="0016655A">
          <w:pPr>
            <w:pStyle w:val="DDA683404BF04790ADC32A88D3A84D40"/>
          </w:pPr>
          <w:r>
            <w:rPr>
              <w:rStyle w:val="Zstupntext"/>
            </w:rPr>
            <w:t>[Z</w:t>
          </w:r>
          <w:r w:rsidRPr="001E2532">
            <w:rPr>
              <w:rStyle w:val="Zstupntext"/>
            </w:rPr>
            <w:t>volte</w:t>
          </w:r>
          <w:r>
            <w:rPr>
              <w:rStyle w:val="Zstupntext"/>
            </w:rPr>
            <w:t>]</w:t>
          </w:r>
        </w:p>
      </w:docPartBody>
    </w:docPart>
    <w:docPart>
      <w:docPartPr>
        <w:name w:val="3B3FD3BA25B0449DA5DF51F6F3F72F67"/>
        <w:category>
          <w:name w:val="Obecné"/>
          <w:gallery w:val="placeholder"/>
        </w:category>
        <w:types>
          <w:type w:val="bbPlcHdr"/>
        </w:types>
        <w:behaviors>
          <w:behavior w:val="content"/>
        </w:behaviors>
        <w:guid w:val="{86B9AACC-37CE-4781-B80B-C41309724A06}"/>
      </w:docPartPr>
      <w:docPartBody>
        <w:p w:rsidR="007C569C" w:rsidRDefault="0016655A">
          <w:pPr>
            <w:pStyle w:val="3B3FD3BA25B0449DA5DF51F6F3F72F67"/>
          </w:pPr>
          <w:r>
            <w:rPr>
              <w:rStyle w:val="Zstupntext"/>
            </w:rPr>
            <w:t>[Název obce]</w:t>
          </w:r>
        </w:p>
      </w:docPartBody>
    </w:docPart>
    <w:docPart>
      <w:docPartPr>
        <w:name w:val="E0F403C6A11947E0B5CF232F0D2A4AD6"/>
        <w:category>
          <w:name w:val="Obecné"/>
          <w:gallery w:val="placeholder"/>
        </w:category>
        <w:types>
          <w:type w:val="bbPlcHdr"/>
        </w:types>
        <w:behaviors>
          <w:behavior w:val="content"/>
        </w:behaviors>
        <w:guid w:val="{C888FDB0-64AF-49E0-A0A4-3721B36E6430}"/>
      </w:docPartPr>
      <w:docPartBody>
        <w:p w:rsidR="007C569C" w:rsidRDefault="0016655A">
          <w:pPr>
            <w:pStyle w:val="E0F403C6A11947E0B5CF232F0D2A4AD6"/>
          </w:pPr>
          <w:r>
            <w:rPr>
              <w:rStyle w:val="Zstupntext"/>
            </w:rPr>
            <w:t>[Zadejte datum]</w:t>
          </w:r>
        </w:p>
      </w:docPartBody>
    </w:docPart>
    <w:docPart>
      <w:docPartPr>
        <w:name w:val="EC58F42AFE254ADA9FBE6F17CD129719"/>
        <w:category>
          <w:name w:val="Obecné"/>
          <w:gallery w:val="placeholder"/>
        </w:category>
        <w:types>
          <w:type w:val="bbPlcHdr"/>
        </w:types>
        <w:behaviors>
          <w:behavior w:val="content"/>
        </w:behaviors>
        <w:guid w:val="{3A91CDF0-B37D-41D6-B033-8AC2C1F81DC0}"/>
      </w:docPartPr>
      <w:docPartBody>
        <w:p w:rsidR="007C569C" w:rsidRDefault="0016655A">
          <w:pPr>
            <w:pStyle w:val="EC58F42AFE254ADA9FBE6F17CD129719"/>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6655A"/>
    <w:rsid w:val="000763CC"/>
    <w:rsid w:val="0016655A"/>
    <w:rsid w:val="0020204E"/>
    <w:rsid w:val="002751FA"/>
    <w:rsid w:val="00383ACE"/>
    <w:rsid w:val="00402AA3"/>
    <w:rsid w:val="004565DE"/>
    <w:rsid w:val="005E609A"/>
    <w:rsid w:val="006945A4"/>
    <w:rsid w:val="006C4C43"/>
    <w:rsid w:val="006E761B"/>
    <w:rsid w:val="007C569C"/>
    <w:rsid w:val="008755DF"/>
    <w:rsid w:val="008D4178"/>
    <w:rsid w:val="00947DC8"/>
    <w:rsid w:val="00CB403F"/>
    <w:rsid w:val="00ED0CD3"/>
    <w:rsid w:val="00F655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569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C569C"/>
    <w:rPr>
      <w:color w:val="808080"/>
    </w:rPr>
  </w:style>
  <w:style w:type="paragraph" w:customStyle="1" w:styleId="81CD5F6177F24D47BB342571396038D3">
    <w:name w:val="81CD5F6177F24D47BB342571396038D3"/>
    <w:rsid w:val="007C569C"/>
  </w:style>
  <w:style w:type="paragraph" w:customStyle="1" w:styleId="7AF5B67C9BCC4899A5D888E65FB3349B">
    <w:name w:val="7AF5B67C9BCC4899A5D888E65FB3349B"/>
    <w:rsid w:val="007C569C"/>
  </w:style>
  <w:style w:type="paragraph" w:customStyle="1" w:styleId="A99A83705567474DAD27D6A2D5CE672C">
    <w:name w:val="A99A83705567474DAD27D6A2D5CE672C"/>
    <w:rsid w:val="007C569C"/>
  </w:style>
  <w:style w:type="paragraph" w:customStyle="1" w:styleId="F8F34B9E32DE4CA88712E83E8654E22E">
    <w:name w:val="F8F34B9E32DE4CA88712E83E8654E22E"/>
    <w:rsid w:val="007C569C"/>
  </w:style>
  <w:style w:type="paragraph" w:customStyle="1" w:styleId="6BCCBCDDE679492BBA897BAE5A06875C">
    <w:name w:val="6BCCBCDDE679492BBA897BAE5A06875C"/>
    <w:rsid w:val="007C569C"/>
  </w:style>
  <w:style w:type="paragraph" w:customStyle="1" w:styleId="A37382BB99934F698F350A837187EA8B">
    <w:name w:val="A37382BB99934F698F350A837187EA8B"/>
    <w:rsid w:val="007C569C"/>
  </w:style>
  <w:style w:type="paragraph" w:customStyle="1" w:styleId="1F2973BBCC824EDD9E6C422B44945B38">
    <w:name w:val="1F2973BBCC824EDD9E6C422B44945B38"/>
    <w:rsid w:val="007C569C"/>
  </w:style>
  <w:style w:type="paragraph" w:customStyle="1" w:styleId="2DEA225C9CA541FA915C4A2F15043E50">
    <w:name w:val="2DEA225C9CA541FA915C4A2F15043E50"/>
    <w:rsid w:val="007C569C"/>
  </w:style>
  <w:style w:type="paragraph" w:customStyle="1" w:styleId="837C370FC8AC4EFB8ACBFE58EB236026">
    <w:name w:val="837C370FC8AC4EFB8ACBFE58EB236026"/>
    <w:rsid w:val="007C569C"/>
  </w:style>
  <w:style w:type="paragraph" w:customStyle="1" w:styleId="46FF01D3970F4DDC86F631E6CAC2143B">
    <w:name w:val="46FF01D3970F4DDC86F631E6CAC2143B"/>
    <w:rsid w:val="007C569C"/>
  </w:style>
  <w:style w:type="paragraph" w:customStyle="1" w:styleId="49FD9CE07DA6478F96F6CDDD61FF84D6">
    <w:name w:val="49FD9CE07DA6478F96F6CDDD61FF84D6"/>
    <w:rsid w:val="007C569C"/>
  </w:style>
  <w:style w:type="paragraph" w:customStyle="1" w:styleId="F0A219588F0C48BE9D605DC7C605C633">
    <w:name w:val="F0A219588F0C48BE9D605DC7C605C633"/>
    <w:rsid w:val="007C569C"/>
  </w:style>
  <w:style w:type="paragraph" w:customStyle="1" w:styleId="6B4855713FE041C69FFA1D81C6A6A332">
    <w:name w:val="6B4855713FE041C69FFA1D81C6A6A332"/>
    <w:rsid w:val="007C569C"/>
  </w:style>
  <w:style w:type="paragraph" w:customStyle="1" w:styleId="E4BAA83F8F724687A7BB27F3257FC60A">
    <w:name w:val="E4BAA83F8F724687A7BB27F3257FC60A"/>
    <w:rsid w:val="007C569C"/>
  </w:style>
  <w:style w:type="paragraph" w:customStyle="1" w:styleId="1D0F18AC806745608E6DEA0CAD41FBF3">
    <w:name w:val="1D0F18AC806745608E6DEA0CAD41FBF3"/>
    <w:rsid w:val="007C569C"/>
  </w:style>
  <w:style w:type="paragraph" w:customStyle="1" w:styleId="69E32A81B591468F8AE6AC02A60E1407">
    <w:name w:val="69E32A81B591468F8AE6AC02A60E1407"/>
    <w:rsid w:val="007C569C"/>
  </w:style>
  <w:style w:type="paragraph" w:customStyle="1" w:styleId="3189852D0F63499E87E8BFF4AAED8D5C">
    <w:name w:val="3189852D0F63499E87E8BFF4AAED8D5C"/>
    <w:rsid w:val="007C569C"/>
  </w:style>
  <w:style w:type="paragraph" w:customStyle="1" w:styleId="D922938D44534B04BF4EADC1ABB8AEF1">
    <w:name w:val="D922938D44534B04BF4EADC1ABB8AEF1"/>
    <w:rsid w:val="007C569C"/>
  </w:style>
  <w:style w:type="paragraph" w:customStyle="1" w:styleId="408C378D73C34934A1BBB4B3740D816F">
    <w:name w:val="408C378D73C34934A1BBB4B3740D816F"/>
    <w:rsid w:val="007C569C"/>
  </w:style>
  <w:style w:type="paragraph" w:customStyle="1" w:styleId="DDA683404BF04790ADC32A88D3A84D40">
    <w:name w:val="DDA683404BF04790ADC32A88D3A84D40"/>
    <w:rsid w:val="007C569C"/>
  </w:style>
  <w:style w:type="paragraph" w:customStyle="1" w:styleId="3B3FD3BA25B0449DA5DF51F6F3F72F67">
    <w:name w:val="3B3FD3BA25B0449DA5DF51F6F3F72F67"/>
    <w:rsid w:val="007C569C"/>
  </w:style>
  <w:style w:type="paragraph" w:customStyle="1" w:styleId="E0F403C6A11947E0B5CF232F0D2A4AD6">
    <w:name w:val="E0F403C6A11947E0B5CF232F0D2A4AD6"/>
    <w:rsid w:val="007C569C"/>
  </w:style>
  <w:style w:type="paragraph" w:customStyle="1" w:styleId="EC58F42AFE254ADA9FBE6F17CD129719">
    <w:name w:val="EC58F42AFE254ADA9FBE6F17CD129719"/>
    <w:rsid w:val="007C569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ZPP</b:Tag>
    <b:SourceType>Book</b:SourceType>
    <b:Guid>{9020E138-3A27-47C5-82BF-6F24C655B0FA}</b:Guid>
    <b:Author>
      <b:Author>
        <b:Corporate>ZPPP č. 4/2009</b:Corporate>
      </b:Author>
    </b:Author>
    <b:Title>Závazný pokyn Policejního prezidenta o provádění služební přípravy příslušníků Policie České republiky</b:Title>
    <b:City>Praha</b:City>
    <b:Publisher>Policejní prezidium</b:Publisher>
    <b:RefOrder>5</b:RefOrder>
  </b:Source>
</b:Sources>
</file>

<file path=customXml/itemProps1.xml><?xml version="1.0" encoding="utf-8"?>
<ds:datastoreItem xmlns:ds="http://schemas.openxmlformats.org/officeDocument/2006/customXml" ds:itemID="{1330A6CB-4B75-47FB-A9D7-8A1A4C384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SablonaZaverecnePrace_FTKUP_CZ(1)</Template>
  <TotalTime>5048</TotalTime>
  <Pages>76</Pages>
  <Words>17380</Words>
  <Characters>102548</Characters>
  <Application>Microsoft Office Word</Application>
  <DocSecurity>0</DocSecurity>
  <Lines>854</Lines>
  <Paragraphs>239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 RU</dc:creator>
  <cp:lastModifiedBy>To RU</cp:lastModifiedBy>
  <cp:revision>100</cp:revision>
  <cp:lastPrinted>2021-08-04T12:10:00Z</cp:lastPrinted>
  <dcterms:created xsi:type="dcterms:W3CDTF">2023-11-02T09:08:00Z</dcterms:created>
  <dcterms:modified xsi:type="dcterms:W3CDTF">2023-11-28T13:24:00Z</dcterms:modified>
</cp:coreProperties>
</file>