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5C114" w14:textId="77777777" w:rsidR="00716983" w:rsidRPr="00DD3F5E" w:rsidRDefault="00716983" w:rsidP="00716983">
      <w:pPr>
        <w:autoSpaceDE w:val="0"/>
        <w:autoSpaceDN w:val="0"/>
        <w:adjustRightInd w:val="0"/>
        <w:spacing w:line="360" w:lineRule="auto"/>
        <w:jc w:val="center"/>
        <w:rPr>
          <w:sz w:val="32"/>
          <w:szCs w:val="32"/>
        </w:rPr>
      </w:pPr>
      <w:r w:rsidRPr="00DD3F5E">
        <w:rPr>
          <w:sz w:val="32"/>
          <w:szCs w:val="32"/>
        </w:rPr>
        <w:t>Univerzita Palackého v Olomouci</w:t>
      </w:r>
    </w:p>
    <w:p w14:paraId="0E5CFF19" w14:textId="77777777" w:rsidR="00716983" w:rsidRPr="00DD3F5E" w:rsidRDefault="00716983" w:rsidP="00716983">
      <w:pPr>
        <w:autoSpaceDE w:val="0"/>
        <w:autoSpaceDN w:val="0"/>
        <w:adjustRightInd w:val="0"/>
        <w:spacing w:line="360" w:lineRule="auto"/>
        <w:jc w:val="center"/>
        <w:rPr>
          <w:sz w:val="32"/>
          <w:szCs w:val="32"/>
        </w:rPr>
      </w:pPr>
      <w:r w:rsidRPr="00DD3F5E">
        <w:rPr>
          <w:sz w:val="32"/>
          <w:szCs w:val="32"/>
        </w:rPr>
        <w:t>Cyrilometodějská teologická fakulta</w:t>
      </w:r>
    </w:p>
    <w:p w14:paraId="20B32BF7" w14:textId="77777777" w:rsidR="00716983" w:rsidRPr="00DD3F5E" w:rsidRDefault="00716983" w:rsidP="00716983">
      <w:pPr>
        <w:autoSpaceDE w:val="0"/>
        <w:autoSpaceDN w:val="0"/>
        <w:adjustRightInd w:val="0"/>
        <w:spacing w:line="360" w:lineRule="auto"/>
        <w:jc w:val="center"/>
        <w:rPr>
          <w:sz w:val="32"/>
          <w:szCs w:val="32"/>
        </w:rPr>
      </w:pPr>
      <w:r w:rsidRPr="00DD3F5E">
        <w:rPr>
          <w:sz w:val="32"/>
          <w:szCs w:val="32"/>
        </w:rPr>
        <w:t>Katedra křesťanské sociální práce</w:t>
      </w:r>
    </w:p>
    <w:p w14:paraId="14AA59F5" w14:textId="77777777" w:rsidR="00716983" w:rsidRPr="00DD3F5E" w:rsidRDefault="00716983" w:rsidP="00716983">
      <w:pPr>
        <w:autoSpaceDE w:val="0"/>
        <w:autoSpaceDN w:val="0"/>
        <w:adjustRightInd w:val="0"/>
        <w:spacing w:line="360" w:lineRule="auto"/>
        <w:jc w:val="center"/>
      </w:pPr>
    </w:p>
    <w:p w14:paraId="6649BA75" w14:textId="77777777" w:rsidR="00716983" w:rsidRPr="00DD3F5E" w:rsidRDefault="00716983" w:rsidP="00716983">
      <w:pPr>
        <w:autoSpaceDE w:val="0"/>
        <w:autoSpaceDN w:val="0"/>
        <w:adjustRightInd w:val="0"/>
        <w:spacing w:line="360" w:lineRule="auto"/>
        <w:jc w:val="center"/>
      </w:pPr>
    </w:p>
    <w:p w14:paraId="35830C05" w14:textId="77777777" w:rsidR="00716983" w:rsidRPr="00DD3F5E" w:rsidRDefault="00716983" w:rsidP="00716983">
      <w:pPr>
        <w:autoSpaceDE w:val="0"/>
        <w:autoSpaceDN w:val="0"/>
        <w:adjustRightInd w:val="0"/>
        <w:spacing w:line="360" w:lineRule="auto"/>
        <w:jc w:val="center"/>
      </w:pPr>
    </w:p>
    <w:p w14:paraId="7F70FCC5" w14:textId="77777777" w:rsidR="00716983" w:rsidRPr="00DD3F5E" w:rsidRDefault="00716983" w:rsidP="00716983">
      <w:pPr>
        <w:autoSpaceDE w:val="0"/>
        <w:autoSpaceDN w:val="0"/>
        <w:adjustRightInd w:val="0"/>
        <w:spacing w:line="360" w:lineRule="auto"/>
        <w:jc w:val="center"/>
      </w:pPr>
    </w:p>
    <w:p w14:paraId="475BC178" w14:textId="5442BA76" w:rsidR="00716983" w:rsidRPr="00DD3F5E" w:rsidRDefault="00741F7F" w:rsidP="00716983">
      <w:pPr>
        <w:autoSpaceDE w:val="0"/>
        <w:autoSpaceDN w:val="0"/>
        <w:adjustRightInd w:val="0"/>
        <w:spacing w:line="360" w:lineRule="auto"/>
        <w:jc w:val="center"/>
        <w:rPr>
          <w:b/>
          <w:bCs/>
          <w:sz w:val="40"/>
          <w:szCs w:val="40"/>
        </w:rPr>
      </w:pPr>
      <w:r w:rsidRPr="00DD3F5E">
        <w:rPr>
          <w:b/>
          <w:bCs/>
          <w:sz w:val="40"/>
          <w:szCs w:val="40"/>
        </w:rPr>
        <w:t>Syndrom vyhoření u pracovníků Úřadu práce ČR vykonávajících agendu dávek pomoci v hmotné nouzi</w:t>
      </w:r>
    </w:p>
    <w:p w14:paraId="2FFD10BB" w14:textId="77777777" w:rsidR="00741F7F" w:rsidRPr="00DD3F5E" w:rsidRDefault="00741F7F" w:rsidP="00716983">
      <w:pPr>
        <w:autoSpaceDE w:val="0"/>
        <w:autoSpaceDN w:val="0"/>
        <w:adjustRightInd w:val="0"/>
        <w:spacing w:line="360" w:lineRule="auto"/>
        <w:jc w:val="center"/>
        <w:rPr>
          <w:b/>
          <w:bCs/>
          <w:sz w:val="40"/>
          <w:szCs w:val="40"/>
        </w:rPr>
      </w:pPr>
    </w:p>
    <w:p w14:paraId="2619EB04" w14:textId="4599064B" w:rsidR="00716983" w:rsidRPr="00DD3F5E" w:rsidRDefault="00716983" w:rsidP="00716983">
      <w:pPr>
        <w:autoSpaceDE w:val="0"/>
        <w:autoSpaceDN w:val="0"/>
        <w:adjustRightInd w:val="0"/>
        <w:spacing w:line="360" w:lineRule="auto"/>
        <w:jc w:val="center"/>
        <w:rPr>
          <w:b/>
          <w:bCs/>
          <w:sz w:val="32"/>
          <w:szCs w:val="32"/>
        </w:rPr>
      </w:pPr>
      <w:r w:rsidRPr="00DD3F5E">
        <w:rPr>
          <w:b/>
          <w:bCs/>
          <w:sz w:val="32"/>
          <w:szCs w:val="32"/>
        </w:rPr>
        <w:t>Bakalářská práce</w:t>
      </w:r>
    </w:p>
    <w:p w14:paraId="4B59CACD" w14:textId="77777777" w:rsidR="00716983" w:rsidRPr="00DD3F5E" w:rsidRDefault="00716983" w:rsidP="00716983">
      <w:pPr>
        <w:autoSpaceDE w:val="0"/>
        <w:autoSpaceDN w:val="0"/>
        <w:adjustRightInd w:val="0"/>
        <w:spacing w:line="360" w:lineRule="auto"/>
        <w:jc w:val="center"/>
        <w:rPr>
          <w:b/>
          <w:bCs/>
          <w:sz w:val="32"/>
          <w:szCs w:val="32"/>
        </w:rPr>
      </w:pPr>
    </w:p>
    <w:p w14:paraId="4EC5E5DA" w14:textId="77777777" w:rsidR="00716983" w:rsidRPr="00DD3F5E" w:rsidRDefault="00716983" w:rsidP="00716983">
      <w:pPr>
        <w:autoSpaceDE w:val="0"/>
        <w:autoSpaceDN w:val="0"/>
        <w:adjustRightInd w:val="0"/>
        <w:spacing w:line="360" w:lineRule="auto"/>
        <w:jc w:val="center"/>
        <w:rPr>
          <w:b/>
          <w:bCs/>
          <w:sz w:val="32"/>
          <w:szCs w:val="32"/>
        </w:rPr>
      </w:pPr>
      <w:r w:rsidRPr="00DD3F5E">
        <w:rPr>
          <w:b/>
          <w:bCs/>
          <w:sz w:val="32"/>
          <w:szCs w:val="32"/>
        </w:rPr>
        <w:t>Studijní program</w:t>
      </w:r>
    </w:p>
    <w:p w14:paraId="190FABB2" w14:textId="078F565E" w:rsidR="00716983" w:rsidRPr="00DD3F5E" w:rsidRDefault="003723CE" w:rsidP="00716983">
      <w:pPr>
        <w:autoSpaceDE w:val="0"/>
        <w:autoSpaceDN w:val="0"/>
        <w:adjustRightInd w:val="0"/>
        <w:spacing w:line="360" w:lineRule="auto"/>
        <w:jc w:val="center"/>
        <w:rPr>
          <w:b/>
          <w:bCs/>
          <w:sz w:val="32"/>
          <w:szCs w:val="32"/>
        </w:rPr>
      </w:pPr>
      <w:r w:rsidRPr="00DD3F5E">
        <w:rPr>
          <w:b/>
          <w:bCs/>
          <w:sz w:val="32"/>
          <w:szCs w:val="32"/>
        </w:rPr>
        <w:t>Sociální práce</w:t>
      </w:r>
    </w:p>
    <w:p w14:paraId="093A9ACB" w14:textId="77777777" w:rsidR="00716983" w:rsidRPr="00DD3F5E" w:rsidRDefault="00716983" w:rsidP="00716983">
      <w:pPr>
        <w:autoSpaceDE w:val="0"/>
        <w:autoSpaceDN w:val="0"/>
        <w:adjustRightInd w:val="0"/>
        <w:spacing w:line="360" w:lineRule="auto"/>
        <w:jc w:val="center"/>
        <w:rPr>
          <w:b/>
          <w:bCs/>
          <w:sz w:val="32"/>
          <w:szCs w:val="32"/>
        </w:rPr>
      </w:pPr>
    </w:p>
    <w:p w14:paraId="28510A08" w14:textId="77777777" w:rsidR="00716983" w:rsidRPr="00DD3F5E" w:rsidRDefault="00716983" w:rsidP="00716983">
      <w:pPr>
        <w:autoSpaceDE w:val="0"/>
        <w:autoSpaceDN w:val="0"/>
        <w:adjustRightInd w:val="0"/>
        <w:spacing w:line="360" w:lineRule="auto"/>
        <w:jc w:val="center"/>
        <w:rPr>
          <w:b/>
          <w:bCs/>
          <w:sz w:val="32"/>
          <w:szCs w:val="32"/>
        </w:rPr>
      </w:pPr>
    </w:p>
    <w:p w14:paraId="47FA95CB" w14:textId="77777777" w:rsidR="00716983" w:rsidRPr="00DD3F5E" w:rsidRDefault="00716983" w:rsidP="00716983">
      <w:pPr>
        <w:autoSpaceDE w:val="0"/>
        <w:autoSpaceDN w:val="0"/>
        <w:adjustRightInd w:val="0"/>
        <w:spacing w:line="360" w:lineRule="auto"/>
        <w:jc w:val="center"/>
        <w:rPr>
          <w:b/>
          <w:bCs/>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716983" w:rsidRPr="00DD3F5E" w14:paraId="47C089CF" w14:textId="77777777" w:rsidTr="00030784">
        <w:trPr>
          <w:trHeight w:val="419"/>
          <w:jc w:val="center"/>
        </w:trPr>
        <w:tc>
          <w:tcPr>
            <w:tcW w:w="3170" w:type="dxa"/>
          </w:tcPr>
          <w:p w14:paraId="7351721F" w14:textId="77777777" w:rsidR="00716983" w:rsidRPr="00DD3F5E" w:rsidRDefault="00716983" w:rsidP="00030784">
            <w:pPr>
              <w:autoSpaceDE w:val="0"/>
              <w:autoSpaceDN w:val="0"/>
              <w:adjustRightInd w:val="0"/>
              <w:spacing w:line="360" w:lineRule="auto"/>
              <w:ind w:right="284"/>
              <w:jc w:val="right"/>
            </w:pPr>
            <w:r w:rsidRPr="00DD3F5E">
              <w:t>Autor:</w:t>
            </w:r>
          </w:p>
        </w:tc>
        <w:tc>
          <w:tcPr>
            <w:tcW w:w="4171" w:type="dxa"/>
          </w:tcPr>
          <w:p w14:paraId="16940640" w14:textId="4686EC13" w:rsidR="00716983" w:rsidRPr="00DD3F5E" w:rsidRDefault="003723CE" w:rsidP="00030784">
            <w:pPr>
              <w:autoSpaceDE w:val="0"/>
              <w:autoSpaceDN w:val="0"/>
              <w:adjustRightInd w:val="0"/>
              <w:spacing w:line="360" w:lineRule="auto"/>
            </w:pPr>
            <w:r w:rsidRPr="00DD3F5E">
              <w:t>Bc. Zdeňka Formánková</w:t>
            </w:r>
          </w:p>
        </w:tc>
      </w:tr>
      <w:tr w:rsidR="00716983" w:rsidRPr="00DD3F5E" w14:paraId="44865577" w14:textId="77777777" w:rsidTr="00030784">
        <w:trPr>
          <w:trHeight w:val="389"/>
          <w:jc w:val="center"/>
        </w:trPr>
        <w:tc>
          <w:tcPr>
            <w:tcW w:w="3170" w:type="dxa"/>
          </w:tcPr>
          <w:p w14:paraId="4073ABC2" w14:textId="77777777" w:rsidR="00716983" w:rsidRPr="00DD3F5E" w:rsidRDefault="00716983" w:rsidP="00030784">
            <w:pPr>
              <w:autoSpaceDE w:val="0"/>
              <w:autoSpaceDN w:val="0"/>
              <w:adjustRightInd w:val="0"/>
              <w:spacing w:line="360" w:lineRule="auto"/>
              <w:ind w:right="284"/>
              <w:jc w:val="right"/>
            </w:pPr>
            <w:r w:rsidRPr="00DD3F5E">
              <w:t>Vedoucí práce:</w:t>
            </w:r>
          </w:p>
        </w:tc>
        <w:tc>
          <w:tcPr>
            <w:tcW w:w="4171" w:type="dxa"/>
          </w:tcPr>
          <w:p w14:paraId="3090F7FC" w14:textId="63C16F2E" w:rsidR="00716983" w:rsidRPr="00DD3F5E" w:rsidRDefault="003723CE" w:rsidP="00030784">
            <w:pPr>
              <w:autoSpaceDE w:val="0"/>
              <w:autoSpaceDN w:val="0"/>
              <w:adjustRightInd w:val="0"/>
              <w:spacing w:line="360" w:lineRule="auto"/>
            </w:pPr>
            <w:r w:rsidRPr="00DD3F5E">
              <w:t>Mgr. Miloslava Šotolová</w:t>
            </w:r>
          </w:p>
        </w:tc>
      </w:tr>
    </w:tbl>
    <w:p w14:paraId="708984AE" w14:textId="77777777" w:rsidR="00716983" w:rsidRPr="00DD3F5E" w:rsidRDefault="00716983" w:rsidP="00716983">
      <w:pPr>
        <w:autoSpaceDE w:val="0"/>
        <w:autoSpaceDN w:val="0"/>
        <w:adjustRightInd w:val="0"/>
        <w:spacing w:line="360" w:lineRule="auto"/>
        <w:jc w:val="center"/>
      </w:pPr>
    </w:p>
    <w:p w14:paraId="66B3E7DE" w14:textId="77777777" w:rsidR="00716983" w:rsidRPr="00DD3F5E" w:rsidRDefault="00716983" w:rsidP="00716983">
      <w:pPr>
        <w:autoSpaceDE w:val="0"/>
        <w:autoSpaceDN w:val="0"/>
        <w:adjustRightInd w:val="0"/>
        <w:spacing w:line="360" w:lineRule="auto"/>
        <w:jc w:val="center"/>
      </w:pPr>
    </w:p>
    <w:p w14:paraId="1ED315C7" w14:textId="77777777" w:rsidR="00716983" w:rsidRPr="00DD3F5E" w:rsidRDefault="00716983" w:rsidP="00716983">
      <w:pPr>
        <w:autoSpaceDE w:val="0"/>
        <w:autoSpaceDN w:val="0"/>
        <w:adjustRightInd w:val="0"/>
        <w:spacing w:line="360" w:lineRule="auto"/>
        <w:jc w:val="center"/>
      </w:pPr>
    </w:p>
    <w:p w14:paraId="1AA0744C" w14:textId="5799433D" w:rsidR="00716983" w:rsidRPr="00DD3F5E" w:rsidRDefault="00716983" w:rsidP="00716983">
      <w:pPr>
        <w:jc w:val="center"/>
      </w:pPr>
      <w:r w:rsidRPr="00DD3F5E">
        <w:t>Olomouc 202</w:t>
      </w:r>
      <w:r w:rsidR="003723CE" w:rsidRPr="00DD3F5E">
        <w:t>4</w:t>
      </w:r>
    </w:p>
    <w:p w14:paraId="12DB6207" w14:textId="01E71F17" w:rsidR="00716983" w:rsidRPr="00DD3F5E" w:rsidRDefault="00716983" w:rsidP="00716983">
      <w:pPr>
        <w:jc w:val="center"/>
        <w:rPr>
          <w:sz w:val="22"/>
          <w:szCs w:val="22"/>
        </w:rPr>
        <w:sectPr w:rsidR="00716983" w:rsidRPr="00DD3F5E" w:rsidSect="00716983">
          <w:headerReference w:type="default" r:id="rId9"/>
          <w:type w:val="oddPage"/>
          <w:pgSz w:w="11906" w:h="16838" w:code="9"/>
          <w:pgMar w:top="3459" w:right="1134" w:bottom="964" w:left="1134" w:header="709" w:footer="709" w:gutter="0"/>
          <w:pgNumType w:start="1"/>
          <w:cols w:space="708"/>
          <w:vAlign w:val="both"/>
          <w:docGrid w:linePitch="360"/>
        </w:sectPr>
      </w:pPr>
    </w:p>
    <w:p w14:paraId="054C5B4C" w14:textId="77777777" w:rsidR="007C1DB7" w:rsidRPr="00DD3F5E" w:rsidRDefault="00453E32" w:rsidP="00597D7D">
      <w:r w:rsidRPr="00DD3F5E">
        <w:lastRenderedPageBreak/>
        <w:t>P</w:t>
      </w:r>
      <w:r w:rsidR="007C1DB7" w:rsidRPr="00DD3F5E">
        <w:t>rohlášení</w:t>
      </w:r>
    </w:p>
    <w:p w14:paraId="5D57214A" w14:textId="77777777" w:rsidR="007C1DB7" w:rsidRPr="00DD3F5E" w:rsidRDefault="007C1DB7" w:rsidP="00EF427E">
      <w:pPr>
        <w:pStyle w:val="AP-Odstaveczapedlem"/>
        <w:rPr>
          <w:b/>
        </w:rPr>
      </w:pPr>
      <w:r w:rsidRPr="00DD3F5E">
        <w:t>Prohlašuji,</w:t>
      </w:r>
      <w:r w:rsidR="00A16662" w:rsidRPr="00DD3F5E">
        <w:t xml:space="preserve"> </w:t>
      </w:r>
      <w:r w:rsidRPr="00DD3F5E">
        <w:t>že</w:t>
      </w:r>
      <w:r w:rsidR="00A16662" w:rsidRPr="00DD3F5E">
        <w:t xml:space="preserve"> </w:t>
      </w:r>
      <w:r w:rsidRPr="00DD3F5E">
        <w:t>jsem</w:t>
      </w:r>
      <w:r w:rsidR="00A16662" w:rsidRPr="00DD3F5E">
        <w:t xml:space="preserve"> </w:t>
      </w:r>
      <w:r w:rsidRPr="00DD3F5E">
        <w:t>tuto</w:t>
      </w:r>
      <w:r w:rsidR="00A16662" w:rsidRPr="00DD3F5E">
        <w:t xml:space="preserve"> </w:t>
      </w:r>
      <w:r w:rsidRPr="00DD3F5E">
        <w:t>práci</w:t>
      </w:r>
      <w:r w:rsidR="00A16662" w:rsidRPr="00DD3F5E">
        <w:t xml:space="preserve"> </w:t>
      </w:r>
      <w:r w:rsidRPr="00DD3F5E">
        <w:t>zpracovala</w:t>
      </w:r>
      <w:r w:rsidR="00A16662" w:rsidRPr="00DD3F5E">
        <w:t xml:space="preserve"> </w:t>
      </w:r>
      <w:r w:rsidRPr="00DD3F5E">
        <w:t>samostatně</w:t>
      </w:r>
      <w:r w:rsidR="00A16662" w:rsidRPr="00DD3F5E">
        <w:t xml:space="preserve"> </w:t>
      </w:r>
      <w:r w:rsidRPr="00DD3F5E">
        <w:t>na</w:t>
      </w:r>
      <w:r w:rsidR="00A16662" w:rsidRPr="00DD3F5E">
        <w:t xml:space="preserve"> </w:t>
      </w:r>
      <w:r w:rsidRPr="00DD3F5E">
        <w:t>základě</w:t>
      </w:r>
      <w:r w:rsidR="00A16662" w:rsidRPr="00DD3F5E">
        <w:t xml:space="preserve"> </w:t>
      </w:r>
      <w:r w:rsidRPr="00DD3F5E">
        <w:t>použitých</w:t>
      </w:r>
      <w:r w:rsidR="00A16662" w:rsidRPr="00DD3F5E">
        <w:t xml:space="preserve"> </w:t>
      </w:r>
      <w:r w:rsidRPr="00DD3F5E">
        <w:t>pramenů</w:t>
      </w:r>
      <w:r w:rsidR="00DE2B6B" w:rsidRPr="00DD3F5E">
        <w:t xml:space="preserve"> a </w:t>
      </w:r>
      <w:r w:rsidRPr="00DD3F5E">
        <w:t>literatury</w:t>
      </w:r>
      <w:r w:rsidR="00A16662" w:rsidRPr="00DD3F5E">
        <w:t xml:space="preserve"> </w:t>
      </w:r>
      <w:r w:rsidRPr="00DD3F5E">
        <w:t>uvedených</w:t>
      </w:r>
      <w:r w:rsidR="00AD7555" w:rsidRPr="00DD3F5E">
        <w:t xml:space="preserve"> v </w:t>
      </w:r>
      <w:r w:rsidRPr="00DD3F5E">
        <w:t>bibliografickém</w:t>
      </w:r>
      <w:r w:rsidR="00A16662" w:rsidRPr="00DD3F5E">
        <w:t xml:space="preserve"> </w:t>
      </w:r>
      <w:r w:rsidRPr="00DD3F5E">
        <w:t>seznamu.</w:t>
      </w:r>
    </w:p>
    <w:p w14:paraId="72A4F3F0" w14:textId="77777777" w:rsidR="009C478F" w:rsidRPr="00DD3F5E" w:rsidRDefault="009C478F" w:rsidP="009C478F">
      <w:pPr>
        <w:tabs>
          <w:tab w:val="center" w:pos="6663"/>
        </w:tabs>
      </w:pPr>
    </w:p>
    <w:p w14:paraId="3D2F3925" w14:textId="2BE7C8CE" w:rsidR="009C478F" w:rsidRPr="00DD3F5E" w:rsidRDefault="007C1DB7" w:rsidP="00D11680">
      <w:pPr>
        <w:tabs>
          <w:tab w:val="center" w:pos="7655"/>
        </w:tabs>
      </w:pPr>
      <w:r w:rsidRPr="00DD3F5E">
        <w:t>V</w:t>
      </w:r>
      <w:r w:rsidR="00A16662" w:rsidRPr="00DD3F5E">
        <w:t xml:space="preserve"> </w:t>
      </w:r>
      <w:r w:rsidRPr="00DD3F5E">
        <w:t>Olomouci</w:t>
      </w:r>
      <w:r w:rsidR="00A16662" w:rsidRPr="00DD3F5E">
        <w:t xml:space="preserve"> </w:t>
      </w:r>
      <w:r w:rsidR="001534CE" w:rsidRPr="00DD3F5E">
        <w:t>22</w:t>
      </w:r>
      <w:r w:rsidR="00005D8C" w:rsidRPr="00DD3F5E">
        <w:t>. 4. 2024</w:t>
      </w:r>
      <w:r w:rsidR="009C478F" w:rsidRPr="00DD3F5E">
        <w:tab/>
      </w:r>
      <w:r w:rsidR="003723CE" w:rsidRPr="00DD3F5E">
        <w:t>Bc. Zdeňka Formánková</w:t>
      </w:r>
    </w:p>
    <w:p w14:paraId="57B01D20" w14:textId="77777777" w:rsidR="009C478F" w:rsidRPr="00DD3F5E" w:rsidRDefault="009C478F" w:rsidP="00D11680">
      <w:pPr>
        <w:tabs>
          <w:tab w:val="left" w:pos="567"/>
        </w:tabs>
        <w:sectPr w:rsidR="009C478F" w:rsidRPr="00DD3F5E" w:rsidSect="00856E4F">
          <w:headerReference w:type="default" r:id="rId10"/>
          <w:type w:val="oddPage"/>
          <w:pgSz w:w="11906" w:h="16838" w:code="9"/>
          <w:pgMar w:top="1417" w:right="1417" w:bottom="1417" w:left="1417" w:header="709" w:footer="709" w:gutter="0"/>
          <w:cols w:space="708"/>
          <w:vAlign w:val="bottom"/>
          <w:docGrid w:linePitch="360"/>
        </w:sectPr>
      </w:pPr>
    </w:p>
    <w:p w14:paraId="1A5A48EB" w14:textId="77777777" w:rsidR="007C1DB7" w:rsidRPr="00DD3F5E" w:rsidRDefault="007C1DB7" w:rsidP="009C478F">
      <w:r w:rsidRPr="00DD3F5E">
        <w:lastRenderedPageBreak/>
        <w:t>Poděkování</w:t>
      </w:r>
    </w:p>
    <w:p w14:paraId="27D1E6B7" w14:textId="5DA98FBA" w:rsidR="00021D12" w:rsidRPr="00DD3F5E" w:rsidRDefault="00597D7D" w:rsidP="00EF427E">
      <w:pPr>
        <w:pStyle w:val="AP-Odstaveczapedlem"/>
        <w:sectPr w:rsidR="00021D12" w:rsidRPr="00DD3F5E" w:rsidSect="00856E4F">
          <w:type w:val="oddPage"/>
          <w:pgSz w:w="11906" w:h="16838" w:code="9"/>
          <w:pgMar w:top="1417" w:right="1417" w:bottom="1417" w:left="1417" w:header="709" w:footer="709" w:gutter="0"/>
          <w:cols w:space="708"/>
          <w:vAlign w:val="bottom"/>
          <w:docGrid w:linePitch="360"/>
        </w:sectPr>
      </w:pPr>
      <w:r w:rsidRPr="00DD3F5E">
        <w:t>Na</w:t>
      </w:r>
      <w:r w:rsidR="00A16662" w:rsidRPr="00DD3F5E">
        <w:t xml:space="preserve"> </w:t>
      </w:r>
      <w:r w:rsidRPr="00DD3F5E">
        <w:t>tomto</w:t>
      </w:r>
      <w:r w:rsidR="00A16662" w:rsidRPr="00DD3F5E">
        <w:t xml:space="preserve"> </w:t>
      </w:r>
      <w:r w:rsidRPr="00DD3F5E">
        <w:t>místě</w:t>
      </w:r>
      <w:r w:rsidR="00A16662" w:rsidRPr="00DD3F5E">
        <w:t xml:space="preserve"> </w:t>
      </w:r>
      <w:r w:rsidRPr="00DD3F5E">
        <w:t>chci</w:t>
      </w:r>
      <w:r w:rsidR="00291568" w:rsidRPr="00DD3F5E">
        <w:t xml:space="preserve"> </w:t>
      </w:r>
      <w:r w:rsidRPr="00DD3F5E">
        <w:t>poděkovat</w:t>
      </w:r>
      <w:r w:rsidR="00A16662" w:rsidRPr="00DD3F5E">
        <w:t xml:space="preserve"> </w:t>
      </w:r>
      <w:r w:rsidRPr="00DD3F5E">
        <w:t>vedoucí</w:t>
      </w:r>
      <w:r w:rsidR="00A16662" w:rsidRPr="00DD3F5E">
        <w:t xml:space="preserve"> </w:t>
      </w:r>
      <w:r w:rsidRPr="00DD3F5E">
        <w:t>práce</w:t>
      </w:r>
      <w:r w:rsidR="00A16662" w:rsidRPr="00DD3F5E">
        <w:t xml:space="preserve"> </w:t>
      </w:r>
      <w:r w:rsidR="003723CE" w:rsidRPr="00DD3F5E">
        <w:t>Mgr</w:t>
      </w:r>
      <w:r w:rsidRPr="00DD3F5E">
        <w:t>.</w:t>
      </w:r>
      <w:r w:rsidR="00A16662" w:rsidRPr="00DD3F5E">
        <w:t xml:space="preserve"> </w:t>
      </w:r>
      <w:r w:rsidR="003723CE" w:rsidRPr="00DD3F5E">
        <w:t>Miloslavě Šotolové</w:t>
      </w:r>
      <w:r w:rsidR="00A16662" w:rsidRPr="00DD3F5E">
        <w:t xml:space="preserve"> </w:t>
      </w:r>
      <w:r w:rsidRPr="00DD3F5E">
        <w:t>za</w:t>
      </w:r>
      <w:r w:rsidR="00A16662" w:rsidRPr="00DD3F5E">
        <w:t xml:space="preserve"> </w:t>
      </w:r>
      <w:r w:rsidRPr="00DD3F5E">
        <w:t>je</w:t>
      </w:r>
      <w:r w:rsidR="003723CE" w:rsidRPr="00DD3F5E">
        <w:t>jí</w:t>
      </w:r>
      <w:r w:rsidR="00A16662" w:rsidRPr="00DD3F5E">
        <w:t xml:space="preserve"> </w:t>
      </w:r>
      <w:r w:rsidRPr="00DD3F5E">
        <w:t>obětavé</w:t>
      </w:r>
      <w:r w:rsidR="00DE2B6B" w:rsidRPr="00DD3F5E">
        <w:t xml:space="preserve"> a </w:t>
      </w:r>
      <w:r w:rsidRPr="00DD3F5E">
        <w:t>vstřícné</w:t>
      </w:r>
      <w:r w:rsidR="00A16662" w:rsidRPr="00DD3F5E">
        <w:t xml:space="preserve"> </w:t>
      </w:r>
      <w:r w:rsidRPr="00DD3F5E">
        <w:t>vedení</w:t>
      </w:r>
      <w:r w:rsidR="00AD7555" w:rsidRPr="00DD3F5E">
        <w:t xml:space="preserve"> v </w:t>
      </w:r>
      <w:r w:rsidRPr="00DD3F5E">
        <w:t>průběhu</w:t>
      </w:r>
      <w:r w:rsidR="00A16662" w:rsidRPr="00DD3F5E">
        <w:t xml:space="preserve"> </w:t>
      </w:r>
      <w:r w:rsidRPr="00DD3F5E">
        <w:t>psaní</w:t>
      </w:r>
      <w:r w:rsidR="00A16662" w:rsidRPr="00DD3F5E">
        <w:t xml:space="preserve"> </w:t>
      </w:r>
      <w:r w:rsidRPr="00DD3F5E">
        <w:t>práce.</w:t>
      </w:r>
      <w:r w:rsidR="00A16662" w:rsidRPr="00DD3F5E">
        <w:t xml:space="preserve"> </w:t>
      </w:r>
      <w:r w:rsidRPr="00DD3F5E">
        <w:t>Jsem</w:t>
      </w:r>
      <w:r w:rsidR="00A16662" w:rsidRPr="00DD3F5E">
        <w:t xml:space="preserve"> </w:t>
      </w:r>
      <w:r w:rsidRPr="00DD3F5E">
        <w:t>vděčná</w:t>
      </w:r>
      <w:r w:rsidR="00A16662" w:rsidRPr="00DD3F5E">
        <w:t xml:space="preserve"> </w:t>
      </w:r>
      <w:r w:rsidRPr="00DD3F5E">
        <w:t>za</w:t>
      </w:r>
      <w:r w:rsidR="00A16662" w:rsidRPr="00DD3F5E">
        <w:t xml:space="preserve"> </w:t>
      </w:r>
      <w:r w:rsidRPr="00DD3F5E">
        <w:t>připomínky,</w:t>
      </w:r>
      <w:r w:rsidR="00A16662" w:rsidRPr="00DD3F5E">
        <w:t xml:space="preserve"> </w:t>
      </w:r>
      <w:r w:rsidRPr="00DD3F5E">
        <w:t>trpělivost</w:t>
      </w:r>
      <w:r w:rsidR="00DE2B6B" w:rsidRPr="00DD3F5E">
        <w:t xml:space="preserve"> a </w:t>
      </w:r>
      <w:r w:rsidRPr="00DD3F5E">
        <w:t>zpětnou</w:t>
      </w:r>
      <w:r w:rsidR="00A16662" w:rsidRPr="00DD3F5E">
        <w:t xml:space="preserve"> </w:t>
      </w:r>
      <w:r w:rsidRPr="00DD3F5E">
        <w:t>vazbu,</w:t>
      </w:r>
      <w:r w:rsidR="00A16662" w:rsidRPr="00DD3F5E">
        <w:t xml:space="preserve"> </w:t>
      </w:r>
      <w:r w:rsidRPr="00DD3F5E">
        <w:t>kterou</w:t>
      </w:r>
      <w:r w:rsidR="00A16662" w:rsidRPr="00DD3F5E">
        <w:t xml:space="preserve"> </w:t>
      </w:r>
      <w:r w:rsidRPr="00DD3F5E">
        <w:t>mi</w:t>
      </w:r>
      <w:r w:rsidR="00A16662" w:rsidRPr="00DD3F5E">
        <w:t xml:space="preserve"> </w:t>
      </w:r>
      <w:r w:rsidRPr="00DD3F5E">
        <w:t>vždy</w:t>
      </w:r>
      <w:r w:rsidR="00A16662" w:rsidRPr="00DD3F5E">
        <w:t xml:space="preserve"> </w:t>
      </w:r>
      <w:r w:rsidRPr="00DD3F5E">
        <w:t>ochotně</w:t>
      </w:r>
      <w:r w:rsidR="00A16662" w:rsidRPr="00DD3F5E">
        <w:t xml:space="preserve"> </w:t>
      </w:r>
      <w:r w:rsidRPr="00DD3F5E">
        <w:t>poskytl</w:t>
      </w:r>
      <w:r w:rsidR="003723CE" w:rsidRPr="00DD3F5E">
        <w:t>a</w:t>
      </w:r>
      <w:r w:rsidRPr="00DD3F5E">
        <w:t>.</w:t>
      </w:r>
      <w:r w:rsidR="00A16662" w:rsidRPr="00DD3F5E">
        <w:t xml:space="preserve"> </w:t>
      </w:r>
      <w:r w:rsidR="00D11680" w:rsidRPr="00DD3F5E">
        <w:t>Poděkování</w:t>
      </w:r>
      <w:r w:rsidR="00A16662" w:rsidRPr="00DD3F5E">
        <w:t xml:space="preserve"> </w:t>
      </w:r>
      <w:r w:rsidRPr="00DD3F5E">
        <w:t>také</w:t>
      </w:r>
      <w:r w:rsidR="00A16662" w:rsidRPr="00DD3F5E">
        <w:t xml:space="preserve"> </w:t>
      </w:r>
      <w:r w:rsidRPr="00DD3F5E">
        <w:t>patří</w:t>
      </w:r>
      <w:r w:rsidR="00A16662" w:rsidRPr="00DD3F5E">
        <w:t xml:space="preserve"> </w:t>
      </w:r>
      <w:r w:rsidR="003723CE" w:rsidRPr="00DD3F5E">
        <w:t>mým rodičům</w:t>
      </w:r>
      <w:r w:rsidR="00A16662" w:rsidRPr="00DD3F5E">
        <w:t xml:space="preserve"> </w:t>
      </w:r>
      <w:r w:rsidRPr="00DD3F5E">
        <w:t>za</w:t>
      </w:r>
      <w:r w:rsidR="001534CE" w:rsidRPr="00DD3F5E">
        <w:t xml:space="preserve"> trpělivost </w:t>
      </w:r>
      <w:r w:rsidR="001534CE" w:rsidRPr="00DD3F5E">
        <w:br/>
        <w:t>a podporu</w:t>
      </w:r>
      <w:r w:rsidR="00E65CE8" w:rsidRPr="00DD3F5E">
        <w:t xml:space="preserve"> při </w:t>
      </w:r>
      <w:r w:rsidRPr="00DD3F5E">
        <w:t>studiu</w:t>
      </w:r>
      <w:r w:rsidR="005228CC" w:rsidRPr="00DD3F5E">
        <w:t>.</w:t>
      </w:r>
      <w:r w:rsidR="003723CE" w:rsidRPr="00DD3F5E">
        <w:t xml:space="preserve"> </w:t>
      </w:r>
      <w:r w:rsidR="001534CE" w:rsidRPr="00DD3F5E">
        <w:t>Velké</w:t>
      </w:r>
      <w:r w:rsidR="003723CE" w:rsidRPr="00DD3F5E">
        <w:t xml:space="preserve"> poděkování patří také mým kolegyním za jejich </w:t>
      </w:r>
      <w:r w:rsidR="001534CE" w:rsidRPr="00DD3F5E">
        <w:t xml:space="preserve">odborné konzultace </w:t>
      </w:r>
      <w:r w:rsidR="003723CE" w:rsidRPr="00DD3F5E">
        <w:t xml:space="preserve">a neskutečnou </w:t>
      </w:r>
      <w:r w:rsidR="004F0CC1" w:rsidRPr="00DD3F5E">
        <w:t>trpělivost</w:t>
      </w:r>
      <w:r w:rsidR="003723CE" w:rsidRPr="00DD3F5E">
        <w:t>, kterou se mnou měl</w:t>
      </w:r>
      <w:r w:rsidR="00005D8C" w:rsidRPr="00DD3F5E">
        <w:t>y</w:t>
      </w:r>
      <w:r w:rsidR="003723CE" w:rsidRPr="00DD3F5E">
        <w:t xml:space="preserve"> po celou dobu mého studia. </w:t>
      </w:r>
    </w:p>
    <w:p w14:paraId="3A8CB380" w14:textId="77777777" w:rsidR="00545185" w:rsidRPr="00DD3F5E" w:rsidRDefault="00545185" w:rsidP="00BB7CE0">
      <w:pPr>
        <w:pStyle w:val="Nadpisobsahu"/>
      </w:pPr>
      <w:r w:rsidRPr="00DD3F5E">
        <w:lastRenderedPageBreak/>
        <w:t>Obsah</w:t>
      </w:r>
    </w:p>
    <w:p w14:paraId="42780E5F" w14:textId="77777777" w:rsidR="009E258F" w:rsidRPr="00DD3F5E" w:rsidRDefault="00BB7CE0" w:rsidP="00285FFF">
      <w:pPr>
        <w:pStyle w:val="Obsah1"/>
        <w:rPr>
          <w:rFonts w:asciiTheme="minorHAnsi" w:eastAsiaTheme="minorEastAsia" w:hAnsiTheme="minorHAnsi" w:cstheme="minorBidi"/>
          <w:sz w:val="22"/>
          <w:szCs w:val="22"/>
        </w:rPr>
      </w:pPr>
      <w:r w:rsidRPr="00DD3F5E">
        <w:fldChar w:fldCharType="begin"/>
      </w:r>
      <w:r w:rsidRPr="00DD3F5E">
        <w:instrText xml:space="preserve"> TOC \o "1-3" \h \z \u </w:instrText>
      </w:r>
      <w:r w:rsidRPr="00DD3F5E">
        <w:fldChar w:fldCharType="separate"/>
      </w:r>
      <w:hyperlink w:anchor="_Toc164660194" w:history="1">
        <w:r w:rsidR="009E258F" w:rsidRPr="00DD3F5E">
          <w:rPr>
            <w:rStyle w:val="Hypertextovodkaz"/>
          </w:rPr>
          <w:t>Úvod</w:t>
        </w:r>
        <w:r w:rsidR="009E258F" w:rsidRPr="00DD3F5E">
          <w:rPr>
            <w:webHidden/>
          </w:rPr>
          <w:tab/>
        </w:r>
        <w:r w:rsidR="009E258F" w:rsidRPr="00DD3F5E">
          <w:rPr>
            <w:webHidden/>
          </w:rPr>
          <w:fldChar w:fldCharType="begin"/>
        </w:r>
        <w:r w:rsidR="009E258F" w:rsidRPr="00DD3F5E">
          <w:rPr>
            <w:webHidden/>
          </w:rPr>
          <w:instrText xml:space="preserve"> PAGEREF _Toc164660194 \h </w:instrText>
        </w:r>
        <w:r w:rsidR="009E258F" w:rsidRPr="00DD3F5E">
          <w:rPr>
            <w:webHidden/>
          </w:rPr>
        </w:r>
        <w:r w:rsidR="009E258F" w:rsidRPr="00DD3F5E">
          <w:rPr>
            <w:webHidden/>
          </w:rPr>
          <w:fldChar w:fldCharType="separate"/>
        </w:r>
        <w:r w:rsidR="00285FFF">
          <w:rPr>
            <w:webHidden/>
          </w:rPr>
          <w:t>9</w:t>
        </w:r>
        <w:r w:rsidR="009E258F" w:rsidRPr="00DD3F5E">
          <w:rPr>
            <w:webHidden/>
          </w:rPr>
          <w:fldChar w:fldCharType="end"/>
        </w:r>
      </w:hyperlink>
    </w:p>
    <w:p w14:paraId="12CC27EF" w14:textId="77777777" w:rsidR="009E258F" w:rsidRPr="00DD3F5E" w:rsidRDefault="004E0F6E" w:rsidP="00285FFF">
      <w:pPr>
        <w:pStyle w:val="Obsah1"/>
        <w:rPr>
          <w:rFonts w:asciiTheme="minorHAnsi" w:eastAsiaTheme="minorEastAsia" w:hAnsiTheme="minorHAnsi" w:cstheme="minorBidi"/>
          <w:sz w:val="22"/>
          <w:szCs w:val="22"/>
        </w:rPr>
      </w:pPr>
      <w:hyperlink w:anchor="_Toc164660195" w:history="1">
        <w:r w:rsidR="009E258F" w:rsidRPr="00DD3F5E">
          <w:rPr>
            <w:rStyle w:val="Hypertextovodkaz"/>
          </w:rPr>
          <w:t>1</w:t>
        </w:r>
        <w:r w:rsidR="009E258F" w:rsidRPr="00DD3F5E">
          <w:rPr>
            <w:rFonts w:asciiTheme="minorHAnsi" w:eastAsiaTheme="minorEastAsia" w:hAnsiTheme="minorHAnsi" w:cstheme="minorBidi"/>
            <w:sz w:val="22"/>
            <w:szCs w:val="22"/>
          </w:rPr>
          <w:tab/>
        </w:r>
        <w:r w:rsidR="009E258F" w:rsidRPr="00DD3F5E">
          <w:rPr>
            <w:rStyle w:val="Hypertextovodkaz"/>
          </w:rPr>
          <w:t>Vymezení základních pojmů</w:t>
        </w:r>
        <w:r w:rsidR="009E258F" w:rsidRPr="00DD3F5E">
          <w:rPr>
            <w:webHidden/>
          </w:rPr>
          <w:tab/>
        </w:r>
        <w:r w:rsidR="009E258F" w:rsidRPr="00DD3F5E">
          <w:rPr>
            <w:webHidden/>
          </w:rPr>
          <w:fldChar w:fldCharType="begin"/>
        </w:r>
        <w:r w:rsidR="009E258F" w:rsidRPr="00DD3F5E">
          <w:rPr>
            <w:webHidden/>
          </w:rPr>
          <w:instrText xml:space="preserve"> PAGEREF _Toc164660195 \h </w:instrText>
        </w:r>
        <w:r w:rsidR="009E258F" w:rsidRPr="00DD3F5E">
          <w:rPr>
            <w:webHidden/>
          </w:rPr>
        </w:r>
        <w:r w:rsidR="009E258F" w:rsidRPr="00DD3F5E">
          <w:rPr>
            <w:webHidden/>
          </w:rPr>
          <w:fldChar w:fldCharType="separate"/>
        </w:r>
        <w:r w:rsidR="00285FFF">
          <w:rPr>
            <w:webHidden/>
          </w:rPr>
          <w:t>11</w:t>
        </w:r>
        <w:r w:rsidR="009E258F" w:rsidRPr="00DD3F5E">
          <w:rPr>
            <w:webHidden/>
          </w:rPr>
          <w:fldChar w:fldCharType="end"/>
        </w:r>
      </w:hyperlink>
    </w:p>
    <w:p w14:paraId="3D24B1FF" w14:textId="77777777" w:rsidR="009E258F" w:rsidRPr="00DD3F5E" w:rsidRDefault="004E0F6E" w:rsidP="00285FFF">
      <w:pPr>
        <w:pStyle w:val="Obsah2"/>
        <w:spacing w:line="360" w:lineRule="auto"/>
        <w:rPr>
          <w:rFonts w:asciiTheme="minorHAnsi" w:eastAsiaTheme="minorEastAsia" w:hAnsiTheme="minorHAnsi" w:cstheme="minorBidi"/>
          <w:noProof/>
          <w:sz w:val="22"/>
          <w:szCs w:val="22"/>
        </w:rPr>
      </w:pPr>
      <w:hyperlink w:anchor="_Toc164660196" w:history="1">
        <w:r w:rsidR="009E258F" w:rsidRPr="00DD3F5E">
          <w:rPr>
            <w:rStyle w:val="Hypertextovodkaz"/>
            <w:noProof/>
          </w:rPr>
          <w:t>1.1</w:t>
        </w:r>
        <w:r w:rsidR="009E258F" w:rsidRPr="00DD3F5E">
          <w:rPr>
            <w:rFonts w:asciiTheme="minorHAnsi" w:eastAsiaTheme="minorEastAsia" w:hAnsiTheme="minorHAnsi" w:cstheme="minorBidi"/>
            <w:noProof/>
            <w:sz w:val="22"/>
            <w:szCs w:val="22"/>
          </w:rPr>
          <w:tab/>
        </w:r>
        <w:r w:rsidR="009E258F" w:rsidRPr="00DD3F5E">
          <w:rPr>
            <w:rStyle w:val="Hypertextovodkaz"/>
            <w:noProof/>
          </w:rPr>
          <w:t>Definice vyhoření</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_Toc164660196 \h </w:instrText>
        </w:r>
        <w:r w:rsidR="009E258F" w:rsidRPr="00DD3F5E">
          <w:rPr>
            <w:noProof/>
            <w:webHidden/>
          </w:rPr>
        </w:r>
        <w:r w:rsidR="009E258F" w:rsidRPr="00DD3F5E">
          <w:rPr>
            <w:noProof/>
            <w:webHidden/>
          </w:rPr>
          <w:fldChar w:fldCharType="separate"/>
        </w:r>
        <w:r w:rsidR="00285FFF">
          <w:rPr>
            <w:noProof/>
            <w:webHidden/>
          </w:rPr>
          <w:t>11</w:t>
        </w:r>
        <w:r w:rsidR="009E258F" w:rsidRPr="00DD3F5E">
          <w:rPr>
            <w:noProof/>
            <w:webHidden/>
          </w:rPr>
          <w:fldChar w:fldCharType="end"/>
        </w:r>
      </w:hyperlink>
    </w:p>
    <w:p w14:paraId="43CD69FD" w14:textId="77777777" w:rsidR="009E258F" w:rsidRPr="00DD3F5E" w:rsidRDefault="004E0F6E" w:rsidP="00285FFF">
      <w:pPr>
        <w:pStyle w:val="Obsah2"/>
        <w:spacing w:line="360" w:lineRule="auto"/>
        <w:rPr>
          <w:rFonts w:asciiTheme="minorHAnsi" w:eastAsiaTheme="minorEastAsia" w:hAnsiTheme="minorHAnsi" w:cstheme="minorBidi"/>
          <w:noProof/>
          <w:sz w:val="22"/>
          <w:szCs w:val="22"/>
        </w:rPr>
      </w:pPr>
      <w:hyperlink w:anchor="_Toc164660197" w:history="1">
        <w:r w:rsidR="009E258F" w:rsidRPr="00DD3F5E">
          <w:rPr>
            <w:rStyle w:val="Hypertextovodkaz"/>
            <w:noProof/>
          </w:rPr>
          <w:t>1.2</w:t>
        </w:r>
        <w:r w:rsidR="009E258F" w:rsidRPr="00DD3F5E">
          <w:rPr>
            <w:rFonts w:asciiTheme="minorHAnsi" w:eastAsiaTheme="minorEastAsia" w:hAnsiTheme="minorHAnsi" w:cstheme="minorBidi"/>
            <w:noProof/>
            <w:sz w:val="22"/>
            <w:szCs w:val="22"/>
          </w:rPr>
          <w:tab/>
        </w:r>
        <w:r w:rsidR="009E258F" w:rsidRPr="00DD3F5E">
          <w:rPr>
            <w:rStyle w:val="Hypertextovodkaz"/>
            <w:noProof/>
          </w:rPr>
          <w:t>Psychologické předpoklady vyhoření</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_Toc164660197 \h </w:instrText>
        </w:r>
        <w:r w:rsidR="009E258F" w:rsidRPr="00DD3F5E">
          <w:rPr>
            <w:noProof/>
            <w:webHidden/>
          </w:rPr>
        </w:r>
        <w:r w:rsidR="009E258F" w:rsidRPr="00DD3F5E">
          <w:rPr>
            <w:noProof/>
            <w:webHidden/>
          </w:rPr>
          <w:fldChar w:fldCharType="separate"/>
        </w:r>
        <w:r w:rsidR="00285FFF">
          <w:rPr>
            <w:noProof/>
            <w:webHidden/>
          </w:rPr>
          <w:t>12</w:t>
        </w:r>
        <w:r w:rsidR="009E258F" w:rsidRPr="00DD3F5E">
          <w:rPr>
            <w:noProof/>
            <w:webHidden/>
          </w:rPr>
          <w:fldChar w:fldCharType="end"/>
        </w:r>
      </w:hyperlink>
    </w:p>
    <w:p w14:paraId="3A67ED65" w14:textId="77777777" w:rsidR="009E258F" w:rsidRPr="00DD3F5E" w:rsidRDefault="004E0F6E" w:rsidP="00285FFF">
      <w:pPr>
        <w:pStyle w:val="Obsah2"/>
        <w:spacing w:line="360" w:lineRule="auto"/>
        <w:rPr>
          <w:rFonts w:asciiTheme="minorHAnsi" w:eastAsiaTheme="minorEastAsia" w:hAnsiTheme="minorHAnsi" w:cstheme="minorBidi"/>
          <w:noProof/>
          <w:sz w:val="22"/>
          <w:szCs w:val="22"/>
        </w:rPr>
      </w:pPr>
      <w:hyperlink w:anchor="_Toc164660198" w:history="1">
        <w:r w:rsidR="009E258F" w:rsidRPr="00DD3F5E">
          <w:rPr>
            <w:rStyle w:val="Hypertextovodkaz"/>
            <w:noProof/>
          </w:rPr>
          <w:t>1.3</w:t>
        </w:r>
        <w:r w:rsidR="009E258F" w:rsidRPr="00DD3F5E">
          <w:rPr>
            <w:rFonts w:asciiTheme="minorHAnsi" w:eastAsiaTheme="minorEastAsia" w:hAnsiTheme="minorHAnsi" w:cstheme="minorBidi"/>
            <w:noProof/>
            <w:sz w:val="22"/>
            <w:szCs w:val="22"/>
          </w:rPr>
          <w:tab/>
        </w:r>
        <w:r w:rsidR="009E258F" w:rsidRPr="00DD3F5E">
          <w:rPr>
            <w:rStyle w:val="Hypertextovodkaz"/>
            <w:noProof/>
          </w:rPr>
          <w:t>Vyhoření u sociálních pracovníků</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_Toc164660198 \h </w:instrText>
        </w:r>
        <w:r w:rsidR="009E258F" w:rsidRPr="00DD3F5E">
          <w:rPr>
            <w:noProof/>
            <w:webHidden/>
          </w:rPr>
        </w:r>
        <w:r w:rsidR="009E258F" w:rsidRPr="00DD3F5E">
          <w:rPr>
            <w:noProof/>
            <w:webHidden/>
          </w:rPr>
          <w:fldChar w:fldCharType="separate"/>
        </w:r>
        <w:r w:rsidR="00285FFF">
          <w:rPr>
            <w:noProof/>
            <w:webHidden/>
          </w:rPr>
          <w:t>14</w:t>
        </w:r>
        <w:r w:rsidR="009E258F" w:rsidRPr="00DD3F5E">
          <w:rPr>
            <w:noProof/>
            <w:webHidden/>
          </w:rPr>
          <w:fldChar w:fldCharType="end"/>
        </w:r>
      </w:hyperlink>
    </w:p>
    <w:p w14:paraId="400B1767" w14:textId="77777777" w:rsidR="009E258F" w:rsidRPr="00DD3F5E" w:rsidRDefault="004E0F6E" w:rsidP="00285FFF">
      <w:pPr>
        <w:pStyle w:val="Obsah2"/>
        <w:spacing w:line="360" w:lineRule="auto"/>
        <w:rPr>
          <w:rFonts w:asciiTheme="minorHAnsi" w:eastAsiaTheme="minorEastAsia" w:hAnsiTheme="minorHAnsi" w:cstheme="minorBidi"/>
          <w:noProof/>
          <w:sz w:val="22"/>
          <w:szCs w:val="22"/>
        </w:rPr>
      </w:pPr>
      <w:hyperlink w:anchor="_Toc164660199" w:history="1">
        <w:r w:rsidR="009E258F" w:rsidRPr="00DD3F5E">
          <w:rPr>
            <w:rStyle w:val="Hypertextovodkaz"/>
            <w:noProof/>
          </w:rPr>
          <w:t>1.4</w:t>
        </w:r>
        <w:r w:rsidR="009E258F" w:rsidRPr="00DD3F5E">
          <w:rPr>
            <w:rFonts w:asciiTheme="minorHAnsi" w:eastAsiaTheme="minorEastAsia" w:hAnsiTheme="minorHAnsi" w:cstheme="minorBidi"/>
            <w:noProof/>
            <w:sz w:val="22"/>
            <w:szCs w:val="22"/>
          </w:rPr>
          <w:tab/>
        </w:r>
        <w:r w:rsidR="009E258F" w:rsidRPr="00DD3F5E">
          <w:rPr>
            <w:rStyle w:val="Hypertextovodkaz"/>
            <w:noProof/>
          </w:rPr>
          <w:t>Role sociálního pracovníka jako pracovníka dávek pomoci v hmotné nouzi</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_Toc164660199 \h </w:instrText>
        </w:r>
        <w:r w:rsidR="009E258F" w:rsidRPr="00DD3F5E">
          <w:rPr>
            <w:noProof/>
            <w:webHidden/>
          </w:rPr>
        </w:r>
        <w:r w:rsidR="009E258F" w:rsidRPr="00DD3F5E">
          <w:rPr>
            <w:noProof/>
            <w:webHidden/>
          </w:rPr>
          <w:fldChar w:fldCharType="separate"/>
        </w:r>
        <w:r w:rsidR="00285FFF">
          <w:rPr>
            <w:noProof/>
            <w:webHidden/>
          </w:rPr>
          <w:t>16</w:t>
        </w:r>
        <w:r w:rsidR="009E258F" w:rsidRPr="00DD3F5E">
          <w:rPr>
            <w:noProof/>
            <w:webHidden/>
          </w:rPr>
          <w:fldChar w:fldCharType="end"/>
        </w:r>
      </w:hyperlink>
    </w:p>
    <w:p w14:paraId="048DB0D9" w14:textId="77777777" w:rsidR="009E258F" w:rsidRPr="00DD3F5E" w:rsidRDefault="004E0F6E" w:rsidP="00285FFF">
      <w:pPr>
        <w:pStyle w:val="Obsah2"/>
        <w:spacing w:line="360" w:lineRule="auto"/>
        <w:rPr>
          <w:rFonts w:asciiTheme="minorHAnsi" w:eastAsiaTheme="minorEastAsia" w:hAnsiTheme="minorHAnsi" w:cstheme="minorBidi"/>
          <w:noProof/>
          <w:sz w:val="22"/>
          <w:szCs w:val="22"/>
        </w:rPr>
      </w:pPr>
      <w:hyperlink w:anchor="_Toc164660200" w:history="1">
        <w:r w:rsidR="009E258F" w:rsidRPr="00DD3F5E">
          <w:rPr>
            <w:rStyle w:val="Hypertextovodkaz"/>
            <w:noProof/>
          </w:rPr>
          <w:t>1.5</w:t>
        </w:r>
        <w:r w:rsidR="009E258F" w:rsidRPr="00DD3F5E">
          <w:rPr>
            <w:rFonts w:asciiTheme="minorHAnsi" w:eastAsiaTheme="minorEastAsia" w:hAnsiTheme="minorHAnsi" w:cstheme="minorBidi"/>
            <w:noProof/>
            <w:sz w:val="22"/>
            <w:szCs w:val="22"/>
          </w:rPr>
          <w:tab/>
        </w:r>
        <w:r w:rsidR="009E258F" w:rsidRPr="00DD3F5E">
          <w:rPr>
            <w:rStyle w:val="Hypertextovodkaz"/>
            <w:noProof/>
          </w:rPr>
          <w:t>Zakotvení tématu ve výzkumné oblasti</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_Toc164660200 \h </w:instrText>
        </w:r>
        <w:r w:rsidR="009E258F" w:rsidRPr="00DD3F5E">
          <w:rPr>
            <w:noProof/>
            <w:webHidden/>
          </w:rPr>
        </w:r>
        <w:r w:rsidR="009E258F" w:rsidRPr="00DD3F5E">
          <w:rPr>
            <w:noProof/>
            <w:webHidden/>
          </w:rPr>
          <w:fldChar w:fldCharType="separate"/>
        </w:r>
        <w:r w:rsidR="00285FFF">
          <w:rPr>
            <w:noProof/>
            <w:webHidden/>
          </w:rPr>
          <w:t>17</w:t>
        </w:r>
        <w:r w:rsidR="009E258F" w:rsidRPr="00DD3F5E">
          <w:rPr>
            <w:noProof/>
            <w:webHidden/>
          </w:rPr>
          <w:fldChar w:fldCharType="end"/>
        </w:r>
      </w:hyperlink>
    </w:p>
    <w:p w14:paraId="4AC633EC" w14:textId="77777777" w:rsidR="009E258F" w:rsidRPr="00DD3F5E" w:rsidRDefault="004E0F6E" w:rsidP="00285FFF">
      <w:pPr>
        <w:pStyle w:val="Obsah1"/>
        <w:rPr>
          <w:rFonts w:asciiTheme="minorHAnsi" w:eastAsiaTheme="minorEastAsia" w:hAnsiTheme="minorHAnsi" w:cstheme="minorBidi"/>
          <w:sz w:val="22"/>
          <w:szCs w:val="22"/>
        </w:rPr>
      </w:pPr>
      <w:hyperlink w:anchor="_Toc164660201" w:history="1">
        <w:r w:rsidR="009E258F" w:rsidRPr="00DD3F5E">
          <w:rPr>
            <w:rStyle w:val="Hypertextovodkaz"/>
          </w:rPr>
          <w:t>2</w:t>
        </w:r>
        <w:r w:rsidR="009E258F" w:rsidRPr="00DD3F5E">
          <w:rPr>
            <w:rFonts w:asciiTheme="minorHAnsi" w:eastAsiaTheme="minorEastAsia" w:hAnsiTheme="minorHAnsi" w:cstheme="minorBidi"/>
            <w:sz w:val="22"/>
            <w:szCs w:val="22"/>
          </w:rPr>
          <w:tab/>
        </w:r>
        <w:r w:rsidR="009E258F" w:rsidRPr="00DD3F5E">
          <w:rPr>
            <w:rStyle w:val="Hypertextovodkaz"/>
          </w:rPr>
          <w:t>Identifikace problému</w:t>
        </w:r>
        <w:r w:rsidR="009E258F" w:rsidRPr="00DD3F5E">
          <w:rPr>
            <w:webHidden/>
          </w:rPr>
          <w:tab/>
        </w:r>
        <w:r w:rsidR="009E258F" w:rsidRPr="00DD3F5E">
          <w:rPr>
            <w:webHidden/>
          </w:rPr>
          <w:fldChar w:fldCharType="begin"/>
        </w:r>
        <w:r w:rsidR="009E258F" w:rsidRPr="00DD3F5E">
          <w:rPr>
            <w:webHidden/>
          </w:rPr>
          <w:instrText xml:space="preserve"> PAGEREF _Toc164660201 \h </w:instrText>
        </w:r>
        <w:r w:rsidR="009E258F" w:rsidRPr="00DD3F5E">
          <w:rPr>
            <w:webHidden/>
          </w:rPr>
        </w:r>
        <w:r w:rsidR="009E258F" w:rsidRPr="00DD3F5E">
          <w:rPr>
            <w:webHidden/>
          </w:rPr>
          <w:fldChar w:fldCharType="separate"/>
        </w:r>
        <w:r w:rsidR="00285FFF">
          <w:rPr>
            <w:webHidden/>
          </w:rPr>
          <w:t>19</w:t>
        </w:r>
        <w:r w:rsidR="009E258F" w:rsidRPr="00DD3F5E">
          <w:rPr>
            <w:webHidden/>
          </w:rPr>
          <w:fldChar w:fldCharType="end"/>
        </w:r>
      </w:hyperlink>
    </w:p>
    <w:p w14:paraId="30C2BC54" w14:textId="77777777" w:rsidR="009E258F" w:rsidRPr="00DD3F5E" w:rsidRDefault="004E0F6E" w:rsidP="00285FFF">
      <w:pPr>
        <w:pStyle w:val="Obsah1"/>
        <w:rPr>
          <w:rFonts w:asciiTheme="minorHAnsi" w:eastAsiaTheme="minorEastAsia" w:hAnsiTheme="minorHAnsi" w:cstheme="minorBidi"/>
          <w:sz w:val="22"/>
          <w:szCs w:val="22"/>
        </w:rPr>
      </w:pPr>
      <w:hyperlink w:anchor="_Toc164660202" w:history="1">
        <w:r w:rsidR="009E258F" w:rsidRPr="00DD3F5E">
          <w:rPr>
            <w:rStyle w:val="Hypertextovodkaz"/>
          </w:rPr>
          <w:t>3</w:t>
        </w:r>
        <w:r w:rsidR="009E258F" w:rsidRPr="00DD3F5E">
          <w:rPr>
            <w:rFonts w:asciiTheme="minorHAnsi" w:eastAsiaTheme="minorEastAsia" w:hAnsiTheme="minorHAnsi" w:cstheme="minorBidi"/>
            <w:sz w:val="22"/>
            <w:szCs w:val="22"/>
          </w:rPr>
          <w:tab/>
        </w:r>
        <w:r w:rsidR="009E258F" w:rsidRPr="00DD3F5E">
          <w:rPr>
            <w:rStyle w:val="Hypertextovodkaz"/>
          </w:rPr>
          <w:t>Sociální politika a legislativa</w:t>
        </w:r>
        <w:r w:rsidR="009E258F" w:rsidRPr="00DD3F5E">
          <w:rPr>
            <w:webHidden/>
          </w:rPr>
          <w:tab/>
        </w:r>
        <w:r w:rsidR="009E258F" w:rsidRPr="00DD3F5E">
          <w:rPr>
            <w:webHidden/>
          </w:rPr>
          <w:fldChar w:fldCharType="begin"/>
        </w:r>
        <w:r w:rsidR="009E258F" w:rsidRPr="00DD3F5E">
          <w:rPr>
            <w:webHidden/>
          </w:rPr>
          <w:instrText xml:space="preserve"> PAGEREF _Toc164660202 \h </w:instrText>
        </w:r>
        <w:r w:rsidR="009E258F" w:rsidRPr="00DD3F5E">
          <w:rPr>
            <w:webHidden/>
          </w:rPr>
        </w:r>
        <w:r w:rsidR="009E258F" w:rsidRPr="00DD3F5E">
          <w:rPr>
            <w:webHidden/>
          </w:rPr>
          <w:fldChar w:fldCharType="separate"/>
        </w:r>
        <w:r w:rsidR="00285FFF">
          <w:rPr>
            <w:webHidden/>
          </w:rPr>
          <w:t>23</w:t>
        </w:r>
        <w:r w:rsidR="009E258F" w:rsidRPr="00DD3F5E">
          <w:rPr>
            <w:webHidden/>
          </w:rPr>
          <w:fldChar w:fldCharType="end"/>
        </w:r>
      </w:hyperlink>
    </w:p>
    <w:p w14:paraId="39BFA2F4" w14:textId="77777777" w:rsidR="009E258F" w:rsidRPr="00DD3F5E" w:rsidRDefault="004E0F6E" w:rsidP="00285FFF">
      <w:pPr>
        <w:pStyle w:val="Obsah2"/>
        <w:spacing w:line="360" w:lineRule="auto"/>
        <w:rPr>
          <w:rFonts w:asciiTheme="minorHAnsi" w:eastAsiaTheme="minorEastAsia" w:hAnsiTheme="minorHAnsi" w:cstheme="minorBidi"/>
          <w:noProof/>
          <w:sz w:val="22"/>
          <w:szCs w:val="22"/>
        </w:rPr>
      </w:pPr>
      <w:hyperlink w:anchor="_Toc164660203" w:history="1">
        <w:r w:rsidR="009E258F" w:rsidRPr="00DD3F5E">
          <w:rPr>
            <w:rStyle w:val="Hypertextovodkaz"/>
            <w:noProof/>
          </w:rPr>
          <w:t>3.1</w:t>
        </w:r>
        <w:r w:rsidR="009E258F" w:rsidRPr="00DD3F5E">
          <w:rPr>
            <w:rFonts w:asciiTheme="minorHAnsi" w:eastAsiaTheme="minorEastAsia" w:hAnsiTheme="minorHAnsi" w:cstheme="minorBidi"/>
            <w:noProof/>
            <w:sz w:val="22"/>
            <w:szCs w:val="22"/>
          </w:rPr>
          <w:tab/>
        </w:r>
        <w:r w:rsidR="009E258F" w:rsidRPr="00DD3F5E">
          <w:rPr>
            <w:rStyle w:val="Hypertextovodkaz"/>
            <w:noProof/>
          </w:rPr>
          <w:t>Ochranná funkce sociální politiky</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_Toc164660203 \h </w:instrText>
        </w:r>
        <w:r w:rsidR="009E258F" w:rsidRPr="00DD3F5E">
          <w:rPr>
            <w:noProof/>
            <w:webHidden/>
          </w:rPr>
        </w:r>
        <w:r w:rsidR="009E258F" w:rsidRPr="00DD3F5E">
          <w:rPr>
            <w:noProof/>
            <w:webHidden/>
          </w:rPr>
          <w:fldChar w:fldCharType="separate"/>
        </w:r>
        <w:r w:rsidR="00285FFF">
          <w:rPr>
            <w:noProof/>
            <w:webHidden/>
          </w:rPr>
          <w:t>24</w:t>
        </w:r>
        <w:r w:rsidR="009E258F" w:rsidRPr="00DD3F5E">
          <w:rPr>
            <w:noProof/>
            <w:webHidden/>
          </w:rPr>
          <w:fldChar w:fldCharType="end"/>
        </w:r>
      </w:hyperlink>
    </w:p>
    <w:p w14:paraId="07DB4C93" w14:textId="77777777" w:rsidR="009E258F" w:rsidRPr="00DD3F5E" w:rsidRDefault="004E0F6E" w:rsidP="00285FFF">
      <w:pPr>
        <w:pStyle w:val="Obsah2"/>
        <w:spacing w:line="360" w:lineRule="auto"/>
        <w:rPr>
          <w:rFonts w:asciiTheme="minorHAnsi" w:eastAsiaTheme="minorEastAsia" w:hAnsiTheme="minorHAnsi" w:cstheme="minorBidi"/>
          <w:noProof/>
          <w:sz w:val="22"/>
          <w:szCs w:val="22"/>
        </w:rPr>
      </w:pPr>
      <w:hyperlink w:anchor="_Toc164660204" w:history="1">
        <w:r w:rsidR="009E258F" w:rsidRPr="00DD3F5E">
          <w:rPr>
            <w:rStyle w:val="Hypertextovodkaz"/>
            <w:noProof/>
          </w:rPr>
          <w:t>3.2</w:t>
        </w:r>
        <w:r w:rsidR="009E258F" w:rsidRPr="00DD3F5E">
          <w:rPr>
            <w:rFonts w:asciiTheme="minorHAnsi" w:eastAsiaTheme="minorEastAsia" w:hAnsiTheme="minorHAnsi" w:cstheme="minorBidi"/>
            <w:noProof/>
            <w:sz w:val="22"/>
            <w:szCs w:val="22"/>
          </w:rPr>
          <w:tab/>
        </w:r>
        <w:r w:rsidR="009E258F" w:rsidRPr="00DD3F5E">
          <w:rPr>
            <w:rStyle w:val="Hypertextovodkaz"/>
            <w:noProof/>
          </w:rPr>
          <w:t>Preventivní funkce sociální politiky</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_Toc164660204 \h </w:instrText>
        </w:r>
        <w:r w:rsidR="009E258F" w:rsidRPr="00DD3F5E">
          <w:rPr>
            <w:noProof/>
            <w:webHidden/>
          </w:rPr>
        </w:r>
        <w:r w:rsidR="009E258F" w:rsidRPr="00DD3F5E">
          <w:rPr>
            <w:noProof/>
            <w:webHidden/>
          </w:rPr>
          <w:fldChar w:fldCharType="separate"/>
        </w:r>
        <w:r w:rsidR="00285FFF">
          <w:rPr>
            <w:noProof/>
            <w:webHidden/>
          </w:rPr>
          <w:t>24</w:t>
        </w:r>
        <w:r w:rsidR="009E258F" w:rsidRPr="00DD3F5E">
          <w:rPr>
            <w:noProof/>
            <w:webHidden/>
          </w:rPr>
          <w:fldChar w:fldCharType="end"/>
        </w:r>
      </w:hyperlink>
    </w:p>
    <w:p w14:paraId="03156664" w14:textId="77777777" w:rsidR="009E258F" w:rsidRPr="00DD3F5E" w:rsidRDefault="004E0F6E" w:rsidP="00285FFF">
      <w:pPr>
        <w:pStyle w:val="Obsah3"/>
        <w:spacing w:line="360" w:lineRule="auto"/>
        <w:rPr>
          <w:rFonts w:asciiTheme="minorHAnsi" w:eastAsiaTheme="minorEastAsia" w:hAnsiTheme="minorHAnsi" w:cstheme="minorBidi"/>
          <w:noProof/>
          <w:sz w:val="22"/>
          <w:szCs w:val="22"/>
        </w:rPr>
      </w:pPr>
      <w:hyperlink w:anchor="_Toc164660205" w:history="1">
        <w:r w:rsidR="009E258F" w:rsidRPr="00DD3F5E">
          <w:rPr>
            <w:rStyle w:val="Hypertextovodkaz"/>
            <w:noProof/>
          </w:rPr>
          <w:t>3.2.1</w:t>
        </w:r>
        <w:r w:rsidR="009E258F" w:rsidRPr="00DD3F5E">
          <w:rPr>
            <w:rFonts w:asciiTheme="minorHAnsi" w:eastAsiaTheme="minorEastAsia" w:hAnsiTheme="minorHAnsi" w:cstheme="minorBidi"/>
            <w:noProof/>
            <w:sz w:val="22"/>
            <w:szCs w:val="22"/>
          </w:rPr>
          <w:tab/>
        </w:r>
        <w:r w:rsidR="009E258F" w:rsidRPr="00DD3F5E">
          <w:rPr>
            <w:rStyle w:val="Hypertextovodkaz"/>
            <w:noProof/>
          </w:rPr>
          <w:t>Stát</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_Toc164660205 \h </w:instrText>
        </w:r>
        <w:r w:rsidR="009E258F" w:rsidRPr="00DD3F5E">
          <w:rPr>
            <w:noProof/>
            <w:webHidden/>
          </w:rPr>
        </w:r>
        <w:r w:rsidR="009E258F" w:rsidRPr="00DD3F5E">
          <w:rPr>
            <w:noProof/>
            <w:webHidden/>
          </w:rPr>
          <w:fldChar w:fldCharType="separate"/>
        </w:r>
        <w:r w:rsidR="00285FFF">
          <w:rPr>
            <w:noProof/>
            <w:webHidden/>
          </w:rPr>
          <w:t>25</w:t>
        </w:r>
        <w:r w:rsidR="009E258F" w:rsidRPr="00DD3F5E">
          <w:rPr>
            <w:noProof/>
            <w:webHidden/>
          </w:rPr>
          <w:fldChar w:fldCharType="end"/>
        </w:r>
      </w:hyperlink>
    </w:p>
    <w:p w14:paraId="6705CCA3" w14:textId="77777777" w:rsidR="009E258F" w:rsidRPr="00DD3F5E" w:rsidRDefault="004E0F6E" w:rsidP="00285FFF">
      <w:pPr>
        <w:pStyle w:val="Obsah3"/>
        <w:spacing w:line="360" w:lineRule="auto"/>
        <w:rPr>
          <w:rFonts w:asciiTheme="minorHAnsi" w:eastAsiaTheme="minorEastAsia" w:hAnsiTheme="minorHAnsi" w:cstheme="minorBidi"/>
          <w:noProof/>
          <w:sz w:val="22"/>
          <w:szCs w:val="22"/>
        </w:rPr>
      </w:pPr>
      <w:hyperlink w:anchor="_Toc164660206" w:history="1">
        <w:r w:rsidR="009E258F" w:rsidRPr="00DD3F5E">
          <w:rPr>
            <w:rStyle w:val="Hypertextovodkaz"/>
            <w:noProof/>
          </w:rPr>
          <w:t>3.2.2</w:t>
        </w:r>
        <w:r w:rsidR="009E258F" w:rsidRPr="00DD3F5E">
          <w:rPr>
            <w:rFonts w:asciiTheme="minorHAnsi" w:eastAsiaTheme="minorEastAsia" w:hAnsiTheme="minorHAnsi" w:cstheme="minorBidi"/>
            <w:noProof/>
            <w:sz w:val="22"/>
            <w:szCs w:val="22"/>
          </w:rPr>
          <w:tab/>
        </w:r>
        <w:r w:rsidR="009E258F" w:rsidRPr="00DD3F5E">
          <w:rPr>
            <w:rStyle w:val="Hypertextovodkaz"/>
            <w:noProof/>
          </w:rPr>
          <w:t>Odborové organizace</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_Toc164660206 \h </w:instrText>
        </w:r>
        <w:r w:rsidR="009E258F" w:rsidRPr="00DD3F5E">
          <w:rPr>
            <w:noProof/>
            <w:webHidden/>
          </w:rPr>
        </w:r>
        <w:r w:rsidR="009E258F" w:rsidRPr="00DD3F5E">
          <w:rPr>
            <w:noProof/>
            <w:webHidden/>
          </w:rPr>
          <w:fldChar w:fldCharType="separate"/>
        </w:r>
        <w:r w:rsidR="00285FFF">
          <w:rPr>
            <w:noProof/>
            <w:webHidden/>
          </w:rPr>
          <w:t>26</w:t>
        </w:r>
        <w:r w:rsidR="009E258F" w:rsidRPr="00DD3F5E">
          <w:rPr>
            <w:noProof/>
            <w:webHidden/>
          </w:rPr>
          <w:fldChar w:fldCharType="end"/>
        </w:r>
      </w:hyperlink>
    </w:p>
    <w:p w14:paraId="64887FE7" w14:textId="77777777" w:rsidR="009E258F" w:rsidRPr="00DD3F5E" w:rsidRDefault="004E0F6E" w:rsidP="00285FFF">
      <w:pPr>
        <w:pStyle w:val="Obsah3"/>
        <w:spacing w:line="360" w:lineRule="auto"/>
        <w:rPr>
          <w:rFonts w:asciiTheme="minorHAnsi" w:eastAsiaTheme="minorEastAsia" w:hAnsiTheme="minorHAnsi" w:cstheme="minorBidi"/>
          <w:noProof/>
          <w:sz w:val="22"/>
          <w:szCs w:val="22"/>
        </w:rPr>
      </w:pPr>
      <w:hyperlink w:anchor="_Toc164660207" w:history="1">
        <w:r w:rsidR="009E258F" w:rsidRPr="00DD3F5E">
          <w:rPr>
            <w:rStyle w:val="Hypertextovodkaz"/>
            <w:noProof/>
          </w:rPr>
          <w:t>3.2.3</w:t>
        </w:r>
        <w:r w:rsidR="009E258F" w:rsidRPr="00DD3F5E">
          <w:rPr>
            <w:rFonts w:asciiTheme="minorHAnsi" w:eastAsiaTheme="minorEastAsia" w:hAnsiTheme="minorHAnsi" w:cstheme="minorBidi"/>
            <w:noProof/>
            <w:sz w:val="22"/>
            <w:szCs w:val="22"/>
          </w:rPr>
          <w:tab/>
        </w:r>
        <w:r w:rsidR="009E258F" w:rsidRPr="00DD3F5E">
          <w:rPr>
            <w:rStyle w:val="Hypertextovodkaz"/>
            <w:noProof/>
          </w:rPr>
          <w:t>Zaměstnavatel</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_Toc164660207 \h </w:instrText>
        </w:r>
        <w:r w:rsidR="009E258F" w:rsidRPr="00DD3F5E">
          <w:rPr>
            <w:noProof/>
            <w:webHidden/>
          </w:rPr>
        </w:r>
        <w:r w:rsidR="009E258F" w:rsidRPr="00DD3F5E">
          <w:rPr>
            <w:noProof/>
            <w:webHidden/>
          </w:rPr>
          <w:fldChar w:fldCharType="separate"/>
        </w:r>
        <w:r w:rsidR="00285FFF">
          <w:rPr>
            <w:noProof/>
            <w:webHidden/>
          </w:rPr>
          <w:t>27</w:t>
        </w:r>
        <w:r w:rsidR="009E258F" w:rsidRPr="00DD3F5E">
          <w:rPr>
            <w:noProof/>
            <w:webHidden/>
          </w:rPr>
          <w:fldChar w:fldCharType="end"/>
        </w:r>
      </w:hyperlink>
    </w:p>
    <w:p w14:paraId="639FA6F8" w14:textId="77777777" w:rsidR="009E258F" w:rsidRPr="00DD3F5E" w:rsidRDefault="004E0F6E" w:rsidP="00285FFF">
      <w:pPr>
        <w:pStyle w:val="Obsah3"/>
        <w:spacing w:line="360" w:lineRule="auto"/>
        <w:rPr>
          <w:rFonts w:asciiTheme="minorHAnsi" w:eastAsiaTheme="minorEastAsia" w:hAnsiTheme="minorHAnsi" w:cstheme="minorBidi"/>
          <w:noProof/>
          <w:sz w:val="22"/>
          <w:szCs w:val="22"/>
        </w:rPr>
      </w:pPr>
      <w:hyperlink w:anchor="_Toc164660208" w:history="1">
        <w:r w:rsidR="009E258F" w:rsidRPr="00DD3F5E">
          <w:rPr>
            <w:rStyle w:val="Hypertextovodkaz"/>
            <w:noProof/>
          </w:rPr>
          <w:t>3.2.4</w:t>
        </w:r>
        <w:r w:rsidR="009E258F" w:rsidRPr="00DD3F5E">
          <w:rPr>
            <w:rFonts w:asciiTheme="minorHAnsi" w:eastAsiaTheme="minorEastAsia" w:hAnsiTheme="minorHAnsi" w:cstheme="minorBidi"/>
            <w:noProof/>
            <w:sz w:val="22"/>
            <w:szCs w:val="22"/>
          </w:rPr>
          <w:tab/>
        </w:r>
        <w:r w:rsidR="009E258F" w:rsidRPr="00DD3F5E">
          <w:rPr>
            <w:rStyle w:val="Hypertextovodkaz"/>
            <w:noProof/>
          </w:rPr>
          <w:t>Zdravotní pojišťovny</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_Toc164660208 \h </w:instrText>
        </w:r>
        <w:r w:rsidR="009E258F" w:rsidRPr="00DD3F5E">
          <w:rPr>
            <w:noProof/>
            <w:webHidden/>
          </w:rPr>
        </w:r>
        <w:r w:rsidR="009E258F" w:rsidRPr="00DD3F5E">
          <w:rPr>
            <w:noProof/>
            <w:webHidden/>
          </w:rPr>
          <w:fldChar w:fldCharType="separate"/>
        </w:r>
        <w:r w:rsidR="00285FFF">
          <w:rPr>
            <w:noProof/>
            <w:webHidden/>
          </w:rPr>
          <w:t>28</w:t>
        </w:r>
        <w:r w:rsidR="009E258F" w:rsidRPr="00DD3F5E">
          <w:rPr>
            <w:noProof/>
            <w:webHidden/>
          </w:rPr>
          <w:fldChar w:fldCharType="end"/>
        </w:r>
      </w:hyperlink>
    </w:p>
    <w:p w14:paraId="7ED56111" w14:textId="77777777" w:rsidR="009E258F" w:rsidRPr="00DD3F5E" w:rsidRDefault="004E0F6E" w:rsidP="00285FFF">
      <w:pPr>
        <w:pStyle w:val="Obsah3"/>
        <w:spacing w:line="360" w:lineRule="auto"/>
        <w:rPr>
          <w:rFonts w:asciiTheme="minorHAnsi" w:eastAsiaTheme="minorEastAsia" w:hAnsiTheme="minorHAnsi" w:cstheme="minorBidi"/>
          <w:noProof/>
          <w:sz w:val="22"/>
          <w:szCs w:val="22"/>
        </w:rPr>
      </w:pPr>
      <w:hyperlink w:anchor="_Toc164660209" w:history="1">
        <w:r w:rsidR="009E258F" w:rsidRPr="00DD3F5E">
          <w:rPr>
            <w:rStyle w:val="Hypertextovodkaz"/>
            <w:noProof/>
          </w:rPr>
          <w:t>3.2.5</w:t>
        </w:r>
        <w:r w:rsidR="009E258F" w:rsidRPr="00DD3F5E">
          <w:rPr>
            <w:rFonts w:asciiTheme="minorHAnsi" w:eastAsiaTheme="minorEastAsia" w:hAnsiTheme="minorHAnsi" w:cstheme="minorBidi"/>
            <w:noProof/>
            <w:sz w:val="22"/>
            <w:szCs w:val="22"/>
          </w:rPr>
          <w:tab/>
        </w:r>
        <w:r w:rsidR="009E258F" w:rsidRPr="00DD3F5E">
          <w:rPr>
            <w:rStyle w:val="Hypertextovodkaz"/>
            <w:noProof/>
          </w:rPr>
          <w:t>Neziskové organizace a média</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_Toc164660209 \h </w:instrText>
        </w:r>
        <w:r w:rsidR="009E258F" w:rsidRPr="00DD3F5E">
          <w:rPr>
            <w:noProof/>
            <w:webHidden/>
          </w:rPr>
        </w:r>
        <w:r w:rsidR="009E258F" w:rsidRPr="00DD3F5E">
          <w:rPr>
            <w:noProof/>
            <w:webHidden/>
          </w:rPr>
          <w:fldChar w:fldCharType="separate"/>
        </w:r>
        <w:r w:rsidR="00285FFF">
          <w:rPr>
            <w:noProof/>
            <w:webHidden/>
          </w:rPr>
          <w:t>28</w:t>
        </w:r>
        <w:r w:rsidR="009E258F" w:rsidRPr="00DD3F5E">
          <w:rPr>
            <w:noProof/>
            <w:webHidden/>
          </w:rPr>
          <w:fldChar w:fldCharType="end"/>
        </w:r>
      </w:hyperlink>
    </w:p>
    <w:p w14:paraId="5AF9B55F" w14:textId="77777777" w:rsidR="009E258F" w:rsidRPr="00DD3F5E" w:rsidRDefault="004E0F6E" w:rsidP="00285FFF">
      <w:pPr>
        <w:pStyle w:val="Obsah1"/>
        <w:rPr>
          <w:rFonts w:asciiTheme="minorHAnsi" w:eastAsiaTheme="minorEastAsia" w:hAnsiTheme="minorHAnsi" w:cstheme="minorBidi"/>
          <w:sz w:val="22"/>
          <w:szCs w:val="22"/>
        </w:rPr>
      </w:pPr>
      <w:hyperlink w:anchor="_Toc164660210" w:history="1">
        <w:r w:rsidR="009E258F" w:rsidRPr="00DD3F5E">
          <w:rPr>
            <w:rStyle w:val="Hypertextovodkaz"/>
          </w:rPr>
          <w:t>4</w:t>
        </w:r>
        <w:r w:rsidR="009E258F" w:rsidRPr="00DD3F5E">
          <w:rPr>
            <w:rFonts w:asciiTheme="minorHAnsi" w:eastAsiaTheme="minorEastAsia" w:hAnsiTheme="minorHAnsi" w:cstheme="minorBidi"/>
            <w:sz w:val="22"/>
            <w:szCs w:val="22"/>
          </w:rPr>
          <w:tab/>
        </w:r>
        <w:r w:rsidR="009E258F" w:rsidRPr="00DD3F5E">
          <w:rPr>
            <w:rStyle w:val="Hypertextovodkaz"/>
          </w:rPr>
          <w:t>Teorie a metody sociální práce</w:t>
        </w:r>
        <w:r w:rsidR="009E258F" w:rsidRPr="00DD3F5E">
          <w:rPr>
            <w:webHidden/>
          </w:rPr>
          <w:tab/>
        </w:r>
        <w:r w:rsidR="009E258F" w:rsidRPr="00DD3F5E">
          <w:rPr>
            <w:webHidden/>
          </w:rPr>
          <w:fldChar w:fldCharType="begin"/>
        </w:r>
        <w:r w:rsidR="009E258F" w:rsidRPr="00DD3F5E">
          <w:rPr>
            <w:webHidden/>
          </w:rPr>
          <w:instrText xml:space="preserve"> PAGEREF _Toc164660210 \h </w:instrText>
        </w:r>
        <w:r w:rsidR="009E258F" w:rsidRPr="00DD3F5E">
          <w:rPr>
            <w:webHidden/>
          </w:rPr>
        </w:r>
        <w:r w:rsidR="009E258F" w:rsidRPr="00DD3F5E">
          <w:rPr>
            <w:webHidden/>
          </w:rPr>
          <w:fldChar w:fldCharType="separate"/>
        </w:r>
        <w:r w:rsidR="00285FFF">
          <w:rPr>
            <w:webHidden/>
          </w:rPr>
          <w:t>29</w:t>
        </w:r>
        <w:r w:rsidR="009E258F" w:rsidRPr="00DD3F5E">
          <w:rPr>
            <w:webHidden/>
          </w:rPr>
          <w:fldChar w:fldCharType="end"/>
        </w:r>
      </w:hyperlink>
    </w:p>
    <w:p w14:paraId="38AFE271" w14:textId="77777777" w:rsidR="009E258F" w:rsidRPr="00DD3F5E" w:rsidRDefault="004E0F6E" w:rsidP="00285FFF">
      <w:pPr>
        <w:pStyle w:val="Obsah2"/>
        <w:spacing w:line="360" w:lineRule="auto"/>
        <w:rPr>
          <w:rFonts w:asciiTheme="minorHAnsi" w:eastAsiaTheme="minorEastAsia" w:hAnsiTheme="minorHAnsi" w:cstheme="minorBidi"/>
          <w:noProof/>
          <w:sz w:val="22"/>
          <w:szCs w:val="22"/>
        </w:rPr>
      </w:pPr>
      <w:hyperlink w:anchor="_Toc164660211" w:history="1">
        <w:r w:rsidR="009E258F" w:rsidRPr="00DD3F5E">
          <w:rPr>
            <w:rStyle w:val="Hypertextovodkaz"/>
            <w:noProof/>
          </w:rPr>
          <w:t>4.1</w:t>
        </w:r>
        <w:r w:rsidR="009E258F" w:rsidRPr="00DD3F5E">
          <w:rPr>
            <w:rFonts w:asciiTheme="minorHAnsi" w:eastAsiaTheme="minorEastAsia" w:hAnsiTheme="minorHAnsi" w:cstheme="minorBidi"/>
            <w:noProof/>
            <w:sz w:val="22"/>
            <w:szCs w:val="22"/>
          </w:rPr>
          <w:tab/>
        </w:r>
        <w:r w:rsidR="009E258F" w:rsidRPr="00DD3F5E">
          <w:rPr>
            <w:rStyle w:val="Hypertextovodkaz"/>
            <w:noProof/>
          </w:rPr>
          <w:t>Individuální sociální práce</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_Toc164660211 \h </w:instrText>
        </w:r>
        <w:r w:rsidR="009E258F" w:rsidRPr="00DD3F5E">
          <w:rPr>
            <w:noProof/>
            <w:webHidden/>
          </w:rPr>
        </w:r>
        <w:r w:rsidR="009E258F" w:rsidRPr="00DD3F5E">
          <w:rPr>
            <w:noProof/>
            <w:webHidden/>
          </w:rPr>
          <w:fldChar w:fldCharType="separate"/>
        </w:r>
        <w:r w:rsidR="00285FFF">
          <w:rPr>
            <w:noProof/>
            <w:webHidden/>
          </w:rPr>
          <w:t>29</w:t>
        </w:r>
        <w:r w:rsidR="009E258F" w:rsidRPr="00DD3F5E">
          <w:rPr>
            <w:noProof/>
            <w:webHidden/>
          </w:rPr>
          <w:fldChar w:fldCharType="end"/>
        </w:r>
      </w:hyperlink>
    </w:p>
    <w:p w14:paraId="4E8ED63A" w14:textId="77777777" w:rsidR="009E258F" w:rsidRPr="00DD3F5E" w:rsidRDefault="004E0F6E" w:rsidP="00285FFF">
      <w:pPr>
        <w:pStyle w:val="Obsah2"/>
        <w:spacing w:line="360" w:lineRule="auto"/>
        <w:rPr>
          <w:rFonts w:asciiTheme="minorHAnsi" w:eastAsiaTheme="minorEastAsia" w:hAnsiTheme="minorHAnsi" w:cstheme="minorBidi"/>
          <w:noProof/>
          <w:sz w:val="22"/>
          <w:szCs w:val="22"/>
        </w:rPr>
      </w:pPr>
      <w:hyperlink w:anchor="_Toc164660212" w:history="1">
        <w:r w:rsidR="009E258F" w:rsidRPr="00DD3F5E">
          <w:rPr>
            <w:rStyle w:val="Hypertextovodkaz"/>
            <w:noProof/>
          </w:rPr>
          <w:t>4.2</w:t>
        </w:r>
        <w:r w:rsidR="009E258F" w:rsidRPr="00DD3F5E">
          <w:rPr>
            <w:rFonts w:asciiTheme="minorHAnsi" w:eastAsiaTheme="minorEastAsia" w:hAnsiTheme="minorHAnsi" w:cstheme="minorBidi"/>
            <w:noProof/>
            <w:sz w:val="22"/>
            <w:szCs w:val="22"/>
          </w:rPr>
          <w:tab/>
        </w:r>
        <w:r w:rsidR="009E258F" w:rsidRPr="00DD3F5E">
          <w:rPr>
            <w:rStyle w:val="Hypertextovodkaz"/>
            <w:noProof/>
          </w:rPr>
          <w:t>Humanistické a existenciální teorie</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_Toc164660212 \h </w:instrText>
        </w:r>
        <w:r w:rsidR="009E258F" w:rsidRPr="00DD3F5E">
          <w:rPr>
            <w:noProof/>
            <w:webHidden/>
          </w:rPr>
        </w:r>
        <w:r w:rsidR="009E258F" w:rsidRPr="00DD3F5E">
          <w:rPr>
            <w:noProof/>
            <w:webHidden/>
          </w:rPr>
          <w:fldChar w:fldCharType="separate"/>
        </w:r>
        <w:r w:rsidR="00285FFF">
          <w:rPr>
            <w:noProof/>
            <w:webHidden/>
          </w:rPr>
          <w:t>30</w:t>
        </w:r>
        <w:r w:rsidR="009E258F" w:rsidRPr="00DD3F5E">
          <w:rPr>
            <w:noProof/>
            <w:webHidden/>
          </w:rPr>
          <w:fldChar w:fldCharType="end"/>
        </w:r>
      </w:hyperlink>
    </w:p>
    <w:p w14:paraId="58BD4C5B" w14:textId="77777777" w:rsidR="009E258F" w:rsidRPr="00DD3F5E" w:rsidRDefault="004E0F6E" w:rsidP="00285FFF">
      <w:pPr>
        <w:pStyle w:val="Obsah2"/>
        <w:spacing w:line="360" w:lineRule="auto"/>
        <w:rPr>
          <w:rFonts w:asciiTheme="minorHAnsi" w:eastAsiaTheme="minorEastAsia" w:hAnsiTheme="minorHAnsi" w:cstheme="minorBidi"/>
          <w:noProof/>
          <w:sz w:val="22"/>
          <w:szCs w:val="22"/>
        </w:rPr>
      </w:pPr>
      <w:hyperlink w:anchor="_Toc164660213" w:history="1">
        <w:r w:rsidR="009E258F" w:rsidRPr="00DD3F5E">
          <w:rPr>
            <w:rStyle w:val="Hypertextovodkaz"/>
            <w:noProof/>
          </w:rPr>
          <w:t>4.3</w:t>
        </w:r>
        <w:r w:rsidR="009E258F" w:rsidRPr="00DD3F5E">
          <w:rPr>
            <w:rFonts w:asciiTheme="minorHAnsi" w:eastAsiaTheme="minorEastAsia" w:hAnsiTheme="minorHAnsi" w:cstheme="minorBidi"/>
            <w:noProof/>
            <w:sz w:val="22"/>
            <w:szCs w:val="22"/>
          </w:rPr>
          <w:tab/>
        </w:r>
        <w:r w:rsidR="009E258F" w:rsidRPr="00DD3F5E">
          <w:rPr>
            <w:rStyle w:val="Hypertextovodkaz"/>
            <w:noProof/>
          </w:rPr>
          <w:t>Metody a techniky sociální práce</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_Toc164660213 \h </w:instrText>
        </w:r>
        <w:r w:rsidR="009E258F" w:rsidRPr="00DD3F5E">
          <w:rPr>
            <w:noProof/>
            <w:webHidden/>
          </w:rPr>
        </w:r>
        <w:r w:rsidR="009E258F" w:rsidRPr="00DD3F5E">
          <w:rPr>
            <w:noProof/>
            <w:webHidden/>
          </w:rPr>
          <w:fldChar w:fldCharType="separate"/>
        </w:r>
        <w:r w:rsidR="00285FFF">
          <w:rPr>
            <w:noProof/>
            <w:webHidden/>
          </w:rPr>
          <w:t>31</w:t>
        </w:r>
        <w:r w:rsidR="009E258F" w:rsidRPr="00DD3F5E">
          <w:rPr>
            <w:noProof/>
            <w:webHidden/>
          </w:rPr>
          <w:fldChar w:fldCharType="end"/>
        </w:r>
      </w:hyperlink>
    </w:p>
    <w:p w14:paraId="71271E5D" w14:textId="77777777" w:rsidR="009E258F" w:rsidRPr="00DD3F5E" w:rsidRDefault="004E0F6E" w:rsidP="00285FFF">
      <w:pPr>
        <w:pStyle w:val="Obsah1"/>
        <w:rPr>
          <w:rFonts w:asciiTheme="minorHAnsi" w:eastAsiaTheme="minorEastAsia" w:hAnsiTheme="minorHAnsi" w:cstheme="minorBidi"/>
          <w:sz w:val="22"/>
          <w:szCs w:val="22"/>
        </w:rPr>
      </w:pPr>
      <w:hyperlink w:anchor="_Toc164660214" w:history="1">
        <w:r w:rsidR="009E258F" w:rsidRPr="00DD3F5E">
          <w:rPr>
            <w:rStyle w:val="Hypertextovodkaz"/>
          </w:rPr>
          <w:t>5</w:t>
        </w:r>
        <w:r w:rsidR="009E258F" w:rsidRPr="00DD3F5E">
          <w:rPr>
            <w:rFonts w:asciiTheme="minorHAnsi" w:eastAsiaTheme="minorEastAsia" w:hAnsiTheme="minorHAnsi" w:cstheme="minorBidi"/>
            <w:sz w:val="22"/>
            <w:szCs w:val="22"/>
          </w:rPr>
          <w:tab/>
        </w:r>
        <w:r w:rsidR="009E258F" w:rsidRPr="00DD3F5E">
          <w:rPr>
            <w:rStyle w:val="Hypertextovodkaz"/>
          </w:rPr>
          <w:t>Téma v kontextu etických kodexů</w:t>
        </w:r>
        <w:r w:rsidR="009E258F" w:rsidRPr="00DD3F5E">
          <w:rPr>
            <w:webHidden/>
          </w:rPr>
          <w:tab/>
        </w:r>
        <w:r w:rsidR="009E258F" w:rsidRPr="00DD3F5E">
          <w:rPr>
            <w:webHidden/>
          </w:rPr>
          <w:fldChar w:fldCharType="begin"/>
        </w:r>
        <w:r w:rsidR="009E258F" w:rsidRPr="00DD3F5E">
          <w:rPr>
            <w:webHidden/>
          </w:rPr>
          <w:instrText xml:space="preserve"> PAGEREF _Toc164660214 \h </w:instrText>
        </w:r>
        <w:r w:rsidR="009E258F" w:rsidRPr="00DD3F5E">
          <w:rPr>
            <w:webHidden/>
          </w:rPr>
        </w:r>
        <w:r w:rsidR="009E258F" w:rsidRPr="00DD3F5E">
          <w:rPr>
            <w:webHidden/>
          </w:rPr>
          <w:fldChar w:fldCharType="separate"/>
        </w:r>
        <w:r w:rsidR="00285FFF">
          <w:rPr>
            <w:webHidden/>
          </w:rPr>
          <w:t>33</w:t>
        </w:r>
        <w:r w:rsidR="009E258F" w:rsidRPr="00DD3F5E">
          <w:rPr>
            <w:webHidden/>
          </w:rPr>
          <w:fldChar w:fldCharType="end"/>
        </w:r>
      </w:hyperlink>
    </w:p>
    <w:p w14:paraId="04C4D7CA" w14:textId="77777777" w:rsidR="009E258F" w:rsidRPr="00DD3F5E" w:rsidRDefault="004E0F6E" w:rsidP="00285FFF">
      <w:pPr>
        <w:pStyle w:val="Obsah1"/>
        <w:rPr>
          <w:rFonts w:asciiTheme="minorHAnsi" w:eastAsiaTheme="minorEastAsia" w:hAnsiTheme="minorHAnsi" w:cstheme="minorBidi"/>
          <w:sz w:val="22"/>
          <w:szCs w:val="22"/>
        </w:rPr>
      </w:pPr>
      <w:hyperlink w:anchor="_Toc164660215" w:history="1">
        <w:r w:rsidR="009E258F" w:rsidRPr="00DD3F5E">
          <w:rPr>
            <w:rStyle w:val="Hypertextovodkaz"/>
          </w:rPr>
          <w:t>6</w:t>
        </w:r>
        <w:r w:rsidR="009E258F" w:rsidRPr="00DD3F5E">
          <w:rPr>
            <w:rFonts w:asciiTheme="minorHAnsi" w:eastAsiaTheme="minorEastAsia" w:hAnsiTheme="minorHAnsi" w:cstheme="minorBidi"/>
            <w:sz w:val="22"/>
            <w:szCs w:val="22"/>
          </w:rPr>
          <w:tab/>
        </w:r>
        <w:r w:rsidR="009E258F" w:rsidRPr="00DD3F5E">
          <w:rPr>
            <w:rStyle w:val="Hypertextovodkaz"/>
          </w:rPr>
          <w:t>Analýza potřebnosti projektu</w:t>
        </w:r>
        <w:r w:rsidR="009E258F" w:rsidRPr="00DD3F5E">
          <w:rPr>
            <w:webHidden/>
          </w:rPr>
          <w:tab/>
        </w:r>
        <w:r w:rsidR="009E258F" w:rsidRPr="00DD3F5E">
          <w:rPr>
            <w:webHidden/>
          </w:rPr>
          <w:fldChar w:fldCharType="begin"/>
        </w:r>
        <w:r w:rsidR="009E258F" w:rsidRPr="00DD3F5E">
          <w:rPr>
            <w:webHidden/>
          </w:rPr>
          <w:instrText xml:space="preserve"> PAGEREF _Toc164660215 \h </w:instrText>
        </w:r>
        <w:r w:rsidR="009E258F" w:rsidRPr="00DD3F5E">
          <w:rPr>
            <w:webHidden/>
          </w:rPr>
        </w:r>
        <w:r w:rsidR="009E258F" w:rsidRPr="00DD3F5E">
          <w:rPr>
            <w:webHidden/>
          </w:rPr>
          <w:fldChar w:fldCharType="separate"/>
        </w:r>
        <w:r w:rsidR="00285FFF">
          <w:rPr>
            <w:webHidden/>
          </w:rPr>
          <w:t>35</w:t>
        </w:r>
        <w:r w:rsidR="009E258F" w:rsidRPr="00DD3F5E">
          <w:rPr>
            <w:webHidden/>
          </w:rPr>
          <w:fldChar w:fldCharType="end"/>
        </w:r>
      </w:hyperlink>
    </w:p>
    <w:p w14:paraId="0E97198E" w14:textId="77777777" w:rsidR="009E258F" w:rsidRPr="00DD3F5E" w:rsidRDefault="004E0F6E" w:rsidP="00285FFF">
      <w:pPr>
        <w:pStyle w:val="Obsah2"/>
        <w:spacing w:line="360" w:lineRule="auto"/>
        <w:rPr>
          <w:rFonts w:asciiTheme="minorHAnsi" w:eastAsiaTheme="minorEastAsia" w:hAnsiTheme="minorHAnsi" w:cstheme="minorBidi"/>
          <w:noProof/>
          <w:sz w:val="22"/>
          <w:szCs w:val="22"/>
        </w:rPr>
      </w:pPr>
      <w:hyperlink w:anchor="_Toc164660216" w:history="1">
        <w:r w:rsidR="009E258F" w:rsidRPr="00DD3F5E">
          <w:rPr>
            <w:rStyle w:val="Hypertextovodkaz"/>
            <w:noProof/>
          </w:rPr>
          <w:t>1.1</w:t>
        </w:r>
        <w:r w:rsidR="009E258F" w:rsidRPr="00DD3F5E">
          <w:rPr>
            <w:rFonts w:asciiTheme="minorHAnsi" w:eastAsiaTheme="minorEastAsia" w:hAnsiTheme="minorHAnsi" w:cstheme="minorBidi"/>
            <w:noProof/>
            <w:sz w:val="22"/>
            <w:szCs w:val="22"/>
          </w:rPr>
          <w:tab/>
        </w:r>
        <w:r w:rsidR="009E258F" w:rsidRPr="00DD3F5E">
          <w:rPr>
            <w:rStyle w:val="Hypertextovodkaz"/>
            <w:noProof/>
          </w:rPr>
          <w:t>Základní informace a specifika cílové skupiny</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_Toc164660216 \h </w:instrText>
        </w:r>
        <w:r w:rsidR="009E258F" w:rsidRPr="00DD3F5E">
          <w:rPr>
            <w:noProof/>
            <w:webHidden/>
          </w:rPr>
        </w:r>
        <w:r w:rsidR="009E258F" w:rsidRPr="00DD3F5E">
          <w:rPr>
            <w:noProof/>
            <w:webHidden/>
          </w:rPr>
          <w:fldChar w:fldCharType="separate"/>
        </w:r>
        <w:r w:rsidR="00285FFF">
          <w:rPr>
            <w:noProof/>
            <w:webHidden/>
          </w:rPr>
          <w:t>35</w:t>
        </w:r>
        <w:r w:rsidR="009E258F" w:rsidRPr="00DD3F5E">
          <w:rPr>
            <w:noProof/>
            <w:webHidden/>
          </w:rPr>
          <w:fldChar w:fldCharType="end"/>
        </w:r>
      </w:hyperlink>
    </w:p>
    <w:p w14:paraId="55BC26C4" w14:textId="77777777" w:rsidR="009E258F" w:rsidRPr="00DD3F5E" w:rsidRDefault="004E0F6E" w:rsidP="00285FFF">
      <w:pPr>
        <w:pStyle w:val="Obsah2"/>
        <w:spacing w:line="360" w:lineRule="auto"/>
        <w:rPr>
          <w:rFonts w:asciiTheme="minorHAnsi" w:eastAsiaTheme="minorEastAsia" w:hAnsiTheme="minorHAnsi" w:cstheme="minorBidi"/>
          <w:noProof/>
          <w:sz w:val="22"/>
          <w:szCs w:val="22"/>
        </w:rPr>
      </w:pPr>
      <w:hyperlink w:anchor="_Toc164660217" w:history="1">
        <w:r w:rsidR="009E258F" w:rsidRPr="00DD3F5E">
          <w:rPr>
            <w:rStyle w:val="Hypertextovodkaz"/>
            <w:noProof/>
          </w:rPr>
          <w:t>1.2</w:t>
        </w:r>
        <w:r w:rsidR="009E258F" w:rsidRPr="00DD3F5E">
          <w:rPr>
            <w:rFonts w:asciiTheme="minorHAnsi" w:eastAsiaTheme="minorEastAsia" w:hAnsiTheme="minorHAnsi" w:cstheme="minorBidi"/>
            <w:noProof/>
            <w:sz w:val="22"/>
            <w:szCs w:val="22"/>
          </w:rPr>
          <w:tab/>
        </w:r>
        <w:r w:rsidR="009E258F" w:rsidRPr="00DD3F5E">
          <w:rPr>
            <w:rStyle w:val="Hypertextovodkaz"/>
            <w:noProof/>
          </w:rPr>
          <w:t>Příčiny problému a jeho dopady na cílovou skupinu</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_Toc164660217 \h </w:instrText>
        </w:r>
        <w:r w:rsidR="009E258F" w:rsidRPr="00DD3F5E">
          <w:rPr>
            <w:noProof/>
            <w:webHidden/>
          </w:rPr>
        </w:r>
        <w:r w:rsidR="009E258F" w:rsidRPr="00DD3F5E">
          <w:rPr>
            <w:noProof/>
            <w:webHidden/>
          </w:rPr>
          <w:fldChar w:fldCharType="separate"/>
        </w:r>
        <w:r w:rsidR="00285FFF">
          <w:rPr>
            <w:noProof/>
            <w:webHidden/>
          </w:rPr>
          <w:t>36</w:t>
        </w:r>
        <w:r w:rsidR="009E258F" w:rsidRPr="00DD3F5E">
          <w:rPr>
            <w:noProof/>
            <w:webHidden/>
          </w:rPr>
          <w:fldChar w:fldCharType="end"/>
        </w:r>
      </w:hyperlink>
    </w:p>
    <w:p w14:paraId="2E28004D" w14:textId="77777777" w:rsidR="009E258F" w:rsidRPr="00DD3F5E" w:rsidRDefault="004E0F6E" w:rsidP="00285FFF">
      <w:pPr>
        <w:pStyle w:val="Obsah3"/>
        <w:spacing w:line="360" w:lineRule="auto"/>
        <w:rPr>
          <w:rFonts w:asciiTheme="minorHAnsi" w:eastAsiaTheme="minorEastAsia" w:hAnsiTheme="minorHAnsi" w:cstheme="minorBidi"/>
          <w:noProof/>
          <w:sz w:val="22"/>
          <w:szCs w:val="22"/>
        </w:rPr>
      </w:pPr>
      <w:hyperlink w:anchor="_Toc164660218" w:history="1">
        <w:r w:rsidR="009E258F" w:rsidRPr="00DD3F5E">
          <w:rPr>
            <w:rStyle w:val="Hypertextovodkaz"/>
            <w:noProof/>
          </w:rPr>
          <w:t>6.1.1</w:t>
        </w:r>
        <w:r w:rsidR="009E258F" w:rsidRPr="00DD3F5E">
          <w:rPr>
            <w:rFonts w:asciiTheme="minorHAnsi" w:eastAsiaTheme="minorEastAsia" w:hAnsiTheme="minorHAnsi" w:cstheme="minorBidi"/>
            <w:noProof/>
            <w:sz w:val="22"/>
            <w:szCs w:val="22"/>
          </w:rPr>
          <w:tab/>
        </w:r>
        <w:r w:rsidR="009E258F" w:rsidRPr="00DD3F5E">
          <w:rPr>
            <w:rStyle w:val="Hypertextovodkaz"/>
            <w:noProof/>
          </w:rPr>
          <w:t>Úřad práce ČR a supervize</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_Toc164660218 \h </w:instrText>
        </w:r>
        <w:r w:rsidR="009E258F" w:rsidRPr="00DD3F5E">
          <w:rPr>
            <w:noProof/>
            <w:webHidden/>
          </w:rPr>
        </w:r>
        <w:r w:rsidR="009E258F" w:rsidRPr="00DD3F5E">
          <w:rPr>
            <w:noProof/>
            <w:webHidden/>
          </w:rPr>
          <w:fldChar w:fldCharType="separate"/>
        </w:r>
        <w:r w:rsidR="00285FFF">
          <w:rPr>
            <w:noProof/>
            <w:webHidden/>
          </w:rPr>
          <w:t>37</w:t>
        </w:r>
        <w:r w:rsidR="009E258F" w:rsidRPr="00DD3F5E">
          <w:rPr>
            <w:noProof/>
            <w:webHidden/>
          </w:rPr>
          <w:fldChar w:fldCharType="end"/>
        </w:r>
      </w:hyperlink>
    </w:p>
    <w:p w14:paraId="4FA04E4E" w14:textId="77777777" w:rsidR="009E258F" w:rsidRPr="00DD3F5E" w:rsidRDefault="004E0F6E" w:rsidP="00285FFF">
      <w:pPr>
        <w:pStyle w:val="Obsah3"/>
        <w:spacing w:line="360" w:lineRule="auto"/>
        <w:rPr>
          <w:rFonts w:asciiTheme="minorHAnsi" w:eastAsiaTheme="minorEastAsia" w:hAnsiTheme="minorHAnsi" w:cstheme="minorBidi"/>
          <w:noProof/>
          <w:sz w:val="22"/>
          <w:szCs w:val="22"/>
        </w:rPr>
      </w:pPr>
      <w:hyperlink w:anchor="_Toc164660219" w:history="1">
        <w:r w:rsidR="009E258F" w:rsidRPr="00DD3F5E">
          <w:rPr>
            <w:rStyle w:val="Hypertextovodkaz"/>
            <w:noProof/>
          </w:rPr>
          <w:t>6.1.2</w:t>
        </w:r>
        <w:r w:rsidR="009E258F" w:rsidRPr="00DD3F5E">
          <w:rPr>
            <w:rFonts w:asciiTheme="minorHAnsi" w:eastAsiaTheme="minorEastAsia" w:hAnsiTheme="minorHAnsi" w:cstheme="minorBidi"/>
            <w:noProof/>
            <w:sz w:val="22"/>
            <w:szCs w:val="22"/>
          </w:rPr>
          <w:tab/>
        </w:r>
        <w:r w:rsidR="009E258F" w:rsidRPr="00DD3F5E">
          <w:rPr>
            <w:rStyle w:val="Hypertextovodkaz"/>
            <w:noProof/>
          </w:rPr>
          <w:t>Úřad práce ČR a jeho vzdělávací strategie</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_Toc164660219 \h </w:instrText>
        </w:r>
        <w:r w:rsidR="009E258F" w:rsidRPr="00DD3F5E">
          <w:rPr>
            <w:noProof/>
            <w:webHidden/>
          </w:rPr>
        </w:r>
        <w:r w:rsidR="009E258F" w:rsidRPr="00DD3F5E">
          <w:rPr>
            <w:noProof/>
            <w:webHidden/>
          </w:rPr>
          <w:fldChar w:fldCharType="separate"/>
        </w:r>
        <w:r w:rsidR="00285FFF">
          <w:rPr>
            <w:noProof/>
            <w:webHidden/>
          </w:rPr>
          <w:t>38</w:t>
        </w:r>
        <w:r w:rsidR="009E258F" w:rsidRPr="00DD3F5E">
          <w:rPr>
            <w:noProof/>
            <w:webHidden/>
          </w:rPr>
          <w:fldChar w:fldCharType="end"/>
        </w:r>
      </w:hyperlink>
    </w:p>
    <w:p w14:paraId="53E8F95A" w14:textId="77777777" w:rsidR="009E258F" w:rsidRPr="00DD3F5E" w:rsidRDefault="004E0F6E" w:rsidP="00285FFF">
      <w:pPr>
        <w:pStyle w:val="Obsah3"/>
        <w:spacing w:line="360" w:lineRule="auto"/>
        <w:rPr>
          <w:rFonts w:asciiTheme="minorHAnsi" w:eastAsiaTheme="minorEastAsia" w:hAnsiTheme="minorHAnsi" w:cstheme="minorBidi"/>
          <w:noProof/>
          <w:sz w:val="22"/>
          <w:szCs w:val="22"/>
        </w:rPr>
      </w:pPr>
      <w:hyperlink w:anchor="_Toc164660220" w:history="1">
        <w:r w:rsidR="009E258F" w:rsidRPr="00DD3F5E">
          <w:rPr>
            <w:rStyle w:val="Hypertextovodkaz"/>
            <w:noProof/>
          </w:rPr>
          <w:t>6.1.3</w:t>
        </w:r>
        <w:r w:rsidR="009E258F" w:rsidRPr="00DD3F5E">
          <w:rPr>
            <w:rFonts w:asciiTheme="minorHAnsi" w:eastAsiaTheme="minorEastAsia" w:hAnsiTheme="minorHAnsi" w:cstheme="minorBidi"/>
            <w:noProof/>
            <w:sz w:val="22"/>
            <w:szCs w:val="22"/>
          </w:rPr>
          <w:tab/>
        </w:r>
        <w:r w:rsidR="009E258F" w:rsidRPr="00DD3F5E">
          <w:rPr>
            <w:rStyle w:val="Hypertextovodkaz"/>
            <w:noProof/>
          </w:rPr>
          <w:t>Důsledky a jejich vliv na pracovníky a samotnou organizaci</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_Toc164660220 \h </w:instrText>
        </w:r>
        <w:r w:rsidR="009E258F" w:rsidRPr="00DD3F5E">
          <w:rPr>
            <w:noProof/>
            <w:webHidden/>
          </w:rPr>
        </w:r>
        <w:r w:rsidR="009E258F" w:rsidRPr="00DD3F5E">
          <w:rPr>
            <w:noProof/>
            <w:webHidden/>
          </w:rPr>
          <w:fldChar w:fldCharType="separate"/>
        </w:r>
        <w:r w:rsidR="00285FFF">
          <w:rPr>
            <w:noProof/>
            <w:webHidden/>
          </w:rPr>
          <w:t>39</w:t>
        </w:r>
        <w:r w:rsidR="009E258F" w:rsidRPr="00DD3F5E">
          <w:rPr>
            <w:noProof/>
            <w:webHidden/>
          </w:rPr>
          <w:fldChar w:fldCharType="end"/>
        </w:r>
      </w:hyperlink>
    </w:p>
    <w:p w14:paraId="2BB2C491" w14:textId="77777777" w:rsidR="009E258F" w:rsidRPr="00DD3F5E" w:rsidRDefault="004E0F6E" w:rsidP="00285FFF">
      <w:pPr>
        <w:pStyle w:val="Obsah2"/>
        <w:spacing w:line="360" w:lineRule="auto"/>
        <w:rPr>
          <w:rFonts w:asciiTheme="minorHAnsi" w:eastAsiaTheme="minorEastAsia" w:hAnsiTheme="minorHAnsi" w:cstheme="minorBidi"/>
          <w:noProof/>
          <w:sz w:val="22"/>
          <w:szCs w:val="22"/>
        </w:rPr>
      </w:pPr>
      <w:hyperlink w:anchor="_Toc164660221" w:history="1">
        <w:r w:rsidR="009E258F" w:rsidRPr="00DD3F5E">
          <w:rPr>
            <w:rStyle w:val="Hypertextovodkaz"/>
            <w:noProof/>
          </w:rPr>
          <w:t>6.2</w:t>
        </w:r>
        <w:r w:rsidR="009E258F" w:rsidRPr="00DD3F5E">
          <w:rPr>
            <w:rFonts w:asciiTheme="minorHAnsi" w:eastAsiaTheme="minorEastAsia" w:hAnsiTheme="minorHAnsi" w:cstheme="minorBidi"/>
            <w:noProof/>
            <w:sz w:val="22"/>
            <w:szCs w:val="22"/>
          </w:rPr>
          <w:tab/>
        </w:r>
        <w:r w:rsidR="009E258F" w:rsidRPr="00DD3F5E">
          <w:rPr>
            <w:rStyle w:val="Hypertextovodkaz"/>
            <w:noProof/>
          </w:rPr>
          <w:t>Příklady řešení dané problematiky</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_Toc164660221 \h </w:instrText>
        </w:r>
        <w:r w:rsidR="009E258F" w:rsidRPr="00DD3F5E">
          <w:rPr>
            <w:noProof/>
            <w:webHidden/>
          </w:rPr>
        </w:r>
        <w:r w:rsidR="009E258F" w:rsidRPr="00DD3F5E">
          <w:rPr>
            <w:noProof/>
            <w:webHidden/>
          </w:rPr>
          <w:fldChar w:fldCharType="separate"/>
        </w:r>
        <w:r w:rsidR="00285FFF">
          <w:rPr>
            <w:noProof/>
            <w:webHidden/>
          </w:rPr>
          <w:t>39</w:t>
        </w:r>
        <w:r w:rsidR="009E258F" w:rsidRPr="00DD3F5E">
          <w:rPr>
            <w:noProof/>
            <w:webHidden/>
          </w:rPr>
          <w:fldChar w:fldCharType="end"/>
        </w:r>
      </w:hyperlink>
    </w:p>
    <w:p w14:paraId="042BC479" w14:textId="77777777" w:rsidR="009E258F" w:rsidRPr="00DD3F5E" w:rsidRDefault="004E0F6E" w:rsidP="00285FFF">
      <w:pPr>
        <w:pStyle w:val="Obsah2"/>
        <w:spacing w:line="360" w:lineRule="auto"/>
        <w:rPr>
          <w:rFonts w:asciiTheme="minorHAnsi" w:eastAsiaTheme="minorEastAsia" w:hAnsiTheme="minorHAnsi" w:cstheme="minorBidi"/>
          <w:noProof/>
          <w:sz w:val="22"/>
          <w:szCs w:val="22"/>
        </w:rPr>
      </w:pPr>
      <w:hyperlink w:anchor="_Toc164660222" w:history="1">
        <w:r w:rsidR="009E258F" w:rsidRPr="00DD3F5E">
          <w:rPr>
            <w:rStyle w:val="Hypertextovodkaz"/>
            <w:noProof/>
          </w:rPr>
          <w:t>6.3</w:t>
        </w:r>
        <w:r w:rsidR="009E258F" w:rsidRPr="00DD3F5E">
          <w:rPr>
            <w:rFonts w:asciiTheme="minorHAnsi" w:eastAsiaTheme="minorEastAsia" w:hAnsiTheme="minorHAnsi" w:cstheme="minorBidi"/>
            <w:noProof/>
            <w:sz w:val="22"/>
            <w:szCs w:val="22"/>
          </w:rPr>
          <w:tab/>
        </w:r>
        <w:r w:rsidR="009E258F" w:rsidRPr="00DD3F5E">
          <w:rPr>
            <w:rStyle w:val="Hypertextovodkaz"/>
            <w:noProof/>
          </w:rPr>
          <w:t>Přehled dat a vyhodnocení výchozího stavu</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_Toc164660222 \h </w:instrText>
        </w:r>
        <w:r w:rsidR="009E258F" w:rsidRPr="00DD3F5E">
          <w:rPr>
            <w:noProof/>
            <w:webHidden/>
          </w:rPr>
        </w:r>
        <w:r w:rsidR="009E258F" w:rsidRPr="00DD3F5E">
          <w:rPr>
            <w:noProof/>
            <w:webHidden/>
          </w:rPr>
          <w:fldChar w:fldCharType="separate"/>
        </w:r>
        <w:r w:rsidR="00285FFF">
          <w:rPr>
            <w:noProof/>
            <w:webHidden/>
          </w:rPr>
          <w:t>40</w:t>
        </w:r>
        <w:r w:rsidR="009E258F" w:rsidRPr="00DD3F5E">
          <w:rPr>
            <w:noProof/>
            <w:webHidden/>
          </w:rPr>
          <w:fldChar w:fldCharType="end"/>
        </w:r>
      </w:hyperlink>
    </w:p>
    <w:p w14:paraId="1E1D089C" w14:textId="77777777" w:rsidR="009E258F" w:rsidRPr="00DD3F5E" w:rsidRDefault="004E0F6E" w:rsidP="00285FFF">
      <w:pPr>
        <w:pStyle w:val="Obsah2"/>
        <w:spacing w:line="360" w:lineRule="auto"/>
        <w:rPr>
          <w:rFonts w:asciiTheme="minorHAnsi" w:eastAsiaTheme="minorEastAsia" w:hAnsiTheme="minorHAnsi" w:cstheme="minorBidi"/>
          <w:noProof/>
          <w:sz w:val="22"/>
          <w:szCs w:val="22"/>
        </w:rPr>
      </w:pPr>
      <w:hyperlink w:anchor="_Toc164660223" w:history="1">
        <w:r w:rsidR="009E258F" w:rsidRPr="00DD3F5E">
          <w:rPr>
            <w:rStyle w:val="Hypertextovodkaz"/>
            <w:noProof/>
          </w:rPr>
          <w:t>6.4</w:t>
        </w:r>
        <w:r w:rsidR="009E258F" w:rsidRPr="00DD3F5E">
          <w:rPr>
            <w:rFonts w:asciiTheme="minorHAnsi" w:eastAsiaTheme="minorEastAsia" w:hAnsiTheme="minorHAnsi" w:cstheme="minorBidi"/>
            <w:noProof/>
            <w:sz w:val="22"/>
            <w:szCs w:val="22"/>
          </w:rPr>
          <w:tab/>
        </w:r>
        <w:r w:rsidR="009E258F" w:rsidRPr="00DD3F5E">
          <w:rPr>
            <w:rStyle w:val="Hypertextovodkaz"/>
            <w:noProof/>
          </w:rPr>
          <w:t>Závěry analýzy potřebnosti</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_Toc164660223 \h </w:instrText>
        </w:r>
        <w:r w:rsidR="009E258F" w:rsidRPr="00DD3F5E">
          <w:rPr>
            <w:noProof/>
            <w:webHidden/>
          </w:rPr>
        </w:r>
        <w:r w:rsidR="009E258F" w:rsidRPr="00DD3F5E">
          <w:rPr>
            <w:noProof/>
            <w:webHidden/>
          </w:rPr>
          <w:fldChar w:fldCharType="separate"/>
        </w:r>
        <w:r w:rsidR="00285FFF">
          <w:rPr>
            <w:noProof/>
            <w:webHidden/>
          </w:rPr>
          <w:t>41</w:t>
        </w:r>
        <w:r w:rsidR="009E258F" w:rsidRPr="00DD3F5E">
          <w:rPr>
            <w:noProof/>
            <w:webHidden/>
          </w:rPr>
          <w:fldChar w:fldCharType="end"/>
        </w:r>
      </w:hyperlink>
    </w:p>
    <w:p w14:paraId="5AE01A6B" w14:textId="77777777" w:rsidR="009E258F" w:rsidRPr="00DD3F5E" w:rsidRDefault="004E0F6E" w:rsidP="00285FFF">
      <w:pPr>
        <w:pStyle w:val="Obsah2"/>
        <w:spacing w:line="360" w:lineRule="auto"/>
        <w:rPr>
          <w:rFonts w:asciiTheme="minorHAnsi" w:eastAsiaTheme="minorEastAsia" w:hAnsiTheme="minorHAnsi" w:cstheme="minorBidi"/>
          <w:noProof/>
          <w:sz w:val="22"/>
          <w:szCs w:val="22"/>
        </w:rPr>
      </w:pPr>
      <w:hyperlink w:anchor="_Toc164660224" w:history="1">
        <w:r w:rsidR="009E258F" w:rsidRPr="00DD3F5E">
          <w:rPr>
            <w:rStyle w:val="Hypertextovodkaz"/>
            <w:noProof/>
          </w:rPr>
          <w:t>6.5</w:t>
        </w:r>
        <w:r w:rsidR="009E258F" w:rsidRPr="00DD3F5E">
          <w:rPr>
            <w:rFonts w:asciiTheme="minorHAnsi" w:eastAsiaTheme="minorEastAsia" w:hAnsiTheme="minorHAnsi" w:cstheme="minorBidi"/>
            <w:noProof/>
            <w:sz w:val="22"/>
            <w:szCs w:val="22"/>
          </w:rPr>
          <w:tab/>
        </w:r>
        <w:r w:rsidR="009E258F" w:rsidRPr="00DD3F5E">
          <w:rPr>
            <w:rStyle w:val="Hypertextovodkaz"/>
            <w:noProof/>
          </w:rPr>
          <w:t>Analýza stakeholderů</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_Toc164660224 \h </w:instrText>
        </w:r>
        <w:r w:rsidR="009E258F" w:rsidRPr="00DD3F5E">
          <w:rPr>
            <w:noProof/>
            <w:webHidden/>
          </w:rPr>
        </w:r>
        <w:r w:rsidR="009E258F" w:rsidRPr="00DD3F5E">
          <w:rPr>
            <w:noProof/>
            <w:webHidden/>
          </w:rPr>
          <w:fldChar w:fldCharType="separate"/>
        </w:r>
        <w:r w:rsidR="00285FFF">
          <w:rPr>
            <w:noProof/>
            <w:webHidden/>
          </w:rPr>
          <w:t>42</w:t>
        </w:r>
        <w:r w:rsidR="009E258F" w:rsidRPr="00DD3F5E">
          <w:rPr>
            <w:noProof/>
            <w:webHidden/>
          </w:rPr>
          <w:fldChar w:fldCharType="end"/>
        </w:r>
      </w:hyperlink>
    </w:p>
    <w:p w14:paraId="62625B3A" w14:textId="77777777" w:rsidR="009E258F" w:rsidRPr="00DD3F5E" w:rsidRDefault="004E0F6E" w:rsidP="00285FFF">
      <w:pPr>
        <w:pStyle w:val="Obsah1"/>
        <w:rPr>
          <w:rFonts w:asciiTheme="minorHAnsi" w:eastAsiaTheme="minorEastAsia" w:hAnsiTheme="minorHAnsi" w:cstheme="minorBidi"/>
          <w:sz w:val="22"/>
          <w:szCs w:val="22"/>
        </w:rPr>
      </w:pPr>
      <w:hyperlink w:anchor="_Toc164660225" w:history="1">
        <w:r w:rsidR="009E258F" w:rsidRPr="00DD3F5E">
          <w:rPr>
            <w:rStyle w:val="Hypertextovodkaz"/>
          </w:rPr>
          <w:t>7</w:t>
        </w:r>
        <w:r w:rsidR="009E258F" w:rsidRPr="00DD3F5E">
          <w:rPr>
            <w:rFonts w:asciiTheme="minorHAnsi" w:eastAsiaTheme="minorEastAsia" w:hAnsiTheme="minorHAnsi" w:cstheme="minorBidi"/>
            <w:sz w:val="22"/>
            <w:szCs w:val="22"/>
          </w:rPr>
          <w:tab/>
        </w:r>
        <w:r w:rsidR="009E258F" w:rsidRPr="00DD3F5E">
          <w:rPr>
            <w:rStyle w:val="Hypertextovodkaz"/>
          </w:rPr>
          <w:t>Projekt Prevence syndromu vyhoření</w:t>
        </w:r>
        <w:r w:rsidR="009E258F" w:rsidRPr="00DD3F5E">
          <w:rPr>
            <w:webHidden/>
          </w:rPr>
          <w:tab/>
        </w:r>
        <w:r w:rsidR="009E258F" w:rsidRPr="00DD3F5E">
          <w:rPr>
            <w:webHidden/>
          </w:rPr>
          <w:fldChar w:fldCharType="begin"/>
        </w:r>
        <w:r w:rsidR="009E258F" w:rsidRPr="00DD3F5E">
          <w:rPr>
            <w:webHidden/>
          </w:rPr>
          <w:instrText xml:space="preserve"> PAGEREF _Toc164660225 \h </w:instrText>
        </w:r>
        <w:r w:rsidR="009E258F" w:rsidRPr="00DD3F5E">
          <w:rPr>
            <w:webHidden/>
          </w:rPr>
        </w:r>
        <w:r w:rsidR="009E258F" w:rsidRPr="00DD3F5E">
          <w:rPr>
            <w:webHidden/>
          </w:rPr>
          <w:fldChar w:fldCharType="separate"/>
        </w:r>
        <w:r w:rsidR="00285FFF">
          <w:rPr>
            <w:webHidden/>
          </w:rPr>
          <w:t>43</w:t>
        </w:r>
        <w:r w:rsidR="009E258F" w:rsidRPr="00DD3F5E">
          <w:rPr>
            <w:webHidden/>
          </w:rPr>
          <w:fldChar w:fldCharType="end"/>
        </w:r>
      </w:hyperlink>
    </w:p>
    <w:p w14:paraId="7252B089" w14:textId="77777777" w:rsidR="009E258F" w:rsidRPr="00DD3F5E" w:rsidRDefault="004E0F6E" w:rsidP="00285FFF">
      <w:pPr>
        <w:pStyle w:val="Obsah2"/>
        <w:spacing w:line="360" w:lineRule="auto"/>
        <w:rPr>
          <w:rFonts w:asciiTheme="minorHAnsi" w:eastAsiaTheme="minorEastAsia" w:hAnsiTheme="minorHAnsi" w:cstheme="minorBidi"/>
          <w:noProof/>
          <w:sz w:val="22"/>
          <w:szCs w:val="22"/>
        </w:rPr>
      </w:pPr>
      <w:hyperlink w:anchor="_Toc164660226" w:history="1">
        <w:r w:rsidR="009E258F" w:rsidRPr="00DD3F5E">
          <w:rPr>
            <w:rStyle w:val="Hypertextovodkaz"/>
            <w:noProof/>
          </w:rPr>
          <w:t>7.1</w:t>
        </w:r>
        <w:r w:rsidR="009E258F" w:rsidRPr="00DD3F5E">
          <w:rPr>
            <w:rFonts w:asciiTheme="minorHAnsi" w:eastAsiaTheme="minorEastAsia" w:hAnsiTheme="minorHAnsi" w:cstheme="minorBidi"/>
            <w:noProof/>
            <w:sz w:val="22"/>
            <w:szCs w:val="22"/>
          </w:rPr>
          <w:tab/>
        </w:r>
        <w:r w:rsidR="009E258F" w:rsidRPr="00DD3F5E">
          <w:rPr>
            <w:rStyle w:val="Hypertextovodkaz"/>
            <w:noProof/>
          </w:rPr>
          <w:t>Cíl projektu</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_Toc164660226 \h </w:instrText>
        </w:r>
        <w:r w:rsidR="009E258F" w:rsidRPr="00DD3F5E">
          <w:rPr>
            <w:noProof/>
            <w:webHidden/>
          </w:rPr>
        </w:r>
        <w:r w:rsidR="009E258F" w:rsidRPr="00DD3F5E">
          <w:rPr>
            <w:noProof/>
            <w:webHidden/>
          </w:rPr>
          <w:fldChar w:fldCharType="separate"/>
        </w:r>
        <w:r w:rsidR="00285FFF">
          <w:rPr>
            <w:noProof/>
            <w:webHidden/>
          </w:rPr>
          <w:t>43</w:t>
        </w:r>
        <w:r w:rsidR="009E258F" w:rsidRPr="00DD3F5E">
          <w:rPr>
            <w:noProof/>
            <w:webHidden/>
          </w:rPr>
          <w:fldChar w:fldCharType="end"/>
        </w:r>
      </w:hyperlink>
    </w:p>
    <w:p w14:paraId="694B6A42" w14:textId="77777777" w:rsidR="009E258F" w:rsidRPr="00DD3F5E" w:rsidRDefault="004E0F6E" w:rsidP="00285FFF">
      <w:pPr>
        <w:pStyle w:val="Obsah2"/>
        <w:spacing w:line="360" w:lineRule="auto"/>
        <w:rPr>
          <w:rFonts w:asciiTheme="minorHAnsi" w:eastAsiaTheme="minorEastAsia" w:hAnsiTheme="minorHAnsi" w:cstheme="minorBidi"/>
          <w:noProof/>
          <w:sz w:val="22"/>
          <w:szCs w:val="22"/>
        </w:rPr>
      </w:pPr>
      <w:hyperlink w:anchor="_Toc164660227" w:history="1">
        <w:r w:rsidR="009E258F" w:rsidRPr="00DD3F5E">
          <w:rPr>
            <w:rStyle w:val="Hypertextovodkaz"/>
            <w:noProof/>
          </w:rPr>
          <w:t>7.2</w:t>
        </w:r>
        <w:r w:rsidR="009E258F" w:rsidRPr="00DD3F5E">
          <w:rPr>
            <w:rFonts w:asciiTheme="minorHAnsi" w:eastAsiaTheme="minorEastAsia" w:hAnsiTheme="minorHAnsi" w:cstheme="minorBidi"/>
            <w:noProof/>
            <w:sz w:val="22"/>
            <w:szCs w:val="22"/>
          </w:rPr>
          <w:tab/>
        </w:r>
        <w:r w:rsidR="009E258F" w:rsidRPr="00DD3F5E">
          <w:rPr>
            <w:rStyle w:val="Hypertextovodkaz"/>
            <w:noProof/>
          </w:rPr>
          <w:t>Klíčové aktivity a identifikátory jejich splnění</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_Toc164660227 \h </w:instrText>
        </w:r>
        <w:r w:rsidR="009E258F" w:rsidRPr="00DD3F5E">
          <w:rPr>
            <w:noProof/>
            <w:webHidden/>
          </w:rPr>
        </w:r>
        <w:r w:rsidR="009E258F" w:rsidRPr="00DD3F5E">
          <w:rPr>
            <w:noProof/>
            <w:webHidden/>
          </w:rPr>
          <w:fldChar w:fldCharType="separate"/>
        </w:r>
        <w:r w:rsidR="00285FFF">
          <w:rPr>
            <w:noProof/>
            <w:webHidden/>
          </w:rPr>
          <w:t>44</w:t>
        </w:r>
        <w:r w:rsidR="009E258F" w:rsidRPr="00DD3F5E">
          <w:rPr>
            <w:noProof/>
            <w:webHidden/>
          </w:rPr>
          <w:fldChar w:fldCharType="end"/>
        </w:r>
      </w:hyperlink>
    </w:p>
    <w:p w14:paraId="0D3854CD" w14:textId="77777777" w:rsidR="009E258F" w:rsidRPr="00DD3F5E" w:rsidRDefault="004E0F6E" w:rsidP="00285FFF">
      <w:pPr>
        <w:pStyle w:val="Obsah3"/>
        <w:spacing w:line="360" w:lineRule="auto"/>
        <w:rPr>
          <w:rFonts w:asciiTheme="minorHAnsi" w:eastAsiaTheme="minorEastAsia" w:hAnsiTheme="minorHAnsi" w:cstheme="minorBidi"/>
          <w:noProof/>
          <w:sz w:val="22"/>
          <w:szCs w:val="22"/>
        </w:rPr>
      </w:pPr>
      <w:hyperlink w:anchor="_Toc164660228" w:history="1">
        <w:r w:rsidR="009E258F" w:rsidRPr="00DD3F5E">
          <w:rPr>
            <w:rStyle w:val="Hypertextovodkaz"/>
            <w:noProof/>
          </w:rPr>
          <w:t>7.2.1</w:t>
        </w:r>
        <w:r w:rsidR="009E258F" w:rsidRPr="00DD3F5E">
          <w:rPr>
            <w:rFonts w:asciiTheme="minorHAnsi" w:eastAsiaTheme="minorEastAsia" w:hAnsiTheme="minorHAnsi" w:cstheme="minorBidi"/>
            <w:noProof/>
            <w:sz w:val="22"/>
            <w:szCs w:val="22"/>
          </w:rPr>
          <w:tab/>
        </w:r>
        <w:r w:rsidR="009E258F" w:rsidRPr="00DD3F5E">
          <w:rPr>
            <w:rStyle w:val="Hypertextovodkaz"/>
            <w:noProof/>
          </w:rPr>
          <w:t>Klíčová aktivita č. 1: Zabezpečení realizace projektu</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_Toc164660228 \h </w:instrText>
        </w:r>
        <w:r w:rsidR="009E258F" w:rsidRPr="00DD3F5E">
          <w:rPr>
            <w:noProof/>
            <w:webHidden/>
          </w:rPr>
        </w:r>
        <w:r w:rsidR="009E258F" w:rsidRPr="00DD3F5E">
          <w:rPr>
            <w:noProof/>
            <w:webHidden/>
          </w:rPr>
          <w:fldChar w:fldCharType="separate"/>
        </w:r>
        <w:r w:rsidR="00285FFF">
          <w:rPr>
            <w:noProof/>
            <w:webHidden/>
          </w:rPr>
          <w:t>45</w:t>
        </w:r>
        <w:r w:rsidR="009E258F" w:rsidRPr="00DD3F5E">
          <w:rPr>
            <w:noProof/>
            <w:webHidden/>
          </w:rPr>
          <w:fldChar w:fldCharType="end"/>
        </w:r>
      </w:hyperlink>
    </w:p>
    <w:p w14:paraId="4519E263" w14:textId="77777777" w:rsidR="009E258F" w:rsidRPr="00DD3F5E" w:rsidRDefault="004E0F6E" w:rsidP="00285FFF">
      <w:pPr>
        <w:pStyle w:val="Obsah3"/>
        <w:spacing w:line="360" w:lineRule="auto"/>
        <w:rPr>
          <w:rFonts w:asciiTheme="minorHAnsi" w:eastAsiaTheme="minorEastAsia" w:hAnsiTheme="minorHAnsi" w:cstheme="minorBidi"/>
          <w:noProof/>
          <w:sz w:val="22"/>
          <w:szCs w:val="22"/>
        </w:rPr>
      </w:pPr>
      <w:hyperlink w:anchor="_Toc164660229" w:history="1">
        <w:r w:rsidR="009E258F" w:rsidRPr="00DD3F5E">
          <w:rPr>
            <w:rStyle w:val="Hypertextovodkaz"/>
            <w:noProof/>
          </w:rPr>
          <w:t>7.2.2</w:t>
        </w:r>
        <w:r w:rsidR="009E258F" w:rsidRPr="00DD3F5E">
          <w:rPr>
            <w:rFonts w:asciiTheme="minorHAnsi" w:eastAsiaTheme="minorEastAsia" w:hAnsiTheme="minorHAnsi" w:cstheme="minorBidi"/>
            <w:noProof/>
            <w:sz w:val="22"/>
            <w:szCs w:val="22"/>
          </w:rPr>
          <w:tab/>
        </w:r>
        <w:r w:rsidR="009E258F" w:rsidRPr="00DD3F5E">
          <w:rPr>
            <w:rStyle w:val="Hypertextovodkaz"/>
            <w:noProof/>
          </w:rPr>
          <w:t>Klíčová aktivita č. 2: Realizace vzdělávacích aktivit</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_Toc164660229 \h </w:instrText>
        </w:r>
        <w:r w:rsidR="009E258F" w:rsidRPr="00DD3F5E">
          <w:rPr>
            <w:noProof/>
            <w:webHidden/>
          </w:rPr>
        </w:r>
        <w:r w:rsidR="009E258F" w:rsidRPr="00DD3F5E">
          <w:rPr>
            <w:noProof/>
            <w:webHidden/>
          </w:rPr>
          <w:fldChar w:fldCharType="separate"/>
        </w:r>
        <w:r w:rsidR="00285FFF">
          <w:rPr>
            <w:noProof/>
            <w:webHidden/>
          </w:rPr>
          <w:t>47</w:t>
        </w:r>
        <w:r w:rsidR="009E258F" w:rsidRPr="00DD3F5E">
          <w:rPr>
            <w:noProof/>
            <w:webHidden/>
          </w:rPr>
          <w:fldChar w:fldCharType="end"/>
        </w:r>
      </w:hyperlink>
    </w:p>
    <w:p w14:paraId="0D0EC65C" w14:textId="77777777" w:rsidR="009E258F" w:rsidRPr="00DD3F5E" w:rsidRDefault="004E0F6E" w:rsidP="00285FFF">
      <w:pPr>
        <w:pStyle w:val="Obsah3"/>
        <w:spacing w:line="360" w:lineRule="auto"/>
        <w:rPr>
          <w:rFonts w:asciiTheme="minorHAnsi" w:eastAsiaTheme="minorEastAsia" w:hAnsiTheme="minorHAnsi" w:cstheme="minorBidi"/>
          <w:noProof/>
          <w:sz w:val="22"/>
          <w:szCs w:val="22"/>
        </w:rPr>
      </w:pPr>
      <w:hyperlink w:anchor="_Toc164660230" w:history="1">
        <w:r w:rsidR="009E258F" w:rsidRPr="00DD3F5E">
          <w:rPr>
            <w:rStyle w:val="Hypertextovodkaz"/>
            <w:noProof/>
          </w:rPr>
          <w:t>7.2.3</w:t>
        </w:r>
        <w:r w:rsidR="009E258F" w:rsidRPr="00DD3F5E">
          <w:rPr>
            <w:rFonts w:asciiTheme="minorHAnsi" w:eastAsiaTheme="minorEastAsia" w:hAnsiTheme="minorHAnsi" w:cstheme="minorBidi"/>
            <w:noProof/>
            <w:sz w:val="22"/>
            <w:szCs w:val="22"/>
          </w:rPr>
          <w:tab/>
        </w:r>
        <w:r w:rsidR="009E258F" w:rsidRPr="00DD3F5E">
          <w:rPr>
            <w:rStyle w:val="Hypertextovodkaz"/>
            <w:noProof/>
          </w:rPr>
          <w:t>Klíčová aktivita č. 3: Realizace supervizních setkání</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_Toc164660230 \h </w:instrText>
        </w:r>
        <w:r w:rsidR="009E258F" w:rsidRPr="00DD3F5E">
          <w:rPr>
            <w:noProof/>
            <w:webHidden/>
          </w:rPr>
        </w:r>
        <w:r w:rsidR="009E258F" w:rsidRPr="00DD3F5E">
          <w:rPr>
            <w:noProof/>
            <w:webHidden/>
          </w:rPr>
          <w:fldChar w:fldCharType="separate"/>
        </w:r>
        <w:r w:rsidR="00285FFF">
          <w:rPr>
            <w:noProof/>
            <w:webHidden/>
          </w:rPr>
          <w:t>50</w:t>
        </w:r>
        <w:r w:rsidR="009E258F" w:rsidRPr="00DD3F5E">
          <w:rPr>
            <w:noProof/>
            <w:webHidden/>
          </w:rPr>
          <w:fldChar w:fldCharType="end"/>
        </w:r>
      </w:hyperlink>
    </w:p>
    <w:p w14:paraId="0ADC7B76" w14:textId="77777777" w:rsidR="009E258F" w:rsidRPr="00DD3F5E" w:rsidRDefault="004E0F6E" w:rsidP="00285FFF">
      <w:pPr>
        <w:pStyle w:val="Obsah3"/>
        <w:spacing w:line="360" w:lineRule="auto"/>
        <w:rPr>
          <w:rFonts w:asciiTheme="minorHAnsi" w:eastAsiaTheme="minorEastAsia" w:hAnsiTheme="minorHAnsi" w:cstheme="minorBidi"/>
          <w:noProof/>
          <w:sz w:val="22"/>
          <w:szCs w:val="22"/>
        </w:rPr>
      </w:pPr>
      <w:hyperlink w:anchor="_Toc164660231" w:history="1">
        <w:r w:rsidR="009E258F" w:rsidRPr="00DD3F5E">
          <w:rPr>
            <w:rStyle w:val="Hypertextovodkaz"/>
            <w:noProof/>
          </w:rPr>
          <w:t>7.2.4</w:t>
        </w:r>
        <w:r w:rsidR="009E258F" w:rsidRPr="00DD3F5E">
          <w:rPr>
            <w:rFonts w:asciiTheme="minorHAnsi" w:eastAsiaTheme="minorEastAsia" w:hAnsiTheme="minorHAnsi" w:cstheme="minorBidi"/>
            <w:noProof/>
            <w:sz w:val="22"/>
            <w:szCs w:val="22"/>
          </w:rPr>
          <w:tab/>
        </w:r>
        <w:r w:rsidR="009E258F" w:rsidRPr="00DD3F5E">
          <w:rPr>
            <w:rStyle w:val="Hypertextovodkaz"/>
            <w:noProof/>
          </w:rPr>
          <w:t>Klíčová aktivita č. 4: Monitoring naplňování cílů projektu</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_Toc164660231 \h </w:instrText>
        </w:r>
        <w:r w:rsidR="009E258F" w:rsidRPr="00DD3F5E">
          <w:rPr>
            <w:noProof/>
            <w:webHidden/>
          </w:rPr>
        </w:r>
        <w:r w:rsidR="009E258F" w:rsidRPr="00DD3F5E">
          <w:rPr>
            <w:noProof/>
            <w:webHidden/>
          </w:rPr>
          <w:fldChar w:fldCharType="separate"/>
        </w:r>
        <w:r w:rsidR="00285FFF">
          <w:rPr>
            <w:noProof/>
            <w:webHidden/>
          </w:rPr>
          <w:t>51</w:t>
        </w:r>
        <w:r w:rsidR="009E258F" w:rsidRPr="00DD3F5E">
          <w:rPr>
            <w:noProof/>
            <w:webHidden/>
          </w:rPr>
          <w:fldChar w:fldCharType="end"/>
        </w:r>
      </w:hyperlink>
    </w:p>
    <w:p w14:paraId="47790EA5" w14:textId="77777777" w:rsidR="009E258F" w:rsidRPr="00DD3F5E" w:rsidRDefault="004E0F6E" w:rsidP="00285FFF">
      <w:pPr>
        <w:pStyle w:val="Obsah3"/>
        <w:spacing w:line="360" w:lineRule="auto"/>
        <w:rPr>
          <w:rFonts w:asciiTheme="minorHAnsi" w:eastAsiaTheme="minorEastAsia" w:hAnsiTheme="minorHAnsi" w:cstheme="minorBidi"/>
          <w:noProof/>
          <w:sz w:val="22"/>
          <w:szCs w:val="22"/>
        </w:rPr>
      </w:pPr>
      <w:hyperlink w:anchor="_Toc164660232" w:history="1">
        <w:r w:rsidR="009E258F" w:rsidRPr="00DD3F5E">
          <w:rPr>
            <w:rStyle w:val="Hypertextovodkaz"/>
            <w:noProof/>
          </w:rPr>
          <w:t>7.2.5</w:t>
        </w:r>
        <w:r w:rsidR="009E258F" w:rsidRPr="00DD3F5E">
          <w:rPr>
            <w:rFonts w:asciiTheme="minorHAnsi" w:eastAsiaTheme="minorEastAsia" w:hAnsiTheme="minorHAnsi" w:cstheme="minorBidi"/>
            <w:noProof/>
            <w:sz w:val="22"/>
            <w:szCs w:val="22"/>
          </w:rPr>
          <w:tab/>
        </w:r>
        <w:r w:rsidR="009E258F" w:rsidRPr="00DD3F5E">
          <w:rPr>
            <w:rStyle w:val="Hypertextovodkaz"/>
            <w:noProof/>
          </w:rPr>
          <w:t>Klíčová aktivita č. 5: Vytvoření závěrečné publikace</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_Toc164660232 \h </w:instrText>
        </w:r>
        <w:r w:rsidR="009E258F" w:rsidRPr="00DD3F5E">
          <w:rPr>
            <w:noProof/>
            <w:webHidden/>
          </w:rPr>
        </w:r>
        <w:r w:rsidR="009E258F" w:rsidRPr="00DD3F5E">
          <w:rPr>
            <w:noProof/>
            <w:webHidden/>
          </w:rPr>
          <w:fldChar w:fldCharType="separate"/>
        </w:r>
        <w:r w:rsidR="00285FFF">
          <w:rPr>
            <w:noProof/>
            <w:webHidden/>
          </w:rPr>
          <w:t>52</w:t>
        </w:r>
        <w:r w:rsidR="009E258F" w:rsidRPr="00DD3F5E">
          <w:rPr>
            <w:noProof/>
            <w:webHidden/>
          </w:rPr>
          <w:fldChar w:fldCharType="end"/>
        </w:r>
      </w:hyperlink>
    </w:p>
    <w:p w14:paraId="0A33B34D" w14:textId="77777777" w:rsidR="009E258F" w:rsidRPr="00DD3F5E" w:rsidRDefault="004E0F6E" w:rsidP="00285FFF">
      <w:pPr>
        <w:pStyle w:val="Obsah2"/>
        <w:spacing w:line="360" w:lineRule="auto"/>
        <w:rPr>
          <w:rFonts w:asciiTheme="minorHAnsi" w:eastAsiaTheme="minorEastAsia" w:hAnsiTheme="minorHAnsi" w:cstheme="minorBidi"/>
          <w:noProof/>
          <w:sz w:val="22"/>
          <w:szCs w:val="22"/>
        </w:rPr>
      </w:pPr>
      <w:hyperlink w:anchor="_Toc164660233" w:history="1">
        <w:r w:rsidR="009E258F" w:rsidRPr="00DD3F5E">
          <w:rPr>
            <w:rStyle w:val="Hypertextovodkaz"/>
            <w:noProof/>
          </w:rPr>
          <w:t>7.3</w:t>
        </w:r>
        <w:r w:rsidR="009E258F" w:rsidRPr="00DD3F5E">
          <w:rPr>
            <w:rFonts w:asciiTheme="minorHAnsi" w:eastAsiaTheme="minorEastAsia" w:hAnsiTheme="minorHAnsi" w:cstheme="minorBidi"/>
            <w:noProof/>
            <w:sz w:val="22"/>
            <w:szCs w:val="22"/>
          </w:rPr>
          <w:tab/>
        </w:r>
        <w:r w:rsidR="009E258F" w:rsidRPr="00DD3F5E">
          <w:rPr>
            <w:rStyle w:val="Hypertextovodkaz"/>
            <w:noProof/>
          </w:rPr>
          <w:t>Management rizik</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_Toc164660233 \h </w:instrText>
        </w:r>
        <w:r w:rsidR="009E258F" w:rsidRPr="00DD3F5E">
          <w:rPr>
            <w:noProof/>
            <w:webHidden/>
          </w:rPr>
        </w:r>
        <w:r w:rsidR="009E258F" w:rsidRPr="00DD3F5E">
          <w:rPr>
            <w:noProof/>
            <w:webHidden/>
          </w:rPr>
          <w:fldChar w:fldCharType="separate"/>
        </w:r>
        <w:r w:rsidR="00285FFF">
          <w:rPr>
            <w:noProof/>
            <w:webHidden/>
          </w:rPr>
          <w:t>53</w:t>
        </w:r>
        <w:r w:rsidR="009E258F" w:rsidRPr="00DD3F5E">
          <w:rPr>
            <w:noProof/>
            <w:webHidden/>
          </w:rPr>
          <w:fldChar w:fldCharType="end"/>
        </w:r>
      </w:hyperlink>
    </w:p>
    <w:p w14:paraId="7C723EE6" w14:textId="77777777" w:rsidR="009E258F" w:rsidRPr="00DD3F5E" w:rsidRDefault="004E0F6E" w:rsidP="00285FFF">
      <w:pPr>
        <w:pStyle w:val="Obsah2"/>
        <w:spacing w:line="360" w:lineRule="auto"/>
        <w:rPr>
          <w:rFonts w:asciiTheme="minorHAnsi" w:eastAsiaTheme="minorEastAsia" w:hAnsiTheme="minorHAnsi" w:cstheme="minorBidi"/>
          <w:noProof/>
          <w:sz w:val="22"/>
          <w:szCs w:val="22"/>
        </w:rPr>
      </w:pPr>
      <w:hyperlink w:anchor="_Toc164660234" w:history="1">
        <w:r w:rsidR="009E258F" w:rsidRPr="00DD3F5E">
          <w:rPr>
            <w:rStyle w:val="Hypertextovodkaz"/>
            <w:noProof/>
          </w:rPr>
          <w:t>7.4</w:t>
        </w:r>
        <w:r w:rsidR="009E258F" w:rsidRPr="00DD3F5E">
          <w:rPr>
            <w:rFonts w:asciiTheme="minorHAnsi" w:eastAsiaTheme="minorEastAsia" w:hAnsiTheme="minorHAnsi" w:cstheme="minorBidi"/>
            <w:noProof/>
            <w:sz w:val="22"/>
            <w:szCs w:val="22"/>
          </w:rPr>
          <w:tab/>
        </w:r>
        <w:r w:rsidR="009E258F" w:rsidRPr="00DD3F5E">
          <w:rPr>
            <w:rStyle w:val="Hypertextovodkaz"/>
            <w:noProof/>
          </w:rPr>
          <w:t>Harmonogram a logframe projektu</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_Toc164660234 \h </w:instrText>
        </w:r>
        <w:r w:rsidR="009E258F" w:rsidRPr="00DD3F5E">
          <w:rPr>
            <w:noProof/>
            <w:webHidden/>
          </w:rPr>
        </w:r>
        <w:r w:rsidR="009E258F" w:rsidRPr="00DD3F5E">
          <w:rPr>
            <w:noProof/>
            <w:webHidden/>
          </w:rPr>
          <w:fldChar w:fldCharType="separate"/>
        </w:r>
        <w:r w:rsidR="00285FFF">
          <w:rPr>
            <w:noProof/>
            <w:webHidden/>
          </w:rPr>
          <w:t>54</w:t>
        </w:r>
        <w:r w:rsidR="009E258F" w:rsidRPr="00DD3F5E">
          <w:rPr>
            <w:noProof/>
            <w:webHidden/>
          </w:rPr>
          <w:fldChar w:fldCharType="end"/>
        </w:r>
      </w:hyperlink>
    </w:p>
    <w:p w14:paraId="45E40B05" w14:textId="77777777" w:rsidR="009E258F" w:rsidRPr="00DD3F5E" w:rsidRDefault="004E0F6E" w:rsidP="00285FFF">
      <w:pPr>
        <w:pStyle w:val="Obsah2"/>
        <w:spacing w:line="360" w:lineRule="auto"/>
        <w:rPr>
          <w:rFonts w:asciiTheme="minorHAnsi" w:eastAsiaTheme="minorEastAsia" w:hAnsiTheme="minorHAnsi" w:cstheme="minorBidi"/>
          <w:noProof/>
          <w:sz w:val="22"/>
          <w:szCs w:val="22"/>
        </w:rPr>
      </w:pPr>
      <w:hyperlink w:anchor="_Toc164660235" w:history="1">
        <w:r w:rsidR="009E258F" w:rsidRPr="00DD3F5E">
          <w:rPr>
            <w:rStyle w:val="Hypertextovodkaz"/>
            <w:noProof/>
          </w:rPr>
          <w:t>7.5</w:t>
        </w:r>
        <w:r w:rsidR="009E258F" w:rsidRPr="00DD3F5E">
          <w:rPr>
            <w:rFonts w:asciiTheme="minorHAnsi" w:eastAsiaTheme="minorEastAsia" w:hAnsiTheme="minorHAnsi" w:cstheme="minorBidi"/>
            <w:noProof/>
            <w:sz w:val="22"/>
            <w:szCs w:val="22"/>
          </w:rPr>
          <w:tab/>
        </w:r>
        <w:r w:rsidR="009E258F" w:rsidRPr="00DD3F5E">
          <w:rPr>
            <w:rStyle w:val="Hypertextovodkaz"/>
            <w:noProof/>
          </w:rPr>
          <w:t>Rozpočet projektu</w:t>
        </w:r>
        <w:r w:rsidR="009E258F" w:rsidRPr="00DD3F5E">
          <w:rPr>
            <w:noProof/>
            <w:webHidden/>
          </w:rPr>
          <w:tab/>
        </w:r>
        <w:r w:rsidR="009E258F" w:rsidRPr="00DD3F5E">
          <w:rPr>
            <w:noProof/>
            <w:webHidden/>
          </w:rPr>
          <w:fldChar w:fldCharType="begin"/>
        </w:r>
        <w:r w:rsidR="009E258F" w:rsidRPr="00DD3F5E">
          <w:rPr>
            <w:noProof/>
            <w:webHidden/>
          </w:rPr>
          <w:instrText xml:space="preserve"> PAGEREF _Toc164660235 \h </w:instrText>
        </w:r>
        <w:r w:rsidR="009E258F" w:rsidRPr="00DD3F5E">
          <w:rPr>
            <w:noProof/>
            <w:webHidden/>
          </w:rPr>
        </w:r>
        <w:r w:rsidR="009E258F" w:rsidRPr="00DD3F5E">
          <w:rPr>
            <w:noProof/>
            <w:webHidden/>
          </w:rPr>
          <w:fldChar w:fldCharType="separate"/>
        </w:r>
        <w:r w:rsidR="00285FFF">
          <w:rPr>
            <w:noProof/>
            <w:webHidden/>
          </w:rPr>
          <w:t>59</w:t>
        </w:r>
        <w:r w:rsidR="009E258F" w:rsidRPr="00DD3F5E">
          <w:rPr>
            <w:noProof/>
            <w:webHidden/>
          </w:rPr>
          <w:fldChar w:fldCharType="end"/>
        </w:r>
      </w:hyperlink>
    </w:p>
    <w:p w14:paraId="58879642" w14:textId="77777777" w:rsidR="009E258F" w:rsidRPr="00DD3F5E" w:rsidRDefault="004E0F6E" w:rsidP="00285FFF">
      <w:pPr>
        <w:pStyle w:val="Obsah1"/>
        <w:rPr>
          <w:rFonts w:asciiTheme="minorHAnsi" w:eastAsiaTheme="minorEastAsia" w:hAnsiTheme="minorHAnsi" w:cstheme="minorBidi"/>
          <w:sz w:val="22"/>
          <w:szCs w:val="22"/>
        </w:rPr>
      </w:pPr>
      <w:hyperlink w:anchor="_Toc164660236" w:history="1">
        <w:r w:rsidR="009E258F" w:rsidRPr="00DD3F5E">
          <w:rPr>
            <w:rStyle w:val="Hypertextovodkaz"/>
          </w:rPr>
          <w:t>8</w:t>
        </w:r>
        <w:r w:rsidR="009E258F" w:rsidRPr="00DD3F5E">
          <w:rPr>
            <w:rFonts w:asciiTheme="minorHAnsi" w:eastAsiaTheme="minorEastAsia" w:hAnsiTheme="minorHAnsi" w:cstheme="minorBidi"/>
            <w:sz w:val="22"/>
            <w:szCs w:val="22"/>
          </w:rPr>
          <w:tab/>
        </w:r>
        <w:r w:rsidR="009E258F" w:rsidRPr="00DD3F5E">
          <w:rPr>
            <w:rStyle w:val="Hypertextovodkaz"/>
          </w:rPr>
          <w:t>Výstupy a výsledky projektu</w:t>
        </w:r>
        <w:r w:rsidR="009E258F" w:rsidRPr="00DD3F5E">
          <w:rPr>
            <w:webHidden/>
          </w:rPr>
          <w:tab/>
        </w:r>
        <w:r w:rsidR="009E258F" w:rsidRPr="00DD3F5E">
          <w:rPr>
            <w:webHidden/>
          </w:rPr>
          <w:fldChar w:fldCharType="begin"/>
        </w:r>
        <w:r w:rsidR="009E258F" w:rsidRPr="00DD3F5E">
          <w:rPr>
            <w:webHidden/>
          </w:rPr>
          <w:instrText xml:space="preserve"> PAGEREF _Toc164660236 \h </w:instrText>
        </w:r>
        <w:r w:rsidR="009E258F" w:rsidRPr="00DD3F5E">
          <w:rPr>
            <w:webHidden/>
          </w:rPr>
        </w:r>
        <w:r w:rsidR="009E258F" w:rsidRPr="00DD3F5E">
          <w:rPr>
            <w:webHidden/>
          </w:rPr>
          <w:fldChar w:fldCharType="separate"/>
        </w:r>
        <w:r w:rsidR="00285FFF">
          <w:rPr>
            <w:webHidden/>
          </w:rPr>
          <w:t>61</w:t>
        </w:r>
        <w:r w:rsidR="009E258F" w:rsidRPr="00DD3F5E">
          <w:rPr>
            <w:webHidden/>
          </w:rPr>
          <w:fldChar w:fldCharType="end"/>
        </w:r>
      </w:hyperlink>
    </w:p>
    <w:p w14:paraId="649C3AD7" w14:textId="77777777" w:rsidR="009E258F" w:rsidRPr="00DD3F5E" w:rsidRDefault="004E0F6E" w:rsidP="00285FFF">
      <w:pPr>
        <w:pStyle w:val="Obsah1"/>
        <w:rPr>
          <w:rFonts w:asciiTheme="minorHAnsi" w:eastAsiaTheme="minorEastAsia" w:hAnsiTheme="minorHAnsi" w:cstheme="minorBidi"/>
          <w:sz w:val="22"/>
          <w:szCs w:val="22"/>
        </w:rPr>
      </w:pPr>
      <w:hyperlink w:anchor="_Toc164660237" w:history="1">
        <w:r w:rsidR="009E258F" w:rsidRPr="00DD3F5E">
          <w:rPr>
            <w:rStyle w:val="Hypertextovodkaz"/>
          </w:rPr>
          <w:t>9</w:t>
        </w:r>
        <w:r w:rsidR="009E258F" w:rsidRPr="00DD3F5E">
          <w:rPr>
            <w:rFonts w:asciiTheme="minorHAnsi" w:eastAsiaTheme="minorEastAsia" w:hAnsiTheme="minorHAnsi" w:cstheme="minorBidi"/>
            <w:sz w:val="22"/>
            <w:szCs w:val="22"/>
          </w:rPr>
          <w:tab/>
        </w:r>
        <w:r w:rsidR="009E258F" w:rsidRPr="00DD3F5E">
          <w:rPr>
            <w:rStyle w:val="Hypertextovodkaz"/>
          </w:rPr>
          <w:t>Přidaná hodnota projektu</w:t>
        </w:r>
        <w:r w:rsidR="009E258F" w:rsidRPr="00DD3F5E">
          <w:rPr>
            <w:webHidden/>
          </w:rPr>
          <w:tab/>
        </w:r>
        <w:r w:rsidR="009E258F" w:rsidRPr="00DD3F5E">
          <w:rPr>
            <w:webHidden/>
          </w:rPr>
          <w:fldChar w:fldCharType="begin"/>
        </w:r>
        <w:r w:rsidR="009E258F" w:rsidRPr="00DD3F5E">
          <w:rPr>
            <w:webHidden/>
          </w:rPr>
          <w:instrText xml:space="preserve"> PAGEREF _Toc164660237 \h </w:instrText>
        </w:r>
        <w:r w:rsidR="009E258F" w:rsidRPr="00DD3F5E">
          <w:rPr>
            <w:webHidden/>
          </w:rPr>
        </w:r>
        <w:r w:rsidR="009E258F" w:rsidRPr="00DD3F5E">
          <w:rPr>
            <w:webHidden/>
          </w:rPr>
          <w:fldChar w:fldCharType="separate"/>
        </w:r>
        <w:r w:rsidR="00285FFF">
          <w:rPr>
            <w:webHidden/>
          </w:rPr>
          <w:t>63</w:t>
        </w:r>
        <w:r w:rsidR="009E258F" w:rsidRPr="00DD3F5E">
          <w:rPr>
            <w:webHidden/>
          </w:rPr>
          <w:fldChar w:fldCharType="end"/>
        </w:r>
      </w:hyperlink>
    </w:p>
    <w:p w14:paraId="588A3447" w14:textId="77777777" w:rsidR="009E258F" w:rsidRPr="00DD3F5E" w:rsidRDefault="004E0F6E" w:rsidP="00285FFF">
      <w:pPr>
        <w:pStyle w:val="Obsah1"/>
        <w:rPr>
          <w:rFonts w:asciiTheme="minorHAnsi" w:eastAsiaTheme="minorEastAsia" w:hAnsiTheme="minorHAnsi" w:cstheme="minorBidi"/>
          <w:sz w:val="22"/>
          <w:szCs w:val="22"/>
        </w:rPr>
      </w:pPr>
      <w:hyperlink w:anchor="_Toc164660238" w:history="1">
        <w:r w:rsidR="009E258F" w:rsidRPr="00DD3F5E">
          <w:rPr>
            <w:rStyle w:val="Hypertextovodkaz"/>
          </w:rPr>
          <w:t>Závěr</w:t>
        </w:r>
        <w:r w:rsidR="009E258F" w:rsidRPr="00DD3F5E">
          <w:rPr>
            <w:webHidden/>
          </w:rPr>
          <w:tab/>
        </w:r>
        <w:r w:rsidR="009E258F" w:rsidRPr="00DD3F5E">
          <w:rPr>
            <w:webHidden/>
          </w:rPr>
          <w:fldChar w:fldCharType="begin"/>
        </w:r>
        <w:r w:rsidR="009E258F" w:rsidRPr="00DD3F5E">
          <w:rPr>
            <w:webHidden/>
          </w:rPr>
          <w:instrText xml:space="preserve"> PAGEREF _Toc164660238 \h </w:instrText>
        </w:r>
        <w:r w:rsidR="009E258F" w:rsidRPr="00DD3F5E">
          <w:rPr>
            <w:webHidden/>
          </w:rPr>
        </w:r>
        <w:r w:rsidR="009E258F" w:rsidRPr="00DD3F5E">
          <w:rPr>
            <w:webHidden/>
          </w:rPr>
          <w:fldChar w:fldCharType="separate"/>
        </w:r>
        <w:r w:rsidR="00285FFF">
          <w:rPr>
            <w:webHidden/>
          </w:rPr>
          <w:t>65</w:t>
        </w:r>
        <w:r w:rsidR="009E258F" w:rsidRPr="00DD3F5E">
          <w:rPr>
            <w:webHidden/>
          </w:rPr>
          <w:fldChar w:fldCharType="end"/>
        </w:r>
      </w:hyperlink>
    </w:p>
    <w:p w14:paraId="49047065" w14:textId="77777777" w:rsidR="009E258F" w:rsidRPr="00DD3F5E" w:rsidRDefault="004E0F6E" w:rsidP="00285FFF">
      <w:pPr>
        <w:pStyle w:val="Obsah1"/>
        <w:rPr>
          <w:rFonts w:asciiTheme="minorHAnsi" w:eastAsiaTheme="minorEastAsia" w:hAnsiTheme="minorHAnsi" w:cstheme="minorBidi"/>
          <w:sz w:val="22"/>
          <w:szCs w:val="22"/>
        </w:rPr>
      </w:pPr>
      <w:hyperlink w:anchor="_Toc164660239" w:history="1">
        <w:r w:rsidR="009E258F" w:rsidRPr="00DD3F5E">
          <w:rPr>
            <w:rStyle w:val="Hypertextovodkaz"/>
          </w:rPr>
          <w:t>Bibliografie</w:t>
        </w:r>
        <w:r w:rsidR="009E258F" w:rsidRPr="00DD3F5E">
          <w:rPr>
            <w:webHidden/>
          </w:rPr>
          <w:tab/>
        </w:r>
        <w:r w:rsidR="009E258F" w:rsidRPr="00DD3F5E">
          <w:rPr>
            <w:webHidden/>
          </w:rPr>
          <w:fldChar w:fldCharType="begin"/>
        </w:r>
        <w:r w:rsidR="009E258F" w:rsidRPr="00DD3F5E">
          <w:rPr>
            <w:webHidden/>
          </w:rPr>
          <w:instrText xml:space="preserve"> PAGEREF _Toc164660239 \h </w:instrText>
        </w:r>
        <w:r w:rsidR="009E258F" w:rsidRPr="00DD3F5E">
          <w:rPr>
            <w:webHidden/>
          </w:rPr>
        </w:r>
        <w:r w:rsidR="009E258F" w:rsidRPr="00DD3F5E">
          <w:rPr>
            <w:webHidden/>
          </w:rPr>
          <w:fldChar w:fldCharType="separate"/>
        </w:r>
        <w:r w:rsidR="00285FFF">
          <w:rPr>
            <w:webHidden/>
          </w:rPr>
          <w:t>67</w:t>
        </w:r>
        <w:r w:rsidR="009E258F" w:rsidRPr="00DD3F5E">
          <w:rPr>
            <w:webHidden/>
          </w:rPr>
          <w:fldChar w:fldCharType="end"/>
        </w:r>
      </w:hyperlink>
    </w:p>
    <w:p w14:paraId="4A589C0C" w14:textId="77777777" w:rsidR="009E258F" w:rsidRPr="00DD3F5E" w:rsidRDefault="004E0F6E" w:rsidP="00285FFF">
      <w:pPr>
        <w:pStyle w:val="Obsah1"/>
        <w:rPr>
          <w:rFonts w:asciiTheme="minorHAnsi" w:eastAsiaTheme="minorEastAsia" w:hAnsiTheme="minorHAnsi" w:cstheme="minorBidi"/>
          <w:sz w:val="22"/>
          <w:szCs w:val="22"/>
        </w:rPr>
      </w:pPr>
      <w:hyperlink w:anchor="_Toc164660240" w:history="1">
        <w:r w:rsidR="009E258F" w:rsidRPr="00DD3F5E">
          <w:rPr>
            <w:rStyle w:val="Hypertextovodkaz"/>
          </w:rPr>
          <w:t>Seznam příloh</w:t>
        </w:r>
        <w:r w:rsidR="009E258F" w:rsidRPr="00DD3F5E">
          <w:rPr>
            <w:webHidden/>
          </w:rPr>
          <w:tab/>
        </w:r>
        <w:r w:rsidR="009E258F" w:rsidRPr="00DD3F5E">
          <w:rPr>
            <w:webHidden/>
          </w:rPr>
          <w:fldChar w:fldCharType="begin"/>
        </w:r>
        <w:r w:rsidR="009E258F" w:rsidRPr="00DD3F5E">
          <w:rPr>
            <w:webHidden/>
          </w:rPr>
          <w:instrText xml:space="preserve"> PAGEREF _Toc164660240 \h </w:instrText>
        </w:r>
        <w:r w:rsidR="009E258F" w:rsidRPr="00DD3F5E">
          <w:rPr>
            <w:webHidden/>
          </w:rPr>
        </w:r>
        <w:r w:rsidR="009E258F" w:rsidRPr="00DD3F5E">
          <w:rPr>
            <w:webHidden/>
          </w:rPr>
          <w:fldChar w:fldCharType="separate"/>
        </w:r>
        <w:r w:rsidR="00285FFF">
          <w:rPr>
            <w:webHidden/>
          </w:rPr>
          <w:t>73</w:t>
        </w:r>
        <w:r w:rsidR="009E258F" w:rsidRPr="00DD3F5E">
          <w:rPr>
            <w:webHidden/>
          </w:rPr>
          <w:fldChar w:fldCharType="end"/>
        </w:r>
      </w:hyperlink>
    </w:p>
    <w:p w14:paraId="44674B88" w14:textId="77777777" w:rsidR="009E258F" w:rsidRPr="00DD3F5E" w:rsidRDefault="004E0F6E" w:rsidP="00285FFF">
      <w:pPr>
        <w:pStyle w:val="Obsah1"/>
        <w:rPr>
          <w:rFonts w:asciiTheme="minorHAnsi" w:eastAsiaTheme="minorEastAsia" w:hAnsiTheme="minorHAnsi" w:cstheme="minorBidi"/>
          <w:sz w:val="22"/>
          <w:szCs w:val="22"/>
        </w:rPr>
      </w:pPr>
      <w:hyperlink w:anchor="_Toc164660241" w:history="1">
        <w:r w:rsidR="009E258F" w:rsidRPr="00DD3F5E">
          <w:rPr>
            <w:rStyle w:val="Hypertextovodkaz"/>
          </w:rPr>
          <w:t>Přílohy</w:t>
        </w:r>
        <w:r w:rsidR="009E258F" w:rsidRPr="00DD3F5E">
          <w:rPr>
            <w:webHidden/>
          </w:rPr>
          <w:tab/>
        </w:r>
        <w:r w:rsidR="009E258F" w:rsidRPr="00DD3F5E">
          <w:rPr>
            <w:webHidden/>
          </w:rPr>
          <w:fldChar w:fldCharType="begin"/>
        </w:r>
        <w:r w:rsidR="009E258F" w:rsidRPr="00DD3F5E">
          <w:rPr>
            <w:webHidden/>
          </w:rPr>
          <w:instrText xml:space="preserve"> PAGEREF _Toc164660241 \h </w:instrText>
        </w:r>
        <w:r w:rsidR="009E258F" w:rsidRPr="00DD3F5E">
          <w:rPr>
            <w:webHidden/>
          </w:rPr>
        </w:r>
        <w:r w:rsidR="009E258F" w:rsidRPr="00DD3F5E">
          <w:rPr>
            <w:webHidden/>
          </w:rPr>
          <w:fldChar w:fldCharType="separate"/>
        </w:r>
        <w:r w:rsidR="00285FFF">
          <w:rPr>
            <w:webHidden/>
          </w:rPr>
          <w:t>75</w:t>
        </w:r>
        <w:r w:rsidR="009E258F" w:rsidRPr="00DD3F5E">
          <w:rPr>
            <w:webHidden/>
          </w:rPr>
          <w:fldChar w:fldCharType="end"/>
        </w:r>
      </w:hyperlink>
    </w:p>
    <w:p w14:paraId="49C96BB5" w14:textId="77777777" w:rsidR="009E258F" w:rsidRPr="00DD3F5E" w:rsidRDefault="004E0F6E" w:rsidP="00285FFF">
      <w:pPr>
        <w:pStyle w:val="Obsah1"/>
        <w:rPr>
          <w:rFonts w:asciiTheme="minorHAnsi" w:eastAsiaTheme="minorEastAsia" w:hAnsiTheme="minorHAnsi" w:cstheme="minorBidi"/>
          <w:sz w:val="22"/>
          <w:szCs w:val="22"/>
        </w:rPr>
      </w:pPr>
      <w:hyperlink w:anchor="_Toc164660242" w:history="1">
        <w:r w:rsidR="009E258F" w:rsidRPr="00DD3F5E">
          <w:rPr>
            <w:rStyle w:val="Hypertextovodkaz"/>
          </w:rPr>
          <w:t>Anotace</w:t>
        </w:r>
        <w:r w:rsidR="009E258F" w:rsidRPr="00DD3F5E">
          <w:rPr>
            <w:webHidden/>
          </w:rPr>
          <w:tab/>
        </w:r>
        <w:r w:rsidR="009E258F" w:rsidRPr="00DD3F5E">
          <w:rPr>
            <w:webHidden/>
          </w:rPr>
          <w:fldChar w:fldCharType="begin"/>
        </w:r>
        <w:r w:rsidR="009E258F" w:rsidRPr="00DD3F5E">
          <w:rPr>
            <w:webHidden/>
          </w:rPr>
          <w:instrText xml:space="preserve"> PAGEREF _Toc164660242 \h </w:instrText>
        </w:r>
        <w:r w:rsidR="009E258F" w:rsidRPr="00DD3F5E">
          <w:rPr>
            <w:webHidden/>
          </w:rPr>
        </w:r>
        <w:r w:rsidR="009E258F" w:rsidRPr="00DD3F5E">
          <w:rPr>
            <w:webHidden/>
          </w:rPr>
          <w:fldChar w:fldCharType="separate"/>
        </w:r>
        <w:r w:rsidR="00285FFF">
          <w:rPr>
            <w:webHidden/>
          </w:rPr>
          <w:t>77</w:t>
        </w:r>
        <w:r w:rsidR="009E258F" w:rsidRPr="00DD3F5E">
          <w:rPr>
            <w:webHidden/>
          </w:rPr>
          <w:fldChar w:fldCharType="end"/>
        </w:r>
      </w:hyperlink>
    </w:p>
    <w:p w14:paraId="4F35EDA6" w14:textId="77777777" w:rsidR="009E258F" w:rsidRPr="00DD3F5E" w:rsidRDefault="004E0F6E" w:rsidP="00285FFF">
      <w:pPr>
        <w:pStyle w:val="Obsah1"/>
        <w:rPr>
          <w:rFonts w:asciiTheme="minorHAnsi" w:eastAsiaTheme="minorEastAsia" w:hAnsiTheme="minorHAnsi" w:cstheme="minorBidi"/>
          <w:sz w:val="22"/>
          <w:szCs w:val="22"/>
        </w:rPr>
      </w:pPr>
      <w:hyperlink w:anchor="_Toc164660243" w:history="1">
        <w:r w:rsidR="009E258F" w:rsidRPr="00DD3F5E">
          <w:rPr>
            <w:rStyle w:val="Hypertextovodkaz"/>
          </w:rPr>
          <w:t>Annotation</w:t>
        </w:r>
        <w:r w:rsidR="009E258F" w:rsidRPr="00DD3F5E">
          <w:rPr>
            <w:webHidden/>
          </w:rPr>
          <w:tab/>
        </w:r>
        <w:r w:rsidR="009E258F" w:rsidRPr="00DD3F5E">
          <w:rPr>
            <w:webHidden/>
          </w:rPr>
          <w:fldChar w:fldCharType="begin"/>
        </w:r>
        <w:r w:rsidR="009E258F" w:rsidRPr="00DD3F5E">
          <w:rPr>
            <w:webHidden/>
          </w:rPr>
          <w:instrText xml:space="preserve"> PAGEREF _Toc164660243 \h </w:instrText>
        </w:r>
        <w:r w:rsidR="009E258F" w:rsidRPr="00DD3F5E">
          <w:rPr>
            <w:webHidden/>
          </w:rPr>
        </w:r>
        <w:r w:rsidR="009E258F" w:rsidRPr="00DD3F5E">
          <w:rPr>
            <w:webHidden/>
          </w:rPr>
          <w:fldChar w:fldCharType="separate"/>
        </w:r>
        <w:r w:rsidR="00285FFF">
          <w:rPr>
            <w:webHidden/>
          </w:rPr>
          <w:t>79</w:t>
        </w:r>
        <w:r w:rsidR="009E258F" w:rsidRPr="00DD3F5E">
          <w:rPr>
            <w:webHidden/>
          </w:rPr>
          <w:fldChar w:fldCharType="end"/>
        </w:r>
      </w:hyperlink>
    </w:p>
    <w:p w14:paraId="1D38E11B" w14:textId="633DEC3B" w:rsidR="00BB7CE0" w:rsidRPr="00DD3F5E" w:rsidRDefault="00BB7CE0" w:rsidP="009C478F">
      <w:r w:rsidRPr="00DD3F5E">
        <w:fldChar w:fldCharType="end"/>
      </w:r>
    </w:p>
    <w:p w14:paraId="2A208F3E" w14:textId="77777777" w:rsidR="009C478F" w:rsidRPr="00DD3F5E" w:rsidRDefault="009C478F" w:rsidP="009C478F">
      <w:pPr>
        <w:sectPr w:rsidR="009C478F" w:rsidRPr="00DD3F5E" w:rsidSect="00856E4F">
          <w:footerReference w:type="default" r:id="rId11"/>
          <w:type w:val="oddPage"/>
          <w:pgSz w:w="11906" w:h="16838" w:code="9"/>
          <w:pgMar w:top="1417" w:right="1417" w:bottom="1417" w:left="1417" w:header="708" w:footer="708" w:gutter="0"/>
          <w:cols w:space="708"/>
          <w:docGrid w:linePitch="360"/>
        </w:sectPr>
      </w:pPr>
    </w:p>
    <w:p w14:paraId="3E240D79" w14:textId="0B2A90C0" w:rsidR="00ED1205" w:rsidRPr="00DD3F5E" w:rsidRDefault="00613D11" w:rsidP="00400C2B">
      <w:pPr>
        <w:pStyle w:val="Nadpis1"/>
        <w:numPr>
          <w:ilvl w:val="0"/>
          <w:numId w:val="0"/>
        </w:numPr>
      </w:pPr>
      <w:bookmarkStart w:id="0" w:name="_Toc7173305"/>
      <w:bookmarkStart w:id="1" w:name="_Toc164660194"/>
      <w:r w:rsidRPr="00DD3F5E">
        <w:lastRenderedPageBreak/>
        <w:t>Úvod</w:t>
      </w:r>
      <w:bookmarkEnd w:id="0"/>
      <w:bookmarkEnd w:id="1"/>
    </w:p>
    <w:p w14:paraId="5E8F0ABC" w14:textId="526BB617" w:rsidR="00442A82" w:rsidRPr="00DD3F5E" w:rsidRDefault="00442A82" w:rsidP="00442A82">
      <w:pPr>
        <w:spacing w:line="360" w:lineRule="auto"/>
        <w:jc w:val="both"/>
      </w:pPr>
      <w:r w:rsidRPr="00DD3F5E">
        <w:t>T</w:t>
      </w:r>
      <w:r w:rsidR="003A1FBA" w:rsidRPr="00DD3F5E">
        <w:t xml:space="preserve">ato bakalářská práce se zabývá problematikou syndromu vyhoření mezi pracovníky, kteří pracují na oddělení dávek pomoci v hmotné nouzi na Úřadu práce ČR. Syndrom vyhoření je </w:t>
      </w:r>
      <w:r w:rsidR="00711EF5" w:rsidRPr="00DD3F5E">
        <w:br/>
      </w:r>
      <w:r w:rsidR="003A1FBA" w:rsidRPr="00DD3F5E">
        <w:t>v dnešní době stále více diskutovaným tématem, protože pracovníci v této oblasti čelí neustálému tlaku a stresu</w:t>
      </w:r>
      <w:r w:rsidR="00653E55">
        <w:t>, který je způsobený</w:t>
      </w:r>
      <w:r w:rsidR="003A1FBA" w:rsidRPr="00DD3F5E">
        <w:t xml:space="preserve"> narůstajícími sociálními problémy a změnami </w:t>
      </w:r>
      <w:r w:rsidR="00711EF5" w:rsidRPr="00DD3F5E">
        <w:br/>
      </w:r>
      <w:r w:rsidR="003A1FBA" w:rsidRPr="00DD3F5E">
        <w:t xml:space="preserve">ve společnosti. Jejich práce vyžaduje nejen schopnost poskytovat pomoc lidem v nouzi, ale také </w:t>
      </w:r>
      <w:r w:rsidR="004E3BA8" w:rsidRPr="00DD3F5E">
        <w:t>schopnost v</w:t>
      </w:r>
      <w:r w:rsidR="003A1FBA" w:rsidRPr="00DD3F5E">
        <w:t>yrovnávat</w:t>
      </w:r>
      <w:r w:rsidR="004E3BA8" w:rsidRPr="00DD3F5E">
        <w:t xml:space="preserve"> se</w:t>
      </w:r>
      <w:r w:rsidR="003A1FBA" w:rsidRPr="00DD3F5E">
        <w:t xml:space="preserve"> s emoc</w:t>
      </w:r>
      <w:r w:rsidRPr="00DD3F5E">
        <w:t>ionálními a psychickými nároky. Otázkou nastává, kdo jim</w:t>
      </w:r>
      <w:r w:rsidR="00E65CE8" w:rsidRPr="00DD3F5E">
        <w:t xml:space="preserve"> je</w:t>
      </w:r>
      <w:r w:rsidRPr="00DD3F5E">
        <w:t xml:space="preserve"> v těchto těžkých a stresujících situací</w:t>
      </w:r>
      <w:r w:rsidR="00711EF5" w:rsidRPr="00DD3F5E">
        <w:t>ch</w:t>
      </w:r>
      <w:r w:rsidRPr="00DD3F5E">
        <w:t xml:space="preserve"> nápomocen. Neřešený chronický stres </w:t>
      </w:r>
      <w:r w:rsidR="003A1FBA" w:rsidRPr="00DD3F5E">
        <w:t>může vést k</w:t>
      </w:r>
      <w:r w:rsidR="00711EF5" w:rsidRPr="00DD3F5E">
        <w:t xml:space="preserve"> samotnému</w:t>
      </w:r>
      <w:r w:rsidR="003A1FBA" w:rsidRPr="00DD3F5E">
        <w:t xml:space="preserve"> vyhoření. </w:t>
      </w:r>
    </w:p>
    <w:p w14:paraId="104120EA" w14:textId="6F2AA705" w:rsidR="00442A82" w:rsidRPr="00DD3F5E" w:rsidRDefault="00442A82" w:rsidP="00442A82">
      <w:pPr>
        <w:spacing w:line="360" w:lineRule="auto"/>
        <w:ind w:firstLine="709"/>
        <w:jc w:val="both"/>
      </w:pPr>
      <w:r w:rsidRPr="00DD3F5E">
        <w:t>První část bakalářské práce je zaměřena na konceptualizaci tématu syndromu vyhoření u sociálních pracovníků</w:t>
      </w:r>
      <w:r w:rsidR="00711EF5" w:rsidRPr="00DD3F5E">
        <w:t xml:space="preserve">, </w:t>
      </w:r>
      <w:r w:rsidRPr="00DD3F5E">
        <w:t xml:space="preserve">a to z důvodu potřeby </w:t>
      </w:r>
      <w:r w:rsidR="00711EF5" w:rsidRPr="00DD3F5E">
        <w:t>porozumění základnímu teoretickému vymezení</w:t>
      </w:r>
      <w:r w:rsidRPr="00DD3F5E">
        <w:t xml:space="preserve">. Konceptualizace </w:t>
      </w:r>
      <w:r w:rsidR="00711EF5" w:rsidRPr="00DD3F5E">
        <w:t xml:space="preserve">tématu </w:t>
      </w:r>
      <w:r w:rsidRPr="00DD3F5E">
        <w:t xml:space="preserve">vyhoření je </w:t>
      </w:r>
      <w:r w:rsidR="001534CE" w:rsidRPr="00DD3F5E">
        <w:t>důležitá</w:t>
      </w:r>
      <w:r w:rsidR="00376E7D" w:rsidRPr="00DD3F5E">
        <w:t xml:space="preserve"> i</w:t>
      </w:r>
      <w:r w:rsidRPr="00DD3F5E">
        <w:t xml:space="preserve"> pro identifikaci jeho příznaků, faktorů vedoucích k j</w:t>
      </w:r>
      <w:r w:rsidR="00E65CE8" w:rsidRPr="00DD3F5E">
        <w:t>eho vzniku a možností prevence</w:t>
      </w:r>
      <w:r w:rsidRPr="00DD3F5E">
        <w:t xml:space="preserve">. Tato část práce umožňuje prostor pro uvedení současných poznatků a teorií o syndromu vyhoření a jeho specifických aspektech </w:t>
      </w:r>
      <w:r w:rsidR="001534CE" w:rsidRPr="00DD3F5E">
        <w:br/>
      </w:r>
      <w:r w:rsidRPr="00DD3F5E">
        <w:t xml:space="preserve">v kontextu sociální práce. </w:t>
      </w:r>
      <w:r w:rsidR="0042455B" w:rsidRPr="00DD3F5E">
        <w:t>H</w:t>
      </w:r>
      <w:r w:rsidRPr="00DD3F5E">
        <w:t>lu</w:t>
      </w:r>
      <w:r w:rsidR="001534CE" w:rsidRPr="00DD3F5E">
        <w:t xml:space="preserve">bší pochopení této problematiky </w:t>
      </w:r>
      <w:r w:rsidRPr="00DD3F5E">
        <w:t xml:space="preserve">je základním předpokladem pro navrhování efektivních intervencí a prevencí, které </w:t>
      </w:r>
      <w:r w:rsidR="0042455B" w:rsidRPr="00DD3F5E">
        <w:t>mohou</w:t>
      </w:r>
      <w:r w:rsidRPr="00DD3F5E">
        <w:t xml:space="preserve"> přispět k</w:t>
      </w:r>
      <w:r w:rsidR="0042455B" w:rsidRPr="00DD3F5E">
        <w:t>e</w:t>
      </w:r>
      <w:r w:rsidRPr="00DD3F5E">
        <w:t xml:space="preserve"> zlepšení pracovního prostředí sociálních pracovníků a snížení výskytu </w:t>
      </w:r>
      <w:r w:rsidR="0042455B" w:rsidRPr="00DD3F5E">
        <w:t>syndromu vyhoření</w:t>
      </w:r>
      <w:r w:rsidRPr="00DD3F5E">
        <w:t>.</w:t>
      </w:r>
    </w:p>
    <w:p w14:paraId="47EADC87" w14:textId="42652C60" w:rsidR="003A1FBA" w:rsidRPr="00DD3F5E" w:rsidRDefault="00442A82" w:rsidP="00442A82">
      <w:pPr>
        <w:spacing w:line="360" w:lineRule="auto"/>
        <w:ind w:firstLine="709"/>
        <w:jc w:val="both"/>
      </w:pPr>
      <w:r w:rsidRPr="00DD3F5E">
        <w:t>Praktická část navazuje na poznatky teoretické části, kde jsou identifikovány příznaky a důsledky syndromu vyhoře</w:t>
      </w:r>
      <w:r w:rsidR="004E3BA8" w:rsidRPr="00DD3F5E">
        <w:t xml:space="preserve">ní </w:t>
      </w:r>
      <w:r w:rsidR="00E65CE8" w:rsidRPr="00DD3F5E">
        <w:t>u sociálních pracovníků</w:t>
      </w:r>
      <w:r w:rsidR="004E3BA8" w:rsidRPr="00DD3F5E">
        <w:t xml:space="preserve">. V rámci analýzy potřebnosti </w:t>
      </w:r>
      <w:r w:rsidR="0042455B" w:rsidRPr="00DD3F5E">
        <w:br/>
      </w:r>
      <w:r w:rsidR="004E3BA8" w:rsidRPr="00DD3F5E">
        <w:t>je vyhodnocen výchozí stav. Zároveň</w:t>
      </w:r>
      <w:r w:rsidR="0042455B" w:rsidRPr="00DD3F5E">
        <w:t xml:space="preserve"> jsou zde identifikována </w:t>
      </w:r>
      <w:r w:rsidRPr="00DD3F5E">
        <w:t xml:space="preserve">specifika cílové skupiny pracovníků a popisuje aktuální stav </w:t>
      </w:r>
      <w:r w:rsidR="0042455B" w:rsidRPr="00DD3F5E">
        <w:t xml:space="preserve">jejich </w:t>
      </w:r>
      <w:r w:rsidRPr="00DD3F5E">
        <w:t xml:space="preserve">pracovního prostředí. Tato analýza je </w:t>
      </w:r>
      <w:r w:rsidR="001534CE" w:rsidRPr="00DD3F5E">
        <w:t>podstatná</w:t>
      </w:r>
      <w:r w:rsidRPr="00DD3F5E">
        <w:t xml:space="preserve"> </w:t>
      </w:r>
      <w:r w:rsidR="0042455B" w:rsidRPr="00DD3F5E">
        <w:br/>
      </w:r>
      <w:r w:rsidRPr="00DD3F5E">
        <w:t xml:space="preserve">pro pochopení konkrétních potřeb pracovníků a </w:t>
      </w:r>
      <w:r w:rsidR="00E65CE8" w:rsidRPr="00DD3F5E">
        <w:t xml:space="preserve">i </w:t>
      </w:r>
      <w:r w:rsidRPr="00DD3F5E">
        <w:t>pro zjištění, jaké faktory v jejich pracovním prostředí mohou přispívat k</w:t>
      </w:r>
      <w:r w:rsidR="00E65CE8" w:rsidRPr="00DD3F5E">
        <w:t>e</w:t>
      </w:r>
      <w:r w:rsidRPr="00DD3F5E">
        <w:t xml:space="preserve"> vzniku </w:t>
      </w:r>
      <w:r w:rsidR="00376E7D" w:rsidRPr="00DD3F5E">
        <w:t>tohoto problému</w:t>
      </w:r>
      <w:r w:rsidRPr="00DD3F5E">
        <w:t xml:space="preserve">. Na základě těchto zjištění je možné stanovit cíl projektu a navrhnout klíčové aktivity, které budou odpovídat konkrétním potřebám pracovníků a budou směřovat k prevenci syndromu vyhoření. Takový důkladný průzkum potřeb a výchozího stavu pracovního prostředí umožňuje lépe cílit </w:t>
      </w:r>
      <w:r w:rsidR="00E65CE8" w:rsidRPr="00DD3F5E">
        <w:t xml:space="preserve">intervence. Také </w:t>
      </w:r>
      <w:r w:rsidRPr="00DD3F5E">
        <w:t>zajišťuje, že projekt bude efektivní a relevantní pro danou cílovou skupinu.</w:t>
      </w:r>
      <w:r w:rsidR="00C728D4" w:rsidRPr="00DD3F5E">
        <w:t xml:space="preserve"> </w:t>
      </w:r>
    </w:p>
    <w:p w14:paraId="61481564" w14:textId="44158D2E" w:rsidR="003A1FBA" w:rsidRPr="00DD3F5E" w:rsidRDefault="003A1FBA" w:rsidP="003A1FBA">
      <w:pPr>
        <w:spacing w:line="360" w:lineRule="auto"/>
        <w:ind w:firstLine="709"/>
        <w:jc w:val="both"/>
      </w:pPr>
      <w:r w:rsidRPr="00DD3F5E">
        <w:t xml:space="preserve">Cílem této práce je </w:t>
      </w:r>
      <w:r w:rsidR="004E3BA8" w:rsidRPr="00DD3F5E">
        <w:t xml:space="preserve">vypracování projektu zaměřeného na </w:t>
      </w:r>
      <w:r w:rsidRPr="00DD3F5E">
        <w:t>prevenc</w:t>
      </w:r>
      <w:r w:rsidR="004E3BA8" w:rsidRPr="00DD3F5E">
        <w:t>i</w:t>
      </w:r>
      <w:r w:rsidRPr="00DD3F5E">
        <w:t xml:space="preserve"> syndromu vyhoření u pracovníků dávek pomoci v hmotné nouzi na Úřadu práce </w:t>
      </w:r>
      <w:r w:rsidR="00376E7D" w:rsidRPr="00DD3F5E">
        <w:t>ČR v</w:t>
      </w:r>
      <w:r w:rsidR="004E3BA8" w:rsidRPr="00DD3F5E">
        <w:t xml:space="preserve"> kontextu </w:t>
      </w:r>
      <w:r w:rsidR="00376E7D" w:rsidRPr="00DD3F5E">
        <w:t>souvislého</w:t>
      </w:r>
      <w:r w:rsidR="004E3BA8" w:rsidRPr="00DD3F5E">
        <w:t xml:space="preserve"> vzdělávání a supervizních setkání.</w:t>
      </w:r>
      <w:r w:rsidRPr="00DD3F5E">
        <w:t xml:space="preserve"> Projekt se snaží poskytnout pracovníkům potřebné znalosti, dovednosti a prostředky k identifikaci a prevenci syndromu vyhoření, a to prostřednictvím vzdělávacích aktivit a prostoru k reflexi </w:t>
      </w:r>
      <w:r w:rsidR="00E65CE8" w:rsidRPr="00DD3F5E">
        <w:t xml:space="preserve">pracovních i osobních výzev. </w:t>
      </w:r>
    </w:p>
    <w:p w14:paraId="7951EFA5" w14:textId="6300DD45" w:rsidR="00A90C8E" w:rsidRPr="00DD3F5E" w:rsidRDefault="00442A82" w:rsidP="00376E7D">
      <w:pPr>
        <w:spacing w:line="360" w:lineRule="auto"/>
        <w:ind w:firstLine="709"/>
        <w:jc w:val="both"/>
      </w:pPr>
      <w:r w:rsidRPr="00DD3F5E">
        <w:lastRenderedPageBreak/>
        <w:t>Na základě zjištěných poznatků je v rámci projektu stanoven cíl, který</w:t>
      </w:r>
      <w:r w:rsidR="001534CE" w:rsidRPr="00DD3F5E">
        <w:t xml:space="preserve"> zabezpečuje </w:t>
      </w:r>
      <w:r w:rsidRPr="00DD3F5E">
        <w:t>účinn</w:t>
      </w:r>
      <w:r w:rsidR="001534CE" w:rsidRPr="00DD3F5E">
        <w:t>ou</w:t>
      </w:r>
      <w:r w:rsidRPr="00DD3F5E">
        <w:t xml:space="preserve"> prevenc</w:t>
      </w:r>
      <w:r w:rsidR="001534CE" w:rsidRPr="00DD3F5E">
        <w:t>i</w:t>
      </w:r>
      <w:r w:rsidRPr="00DD3F5E">
        <w:t xml:space="preserve"> syndromu vyhoření u pracovníků dávek pomoci v hmotné nouzi. K dosažení tohoto cíle jsou určeny klíčové aktivity, které mají relevantně podpořit prevenci syndromu vyhoření. Tyto aktivity jsou pečlivě</w:t>
      </w:r>
      <w:r w:rsidR="00E65CE8" w:rsidRPr="00DD3F5E">
        <w:t xml:space="preserve"> strukturovány a harmonizovány s vypracovaným</w:t>
      </w:r>
      <w:r w:rsidRPr="00DD3F5E">
        <w:t xml:space="preserve"> logickým rámcem projektu, který zahrnuje plánování činností, stanovení harmonogramu a</w:t>
      </w:r>
      <w:r w:rsidR="00653E55">
        <w:t> </w:t>
      </w:r>
      <w:r w:rsidRPr="00DD3F5E">
        <w:t xml:space="preserve">alokaci finančních prostředků. Tyto prvky jsou zásadními součástmi celého projektu, neboť zajistí jeho systematický průběh </w:t>
      </w:r>
      <w:r w:rsidR="004E3BA8" w:rsidRPr="00DD3F5E">
        <w:t>a úspěšnou realizaci</w:t>
      </w:r>
      <w:r w:rsidR="00376E7D" w:rsidRPr="00DD3F5E">
        <w:t xml:space="preserve">. </w:t>
      </w:r>
    </w:p>
    <w:p w14:paraId="5CB03DB5" w14:textId="703C27AF" w:rsidR="00442A82" w:rsidRPr="00DD3F5E" w:rsidRDefault="00442A82">
      <w:pPr>
        <w:spacing w:line="240" w:lineRule="auto"/>
      </w:pPr>
      <w:r w:rsidRPr="00DD3F5E">
        <w:br w:type="page"/>
      </w:r>
    </w:p>
    <w:p w14:paraId="32068668" w14:textId="13F3B6EB" w:rsidR="00DD6A79" w:rsidRPr="00DD3F5E" w:rsidRDefault="003723CE" w:rsidP="003A1FBA">
      <w:pPr>
        <w:pStyle w:val="Nadpis1"/>
      </w:pPr>
      <w:bookmarkStart w:id="2" w:name="_Toc164660195"/>
      <w:bookmarkStart w:id="3" w:name="_Hlk117656487"/>
      <w:r w:rsidRPr="00DD3F5E">
        <w:lastRenderedPageBreak/>
        <w:t>Vymezení základních pojmů</w:t>
      </w:r>
      <w:bookmarkEnd w:id="2"/>
    </w:p>
    <w:p w14:paraId="20841AC6" w14:textId="780B5057" w:rsidR="003723CE" w:rsidRPr="00DD3F5E" w:rsidRDefault="003723CE" w:rsidP="00EF427E">
      <w:pPr>
        <w:pStyle w:val="AP-Odstaveczapedlem"/>
      </w:pPr>
      <w:r w:rsidRPr="00DD3F5E">
        <w:t>Vzhledem k tomu, že syndrom vyhoření je chápán jako komplexní problém, je třeba vymezit základní pojmy, které se</w:t>
      </w:r>
      <w:r w:rsidR="00BF3E1D" w:rsidRPr="00DD3F5E">
        <w:t xml:space="preserve"> pojí</w:t>
      </w:r>
      <w:r w:rsidRPr="00DD3F5E">
        <w:t xml:space="preserve"> s tímto stavem. V této kapitole je představen v kontextu vývoje odborného diskurzu</w:t>
      </w:r>
      <w:r w:rsidR="00653A3A">
        <w:t>, propojenosti</w:t>
      </w:r>
      <w:r w:rsidRPr="00DD3F5E">
        <w:t xml:space="preserve"> s psychologií a současnými vědeckými poznatky. Důraz je kladen také na propojení vyhoření a role sociálního pracovníka jako jednoho z nejvíce ohroženého tímto fenoménem. </w:t>
      </w:r>
    </w:p>
    <w:p w14:paraId="0703D1A2" w14:textId="77777777" w:rsidR="003723CE" w:rsidRPr="00DD3F5E" w:rsidRDefault="003723CE" w:rsidP="003723CE">
      <w:pPr>
        <w:pStyle w:val="Nadpis2"/>
      </w:pPr>
      <w:bookmarkStart w:id="4" w:name="_Toc163418333"/>
      <w:bookmarkStart w:id="5" w:name="_Toc164660196"/>
      <w:r w:rsidRPr="00DD3F5E">
        <w:t>Definice vyhoření</w:t>
      </w:r>
      <w:bookmarkEnd w:id="4"/>
      <w:bookmarkEnd w:id="5"/>
      <w:r w:rsidRPr="00DD3F5E">
        <w:t xml:space="preserve"> </w:t>
      </w:r>
    </w:p>
    <w:p w14:paraId="388DF411" w14:textId="1AB45486" w:rsidR="003723CE" w:rsidRPr="00DD3F5E" w:rsidRDefault="003723CE" w:rsidP="003723CE">
      <w:pPr>
        <w:pStyle w:val="AP-Odstavec"/>
        <w:ind w:firstLine="0"/>
      </w:pPr>
      <w:r w:rsidRPr="00DD3F5E">
        <w:t>Pojem „</w:t>
      </w:r>
      <w:proofErr w:type="spellStart"/>
      <w:r w:rsidRPr="00DD3F5E">
        <w:t>burn-out</w:t>
      </w:r>
      <w:proofErr w:type="spellEnd"/>
      <w:r w:rsidRPr="00DD3F5E">
        <w:t>“, který se</w:t>
      </w:r>
      <w:r w:rsidR="00BF3E1D" w:rsidRPr="00DD3F5E">
        <w:t xml:space="preserve"> překládá</w:t>
      </w:r>
      <w:r w:rsidRPr="00DD3F5E">
        <w:t xml:space="preserve"> do češtiny</w:t>
      </w:r>
      <w:r w:rsidR="00BF3E1D" w:rsidRPr="00DD3F5E">
        <w:t xml:space="preserve"> </w:t>
      </w:r>
      <w:r w:rsidRPr="00DD3F5E">
        <w:t xml:space="preserve">jako vyhoření, přivedl </w:t>
      </w:r>
      <w:r w:rsidR="00BF3E1D" w:rsidRPr="00DD3F5E">
        <w:t xml:space="preserve">v roce 1974 </w:t>
      </w:r>
      <w:r w:rsidR="00BF3E1D" w:rsidRPr="00DD3F5E">
        <w:br/>
      </w:r>
      <w:r w:rsidRPr="00DD3F5E">
        <w:t xml:space="preserve">do odborného diskurzu americko-německý psychoanalytik </w:t>
      </w:r>
      <w:r w:rsidR="00651EDC">
        <w:rPr>
          <w:bCs/>
        </w:rPr>
        <w:t>Herbert J. Freu</w:t>
      </w:r>
      <w:r w:rsidRPr="00DD3F5E">
        <w:rPr>
          <w:bCs/>
        </w:rPr>
        <w:t>denberger.</w:t>
      </w:r>
      <w:r w:rsidRPr="00DD3F5E">
        <w:t xml:space="preserve"> Ve</w:t>
      </w:r>
      <w:r w:rsidR="005523B1" w:rsidRPr="00DD3F5E">
        <w:t> </w:t>
      </w:r>
      <w:r w:rsidRPr="00DD3F5E">
        <w:t xml:space="preserve"> svém odborném článku s názvem </w:t>
      </w:r>
      <w:proofErr w:type="spellStart"/>
      <w:r w:rsidRPr="00DD3F5E">
        <w:rPr>
          <w:iCs/>
        </w:rPr>
        <w:t>Staff</w:t>
      </w:r>
      <w:proofErr w:type="spellEnd"/>
      <w:r w:rsidRPr="00DD3F5E">
        <w:rPr>
          <w:iCs/>
        </w:rPr>
        <w:t xml:space="preserve"> </w:t>
      </w:r>
      <w:proofErr w:type="spellStart"/>
      <w:r w:rsidRPr="00DD3F5E">
        <w:rPr>
          <w:iCs/>
        </w:rPr>
        <w:t>Burn-Out</w:t>
      </w:r>
      <w:proofErr w:type="spellEnd"/>
      <w:r w:rsidRPr="00DD3F5E">
        <w:t xml:space="preserve"> se dotýká tématu syndromu vyhoření</w:t>
      </w:r>
      <w:r w:rsidR="00376E7D" w:rsidRPr="00DD3F5E">
        <w:t xml:space="preserve">, který sám prožil. </w:t>
      </w:r>
      <w:r w:rsidRPr="00DD3F5E">
        <w:t>Freudenberger se pod tíhou své práce zhroutil</w:t>
      </w:r>
      <w:r w:rsidR="00BF3E1D" w:rsidRPr="00DD3F5E">
        <w:t xml:space="preserve">, svůj stav popsal, zanalyzoval, </w:t>
      </w:r>
      <w:r w:rsidRPr="00DD3F5E">
        <w:t xml:space="preserve">a ve své kariéře se </w:t>
      </w:r>
      <w:r w:rsidR="00BF3E1D" w:rsidRPr="00DD3F5E">
        <w:t>mu nadále věnoval</w:t>
      </w:r>
      <w:r w:rsidRPr="00DD3F5E">
        <w:t xml:space="preserve">. Poskytl tak základy pro současný výzkum </w:t>
      </w:r>
      <w:r w:rsidR="00BF3E1D" w:rsidRPr="00DD3F5E">
        <w:t xml:space="preserve">syndromu </w:t>
      </w:r>
      <w:r w:rsidRPr="00DD3F5E">
        <w:t xml:space="preserve">vyhoření. </w:t>
      </w:r>
    </w:p>
    <w:p w14:paraId="38D8FD34" w14:textId="09C93061" w:rsidR="003723CE" w:rsidRPr="00DD3F5E" w:rsidRDefault="00376E7D" w:rsidP="003723CE">
      <w:pPr>
        <w:pStyle w:val="AP-Odstavec"/>
      </w:pPr>
      <w:r w:rsidRPr="00DD3F5E">
        <w:t>V</w:t>
      </w:r>
      <w:r w:rsidR="003723CE" w:rsidRPr="00DD3F5E">
        <w:t xml:space="preserve"> 70. letech </w:t>
      </w:r>
      <w:r w:rsidR="00BF3E1D" w:rsidRPr="00DD3F5E">
        <w:t xml:space="preserve">definuje </w:t>
      </w:r>
      <w:r w:rsidRPr="00DD3F5E">
        <w:t xml:space="preserve">Freudenberger </w:t>
      </w:r>
      <w:r w:rsidR="003723CE" w:rsidRPr="00DD3F5E">
        <w:t>vyhoření jako stav duševního a fyzického vyčerpání způsobené nadměrnými požadavky na energii a zdroje člověka (Freudenberger, 1974). Uvádí, že vyhoření postihuje především osoby, které jsou oddané a zapálené do své práce. Z jeho pohledu vychází log</w:t>
      </w:r>
      <w:bookmarkStart w:id="6" w:name="_GoBack"/>
      <w:bookmarkEnd w:id="6"/>
      <w:r w:rsidR="003723CE" w:rsidRPr="00DD3F5E">
        <w:t>ická provázanost vyhoření s osobní motivací</w:t>
      </w:r>
      <w:r w:rsidR="00DC6753" w:rsidRPr="00DD3F5E">
        <w:t xml:space="preserve"> pracovníka</w:t>
      </w:r>
      <w:r w:rsidR="003723CE" w:rsidRPr="00DD3F5E">
        <w:t xml:space="preserve">, </w:t>
      </w:r>
      <w:r w:rsidR="00DC6753" w:rsidRPr="00DD3F5E">
        <w:t xml:space="preserve">jeho </w:t>
      </w:r>
      <w:r w:rsidR="003723CE" w:rsidRPr="00DD3F5E">
        <w:t>odhodláním</w:t>
      </w:r>
      <w:r w:rsidR="00DC6753" w:rsidRPr="00DD3F5E">
        <w:t xml:space="preserve"> a</w:t>
      </w:r>
      <w:r w:rsidR="003723CE" w:rsidRPr="00DD3F5E">
        <w:t xml:space="preserve"> vzplanutím pro práci až po </w:t>
      </w:r>
      <w:r w:rsidR="00DC6753" w:rsidRPr="00DD3F5E">
        <w:t xml:space="preserve">jeho </w:t>
      </w:r>
      <w:r w:rsidR="003723CE" w:rsidRPr="00DD3F5E">
        <w:t xml:space="preserve">konečné vyhoření. Pokud tedy pro něco tzv. hořím, mohu vyhořet. </w:t>
      </w:r>
      <w:proofErr w:type="spellStart"/>
      <w:r w:rsidR="003723CE" w:rsidRPr="00DD3F5E">
        <w:t>Freudenbergerův</w:t>
      </w:r>
      <w:proofErr w:type="spellEnd"/>
      <w:r w:rsidR="003723CE" w:rsidRPr="00DD3F5E">
        <w:t xml:space="preserve"> pohled na vyhoření vychází z myšlenky určitého postupného procesu, který začíná pocitem nadměrného pracovního nasazení, pokračuje pocitem vlastní neefektivity a končí emocionálním vyčerpáním a odosobnění</w:t>
      </w:r>
      <w:r w:rsidR="00DC6753" w:rsidRPr="00DD3F5E">
        <w:t>m</w:t>
      </w:r>
      <w:r w:rsidR="003723CE" w:rsidRPr="00DD3F5E">
        <w:t xml:space="preserve"> se od samotné profese. </w:t>
      </w:r>
    </w:p>
    <w:p w14:paraId="7776833D" w14:textId="36931EEF" w:rsidR="003723CE" w:rsidRPr="00DD3F5E" w:rsidRDefault="003723CE" w:rsidP="003723CE">
      <w:pPr>
        <w:pStyle w:val="AP-Odstavec"/>
      </w:pPr>
      <w:r w:rsidRPr="00DD3F5E">
        <w:t xml:space="preserve">Na </w:t>
      </w:r>
      <w:proofErr w:type="spellStart"/>
      <w:r w:rsidRPr="00DD3F5E">
        <w:t>Freudenbergerovu</w:t>
      </w:r>
      <w:proofErr w:type="spellEnd"/>
      <w:r w:rsidRPr="00DD3F5E">
        <w:t xml:space="preserve"> teorii vyhoření navázala svou prací Christina </w:t>
      </w:r>
      <w:proofErr w:type="spellStart"/>
      <w:r w:rsidRPr="00DD3F5E">
        <w:t>Maslach</w:t>
      </w:r>
      <w:r w:rsidR="00DC7CE1" w:rsidRPr="00DD3F5E">
        <w:t>ová</w:t>
      </w:r>
      <w:proofErr w:type="spellEnd"/>
      <w:r w:rsidRPr="00DD3F5E">
        <w:t>. Z pohledu sociální psychologie vidí vyhoření jako multidimenzionální problém, ve kterém jsou přítomny tři hlavní složky: emocionální vyčerpání, depersonalizace (cynismus) a snížená osobní účinnost (</w:t>
      </w:r>
      <w:proofErr w:type="spellStart"/>
      <w:proofErr w:type="gramStart"/>
      <w:r w:rsidRPr="00DD3F5E">
        <w:t>nevýkonnnost</w:t>
      </w:r>
      <w:proofErr w:type="spellEnd"/>
      <w:r w:rsidRPr="00DD3F5E">
        <w:t>) (</w:t>
      </w:r>
      <w:proofErr w:type="spellStart"/>
      <w:r w:rsidRPr="00DD3F5E">
        <w:t>Maslach</w:t>
      </w:r>
      <w:proofErr w:type="spellEnd"/>
      <w:proofErr w:type="gramEnd"/>
      <w:r w:rsidRPr="00DD3F5E">
        <w:t xml:space="preserve">, </w:t>
      </w:r>
      <w:proofErr w:type="spellStart"/>
      <w:r w:rsidRPr="00DD3F5E">
        <w:t>Schaufeli</w:t>
      </w:r>
      <w:proofErr w:type="spellEnd"/>
      <w:r w:rsidRPr="00DD3F5E">
        <w:t xml:space="preserve"> a </w:t>
      </w:r>
      <w:proofErr w:type="spellStart"/>
      <w:r w:rsidRPr="00DD3F5E">
        <w:t>Leiter</w:t>
      </w:r>
      <w:proofErr w:type="spellEnd"/>
      <w:r w:rsidRPr="00DD3F5E">
        <w:t xml:space="preserve">, 2001, s. 397). </w:t>
      </w:r>
    </w:p>
    <w:p w14:paraId="1895A2B7" w14:textId="77777777" w:rsidR="003723CE" w:rsidRPr="00DD3F5E" w:rsidRDefault="003723CE" w:rsidP="003723CE">
      <w:pPr>
        <w:pStyle w:val="AP-Odstavec"/>
      </w:pPr>
      <w:r w:rsidRPr="00DD3F5E">
        <w:t>Těžištěm tohoto přístupu je především to, že vyhoření je chápáno jako zvláštní forma stresu, který vyplývá z mezilidských vztahů a vlivu okolí ovlivňující emoce a chování pracovníka (</w:t>
      </w:r>
      <w:proofErr w:type="spellStart"/>
      <w:r w:rsidRPr="00DD3F5E">
        <w:t>Maroon</w:t>
      </w:r>
      <w:proofErr w:type="spellEnd"/>
      <w:r w:rsidRPr="00DD3F5E">
        <w:t>, 2012, s. 17). Jejím největším přínosem je sestavení diagnostického nástroje vyhoření tzv. MBI dotazník (</w:t>
      </w:r>
      <w:proofErr w:type="spellStart"/>
      <w:r w:rsidRPr="00DD3F5E">
        <w:t>Maslach</w:t>
      </w:r>
      <w:proofErr w:type="spellEnd"/>
      <w:r w:rsidRPr="00DD3F5E">
        <w:t xml:space="preserve"> </w:t>
      </w:r>
      <w:proofErr w:type="spellStart"/>
      <w:r w:rsidRPr="00DD3F5E">
        <w:t>Burn-Out</w:t>
      </w:r>
      <w:proofErr w:type="spellEnd"/>
      <w:r w:rsidRPr="00DD3F5E">
        <w:t xml:space="preserve"> </w:t>
      </w:r>
      <w:proofErr w:type="spellStart"/>
      <w:r w:rsidRPr="00DD3F5E">
        <w:t>Inventory</w:t>
      </w:r>
      <w:proofErr w:type="spellEnd"/>
      <w:r w:rsidRPr="00DD3F5E">
        <w:t xml:space="preserve">). </w:t>
      </w:r>
    </w:p>
    <w:p w14:paraId="3F8FFB28" w14:textId="551608EF" w:rsidR="003723CE" w:rsidRPr="00DD3F5E" w:rsidRDefault="003723CE" w:rsidP="003723CE">
      <w:pPr>
        <w:pStyle w:val="AP-Odstavec"/>
      </w:pPr>
      <w:r w:rsidRPr="00DD3F5E">
        <w:lastRenderedPageBreak/>
        <w:t xml:space="preserve">V průběhu 40 let výzkumu týkajícího se </w:t>
      </w:r>
      <w:r w:rsidR="00376E7D" w:rsidRPr="00DD3F5E">
        <w:t>syndromu</w:t>
      </w:r>
      <w:r w:rsidRPr="00DD3F5E">
        <w:t xml:space="preserve"> vyhoření se objevilo četné množství definic, které reflektují různorodá pozorování, ale i nedostatečné úhly pohledu na tuto problematiku. Byť neexistuje jedna konzistentní definice syndromu vyhoření, většina se shoduje v tom, že syndrom vyhoření představuje (</w:t>
      </w:r>
      <w:proofErr w:type="spellStart"/>
      <w:r w:rsidRPr="00DD3F5E">
        <w:t>Kebza</w:t>
      </w:r>
      <w:proofErr w:type="spellEnd"/>
      <w:r w:rsidRPr="00DD3F5E">
        <w:t xml:space="preserve"> a Šolcová, 2003, s. 7 a </w:t>
      </w:r>
      <w:proofErr w:type="spellStart"/>
      <w:r w:rsidRPr="00DD3F5E">
        <w:t>Maroon</w:t>
      </w:r>
      <w:proofErr w:type="spellEnd"/>
      <w:r w:rsidRPr="00DD3F5E">
        <w:t>, 2012, s. 25):</w:t>
      </w:r>
    </w:p>
    <w:p w14:paraId="11A2FB9C" w14:textId="4B933AF8" w:rsidR="003723CE" w:rsidRPr="00DD3F5E" w:rsidRDefault="003723CE" w:rsidP="006A3D82">
      <w:pPr>
        <w:pStyle w:val="AP-Odstavec"/>
        <w:numPr>
          <w:ilvl w:val="0"/>
          <w:numId w:val="4"/>
        </w:numPr>
      </w:pPr>
      <w:r w:rsidRPr="00DD3F5E">
        <w:t>narušený psychický stav vyvolávající pocit vyčerpání</w:t>
      </w:r>
      <w:r w:rsidR="00653A3A">
        <w:t>;</w:t>
      </w:r>
    </w:p>
    <w:p w14:paraId="349B4D7D" w14:textId="17D5548E" w:rsidR="003723CE" w:rsidRPr="00DD3F5E" w:rsidRDefault="003723CE" w:rsidP="006A3D82">
      <w:pPr>
        <w:pStyle w:val="AP-Odstavec"/>
        <w:numPr>
          <w:ilvl w:val="0"/>
          <w:numId w:val="4"/>
        </w:numPr>
      </w:pPr>
      <w:r w:rsidRPr="00DD3F5E">
        <w:t xml:space="preserve">vyskytuje se u profesí, </w:t>
      </w:r>
      <w:r w:rsidR="00376E7D" w:rsidRPr="00DD3F5E">
        <w:t>u kterých je hlavní</w:t>
      </w:r>
      <w:r w:rsidR="00653A3A">
        <w:t xml:space="preserve"> podstatou práce s lidmi;</w:t>
      </w:r>
    </w:p>
    <w:p w14:paraId="44F888A1" w14:textId="6E199B02" w:rsidR="003723CE" w:rsidRPr="00DD3F5E" w:rsidRDefault="003723CE" w:rsidP="006A3D82">
      <w:pPr>
        <w:pStyle w:val="AP-Odstavec"/>
        <w:numPr>
          <w:ilvl w:val="0"/>
          <w:numId w:val="4"/>
        </w:numPr>
      </w:pPr>
      <w:r w:rsidRPr="00DD3F5E">
        <w:t>je vyvolán symptomy v psychické, fyzické a sociální oblasti</w:t>
      </w:r>
      <w:r w:rsidR="00653A3A">
        <w:t>;</w:t>
      </w:r>
      <w:r w:rsidRPr="00DD3F5E">
        <w:t xml:space="preserve"> </w:t>
      </w:r>
    </w:p>
    <w:p w14:paraId="0D9E68A0" w14:textId="675C8A3E" w:rsidR="003723CE" w:rsidRPr="00DD3F5E" w:rsidRDefault="003723CE" w:rsidP="006A3D82">
      <w:pPr>
        <w:pStyle w:val="AP-Odstavec"/>
        <w:numPr>
          <w:ilvl w:val="0"/>
          <w:numId w:val="4"/>
        </w:numPr>
      </w:pPr>
      <w:r w:rsidRPr="00DD3F5E">
        <w:t>je spojen s emočním a kognitivním vyčerpáním, únavou a pocitem opotřebovanosti</w:t>
      </w:r>
      <w:r w:rsidR="00653A3A">
        <w:t>;</w:t>
      </w:r>
    </w:p>
    <w:p w14:paraId="11207754" w14:textId="45E4B149" w:rsidR="003723CE" w:rsidRPr="00DD3F5E" w:rsidRDefault="003723CE" w:rsidP="006A3D82">
      <w:pPr>
        <w:pStyle w:val="AP-Odstavec"/>
        <w:numPr>
          <w:ilvl w:val="0"/>
          <w:numId w:val="4"/>
        </w:numPr>
        <w:spacing w:line="240" w:lineRule="auto"/>
      </w:pPr>
      <w:r w:rsidRPr="00DD3F5E">
        <w:t>všechny výše uvedené slož</w:t>
      </w:r>
      <w:r w:rsidR="00653A3A">
        <w:t>ky vychází z chronického stresu.</w:t>
      </w:r>
    </w:p>
    <w:p w14:paraId="675D1845" w14:textId="35182ED2" w:rsidR="003723CE" w:rsidRPr="00DD3F5E" w:rsidRDefault="003723CE" w:rsidP="00376E7D">
      <w:pPr>
        <w:pStyle w:val="AP-Odstaveczapedlem"/>
      </w:pPr>
      <w:r w:rsidRPr="00DD3F5E">
        <w:t>V </w:t>
      </w:r>
      <w:r w:rsidR="00BF3E1D" w:rsidRPr="00DD3F5E">
        <w:t>současném</w:t>
      </w:r>
      <w:r w:rsidRPr="00DD3F5E">
        <w:t xml:space="preserve"> diskursu lze tedy vyhoření definovat jako stav celkového fyzického, emocionálního a psychického vyčer</w:t>
      </w:r>
      <w:r w:rsidR="00BF3E1D" w:rsidRPr="00DD3F5E">
        <w:t>pání zapříčiněn</w:t>
      </w:r>
      <w:r w:rsidR="00B23AE3">
        <w:t>ý</w:t>
      </w:r>
      <w:r w:rsidRPr="00DD3F5E">
        <w:t xml:space="preserve"> dlouhodobým stresem (Pešek a </w:t>
      </w:r>
      <w:proofErr w:type="spellStart"/>
      <w:r w:rsidRPr="00DD3F5E">
        <w:t>Praško</w:t>
      </w:r>
      <w:proofErr w:type="spellEnd"/>
      <w:r w:rsidRPr="00DD3F5E">
        <w:t xml:space="preserve">, 2016, s. 15). </w:t>
      </w:r>
    </w:p>
    <w:p w14:paraId="79790C45" w14:textId="77777777" w:rsidR="003723CE" w:rsidRPr="00DD3F5E" w:rsidRDefault="003723CE" w:rsidP="003723CE">
      <w:pPr>
        <w:pStyle w:val="Nadpis2"/>
      </w:pPr>
      <w:bookmarkStart w:id="7" w:name="_Toc162342305"/>
      <w:bookmarkStart w:id="8" w:name="_Toc163418334"/>
      <w:bookmarkStart w:id="9" w:name="_Toc164660197"/>
      <w:r w:rsidRPr="00DD3F5E">
        <w:t>Psychologické předpoklady vyhoření</w:t>
      </w:r>
      <w:bookmarkEnd w:id="7"/>
      <w:bookmarkEnd w:id="8"/>
      <w:bookmarkEnd w:id="9"/>
    </w:p>
    <w:p w14:paraId="33D8A0EA" w14:textId="23603CD3" w:rsidR="003723CE" w:rsidRPr="00DD3F5E" w:rsidRDefault="003723CE" w:rsidP="00EF427E">
      <w:pPr>
        <w:pStyle w:val="AP-Odstaveczapedlem"/>
      </w:pPr>
      <w:r w:rsidRPr="00DD3F5E">
        <w:t xml:space="preserve">Téma syndromu vyhoření je úzce spjato s psychologií. Předpoklady k celkovému vyhoření </w:t>
      </w:r>
      <w:r w:rsidR="007F15B7" w:rsidRPr="00DD3F5E">
        <w:br/>
      </w:r>
      <w:r w:rsidRPr="00DD3F5E">
        <w:t xml:space="preserve">a </w:t>
      </w:r>
      <w:r w:rsidR="007F15B7" w:rsidRPr="00DD3F5E">
        <w:t xml:space="preserve">způsoby </w:t>
      </w:r>
      <w:r w:rsidRPr="00DD3F5E">
        <w:t xml:space="preserve">zvládání </w:t>
      </w:r>
      <w:r w:rsidR="007F15B7" w:rsidRPr="00DD3F5E">
        <w:t xml:space="preserve">stresu jsou spjaty s </w:t>
      </w:r>
      <w:r w:rsidRPr="00DD3F5E">
        <w:t xml:space="preserve">osobností pracovníka – s jeho chováním, myšlením, postoji a hodnotami. </w:t>
      </w:r>
    </w:p>
    <w:p w14:paraId="18A1EF93" w14:textId="42B2B838" w:rsidR="003723CE" w:rsidRPr="00DD3F5E" w:rsidRDefault="003723CE" w:rsidP="003723CE">
      <w:pPr>
        <w:pStyle w:val="AP-Odstavec"/>
        <w:rPr>
          <w:bCs/>
        </w:rPr>
      </w:pPr>
      <w:r w:rsidRPr="00DD3F5E">
        <w:t>Pracovník s </w:t>
      </w:r>
      <w:proofErr w:type="spellStart"/>
      <w:r w:rsidRPr="00DD3F5E">
        <w:rPr>
          <w:bCs/>
        </w:rPr>
        <w:t>ana</w:t>
      </w:r>
      <w:r w:rsidR="00376E7D" w:rsidRPr="00DD3F5E">
        <w:rPr>
          <w:bCs/>
        </w:rPr>
        <w:t>n</w:t>
      </w:r>
      <w:r w:rsidRPr="00DD3F5E">
        <w:rPr>
          <w:bCs/>
        </w:rPr>
        <w:t>kastickou</w:t>
      </w:r>
      <w:proofErr w:type="spellEnd"/>
      <w:r w:rsidRPr="00DD3F5E">
        <w:rPr>
          <w:bCs/>
        </w:rPr>
        <w:t xml:space="preserve"> osobností má tendence k dosažení dokonalosti, ale také silnou potřeb</w:t>
      </w:r>
      <w:r w:rsidR="00DC6753" w:rsidRPr="00DD3F5E">
        <w:rPr>
          <w:bCs/>
        </w:rPr>
        <w:t>u</w:t>
      </w:r>
      <w:r w:rsidRPr="00DD3F5E">
        <w:rPr>
          <w:bCs/>
        </w:rPr>
        <w:t xml:space="preserve"> kontroly a řádu (Pešek a </w:t>
      </w:r>
      <w:proofErr w:type="spellStart"/>
      <w:r w:rsidRPr="00DD3F5E">
        <w:rPr>
          <w:bCs/>
        </w:rPr>
        <w:t>Praško</w:t>
      </w:r>
      <w:proofErr w:type="spellEnd"/>
      <w:r w:rsidRPr="00DD3F5E">
        <w:rPr>
          <w:bCs/>
        </w:rPr>
        <w:t xml:space="preserve">, 2016, s. 33). Má tak </w:t>
      </w:r>
      <w:r w:rsidR="00376E7D" w:rsidRPr="00DD3F5E">
        <w:rPr>
          <w:bCs/>
        </w:rPr>
        <w:t>tende</w:t>
      </w:r>
      <w:r w:rsidR="007F15B7" w:rsidRPr="00DD3F5E">
        <w:rPr>
          <w:bCs/>
        </w:rPr>
        <w:t>n</w:t>
      </w:r>
      <w:r w:rsidR="00376E7D" w:rsidRPr="00DD3F5E">
        <w:rPr>
          <w:bCs/>
        </w:rPr>
        <w:t>ce</w:t>
      </w:r>
      <w:r w:rsidRPr="00DD3F5E">
        <w:rPr>
          <w:bCs/>
        </w:rPr>
        <w:t xml:space="preserve"> žít </w:t>
      </w:r>
      <w:r w:rsidR="00376E7D" w:rsidRPr="00DD3F5E">
        <w:rPr>
          <w:bCs/>
        </w:rPr>
        <w:br/>
      </w:r>
      <w:r w:rsidRPr="00DD3F5E">
        <w:rPr>
          <w:bCs/>
        </w:rPr>
        <w:t>s přesvědčením, že pouze dokonalý výkon je hodnotný</w:t>
      </w:r>
      <w:r w:rsidR="00376E7D" w:rsidRPr="00DD3F5E">
        <w:rPr>
          <w:bCs/>
        </w:rPr>
        <w:t>. Zároveň</w:t>
      </w:r>
      <w:r w:rsidRPr="00DD3F5E">
        <w:rPr>
          <w:bCs/>
        </w:rPr>
        <w:t xml:space="preserve"> věří, že dosažení dokonalosti mu zajistí úspěch, uznání a akceptaci od ostatních. Proto je tento typ osobnosti spojen s perfekcionistickými </w:t>
      </w:r>
      <w:r w:rsidR="007F15B7" w:rsidRPr="00DD3F5E">
        <w:rPr>
          <w:bCs/>
        </w:rPr>
        <w:t>rysy</w:t>
      </w:r>
      <w:r w:rsidRPr="00DD3F5E">
        <w:rPr>
          <w:bCs/>
        </w:rPr>
        <w:t>. Pracovník pociťuje stres z toho, že nedokáže uspokojit svou</w:t>
      </w:r>
      <w:r w:rsidR="007F15B7" w:rsidRPr="00DD3F5E">
        <w:rPr>
          <w:bCs/>
        </w:rPr>
        <w:t xml:space="preserve"> touhu dokonalosti. J</w:t>
      </w:r>
      <w:r w:rsidRPr="00DD3F5E">
        <w:rPr>
          <w:bCs/>
        </w:rPr>
        <w:t xml:space="preserve">eho ideální svět se nepotkává s tím reálným. </w:t>
      </w:r>
    </w:p>
    <w:p w14:paraId="1770A795" w14:textId="733E85D1" w:rsidR="003723CE" w:rsidRPr="00DD3F5E" w:rsidRDefault="003723CE" w:rsidP="003723CE">
      <w:pPr>
        <w:pStyle w:val="AP-Odstavec"/>
      </w:pPr>
      <w:r w:rsidRPr="00DD3F5E">
        <w:t xml:space="preserve">Z pohledu psychodynamické teorie lze na perfekcionismus nahlížet jako na určitý druh obranného mechanismu, který se projevuje v podobě nevědomých konfliktů a emocionálních potřeb (Pešek a </w:t>
      </w:r>
      <w:proofErr w:type="spellStart"/>
      <w:r w:rsidRPr="00DD3F5E">
        <w:t>Praško</w:t>
      </w:r>
      <w:proofErr w:type="spellEnd"/>
      <w:r w:rsidRPr="00DD3F5E">
        <w:t>, 2016, s. 33). Podle psychodynamické teorie jsou v raném dětství vytvářeny důležité vztahy a formují se základní vzorce myšlení, emocionáln</w:t>
      </w:r>
      <w:r w:rsidR="00376E7D" w:rsidRPr="00DD3F5E">
        <w:t>í</w:t>
      </w:r>
      <w:r w:rsidRPr="00DD3F5E">
        <w:t xml:space="preserve"> reakc</w:t>
      </w:r>
      <w:r w:rsidR="00376E7D" w:rsidRPr="00DD3F5E">
        <w:t>e</w:t>
      </w:r>
      <w:r w:rsidRPr="00DD3F5E">
        <w:t xml:space="preserve"> </w:t>
      </w:r>
      <w:r w:rsidRPr="00DD3F5E">
        <w:br/>
        <w:t xml:space="preserve">a chování. Pokud jsou tyto vztahy </w:t>
      </w:r>
      <w:r w:rsidR="007F15B7" w:rsidRPr="00DD3F5E">
        <w:t>a</w:t>
      </w:r>
      <w:r w:rsidRPr="00DD3F5E">
        <w:t xml:space="preserve"> zážitky negativní nebo traumatické, mohou se stát zdrojem konfliktu a emocionálního napětí, které </w:t>
      </w:r>
      <w:r w:rsidR="00376E7D" w:rsidRPr="00DD3F5E">
        <w:t>ovlivňují</w:t>
      </w:r>
      <w:r w:rsidRPr="00DD3F5E">
        <w:t xml:space="preserve"> osobnostní vývoj jedince. </w:t>
      </w:r>
    </w:p>
    <w:p w14:paraId="57D9B60D" w14:textId="529A6087" w:rsidR="003723CE" w:rsidRPr="00DD3F5E" w:rsidRDefault="007F15B7" w:rsidP="003723CE">
      <w:pPr>
        <w:pStyle w:val="AP-Odstavec"/>
      </w:pPr>
      <w:r w:rsidRPr="00DD3F5E">
        <w:t xml:space="preserve">Dalším ohroženým je pracovník s osobností </w:t>
      </w:r>
      <w:r w:rsidR="003723CE" w:rsidRPr="00DD3F5E">
        <w:t>typu A. Tento typ osobnosti je charakteristic</w:t>
      </w:r>
      <w:r w:rsidRPr="00DD3F5E">
        <w:t xml:space="preserve">ký vysokými pracovními ambicemi, </w:t>
      </w:r>
      <w:r w:rsidR="003723CE" w:rsidRPr="00DD3F5E">
        <w:t xml:space="preserve">neustálou soutěživostí, impulzivitou </w:t>
      </w:r>
      <w:r w:rsidRPr="00DD3F5E">
        <w:br/>
      </w:r>
      <w:r w:rsidR="003723CE" w:rsidRPr="00DD3F5E">
        <w:t>a nízkou tolerancí k neefektivitě</w:t>
      </w:r>
      <w:r w:rsidRPr="00DD3F5E">
        <w:t xml:space="preserve"> (Pešek a </w:t>
      </w:r>
      <w:proofErr w:type="spellStart"/>
      <w:r w:rsidRPr="00DD3F5E">
        <w:t>Praško</w:t>
      </w:r>
      <w:proofErr w:type="spellEnd"/>
      <w:r w:rsidRPr="00DD3F5E">
        <w:t xml:space="preserve">, 2016, s. 30). </w:t>
      </w:r>
      <w:r w:rsidR="003723CE" w:rsidRPr="00DD3F5E">
        <w:t xml:space="preserve">Zatímco tyto vlastnosti mohou </w:t>
      </w:r>
      <w:r w:rsidR="003723CE" w:rsidRPr="00DD3F5E">
        <w:lastRenderedPageBreak/>
        <w:t xml:space="preserve">být přínosné v některých oblastech, vedou také k sebedestrukci. Tato osobnost je spojena </w:t>
      </w:r>
      <w:r w:rsidR="00CA3B8A" w:rsidRPr="00DD3F5E">
        <w:br/>
      </w:r>
      <w:r w:rsidR="003723CE" w:rsidRPr="00DD3F5E">
        <w:t xml:space="preserve">s workoholismem. Z behaviorálního hlediska může </w:t>
      </w:r>
      <w:r w:rsidR="00CA3B8A" w:rsidRPr="00DD3F5E">
        <w:t xml:space="preserve">být </w:t>
      </w:r>
      <w:r w:rsidR="003723CE" w:rsidRPr="00DD3F5E">
        <w:t xml:space="preserve">workoholismus vnímán jako naučené chování, které je posilováno prostřednictvím pozitivních důsledků, jako je uznání, úspěch nebo pocit sebeuspokojení spojený s pracovním výkonem. Pracovník se může stát závislým na tomto pozitivním </w:t>
      </w:r>
      <w:r w:rsidR="00CA3B8A" w:rsidRPr="00DD3F5E">
        <w:t xml:space="preserve">posílení a může také </w:t>
      </w:r>
      <w:r w:rsidR="003723CE" w:rsidRPr="00DD3F5E">
        <w:t>hledat stále větší pracovní úsilí, aby dosáhl stejného pocitu. Na workoholismus lze nahlížet také z pohledu sociální psychologie, kdy společnost klade důra</w:t>
      </w:r>
      <w:r w:rsidR="00CA3B8A" w:rsidRPr="00DD3F5E">
        <w:t>z na výkonnost a efektivitu. To</w:t>
      </w:r>
      <w:r w:rsidR="003723CE" w:rsidRPr="00DD3F5E">
        <w:t xml:space="preserve"> pracovníka nutí k většímu pracovnímu úsilí </w:t>
      </w:r>
      <w:r w:rsidR="00CA3B8A" w:rsidRPr="00DD3F5E">
        <w:br/>
      </w:r>
      <w:r w:rsidR="003723CE" w:rsidRPr="00DD3F5E">
        <w:t>a výko</w:t>
      </w:r>
      <w:r w:rsidR="00CA3B8A" w:rsidRPr="00DD3F5E">
        <w:t>n</w:t>
      </w:r>
      <w:r w:rsidR="003723CE" w:rsidRPr="00DD3F5E">
        <w:t xml:space="preserve">nosti (Pešek a </w:t>
      </w:r>
      <w:proofErr w:type="spellStart"/>
      <w:r w:rsidR="003723CE" w:rsidRPr="00DD3F5E">
        <w:t>Praško</w:t>
      </w:r>
      <w:proofErr w:type="spellEnd"/>
      <w:r w:rsidR="003723CE" w:rsidRPr="00DD3F5E">
        <w:t>, 2016, s. 31).</w:t>
      </w:r>
    </w:p>
    <w:p w14:paraId="5629F008" w14:textId="0775EB38" w:rsidR="003723CE" w:rsidRPr="00DD3F5E" w:rsidRDefault="003723CE" w:rsidP="003723CE">
      <w:pPr>
        <w:pStyle w:val="AP-Odstavec"/>
      </w:pPr>
      <w:r w:rsidRPr="00DD3F5E">
        <w:t xml:space="preserve">Výše uvedené osobnosti </w:t>
      </w:r>
      <w:r w:rsidR="00CA3B8A" w:rsidRPr="00DD3F5E">
        <w:t>jsou náchylnější k pracovnímu p</w:t>
      </w:r>
      <w:r w:rsidRPr="00DD3F5E">
        <w:t xml:space="preserve">řetížení a mají často potíže </w:t>
      </w:r>
      <w:r w:rsidR="00CA3B8A" w:rsidRPr="00DD3F5E">
        <w:br/>
      </w:r>
      <w:r w:rsidRPr="00DD3F5E">
        <w:t xml:space="preserve">se zvládáním stresu, </w:t>
      </w:r>
      <w:r w:rsidR="00DC7CE1" w:rsidRPr="00DD3F5E">
        <w:t>a to</w:t>
      </w:r>
      <w:r w:rsidRPr="00DD3F5E">
        <w:t xml:space="preserve"> zvyšuje riziko vyhoření. Proto </w:t>
      </w:r>
      <w:r w:rsidR="00CA3B8A" w:rsidRPr="00DD3F5E">
        <w:t xml:space="preserve">způsob </w:t>
      </w:r>
      <w:r w:rsidRPr="00DD3F5E">
        <w:t xml:space="preserve">zvládání stresu a reakce </w:t>
      </w:r>
      <w:r w:rsidR="00CA3B8A" w:rsidRPr="00DD3F5E">
        <w:br/>
      </w:r>
      <w:r w:rsidRPr="00DD3F5E">
        <w:t xml:space="preserve">na stresory hraje klíčovou roli při vzniku syndromu vyhoření. Již </w:t>
      </w:r>
      <w:proofErr w:type="spellStart"/>
      <w:r w:rsidRPr="00DD3F5E">
        <w:t>Maslach</w:t>
      </w:r>
      <w:r w:rsidR="00DC7CE1" w:rsidRPr="00DD3F5E">
        <w:t>ová</w:t>
      </w:r>
      <w:proofErr w:type="spellEnd"/>
      <w:r w:rsidRPr="00DD3F5E">
        <w:t xml:space="preserve"> ve své definici (2003) označuje vyhoření jako specifický stresový stav. Stres není jedinou příčin</w:t>
      </w:r>
      <w:r w:rsidR="00DC7CE1" w:rsidRPr="00DD3F5E">
        <w:t>ou</w:t>
      </w:r>
      <w:r w:rsidRPr="00DD3F5E">
        <w:t xml:space="preserve"> vyhoření, ale může být jedním z faktorů přispívající k</w:t>
      </w:r>
      <w:r w:rsidR="00CA3B8A" w:rsidRPr="00DD3F5E">
        <w:t> jeho rozvoji</w:t>
      </w:r>
      <w:r w:rsidRPr="00DD3F5E">
        <w:t>. Na pracovníky působí tzv. stresory. Lze je charakterizovat jako faktory, které narušují pracovníkovu vnitřní rovnováhu a staví ho do rozmanitých situací, se kterými se musí vypořádat.</w:t>
      </w:r>
    </w:p>
    <w:p w14:paraId="21EA3E8C" w14:textId="77777777" w:rsidR="003723CE" w:rsidRPr="00DD3F5E" w:rsidRDefault="003723CE" w:rsidP="003723CE">
      <w:pPr>
        <w:pStyle w:val="AP-Odstavec"/>
      </w:pPr>
      <w:r w:rsidRPr="00DD3F5E">
        <w:t xml:space="preserve"> Křivohlavý (1994) definuje pět základních skupin stresorů: </w:t>
      </w:r>
    </w:p>
    <w:p w14:paraId="326E39F5" w14:textId="7E7AC104" w:rsidR="003723CE" w:rsidRPr="00DD3F5E" w:rsidRDefault="003723CE" w:rsidP="006A3D82">
      <w:pPr>
        <w:pStyle w:val="AP-Odstavec"/>
        <w:numPr>
          <w:ilvl w:val="0"/>
          <w:numId w:val="5"/>
        </w:numPr>
      </w:pPr>
      <w:r w:rsidRPr="00DD3F5E">
        <w:t>vnější prostředí: hlu</w:t>
      </w:r>
      <w:r w:rsidR="00CA3B8A" w:rsidRPr="00DD3F5E">
        <w:t>čné prostředí, vysoké teploty,</w:t>
      </w:r>
      <w:r w:rsidRPr="00DD3F5E">
        <w:t xml:space="preserve"> nebezpečí</w:t>
      </w:r>
      <w:r w:rsidR="00653A3A">
        <w:t>;</w:t>
      </w:r>
    </w:p>
    <w:p w14:paraId="49B22F37" w14:textId="464BA01A" w:rsidR="003723CE" w:rsidRPr="00DD3F5E" w:rsidRDefault="003723CE" w:rsidP="006A3D82">
      <w:pPr>
        <w:pStyle w:val="AP-Odstavec"/>
        <w:numPr>
          <w:ilvl w:val="0"/>
          <w:numId w:val="5"/>
        </w:numPr>
      </w:pPr>
      <w:r w:rsidRPr="00DD3F5E">
        <w:t>neuspokojení základních životních potřeb: spánek, hlad, žízeň</w:t>
      </w:r>
      <w:r w:rsidR="00653A3A">
        <w:t>;</w:t>
      </w:r>
    </w:p>
    <w:p w14:paraId="53CA2832" w14:textId="5E49E3A1" w:rsidR="003723CE" w:rsidRPr="00DD3F5E" w:rsidRDefault="003723CE" w:rsidP="006A3D82">
      <w:pPr>
        <w:pStyle w:val="AP-Odstavec"/>
        <w:numPr>
          <w:ilvl w:val="0"/>
          <w:numId w:val="5"/>
        </w:numPr>
      </w:pPr>
      <w:r w:rsidRPr="00DD3F5E">
        <w:t>zátěž při výkonu: časová tíseň, neúměrné pracovní požadavky, monotónní práce</w:t>
      </w:r>
      <w:r w:rsidR="00653A3A">
        <w:t>;</w:t>
      </w:r>
    </w:p>
    <w:p w14:paraId="0D74F07E" w14:textId="53AE7DB1" w:rsidR="003723CE" w:rsidRPr="00DD3F5E" w:rsidRDefault="003723CE" w:rsidP="006A3D82">
      <w:pPr>
        <w:pStyle w:val="AP-Odstavec"/>
        <w:numPr>
          <w:ilvl w:val="0"/>
          <w:numId w:val="5"/>
        </w:numPr>
      </w:pPr>
      <w:r w:rsidRPr="00DD3F5E">
        <w:t>sociální podněty: sociální izolace, konflikty mezi kolegy, rodinou a v jiných mezilidských vztazích</w:t>
      </w:r>
      <w:r w:rsidR="00653A3A">
        <w:t>.</w:t>
      </w:r>
    </w:p>
    <w:p w14:paraId="5A3ABB95" w14:textId="1B82702A" w:rsidR="003723CE" w:rsidRPr="00DD3F5E" w:rsidRDefault="003723CE" w:rsidP="00EF427E">
      <w:pPr>
        <w:pStyle w:val="AP-Odstaveczapedlem"/>
      </w:pPr>
      <w:r w:rsidRPr="00DD3F5E">
        <w:t>Tyto stresory spouštějí reakce, které organismus připravují buď ke zvládnutí vyvolané situace, nebo k jejímu nezvládnutí. Reakce na stresory jsou indi</w:t>
      </w:r>
      <w:r w:rsidR="00CA3B8A" w:rsidRPr="00DD3F5E">
        <w:t xml:space="preserve">viduální a odvíjí se od </w:t>
      </w:r>
      <w:r w:rsidRPr="00DD3F5E">
        <w:t>posouzení situace. Proto pracovníci</w:t>
      </w:r>
      <w:r w:rsidR="00CA3B8A" w:rsidRPr="00DD3F5E">
        <w:t xml:space="preserve"> nereagují</w:t>
      </w:r>
      <w:r w:rsidRPr="00DD3F5E">
        <w:t xml:space="preserve"> v podobných situacích </w:t>
      </w:r>
      <w:r w:rsidR="00CA3B8A" w:rsidRPr="00DD3F5E">
        <w:t>stejně. Z</w:t>
      </w:r>
      <w:r w:rsidRPr="00DD3F5E">
        <w:t>áleží na tom, zda kon</w:t>
      </w:r>
      <w:r w:rsidR="00CA3B8A" w:rsidRPr="00DD3F5E">
        <w:t>krétní situace u nich vyvolá stres</w:t>
      </w:r>
      <w:r w:rsidRPr="00DD3F5E">
        <w:t xml:space="preserve">. </w:t>
      </w:r>
      <w:r w:rsidR="0060283E" w:rsidRPr="00DD3F5E">
        <w:t>Jak</w:t>
      </w:r>
      <w:r w:rsidRPr="00DD3F5E">
        <w:t xml:space="preserve"> moc a jak dlouho nás jednotlivé situace stresují, záleží na třech faktorech – na intenzitě a délce působnosti stresorů, na způsobu myšlení člověka a na našich možnostech a dovednostech</w:t>
      </w:r>
      <w:r w:rsidR="0060283E" w:rsidRPr="00DD3F5E">
        <w:t xml:space="preserve"> (Pešek a </w:t>
      </w:r>
      <w:proofErr w:type="spellStart"/>
      <w:r w:rsidR="0060283E" w:rsidRPr="00DD3F5E">
        <w:t>Praško</w:t>
      </w:r>
      <w:proofErr w:type="spellEnd"/>
      <w:r w:rsidR="0060283E" w:rsidRPr="00DD3F5E">
        <w:t>, 2016, s. 12-14)</w:t>
      </w:r>
      <w:r w:rsidRPr="00DD3F5E">
        <w:t xml:space="preserve">. Procesem zvládání stresu se zabýval </w:t>
      </w:r>
      <w:r w:rsidR="00DC7CE1" w:rsidRPr="00DD3F5E">
        <w:t xml:space="preserve">i </w:t>
      </w:r>
      <w:r w:rsidRPr="00DD3F5E">
        <w:t xml:space="preserve">Hans </w:t>
      </w:r>
      <w:proofErr w:type="spellStart"/>
      <w:r w:rsidRPr="00DD3F5E">
        <w:t>Seley</w:t>
      </w:r>
      <w:proofErr w:type="spellEnd"/>
      <w:r w:rsidRPr="00DD3F5E">
        <w:t xml:space="preserve">, který tento proces nazval GAS – General </w:t>
      </w:r>
      <w:proofErr w:type="spellStart"/>
      <w:r w:rsidRPr="00DD3F5E">
        <w:t>Adaptation</w:t>
      </w:r>
      <w:proofErr w:type="spellEnd"/>
      <w:r w:rsidRPr="00DD3F5E">
        <w:t xml:space="preserve"> Syndrom. Dle něj má proces vyrovnávání stresu tři fáze (cit. </w:t>
      </w:r>
      <w:proofErr w:type="gramStart"/>
      <w:r w:rsidRPr="00DD3F5E">
        <w:t>podle</w:t>
      </w:r>
      <w:proofErr w:type="gramEnd"/>
      <w:r w:rsidRPr="00DD3F5E">
        <w:t xml:space="preserve"> Křivohlavý, 1998, s. 60):</w:t>
      </w:r>
    </w:p>
    <w:p w14:paraId="1A3B2A9C" w14:textId="6818BFD9" w:rsidR="003723CE" w:rsidRPr="00DD3F5E" w:rsidRDefault="003723CE" w:rsidP="006A3D82">
      <w:pPr>
        <w:pStyle w:val="AP-Odstavec"/>
        <w:numPr>
          <w:ilvl w:val="0"/>
          <w:numId w:val="5"/>
        </w:numPr>
      </w:pPr>
      <w:r w:rsidRPr="00DD3F5E">
        <w:t>působení stresoru</w:t>
      </w:r>
      <w:r w:rsidR="00653A3A">
        <w:t>;</w:t>
      </w:r>
    </w:p>
    <w:p w14:paraId="6ADE503A" w14:textId="1884CBCA" w:rsidR="003723CE" w:rsidRPr="00DD3F5E" w:rsidRDefault="003723CE" w:rsidP="006A3D82">
      <w:pPr>
        <w:pStyle w:val="AP-Odstavec"/>
        <w:numPr>
          <w:ilvl w:val="0"/>
          <w:numId w:val="5"/>
        </w:numPr>
      </w:pPr>
      <w:r w:rsidRPr="00DD3F5E">
        <w:t xml:space="preserve">schopnost organismu bránit se stresoru (tzv. </w:t>
      </w:r>
      <w:proofErr w:type="spellStart"/>
      <w:r w:rsidRPr="00DD3F5E">
        <w:t>coping</w:t>
      </w:r>
      <w:proofErr w:type="spellEnd"/>
      <w:r w:rsidRPr="00DD3F5E">
        <w:t>)</w:t>
      </w:r>
      <w:r w:rsidR="00653A3A">
        <w:t>;</w:t>
      </w:r>
    </w:p>
    <w:p w14:paraId="6DB8ABB1" w14:textId="398AC3B3" w:rsidR="003723CE" w:rsidRPr="00DD3F5E" w:rsidRDefault="003723CE" w:rsidP="006A3D82">
      <w:pPr>
        <w:pStyle w:val="AP-Odstavec"/>
        <w:numPr>
          <w:ilvl w:val="0"/>
          <w:numId w:val="5"/>
        </w:numPr>
      </w:pPr>
      <w:r w:rsidRPr="00DD3F5E">
        <w:t xml:space="preserve">vyčerpání </w:t>
      </w:r>
      <w:proofErr w:type="spellStart"/>
      <w:r w:rsidRPr="00DD3F5E">
        <w:t>copingových</w:t>
      </w:r>
      <w:proofErr w:type="spellEnd"/>
      <w:r w:rsidRPr="00DD3F5E">
        <w:t xml:space="preserve"> možností se stresem</w:t>
      </w:r>
      <w:r w:rsidR="00653A3A">
        <w:t>.</w:t>
      </w:r>
    </w:p>
    <w:p w14:paraId="609F916C" w14:textId="46D2601B" w:rsidR="003723CE" w:rsidRPr="00DD3F5E" w:rsidRDefault="003723CE" w:rsidP="00EF427E">
      <w:pPr>
        <w:pStyle w:val="AP-Odstaveczapedlem"/>
      </w:pPr>
      <w:r w:rsidRPr="00DD3F5E">
        <w:lastRenderedPageBreak/>
        <w:t xml:space="preserve">Cílem zvládnutí stresu a napětí je udržení vnitřní rovnováhy organismu, kde na jedné straně stojí adaptivní energie (energie bojovat se stresory) a na druhé straně působení stresových faktorů. V případě nízké adaptivní energie vliv stresorů narůstá a ohrožuje vnitřní rovnováhu. V další fázi tohoto procesu organismus </w:t>
      </w:r>
      <w:r w:rsidR="0060283E" w:rsidRPr="00DD3F5E">
        <w:t xml:space="preserve">již </w:t>
      </w:r>
      <w:r w:rsidRPr="00DD3F5E">
        <w:t>nedokáže stres zpracovat. Ztrácí se tak kontrola nad něčím, co je důležité. V tomto případě dochází k vyčerpání – emociálnímu, fyzickému</w:t>
      </w:r>
      <w:r w:rsidR="00DC7CE1" w:rsidRPr="00DD3F5E">
        <w:t>,</w:t>
      </w:r>
      <w:r w:rsidRPr="00DD3F5E">
        <w:t xml:space="preserve"> ale i tomu psychickému. </w:t>
      </w:r>
    </w:p>
    <w:p w14:paraId="649ABA44" w14:textId="77777777" w:rsidR="003723CE" w:rsidRPr="00DD3F5E" w:rsidRDefault="003723CE" w:rsidP="003723CE">
      <w:pPr>
        <w:pStyle w:val="Nadpis2"/>
      </w:pPr>
      <w:bookmarkStart w:id="10" w:name="_Toc162342306"/>
      <w:bookmarkStart w:id="11" w:name="_Toc163418335"/>
      <w:bookmarkStart w:id="12" w:name="_Toc164660198"/>
      <w:r w:rsidRPr="00DD3F5E">
        <w:t>Vyhoření u sociálních pracovníků</w:t>
      </w:r>
      <w:bookmarkEnd w:id="10"/>
      <w:bookmarkEnd w:id="11"/>
      <w:bookmarkEnd w:id="12"/>
      <w:r w:rsidRPr="00DD3F5E">
        <w:t xml:space="preserve"> </w:t>
      </w:r>
    </w:p>
    <w:p w14:paraId="1EE8C156" w14:textId="3D9F31FF" w:rsidR="003723CE" w:rsidRPr="00DD3F5E" w:rsidRDefault="003723CE" w:rsidP="003723CE">
      <w:pPr>
        <w:pStyle w:val="AP-Odstavec"/>
        <w:ind w:firstLine="0"/>
      </w:pPr>
      <w:r w:rsidRPr="00DD3F5E">
        <w:t xml:space="preserve">Sociální pracovníci jsou předurčeni k vyhoření, neboť jsou na ně kladeny intenzivní nároky klientů. Potřeby klientů jsou </w:t>
      </w:r>
      <w:r w:rsidR="00DC7CE1" w:rsidRPr="00DD3F5E">
        <w:t xml:space="preserve">často </w:t>
      </w:r>
      <w:r w:rsidRPr="00DD3F5E">
        <w:t xml:space="preserve">akcentované, z psychologického hlediska jsou v nerovnováze a jejich představy o pomoci jsou v určitých případech nerealistické. Matoušek také poznamenává, že sociální pracovníci jsou ve srovnání s jinými profesemi zvláště spojeni </w:t>
      </w:r>
      <w:r w:rsidR="0060283E" w:rsidRPr="00DD3F5E">
        <w:t xml:space="preserve">s touto profesí </w:t>
      </w:r>
      <w:r w:rsidRPr="00DD3F5E">
        <w:t>svou osobností a emocemi</w:t>
      </w:r>
      <w:r w:rsidR="00B23AE3">
        <w:t xml:space="preserve"> </w:t>
      </w:r>
      <w:r w:rsidR="00B23AE3" w:rsidRPr="00DD3F5E">
        <w:t>(2008, s. 55)</w:t>
      </w:r>
      <w:r w:rsidRPr="00DD3F5E">
        <w:t>. Důvody, proč se rozhodli pro tuto profesi, mohou za</w:t>
      </w:r>
      <w:r w:rsidR="0060283E" w:rsidRPr="00DD3F5E">
        <w:t>hrnovat širokou škálu motivací. Navíc z</w:t>
      </w:r>
      <w:r w:rsidRPr="00DD3F5E">
        <w:t xml:space="preserve">ískání pocitu uspokojení </w:t>
      </w:r>
      <w:r w:rsidR="0060283E" w:rsidRPr="00DD3F5E">
        <w:br/>
      </w:r>
      <w:r w:rsidRPr="00DD3F5E">
        <w:t xml:space="preserve">a </w:t>
      </w:r>
      <w:r w:rsidR="00653A3A">
        <w:t>kýženého</w:t>
      </w:r>
      <w:r w:rsidRPr="00DD3F5E">
        <w:t xml:space="preserve"> výsledku </w:t>
      </w:r>
      <w:r w:rsidR="0060283E" w:rsidRPr="00DD3F5E">
        <w:t>je v této</w:t>
      </w:r>
      <w:r w:rsidRPr="00DD3F5E">
        <w:t xml:space="preserve"> profesi obtížnější než v jiných profesích.</w:t>
      </w:r>
    </w:p>
    <w:p w14:paraId="624DB2AB" w14:textId="1AB84974" w:rsidR="003723CE" w:rsidRPr="00DD3F5E" w:rsidRDefault="003723CE" w:rsidP="003723CE">
      <w:pPr>
        <w:pStyle w:val="AP-Odstavec"/>
      </w:pPr>
      <w:r w:rsidRPr="00DD3F5E">
        <w:t xml:space="preserve">Sociální pracovníci mají často za úkol řešit problémy a poskytovat podporu lidem </w:t>
      </w:r>
      <w:r w:rsidRPr="00DD3F5E">
        <w:br/>
        <w:t>v nepříznivých ži</w:t>
      </w:r>
      <w:r w:rsidR="0060283E" w:rsidRPr="00DD3F5E">
        <w:t>votních situacích.</w:t>
      </w:r>
      <w:r w:rsidRPr="00DD3F5E">
        <w:t xml:space="preserve"> Tato práce může být emocionálně náročná, </w:t>
      </w:r>
      <w:r w:rsidR="0060283E" w:rsidRPr="00DD3F5E">
        <w:t xml:space="preserve">vyčerpávající </w:t>
      </w:r>
      <w:r w:rsidR="0060283E" w:rsidRPr="00DD3F5E">
        <w:br/>
        <w:t xml:space="preserve">a frustrující především pro </w:t>
      </w:r>
      <w:r w:rsidRPr="00DD3F5E">
        <w:t xml:space="preserve">nové pracovníky. Proto samotný zárodek vyhoření lze nalézt již při vstupu do </w:t>
      </w:r>
      <w:r w:rsidR="00DC7CE1" w:rsidRPr="00DD3F5E">
        <w:t>této profese</w:t>
      </w:r>
      <w:r w:rsidRPr="00DD3F5E">
        <w:t xml:space="preserve">. </w:t>
      </w:r>
    </w:p>
    <w:p w14:paraId="59CC2D53" w14:textId="77777777" w:rsidR="003723CE" w:rsidRPr="00DD3F5E" w:rsidRDefault="003723CE" w:rsidP="003723CE">
      <w:pPr>
        <w:pStyle w:val="AP-Odstavec"/>
      </w:pPr>
      <w:proofErr w:type="spellStart"/>
      <w:r w:rsidRPr="00DD3F5E">
        <w:t>Edelwich</w:t>
      </w:r>
      <w:proofErr w:type="spellEnd"/>
      <w:r w:rsidRPr="00DD3F5E">
        <w:t xml:space="preserve"> a Brodský (cit. </w:t>
      </w:r>
      <w:proofErr w:type="gramStart"/>
      <w:r w:rsidRPr="00DD3F5E">
        <w:t>podle</w:t>
      </w:r>
      <w:proofErr w:type="gramEnd"/>
      <w:r w:rsidRPr="00DD3F5E">
        <w:t xml:space="preserve"> </w:t>
      </w:r>
      <w:proofErr w:type="spellStart"/>
      <w:r w:rsidRPr="00DD3F5E">
        <w:t>Stock</w:t>
      </w:r>
      <w:proofErr w:type="spellEnd"/>
      <w:r w:rsidRPr="00DD3F5E">
        <w:t>, 2010, s. 23) definují pět základních fází syndromu vyhoření: fáze idealistického nadšení, stagnace, frustrace, apatie a samotné vyhoření.</w:t>
      </w:r>
    </w:p>
    <w:p w14:paraId="08F3B5E1" w14:textId="5AE0F678" w:rsidR="003723CE" w:rsidRPr="00DD3F5E" w:rsidRDefault="003723CE" w:rsidP="003723CE">
      <w:pPr>
        <w:pStyle w:val="AP-Odstavec"/>
      </w:pPr>
      <w:r w:rsidRPr="00DD3F5E">
        <w:t xml:space="preserve">První fáze vyhoření je charakteristická velkým nadšením, odhodláním a radostí z práce. </w:t>
      </w:r>
      <w:proofErr w:type="spellStart"/>
      <w:r w:rsidRPr="00DD3F5E">
        <w:t>Stock</w:t>
      </w:r>
      <w:proofErr w:type="spellEnd"/>
      <w:r w:rsidRPr="00DD3F5E">
        <w:t xml:space="preserve"> (2010, s. 19) uvádí příklad na nově příchozím pracovníkovi, který přichází do svého zaměstnání s přemírou očekávání a má vysokou úroveň energie. Často je nový pracovník </w:t>
      </w:r>
      <w:proofErr w:type="spellStart"/>
      <w:r w:rsidRPr="00DD3F5E">
        <w:t>přemotivovaný</w:t>
      </w:r>
      <w:proofErr w:type="spellEnd"/>
      <w:r w:rsidRPr="00DD3F5E">
        <w:t xml:space="preserve"> a idealizuje si své do</w:t>
      </w:r>
      <w:r w:rsidR="00D312E5" w:rsidRPr="00DD3F5E">
        <w:t xml:space="preserve">savadní schopnosti. </w:t>
      </w:r>
      <w:r w:rsidRPr="00DD3F5E">
        <w:t xml:space="preserve">Dr. Frances J. </w:t>
      </w:r>
      <w:proofErr w:type="spellStart"/>
      <w:r w:rsidRPr="00DD3F5E">
        <w:t>Storlie</w:t>
      </w:r>
      <w:proofErr w:type="spellEnd"/>
      <w:r w:rsidRPr="00DD3F5E">
        <w:t xml:space="preserve"> </w:t>
      </w:r>
      <w:r w:rsidR="00D312E5" w:rsidRPr="00DD3F5E">
        <w:t xml:space="preserve">uvádí, že </w:t>
      </w:r>
      <w:r w:rsidRPr="00DD3F5E">
        <w:t>počáteční semínko vyhoření tkví v konfliktu mezi tím, co pracovník považuje za ideální a tím</w:t>
      </w:r>
      <w:r w:rsidR="00D312E5" w:rsidRPr="00DD3F5E">
        <w:t>, co je lze považovat za reálné (</w:t>
      </w:r>
      <w:proofErr w:type="spellStart"/>
      <w:r w:rsidR="00D312E5" w:rsidRPr="00DD3F5E">
        <w:t>Maslach</w:t>
      </w:r>
      <w:proofErr w:type="spellEnd"/>
      <w:r w:rsidR="00D312E5" w:rsidRPr="00DD3F5E">
        <w:t xml:space="preserve">, 2003, s. 222). </w:t>
      </w:r>
    </w:p>
    <w:p w14:paraId="08951B5C" w14:textId="5F4AC660" w:rsidR="003723CE" w:rsidRPr="00DD3F5E" w:rsidRDefault="003723CE" w:rsidP="003723CE">
      <w:pPr>
        <w:pStyle w:val="AP-Odstavec"/>
      </w:pPr>
      <w:r w:rsidRPr="00DD3F5E">
        <w:t xml:space="preserve">Fáze stagnace je druhou fází rozvoje syndromu vyhoření. Vyznačuje se vědomím, že některé dny jsou náročnější než jiné. Sociální pracovník se již seznámil s realitou (svou </w:t>
      </w:r>
      <w:r w:rsidR="00DC7CE1" w:rsidRPr="00DD3F5E">
        <w:br/>
      </w:r>
      <w:r w:rsidRPr="00DD3F5E">
        <w:t>i svého klienta) a začíná přehodnocovat své ideály, motivaci a nadšení. Je pravděpodobné, že v této fázi začíná pociťovat zklamání. Svou práci se snaží vykonávat stejně tak dobře, jako v</w:t>
      </w:r>
      <w:r w:rsidR="00DC7CE1" w:rsidRPr="00DD3F5E">
        <w:t> </w:t>
      </w:r>
      <w:r w:rsidRPr="00DD3F5E">
        <w:t>začátcích</w:t>
      </w:r>
      <w:r w:rsidR="00DC7CE1" w:rsidRPr="00DD3F5E">
        <w:t>. D</w:t>
      </w:r>
      <w:r w:rsidRPr="00DD3F5E">
        <w:t xml:space="preserve">ochází </w:t>
      </w:r>
      <w:r w:rsidR="00D312E5" w:rsidRPr="00DD3F5E">
        <w:t>ale</w:t>
      </w:r>
      <w:r w:rsidR="00DC7CE1" w:rsidRPr="00DD3F5E">
        <w:t xml:space="preserve"> </w:t>
      </w:r>
      <w:r w:rsidRPr="00DD3F5E">
        <w:t xml:space="preserve">k nalezení stresových faktorů, kterým se snaží vyhnout. Pracovník se </w:t>
      </w:r>
      <w:r w:rsidRPr="00DD3F5E">
        <w:lastRenderedPageBreak/>
        <w:t xml:space="preserve">začíná více soustřeďovat na činnosti, u kterých nemusí vynaložit tolik úsilí a energie. Strategicky se vyhýbá náročnějším pracovním úkonům a náročným klientům (Pešek a </w:t>
      </w:r>
      <w:proofErr w:type="spellStart"/>
      <w:r w:rsidRPr="00DD3F5E">
        <w:t>Praško</w:t>
      </w:r>
      <w:proofErr w:type="spellEnd"/>
      <w:r w:rsidRPr="00DD3F5E">
        <w:t xml:space="preserve">, 2016, s. 20). </w:t>
      </w:r>
    </w:p>
    <w:p w14:paraId="5B4748C0" w14:textId="264504DD" w:rsidR="003723CE" w:rsidRPr="00DD3F5E" w:rsidRDefault="003723CE" w:rsidP="003723CE">
      <w:pPr>
        <w:pStyle w:val="AP-Odstavec"/>
      </w:pPr>
      <w:r w:rsidRPr="00DD3F5E">
        <w:t xml:space="preserve">Fáze frustrace je </w:t>
      </w:r>
      <w:r w:rsidR="00D312E5" w:rsidRPr="00DD3F5E">
        <w:t>charakteristická</w:t>
      </w:r>
      <w:r w:rsidRPr="00DD3F5E">
        <w:t xml:space="preserve"> poklesem motivace, nárůstem stresu a negativních emocí. Pracovník začíná rozpoznávat, že jeho </w:t>
      </w:r>
      <w:r w:rsidR="00B23AE3">
        <w:t xml:space="preserve">pracovní </w:t>
      </w:r>
      <w:r w:rsidRPr="00DD3F5E">
        <w:t xml:space="preserve">možnosti jsou omezené, </w:t>
      </w:r>
      <w:r w:rsidR="00DC7CE1" w:rsidRPr="00DD3F5E">
        <w:t>a to</w:t>
      </w:r>
      <w:r w:rsidRPr="00DD3F5E">
        <w:t xml:space="preserve"> </w:t>
      </w:r>
      <w:r w:rsidR="00D312E5" w:rsidRPr="00DD3F5E">
        <w:t>ho</w:t>
      </w:r>
      <w:r w:rsidRPr="00DD3F5E">
        <w:t xml:space="preserve"> vede k frustraci. Následně se objevují otázky týkající se smyslu a výsledků práce. </w:t>
      </w:r>
      <w:r w:rsidRPr="00DD3F5E">
        <w:br/>
        <w:t xml:space="preserve">V této fázi se objevují problémy s byrokracií a nedostatečným uznáním ze strany klientů </w:t>
      </w:r>
      <w:r w:rsidRPr="00DD3F5E">
        <w:br/>
        <w:t xml:space="preserve">a nadřízených. Zároveň narůstá zklamání z propastného rozdílu mezi tím, co by rád udělal, </w:t>
      </w:r>
      <w:r w:rsidRPr="00DD3F5E">
        <w:br/>
        <w:t>a tím, co je skutečně možné (</w:t>
      </w:r>
      <w:proofErr w:type="spellStart"/>
      <w:r w:rsidRPr="00DD3F5E">
        <w:t>Stock</w:t>
      </w:r>
      <w:proofErr w:type="spellEnd"/>
      <w:r w:rsidRPr="00DD3F5E">
        <w:t xml:space="preserve">, 2010, s. 24 a </w:t>
      </w:r>
      <w:proofErr w:type="spellStart"/>
      <w:r w:rsidRPr="00DD3F5E">
        <w:t>Maroon</w:t>
      </w:r>
      <w:proofErr w:type="spellEnd"/>
      <w:r w:rsidRPr="00DD3F5E">
        <w:t>, 2012, s. 38). Pracovník se cítí být zahlcen požadavky své práce a potřebami svých klientů.</w:t>
      </w:r>
    </w:p>
    <w:p w14:paraId="58BECDA8" w14:textId="78A5E5C8" w:rsidR="003723CE" w:rsidRPr="00DD3F5E" w:rsidRDefault="003723CE" w:rsidP="003723CE">
      <w:pPr>
        <w:pStyle w:val="AP-Odstavec"/>
      </w:pPr>
      <w:r w:rsidRPr="00DD3F5E">
        <w:t xml:space="preserve">Ve fázi apatie si pracovník utváří </w:t>
      </w:r>
      <w:r w:rsidR="004D07A6">
        <w:t>vlastní</w:t>
      </w:r>
      <w:r w:rsidR="00D312E5" w:rsidRPr="00DD3F5E">
        <w:t xml:space="preserve"> </w:t>
      </w:r>
      <w:r w:rsidRPr="00DD3F5E">
        <w:t>obranný mechanismus jako přirozenou obranu pro každodenní výkon své práce. Setrvání v zaměstnání je pro něj náročné, stresující, je zklamán a stresován (</w:t>
      </w:r>
      <w:proofErr w:type="spellStart"/>
      <w:r w:rsidRPr="00DD3F5E">
        <w:t>Maroon</w:t>
      </w:r>
      <w:proofErr w:type="spellEnd"/>
      <w:r w:rsidRPr="00DD3F5E">
        <w:t xml:space="preserve">, 2012, s. 39). Pracovník se klientům věnuje v minimálním čase a dělá jen to, co je nebytně nutné. </w:t>
      </w:r>
    </w:p>
    <w:p w14:paraId="2AE4930E" w14:textId="2535E308" w:rsidR="003723CE" w:rsidRPr="00DD3F5E" w:rsidRDefault="003723CE" w:rsidP="003723CE">
      <w:pPr>
        <w:pStyle w:val="AP-Odstavec"/>
      </w:pPr>
      <w:r w:rsidRPr="00DD3F5E">
        <w:t>Je tedy zřejmé, že vyhoření je u sociálních pracovníků doprovázené fyzickými, behavi</w:t>
      </w:r>
      <w:r w:rsidR="00D312E5" w:rsidRPr="00DD3F5E">
        <w:t>orálními a kognitivními projevy.</w:t>
      </w:r>
      <w:r w:rsidRPr="00DD3F5E">
        <w:t xml:space="preserve"> </w:t>
      </w:r>
    </w:p>
    <w:p w14:paraId="1DEA3E94" w14:textId="710855A3" w:rsidR="003723CE" w:rsidRPr="00DD3F5E" w:rsidRDefault="003723CE" w:rsidP="003723CE">
      <w:pPr>
        <w:pStyle w:val="AP-Odstavec"/>
      </w:pPr>
      <w:r w:rsidRPr="00DD3F5E">
        <w:t>Fyzické příznaky zahrnují vyčerpání, chronickou únavu, potíže se spánkem v podobě nespavosti nebo naopak zvýšené potřeby spánku, časté bolesti hlavy, problémy se zažíváním, častá a dlouhotrvající nachlazení, nezáměrný úbytek hmotnosti a dysfunkce. Mezi psychické příznaky patří omezení flexibility, lhostejnost, cynismus, negativní postoj, emocionální vyčerpání, ztráta kontroly nad emocemi, špatná nálada, pocit bezvýznamnosti, ztráta trpělivosti, podrážděnost, neschopnost zvládnout situaci, pocity hněvu, zášť, odpor, pocit, že čas plyne pomalu, snižování lidskosti klienta, zobecnění, ztráta ideálů, zklamání, frustrace, nedůvěra a podezření. A v neposlední řadě do behaviorálních příznaků se řadí špatná výkonnost, nespokojenost v práci, omezen</w:t>
      </w:r>
      <w:r w:rsidR="00B45ED6" w:rsidRPr="00DD3F5E">
        <w:t>á</w:t>
      </w:r>
      <w:r w:rsidRPr="00DD3F5E">
        <w:t xml:space="preserve"> komunik</w:t>
      </w:r>
      <w:r w:rsidR="00B45ED6" w:rsidRPr="00DD3F5E">
        <w:t>ace</w:t>
      </w:r>
      <w:r w:rsidRPr="00DD3F5E">
        <w:t>, ústup, vysoká fluktuace personálu, změna pracoviště, časté absence, ztráta nadšení pro práci, neschopnost nastavit si priority a</w:t>
      </w:r>
      <w:r w:rsidR="008348D1" w:rsidRPr="00DD3F5E">
        <w:t> </w:t>
      </w:r>
      <w:r w:rsidRPr="00DD3F5E">
        <w:t xml:space="preserve">hranice </w:t>
      </w:r>
      <w:r w:rsidR="00D312E5" w:rsidRPr="00DD3F5E">
        <w:t>nebo nedostatek pracovních cílů. (</w:t>
      </w:r>
      <w:proofErr w:type="spellStart"/>
      <w:r w:rsidR="00D312E5" w:rsidRPr="00DD3F5E">
        <w:t>Maroon</w:t>
      </w:r>
      <w:proofErr w:type="spellEnd"/>
      <w:r w:rsidR="00D312E5" w:rsidRPr="00DD3F5E">
        <w:t>, 2012, s. 33-34)</w:t>
      </w:r>
    </w:p>
    <w:p w14:paraId="3E6F79F9" w14:textId="5DAC7A6C" w:rsidR="003723CE" w:rsidRPr="00DD3F5E" w:rsidRDefault="00D312E5" w:rsidP="003723CE">
      <w:pPr>
        <w:pStyle w:val="AP-Odstavec"/>
      </w:pPr>
      <w:r w:rsidRPr="00DD3F5E">
        <w:t xml:space="preserve">Dle </w:t>
      </w:r>
      <w:proofErr w:type="spellStart"/>
      <w:r w:rsidRPr="00DD3F5E">
        <w:t>Kafryové</w:t>
      </w:r>
      <w:proofErr w:type="spellEnd"/>
      <w:r w:rsidRPr="00DD3F5E">
        <w:t xml:space="preserve"> a </w:t>
      </w:r>
      <w:proofErr w:type="spellStart"/>
      <w:r w:rsidRPr="00DD3F5E">
        <w:t>Etzionové</w:t>
      </w:r>
      <w:proofErr w:type="spellEnd"/>
      <w:r w:rsidRPr="00DD3F5E">
        <w:t xml:space="preserve"> (cit. </w:t>
      </w:r>
      <w:proofErr w:type="gramStart"/>
      <w:r w:rsidRPr="00DD3F5E">
        <w:t>p</w:t>
      </w:r>
      <w:r w:rsidR="003723CE" w:rsidRPr="00DD3F5E">
        <w:t>odle</w:t>
      </w:r>
      <w:proofErr w:type="gramEnd"/>
      <w:r w:rsidR="003723CE" w:rsidRPr="00DD3F5E">
        <w:t xml:space="preserve"> </w:t>
      </w:r>
      <w:proofErr w:type="spellStart"/>
      <w:r w:rsidR="003723CE" w:rsidRPr="00DD3F5E">
        <w:t>Maroon</w:t>
      </w:r>
      <w:proofErr w:type="spellEnd"/>
      <w:r w:rsidR="003723CE" w:rsidRPr="00DD3F5E">
        <w:t xml:space="preserve">, 2012, s. 39) je vyhoření doprovázené především pocitem zoufalství a </w:t>
      </w:r>
      <w:r w:rsidR="00B45ED6" w:rsidRPr="00DD3F5E">
        <w:t>emočního vypětí</w:t>
      </w:r>
      <w:r w:rsidR="003723CE" w:rsidRPr="00DD3F5E">
        <w:t xml:space="preserve">. Dle nich se již v první fázi rozvoje syndromu vyhoření vyvine negativní postoj k zaměstnání </w:t>
      </w:r>
      <w:r w:rsidRPr="00DD3F5E">
        <w:t>a</w:t>
      </w:r>
      <w:r w:rsidR="003723CE" w:rsidRPr="00DD3F5E">
        <w:t xml:space="preserve"> pracovišti, který se každou fází prohlubuje</w:t>
      </w:r>
      <w:r w:rsidR="00B45ED6" w:rsidRPr="00DD3F5E">
        <w:t>.</w:t>
      </w:r>
      <w:r w:rsidR="003723CE" w:rsidRPr="00DD3F5E">
        <w:t xml:space="preserve"> To může mít za následek vážné ohrožení duševního zdraví</w:t>
      </w:r>
      <w:r w:rsidR="004D07A6">
        <w:t>. Tato skutečnost zdůrazňuje</w:t>
      </w:r>
      <w:r w:rsidR="003723CE" w:rsidRPr="00DD3F5E">
        <w:t xml:space="preserve"> potřebu implementace strategií péče o duševní zdraví a prevence syndromu vyhoření </w:t>
      </w:r>
      <w:r w:rsidRPr="00DD3F5E">
        <w:t>v</w:t>
      </w:r>
      <w:r w:rsidR="004D07A6">
        <w:t> </w:t>
      </w:r>
      <w:r w:rsidRPr="00DD3F5E">
        <w:t>pracovní</w:t>
      </w:r>
      <w:r w:rsidR="004D07A6">
        <w:t>m</w:t>
      </w:r>
      <w:r w:rsidRPr="00DD3F5E">
        <w:t xml:space="preserve"> prostředí. </w:t>
      </w:r>
      <w:r w:rsidR="003723CE" w:rsidRPr="00DD3F5E">
        <w:t xml:space="preserve"> </w:t>
      </w:r>
    </w:p>
    <w:p w14:paraId="55A726DD" w14:textId="16F656BC" w:rsidR="003723CE" w:rsidRPr="00DD3F5E" w:rsidRDefault="003723CE" w:rsidP="003723CE">
      <w:pPr>
        <w:pStyle w:val="AP-Odstavec"/>
      </w:pPr>
      <w:r w:rsidRPr="00DD3F5E">
        <w:lastRenderedPageBreak/>
        <w:t xml:space="preserve">Syndrom vyhoření </w:t>
      </w:r>
      <w:r w:rsidR="00D312E5" w:rsidRPr="00DD3F5E">
        <w:t>je</w:t>
      </w:r>
      <w:r w:rsidRPr="00DD3F5E">
        <w:t xml:space="preserve"> postupný proces. Je směsicí rizikových faktorů, které lze dle výskytu orientačně začlenit do fází. V rámci vývoje syndromu vyhoření se mohou jednotlivé fáze překrývat nebo naopak mohou chybět. </w:t>
      </w:r>
    </w:p>
    <w:p w14:paraId="088ACB39" w14:textId="77777777" w:rsidR="003723CE" w:rsidRPr="00DD3F5E" w:rsidRDefault="003723CE" w:rsidP="003723CE">
      <w:pPr>
        <w:pStyle w:val="Nadpis2"/>
      </w:pPr>
      <w:bookmarkStart w:id="13" w:name="_Toc162342307"/>
      <w:bookmarkStart w:id="14" w:name="_Toc163418336"/>
      <w:bookmarkStart w:id="15" w:name="_Toc164660199"/>
      <w:r w:rsidRPr="00DD3F5E">
        <w:t>Role sociálního pracovníka jako pracovníka dávek pomoci v hmotné nouzi</w:t>
      </w:r>
      <w:bookmarkEnd w:id="13"/>
      <w:bookmarkEnd w:id="14"/>
      <w:bookmarkEnd w:id="15"/>
      <w:r w:rsidRPr="00DD3F5E">
        <w:t xml:space="preserve">  </w:t>
      </w:r>
    </w:p>
    <w:p w14:paraId="4FA30281" w14:textId="77777777" w:rsidR="003723CE" w:rsidRPr="00DD3F5E" w:rsidRDefault="003723CE" w:rsidP="003723CE">
      <w:pPr>
        <w:pStyle w:val="AP-Odstavec"/>
        <w:ind w:firstLine="0"/>
      </w:pPr>
      <w:r w:rsidRPr="00DD3F5E">
        <w:t xml:space="preserve">V kontextu této práce je důležité vymezení sociálního pracovníka jako úředníka. S rolí sociálního pracovníka v roli státního zaměstnance (úředníka) se lze setkat na Úřadu práce ČR. </w:t>
      </w:r>
    </w:p>
    <w:p w14:paraId="3BA3DC91" w14:textId="1A01AFA4" w:rsidR="003723CE" w:rsidRPr="00DD3F5E" w:rsidRDefault="003723CE" w:rsidP="003723CE">
      <w:pPr>
        <w:pStyle w:val="AP-Odstavec"/>
      </w:pPr>
      <w:r w:rsidRPr="00DD3F5E">
        <w:t>Úřad práce ČR je správním úřadem s celostátní působností a organizačně spadá do působnosti Ministerstva práce a sociálních věcí. Je jedním z aktérů sociální politiky státu</w:t>
      </w:r>
      <w:r w:rsidR="00B45ED6" w:rsidRPr="00DD3F5E">
        <w:t>,</w:t>
      </w:r>
      <w:r w:rsidRPr="00DD3F5E">
        <w:t xml:space="preserve"> a to převážně v</w:t>
      </w:r>
      <w:r w:rsidR="00D312E5" w:rsidRPr="00DD3F5E">
        <w:t xml:space="preserve"> rámci </w:t>
      </w:r>
      <w:r w:rsidRPr="00DD3F5E">
        <w:t>zabezpečování politiky zaměstnanosti a poskytováním sociální ochrany. Sociální pracovník figuruje v této organizaci převážně na oddělení nepojistných sociálních dávek, kam lze zařadit také oddělení pomoci v hmotné nouzi</w:t>
      </w:r>
      <w:r w:rsidR="00565671">
        <w:t xml:space="preserve">.  </w:t>
      </w:r>
      <w:r w:rsidR="00565671" w:rsidRPr="00DD3F5E">
        <w:t>(Časopis Sociální práce, 2020)</w:t>
      </w:r>
    </w:p>
    <w:p w14:paraId="18516804" w14:textId="75C7039E" w:rsidR="003723CE" w:rsidRPr="00DD3F5E" w:rsidRDefault="003723CE" w:rsidP="00DC7CE1">
      <w:pPr>
        <w:pStyle w:val="AP-Odstavec"/>
      </w:pPr>
      <w:r w:rsidRPr="00DD3F5E">
        <w:t xml:space="preserve">Definování cílové skupiny, se kterou se sociální pracovník při výkonu sociální práce setkává, je velmi obtížné, neboť je definována jako osoby v nepříznivé životní situaci. Do této kategorie lze zařadit nízkopříjmové osoby a rodiny, samoživitele a samoživitelky, nezaopatřené děti, osoby s určitým druhem závislosti, seniory, osoby zdravotně </w:t>
      </w:r>
      <w:r w:rsidR="009E258F" w:rsidRPr="00DD3F5E">
        <w:t>postižené, osoby</w:t>
      </w:r>
      <w:r w:rsidRPr="00DD3F5E">
        <w:t xml:space="preserve"> postižené mimořádnou </w:t>
      </w:r>
      <w:r w:rsidR="009E258F" w:rsidRPr="00DD3F5E">
        <w:t>událostí anebo osoby</w:t>
      </w:r>
      <w:r w:rsidR="00B45ED6" w:rsidRPr="00DD3F5E">
        <w:t xml:space="preserve"> ohrožené sociálním vyloučením</w:t>
      </w:r>
      <w:r w:rsidR="009E258F" w:rsidRPr="00DD3F5E">
        <w:t>.</w:t>
      </w:r>
    </w:p>
    <w:p w14:paraId="061023EB" w14:textId="74DEAF99" w:rsidR="003723CE" w:rsidRPr="00DD3F5E" w:rsidRDefault="003723CE" w:rsidP="00DC7CE1">
      <w:pPr>
        <w:pStyle w:val="AP-Odstavec"/>
      </w:pPr>
      <w:r w:rsidRPr="00DD3F5E">
        <w:t xml:space="preserve">Dle Instrukce č. 19/2016 (MPSV, 2016) má sociální pracovník identifikovat potřeby klienta, </w:t>
      </w:r>
      <w:r w:rsidR="009E185A" w:rsidRPr="00DD3F5E">
        <w:t>jeho možnosti</w:t>
      </w:r>
      <w:r w:rsidRPr="00DD3F5E">
        <w:t xml:space="preserve"> a nabídnout mu možnou pomoc pro p</w:t>
      </w:r>
      <w:r w:rsidR="009E185A" w:rsidRPr="00DD3F5E">
        <w:t>řekonání jeho nepříznivé situace</w:t>
      </w:r>
      <w:r w:rsidRPr="00DD3F5E">
        <w:t xml:space="preserve">. V případové práci s klientem má sociální pracovník poskytovat základní sociální poradenství. Poskytuje však i odborné poradenství v podobě finanční a dluhové </w:t>
      </w:r>
      <w:r w:rsidR="009E185A" w:rsidRPr="00DD3F5E">
        <w:t>gramotnosti</w:t>
      </w:r>
      <w:r w:rsidRPr="00DD3F5E">
        <w:t xml:space="preserve">, </w:t>
      </w:r>
      <w:r w:rsidR="00DC7CE1" w:rsidRPr="00DD3F5E">
        <w:t xml:space="preserve">pomoc </w:t>
      </w:r>
      <w:r w:rsidR="009E185A" w:rsidRPr="00DD3F5E">
        <w:t xml:space="preserve">při </w:t>
      </w:r>
      <w:r w:rsidR="00DC7CE1" w:rsidRPr="00DD3F5E">
        <w:t>řešení</w:t>
      </w:r>
      <w:r w:rsidRPr="00DD3F5E">
        <w:t xml:space="preserve"> bytové situace, nalezení vhodného pracovního uplatnění, možnosti využívání sociálníc</w:t>
      </w:r>
      <w:r w:rsidR="009E185A" w:rsidRPr="00DD3F5E">
        <w:t xml:space="preserve">h služeb, uplatnění pohledávek nebo </w:t>
      </w:r>
      <w:r w:rsidRPr="00DD3F5E">
        <w:t>vymáhání dlužného výživného</w:t>
      </w:r>
      <w:r w:rsidR="009E185A" w:rsidRPr="00DD3F5E">
        <w:t>.</w:t>
      </w:r>
    </w:p>
    <w:p w14:paraId="343EA645" w14:textId="533B5E24" w:rsidR="003723CE" w:rsidRPr="00DD3F5E" w:rsidRDefault="003723CE" w:rsidP="003723CE">
      <w:pPr>
        <w:pStyle w:val="AP-Odstavec"/>
      </w:pPr>
      <w:r w:rsidRPr="00DD3F5E">
        <w:t xml:space="preserve">Sociální pracovník </w:t>
      </w:r>
      <w:r w:rsidR="009E185A" w:rsidRPr="00DD3F5E">
        <w:t xml:space="preserve">má </w:t>
      </w:r>
      <w:r w:rsidRPr="00DD3F5E">
        <w:t>současně</w:t>
      </w:r>
      <w:r w:rsidR="009E185A" w:rsidRPr="00DD3F5E">
        <w:t xml:space="preserve"> provádět</w:t>
      </w:r>
      <w:r w:rsidRPr="00DD3F5E">
        <w:t xml:space="preserve"> s výkonem sociální práce i administrativní činnost. Mimo </w:t>
      </w:r>
      <w:r w:rsidR="00DC7CE1" w:rsidRPr="00DD3F5E">
        <w:t xml:space="preserve">vykazování </w:t>
      </w:r>
      <w:r w:rsidRPr="00DD3F5E">
        <w:t>standardizovaného záznamu sociálního pracovníka a vedení spisové dokumentace klienta, má sociální pracovník často na starosti kumulativní funkci – vykonává roli sociálního pracovníka a roli byrokratického administrátora dávek pomoci v hmotné nouzi. Ta spočívá v prověřování nároku na dávky pomoci v hmotné nouzi ve formě zkoumání příjmové stránky klienta a jeho sociálních a majetkových poměrů. Tato aktivita v sobě zahrnuje počáteční kontakt s klientem, evidování žádosti, posouzení nároku a</w:t>
      </w:r>
      <w:r w:rsidR="008348D1" w:rsidRPr="00DD3F5E">
        <w:t> </w:t>
      </w:r>
      <w:r w:rsidRPr="00DD3F5E">
        <w:t>rozhodnutí o přiznání či nepřiznání dávek. To vše se děje v rámci správního řízení. (Časopis Sociální práce, 2020)</w:t>
      </w:r>
    </w:p>
    <w:p w14:paraId="627D6BDF" w14:textId="77777777" w:rsidR="003723CE" w:rsidRPr="00DD3F5E" w:rsidRDefault="003723CE" w:rsidP="003723CE">
      <w:pPr>
        <w:pStyle w:val="Nadpis2"/>
      </w:pPr>
      <w:bookmarkStart w:id="16" w:name="_Toc162342308"/>
      <w:bookmarkStart w:id="17" w:name="_Toc163418337"/>
      <w:bookmarkStart w:id="18" w:name="_Toc164660200"/>
      <w:r w:rsidRPr="00DD3F5E">
        <w:lastRenderedPageBreak/>
        <w:t>Zakotvení tématu ve výzkumné oblasti</w:t>
      </w:r>
      <w:bookmarkEnd w:id="16"/>
      <w:bookmarkEnd w:id="17"/>
      <w:bookmarkEnd w:id="18"/>
    </w:p>
    <w:p w14:paraId="00A03CCE" w14:textId="7024EED0" w:rsidR="003723CE" w:rsidRPr="00DD3F5E" w:rsidRDefault="009E185A" w:rsidP="003723CE">
      <w:pPr>
        <w:pStyle w:val="AP-Odstavec"/>
        <w:ind w:firstLine="0"/>
      </w:pPr>
      <w:r w:rsidRPr="00DD3F5E">
        <w:t>Výzkumy týkající se syndromu</w:t>
      </w:r>
      <w:r w:rsidR="003723CE" w:rsidRPr="00DD3F5E">
        <w:t xml:space="preserve"> vyhoření se zabývají příčinami </w:t>
      </w:r>
      <w:r w:rsidR="00DC7CE1" w:rsidRPr="00DD3F5E">
        <w:t>nebo</w:t>
      </w:r>
      <w:r w:rsidR="003723CE" w:rsidRPr="00DD3F5E">
        <w:t xml:space="preserve"> důsledky</w:t>
      </w:r>
      <w:r w:rsidRPr="00DD3F5E">
        <w:t xml:space="preserve"> tohoto stavu</w:t>
      </w:r>
      <w:r w:rsidR="003723CE" w:rsidRPr="00DD3F5E">
        <w:t xml:space="preserve">. Zájem o výzkum vyhoření je především v oblasti psychiatrie, kdy </w:t>
      </w:r>
      <w:r w:rsidRPr="00DD3F5E">
        <w:t xml:space="preserve">je </w:t>
      </w:r>
      <w:r w:rsidR="003723CE" w:rsidRPr="00DD3F5E">
        <w:t xml:space="preserve">tento jev </w:t>
      </w:r>
      <w:r w:rsidR="00DC7CE1" w:rsidRPr="00DD3F5E">
        <w:t>významně</w:t>
      </w:r>
      <w:r w:rsidR="003723CE" w:rsidRPr="00DD3F5E">
        <w:t xml:space="preserve"> spojen s rozvojem depresí a úzkostných poruch. </w:t>
      </w:r>
      <w:r w:rsidR="00DC7CE1" w:rsidRPr="00DD3F5E">
        <w:t>Oba</w:t>
      </w:r>
      <w:r w:rsidR="003723CE" w:rsidRPr="00DD3F5E">
        <w:t xml:space="preserve"> stavy jsou velmi znepokojivé</w:t>
      </w:r>
      <w:r w:rsidR="00DC7CE1" w:rsidRPr="00DD3F5E">
        <w:t xml:space="preserve"> a</w:t>
      </w:r>
      <w:r w:rsidR="003723CE" w:rsidRPr="00DD3F5E">
        <w:t xml:space="preserve"> jsou charakteristické svým původem a projevy. Současně však sdílejí stejné vlastnosti, které ovlivňují každodenní život.</w:t>
      </w:r>
    </w:p>
    <w:p w14:paraId="1E4968CE" w14:textId="7E1F7A1D" w:rsidR="003723CE" w:rsidRPr="00DD3F5E" w:rsidRDefault="003723CE" w:rsidP="003723CE">
      <w:pPr>
        <w:pStyle w:val="AP-Odstavec"/>
        <w:ind w:firstLine="578"/>
      </w:pPr>
      <w:r w:rsidRPr="00DD3F5E">
        <w:t>Z </w:t>
      </w:r>
      <w:r w:rsidR="00DC7CE1" w:rsidRPr="00DD3F5E">
        <w:t>výzkumu,</w:t>
      </w:r>
      <w:r w:rsidRPr="00DD3F5E">
        <w:t xml:space="preserve"> který provedla 1. lékařská fakulta Univerzity Karlovy ve spolupráci s Všeobecnou fakultní nemocnicí a agenturou STEM/MARK (2023), vyplynulo, že od roku 2020 dochází k podstatnému nárůstu syndromu vyhoření a deprese, kdy každý čtvrtý občan vykazuje jejich příznaky. Zajímavý</w:t>
      </w:r>
      <w:r w:rsidR="009E185A" w:rsidRPr="00DD3F5E">
        <w:t>m poznatkem tohoto</w:t>
      </w:r>
      <w:r w:rsidRPr="00DD3F5E">
        <w:t xml:space="preserve"> výzkumu je, že možnou příčinou </w:t>
      </w:r>
      <w:r w:rsidR="00915BCA" w:rsidRPr="00DD3F5E">
        <w:t>je nejistota</w:t>
      </w:r>
      <w:r w:rsidRPr="00DD3F5E">
        <w:t xml:space="preserve"> panující ve společnosti, kter</w:t>
      </w:r>
      <w:r w:rsidR="00915BCA" w:rsidRPr="00DD3F5E">
        <w:t xml:space="preserve">ou započala pandemie COVID-19 a nařízená izolace. Tuto nejistotu podněcují v současné době také </w:t>
      </w:r>
      <w:r w:rsidRPr="00DD3F5E">
        <w:t>obavy z ekonomické krize</w:t>
      </w:r>
      <w:r w:rsidR="00915BCA" w:rsidRPr="00DD3F5E">
        <w:t xml:space="preserve"> a válečného konfliktu. Nejenž</w:t>
      </w:r>
      <w:r w:rsidRPr="00DD3F5E">
        <w:t>e tato nejistota ovlivňuje každého člověka ve společnosti, ale především ovlivňuje sociálního pracovníka, který je zařazen do první linie poskytování pomoci</w:t>
      </w:r>
      <w:r w:rsidR="00915BCA" w:rsidRPr="00DD3F5E">
        <w:t xml:space="preserve"> v nepříznivých situacích. </w:t>
      </w:r>
      <w:r w:rsidRPr="00DD3F5E">
        <w:t>Pracovník tak bojuje s vysokými nároky své práce a především</w:t>
      </w:r>
      <w:r w:rsidR="00915BCA" w:rsidRPr="00DD3F5E">
        <w:t xml:space="preserve"> se</w:t>
      </w:r>
      <w:r w:rsidRPr="00DD3F5E">
        <w:t xml:space="preserve"> zvýšeným stresem. </w:t>
      </w:r>
    </w:p>
    <w:p w14:paraId="014662A2" w14:textId="03DF8C2F" w:rsidR="003723CE" w:rsidRPr="00DD3F5E" w:rsidRDefault="003723CE" w:rsidP="003723CE">
      <w:pPr>
        <w:pStyle w:val="AP-Odstavec"/>
        <w:ind w:firstLine="578"/>
      </w:pPr>
      <w:r w:rsidRPr="00DD3F5E">
        <w:t>Snižování</w:t>
      </w:r>
      <w:r w:rsidR="00915BCA" w:rsidRPr="00DD3F5E">
        <w:t xml:space="preserve"> stresových situací je tématem v oblasti</w:t>
      </w:r>
      <w:r w:rsidRPr="00DD3F5E">
        <w:t xml:space="preserve"> duševního zdraví a péč</w:t>
      </w:r>
      <w:r w:rsidR="00B45ED6" w:rsidRPr="00DD3F5E">
        <w:t>e</w:t>
      </w:r>
      <w:r w:rsidRPr="00DD3F5E">
        <w:t xml:space="preserve"> o sebe sama, tzv. </w:t>
      </w:r>
      <w:proofErr w:type="spellStart"/>
      <w:r w:rsidRPr="00DD3F5E">
        <w:t>wellbeing</w:t>
      </w:r>
      <w:proofErr w:type="spellEnd"/>
      <w:r w:rsidRPr="00DD3F5E">
        <w:t>. V posledních 10 letech narůstá zájem o toto téma (</w:t>
      </w:r>
      <w:proofErr w:type="spellStart"/>
      <w:r w:rsidRPr="00DD3F5E">
        <w:t>Heineman</w:t>
      </w:r>
      <w:proofErr w:type="spellEnd"/>
      <w:r w:rsidRPr="00DD3F5E">
        <w:t xml:space="preserve"> a </w:t>
      </w:r>
      <w:proofErr w:type="spellStart"/>
      <w:r w:rsidRPr="00DD3F5E">
        <w:t>Heineman</w:t>
      </w:r>
      <w:proofErr w:type="spellEnd"/>
      <w:r w:rsidRPr="00DD3F5E">
        <w:t>, 2017). V kontextu této práce byla nalezena přínosná studie Hubíkov</w:t>
      </w:r>
      <w:r w:rsidR="00DC7CE1" w:rsidRPr="00DD3F5E">
        <w:t>é</w:t>
      </w:r>
      <w:r w:rsidRPr="00DD3F5E">
        <w:t xml:space="preserve"> (2019) která se konceptem </w:t>
      </w:r>
      <w:proofErr w:type="spellStart"/>
      <w:r w:rsidRPr="00DD3F5E">
        <w:t>sebepéče</w:t>
      </w:r>
      <w:proofErr w:type="spellEnd"/>
      <w:r w:rsidRPr="00DD3F5E">
        <w:t xml:space="preserve"> </w:t>
      </w:r>
      <w:r w:rsidR="00DC7CE1" w:rsidRPr="00DD3F5E">
        <w:t>zabývá</w:t>
      </w:r>
      <w:r w:rsidRPr="00DD3F5E">
        <w:t>. V této studii jsou zahrnuty názory sociálních pracovníků, kteří jsou umístěni na obecních (městských) úřadech. Vystupují v podobné roli jako sociální pracovníci umístěn</w:t>
      </w:r>
      <w:r w:rsidR="00B45ED6" w:rsidRPr="00DD3F5E">
        <w:t>í</w:t>
      </w:r>
      <w:r w:rsidRPr="00DD3F5E">
        <w:t xml:space="preserve"> na oddělení hmotné nouze. Mají relativně stejnou náplň práce</w:t>
      </w:r>
      <w:r w:rsidR="00DC7CE1" w:rsidRPr="00DD3F5E">
        <w:t>,</w:t>
      </w:r>
      <w:r w:rsidRPr="00DD3F5E">
        <w:t xml:space="preserve"> ale i podobnou cílovou skupinu. Obě místa jsou charakteristická byrokratickou činností a </w:t>
      </w:r>
      <w:r w:rsidR="00915BCA" w:rsidRPr="00DD3F5E">
        <w:t>výkonem sociální práce,</w:t>
      </w:r>
      <w:r w:rsidRPr="00DD3F5E">
        <w:t xml:space="preserve"> kterou </w:t>
      </w:r>
      <w:r w:rsidR="00915BCA" w:rsidRPr="00DD3F5E">
        <w:t>má sociální pracovník</w:t>
      </w:r>
      <w:r w:rsidRPr="00DD3F5E">
        <w:t xml:space="preserve"> vykonávat. </w:t>
      </w:r>
    </w:p>
    <w:p w14:paraId="04429DE2" w14:textId="2A6511DB" w:rsidR="003723CE" w:rsidRPr="00DD3F5E" w:rsidRDefault="003723CE" w:rsidP="00030784">
      <w:pPr>
        <w:pStyle w:val="AP-Odstavec"/>
        <w:ind w:firstLine="578"/>
      </w:pPr>
      <w:r w:rsidRPr="00DD3F5E">
        <w:t xml:space="preserve">Celkem 63 % dotazovaných v této studii považuje </w:t>
      </w:r>
      <w:proofErr w:type="spellStart"/>
      <w:r w:rsidRPr="00DD3F5E">
        <w:t>sebepéči</w:t>
      </w:r>
      <w:proofErr w:type="spellEnd"/>
      <w:r w:rsidRPr="00DD3F5E">
        <w:t xml:space="preserve"> jako součást profesio</w:t>
      </w:r>
      <w:r w:rsidR="00915BCA" w:rsidRPr="00DD3F5E">
        <w:t xml:space="preserve">nálního výkonu sociální práce. Dále </w:t>
      </w:r>
      <w:r w:rsidRPr="00DD3F5E">
        <w:t>79 % dotazovaných uvedlo, že by</w:t>
      </w:r>
      <w:r w:rsidR="00915BCA" w:rsidRPr="00DD3F5E">
        <w:t xml:space="preserve"> je</w:t>
      </w:r>
      <w:r w:rsidRPr="00DD3F5E">
        <w:t xml:space="preserve"> měl sám zaměstnavatel </w:t>
      </w:r>
      <w:r w:rsidR="00915BCA" w:rsidRPr="00DD3F5E">
        <w:t xml:space="preserve">v této oblasti podporovat a </w:t>
      </w:r>
      <w:r w:rsidRPr="00DD3F5E">
        <w:t xml:space="preserve">vytvářet jim vhodné </w:t>
      </w:r>
      <w:r w:rsidR="00DC7CE1" w:rsidRPr="00DD3F5E">
        <w:t xml:space="preserve">pracovní </w:t>
      </w:r>
      <w:r w:rsidRPr="00DD3F5E">
        <w:t xml:space="preserve">podmínky. Hubíková (2019) uvádí, že sociální pracovníci na </w:t>
      </w:r>
      <w:proofErr w:type="spellStart"/>
      <w:r w:rsidRPr="00DD3F5E">
        <w:t>sebepéči</w:t>
      </w:r>
      <w:proofErr w:type="spellEnd"/>
      <w:r w:rsidRPr="00DD3F5E">
        <w:t xml:space="preserve"> zapomínají – dávají přednost uspokojení potřeb klientů před těmi vlastními. </w:t>
      </w:r>
    </w:p>
    <w:p w14:paraId="0AAFABB4" w14:textId="05C6DE13" w:rsidR="003723CE" w:rsidRPr="00DD3F5E" w:rsidRDefault="003723CE" w:rsidP="003723CE">
      <w:pPr>
        <w:pStyle w:val="AP-Odstavec"/>
        <w:ind w:firstLine="578"/>
      </w:pPr>
      <w:r w:rsidRPr="00DD3F5E">
        <w:t xml:space="preserve">Otázkou je, </w:t>
      </w:r>
      <w:proofErr w:type="gramStart"/>
      <w:r w:rsidRPr="00DD3F5E">
        <w:t>zda-</w:t>
      </w:r>
      <w:proofErr w:type="spellStart"/>
      <w:r w:rsidRPr="00DD3F5E">
        <w:t>li</w:t>
      </w:r>
      <w:proofErr w:type="spellEnd"/>
      <w:r w:rsidRPr="00DD3F5E">
        <w:t xml:space="preserve"> samotný</w:t>
      </w:r>
      <w:proofErr w:type="gramEnd"/>
      <w:r w:rsidRPr="00DD3F5E">
        <w:t xml:space="preserve"> zaměstnavatel poskytuje vhodné podmínky pro rozvoj této dovednost</w:t>
      </w:r>
      <w:r w:rsidR="00285FFF">
        <w:t>i</w:t>
      </w:r>
      <w:r w:rsidRPr="00DD3F5E">
        <w:t xml:space="preserve">. Z rozhovoru dotazovaných vyplynulo, že sociální pracovníci nabývají pocitu méněcennosti, resp. že zaměstnavatel neprojevuje zájem o vlastní zaměstnance, nepodporuje psychohygienické aktivity a ani supervizi. </w:t>
      </w:r>
    </w:p>
    <w:p w14:paraId="105ACF63" w14:textId="48BEF50F" w:rsidR="003723CE" w:rsidRPr="00DD3F5E" w:rsidRDefault="003723CE" w:rsidP="003723CE">
      <w:pPr>
        <w:pStyle w:val="AP-Odstavec"/>
        <w:ind w:firstLine="578"/>
      </w:pPr>
      <w:r w:rsidRPr="00DD3F5E">
        <w:lastRenderedPageBreak/>
        <w:t xml:space="preserve">Důležitým poznatkem této studie je, že vyvstaly problémy, které </w:t>
      </w:r>
      <w:r w:rsidR="00DC7CE1" w:rsidRPr="00DD3F5E">
        <w:t xml:space="preserve">jsou </w:t>
      </w:r>
      <w:r w:rsidRPr="00DD3F5E">
        <w:t>s</w:t>
      </w:r>
      <w:r w:rsidR="00B45ED6" w:rsidRPr="00DD3F5E">
        <w:t>pojeny s</w:t>
      </w:r>
      <w:r w:rsidRPr="00DD3F5E">
        <w:t xml:space="preserve"> touto pracovní </w:t>
      </w:r>
      <w:r w:rsidR="00B45ED6" w:rsidRPr="00DD3F5E">
        <w:t>pozicí</w:t>
      </w:r>
      <w:r w:rsidRPr="00DD3F5E">
        <w:t>. Jedná se o velký objem práce, nezájem zaměst</w:t>
      </w:r>
      <w:r w:rsidR="00915BCA" w:rsidRPr="00DD3F5E">
        <w:t xml:space="preserve">navatele o jejich </w:t>
      </w:r>
      <w:proofErr w:type="spellStart"/>
      <w:r w:rsidR="00915BCA" w:rsidRPr="00DD3F5E">
        <w:t>wellbeing</w:t>
      </w:r>
      <w:proofErr w:type="spellEnd"/>
      <w:r w:rsidR="00915BCA" w:rsidRPr="00DD3F5E">
        <w:t>, př</w:t>
      </w:r>
      <w:r w:rsidR="00B45ED6" w:rsidRPr="00DD3F5E">
        <w:t>e</w:t>
      </w:r>
      <w:r w:rsidRPr="00DD3F5E">
        <w:t xml:space="preserve">nášení pracovních problémů domů a </w:t>
      </w:r>
      <w:r w:rsidR="009E258F" w:rsidRPr="00DD3F5E">
        <w:t>ztráta</w:t>
      </w:r>
      <w:r w:rsidRPr="00DD3F5E">
        <w:t xml:space="preserve"> smyslu a motivace k výkonu práce. </w:t>
      </w:r>
    </w:p>
    <w:p w14:paraId="06D2C142" w14:textId="7D59D075" w:rsidR="003723CE" w:rsidRPr="00DD3F5E" w:rsidRDefault="003723CE" w:rsidP="003723CE">
      <w:pPr>
        <w:pStyle w:val="AP-Odstavec"/>
        <w:ind w:firstLine="578"/>
      </w:pPr>
      <w:r w:rsidRPr="00DD3F5E">
        <w:t xml:space="preserve">Právě výzkumy a studie zabývající se </w:t>
      </w:r>
      <w:proofErr w:type="spellStart"/>
      <w:r w:rsidRPr="00DD3F5E">
        <w:t>sebepéčí</w:t>
      </w:r>
      <w:proofErr w:type="spellEnd"/>
      <w:r w:rsidRPr="00DD3F5E">
        <w:t xml:space="preserve"> a duševním zdravím s</w:t>
      </w:r>
      <w:r w:rsidR="00915BCA" w:rsidRPr="00DD3F5E">
        <w:t>ociálních pracovníků poskytují</w:t>
      </w:r>
      <w:r w:rsidRPr="00DD3F5E">
        <w:t xml:space="preserve"> zásadní podklad pro možnost zlepšení pracovních podmínek a prevence syndromu vyhoření</w:t>
      </w:r>
      <w:r w:rsidR="00752BEB" w:rsidRPr="00DD3F5E">
        <w:t xml:space="preserve"> přímo na pracovišti</w:t>
      </w:r>
      <w:r w:rsidRPr="00DD3F5E">
        <w:t xml:space="preserve">.  </w:t>
      </w:r>
    </w:p>
    <w:p w14:paraId="5E4CBC69" w14:textId="77777777" w:rsidR="003723CE" w:rsidRPr="00DD3F5E" w:rsidRDefault="003723CE" w:rsidP="003723CE">
      <w:pPr>
        <w:spacing w:line="240" w:lineRule="auto"/>
      </w:pPr>
      <w:r w:rsidRPr="00DD3F5E">
        <w:br w:type="page"/>
      </w:r>
    </w:p>
    <w:p w14:paraId="40E50212" w14:textId="77777777" w:rsidR="003723CE" w:rsidRPr="00DD3F5E" w:rsidRDefault="003723CE" w:rsidP="00E011A7">
      <w:pPr>
        <w:pStyle w:val="Nadpis1"/>
      </w:pPr>
      <w:bookmarkStart w:id="19" w:name="_Toc162342309"/>
      <w:bookmarkStart w:id="20" w:name="_Toc163418338"/>
      <w:bookmarkStart w:id="21" w:name="_Toc164660201"/>
      <w:r w:rsidRPr="00DD3F5E">
        <w:lastRenderedPageBreak/>
        <w:t>Identifikace problému</w:t>
      </w:r>
      <w:bookmarkEnd w:id="19"/>
      <w:bookmarkEnd w:id="20"/>
      <w:bookmarkEnd w:id="21"/>
    </w:p>
    <w:p w14:paraId="44AEF371" w14:textId="0F7F6B36" w:rsidR="003723CE" w:rsidRPr="00DD3F5E" w:rsidRDefault="003723CE" w:rsidP="00CA65BB">
      <w:pPr>
        <w:pStyle w:val="AP-Odstavec"/>
        <w:ind w:firstLine="0"/>
      </w:pPr>
      <w:r w:rsidRPr="00DD3F5E">
        <w:t>Aby mohl</w:t>
      </w:r>
      <w:r w:rsidR="00B45ED6" w:rsidRPr="00DD3F5E">
        <w:t>y</w:t>
      </w:r>
      <w:r w:rsidRPr="00DD3F5E">
        <w:t xml:space="preserve"> být identifikovány hlavní důvody vyhoření u sociálních pracovníků, i na oddělení pomoci v hmotné nouzi, je důležité vymezit si nejčastější </w:t>
      </w:r>
      <w:r w:rsidR="00CA65BB" w:rsidRPr="00DD3F5E">
        <w:t>příznaky</w:t>
      </w:r>
      <w:r w:rsidRPr="00DD3F5E">
        <w:t xml:space="preserve"> tohoto jevu. </w:t>
      </w:r>
    </w:p>
    <w:p w14:paraId="06BE15E3" w14:textId="5ED3C61E" w:rsidR="003723CE" w:rsidRPr="00DD3F5E" w:rsidRDefault="003723CE" w:rsidP="003723CE">
      <w:pPr>
        <w:pStyle w:val="AP-Odstavec"/>
      </w:pPr>
      <w:r w:rsidRPr="00DD3F5E">
        <w:t xml:space="preserve">Příznaky se mohou lišit v závislosti na sociálním pracovníkovi a kontextu, ve kterém pracuje. Dle </w:t>
      </w:r>
      <w:proofErr w:type="spellStart"/>
      <w:r w:rsidRPr="00DD3F5E">
        <w:t>Kebzy</w:t>
      </w:r>
      <w:proofErr w:type="spellEnd"/>
      <w:r w:rsidRPr="00DD3F5E">
        <w:t xml:space="preserve"> a Šolcové (2003), </w:t>
      </w:r>
      <w:proofErr w:type="spellStart"/>
      <w:r w:rsidRPr="00DD3F5E">
        <w:t>Maroona</w:t>
      </w:r>
      <w:proofErr w:type="spellEnd"/>
      <w:r w:rsidRPr="00DD3F5E">
        <w:t xml:space="preserve"> (2012) i </w:t>
      </w:r>
      <w:proofErr w:type="spellStart"/>
      <w:r w:rsidRPr="00DD3F5E">
        <w:t>Stocka</w:t>
      </w:r>
      <w:proofErr w:type="spellEnd"/>
      <w:r w:rsidRPr="00DD3F5E">
        <w:t xml:space="preserve"> (2010) vzniká vyhoření </w:t>
      </w:r>
      <w:r w:rsidR="00CA65BB" w:rsidRPr="00DD3F5E">
        <w:br/>
      </w:r>
      <w:r w:rsidRPr="00DD3F5E">
        <w:t xml:space="preserve">v důsledku kombinace různých rizikových činitelů. Ty lze systematicky rozdělit do tří hlavních kategorií: faktory spojené s osobností jednotlivce (viz Kapitola 1.2), faktory mimopracovního charakteru (mezilidské vztahy, rodina, přátelé, zájmy, životní spokojenost) </w:t>
      </w:r>
      <w:r w:rsidR="00CA65BB" w:rsidRPr="00DD3F5E">
        <w:br/>
      </w:r>
      <w:r w:rsidRPr="00DD3F5E">
        <w:t xml:space="preserve">a faktory týkající se pracovního prostředí. </w:t>
      </w:r>
    </w:p>
    <w:p w14:paraId="455A6527" w14:textId="536FA80C" w:rsidR="003723CE" w:rsidRPr="00DD3F5E" w:rsidRDefault="003723CE" w:rsidP="003723CE">
      <w:pPr>
        <w:pStyle w:val="AP-Odstavec"/>
      </w:pPr>
      <w:r w:rsidRPr="00DD3F5E">
        <w:t xml:space="preserve">Faktory spojené s pracovní sférou jsou nejčastější příčinou vzniku vyhoření. </w:t>
      </w:r>
      <w:r w:rsidR="00B45ED6" w:rsidRPr="00DD3F5E">
        <w:t>Běžně</w:t>
      </w:r>
      <w:r w:rsidRPr="00DD3F5E">
        <w:t xml:space="preserve"> jsou na sociální pracovníky kladeny náročné podmínky – vykonávat sociální práci, čelit tlaku ze strany klientů, ustát byrokratickému přístupu instituce a dodržovat legislativní předpisy </w:t>
      </w:r>
      <w:r w:rsidRPr="00DD3F5E">
        <w:br/>
        <w:t xml:space="preserve">a metodiky. Tato kombinace vlivů, včetně vysokého pracovního tempa a nedostatečné podpory ze strany nadřízeného orgánu, výrazně zvyšuje úroveň stresu a přispívá </w:t>
      </w:r>
      <w:r w:rsidRPr="00DD3F5E">
        <w:br/>
        <w:t xml:space="preserve">k postupnému vyčerpání energie, pracovního nasazení, a především nechuti tuto profesi vykonávat. </w:t>
      </w:r>
    </w:p>
    <w:p w14:paraId="37E77225" w14:textId="7352F63B" w:rsidR="003723CE" w:rsidRPr="00DD3F5E" w:rsidRDefault="003723CE" w:rsidP="003723CE">
      <w:pPr>
        <w:pStyle w:val="AP-Odstavec"/>
      </w:pPr>
      <w:r w:rsidRPr="00DD3F5E">
        <w:t xml:space="preserve">Pešek a </w:t>
      </w:r>
      <w:proofErr w:type="spellStart"/>
      <w:r w:rsidRPr="00DD3F5E">
        <w:t>Praško</w:t>
      </w:r>
      <w:proofErr w:type="spellEnd"/>
      <w:r w:rsidRPr="00DD3F5E">
        <w:t xml:space="preserve"> (2016) identif</w:t>
      </w:r>
      <w:r w:rsidR="00CA65BB" w:rsidRPr="00DD3F5E">
        <w:t>i</w:t>
      </w:r>
      <w:r w:rsidRPr="00DD3F5E">
        <w:t xml:space="preserve">kovali faktory spojené s pracovním prostředím, které lze rozdělit do následujících kategorií: </w:t>
      </w:r>
    </w:p>
    <w:p w14:paraId="4512BB46" w14:textId="4DBBE3CB" w:rsidR="003723CE" w:rsidRPr="00DD3F5E" w:rsidRDefault="003723CE" w:rsidP="006A3D82">
      <w:pPr>
        <w:pStyle w:val="AP-Odstavec"/>
        <w:numPr>
          <w:ilvl w:val="0"/>
          <w:numId w:val="4"/>
        </w:numPr>
      </w:pPr>
      <w:r w:rsidRPr="00DD3F5E">
        <w:t>faktory spojené s pracovním prostředím: rušivé vlivy pracovního prostředí, neuspokojení fyziologických potřeb jednotlivce (chlad na pracovišti, nemožnost soukromí, nedostatečné vybavení pracoviště)</w:t>
      </w:r>
      <w:r w:rsidR="00565671">
        <w:t>;</w:t>
      </w:r>
    </w:p>
    <w:p w14:paraId="7AA7515B" w14:textId="3C1ECBF2" w:rsidR="003723CE" w:rsidRPr="00DD3F5E" w:rsidRDefault="003723CE" w:rsidP="006A3D82">
      <w:pPr>
        <w:pStyle w:val="AP-Odstavec"/>
        <w:numPr>
          <w:ilvl w:val="0"/>
          <w:numId w:val="4"/>
        </w:numPr>
      </w:pPr>
      <w:r w:rsidRPr="00DD3F5E">
        <w:t xml:space="preserve">faktory spojené s výkonem pracovní činnosti: jedná se například o zvýšenou pracovní zátěž, nedostatek samostatnosti, </w:t>
      </w:r>
      <w:proofErr w:type="spellStart"/>
      <w:r w:rsidRPr="00DD3F5E">
        <w:t>time</w:t>
      </w:r>
      <w:proofErr w:type="spellEnd"/>
      <w:r w:rsidRPr="00DD3F5E">
        <w:t xml:space="preserve"> management a rozdělení práce, obtížní klienti</w:t>
      </w:r>
      <w:r w:rsidR="00565671">
        <w:t>;</w:t>
      </w:r>
    </w:p>
    <w:p w14:paraId="7FE90398" w14:textId="0482DDA8" w:rsidR="003723CE" w:rsidRPr="00DD3F5E" w:rsidRDefault="003723CE" w:rsidP="006A3D82">
      <w:pPr>
        <w:pStyle w:val="AP-Odstavec"/>
        <w:numPr>
          <w:ilvl w:val="0"/>
          <w:numId w:val="4"/>
        </w:numPr>
      </w:pPr>
      <w:r w:rsidRPr="00DD3F5E">
        <w:t>faktory spojené se spolupracovníky: bezohlednost kolegů, konflikty na pracovišti, nejednotný postup při řešení složitých situací s klienty či nerespektování názoru ostatních, nedostatek ocenění kolegy</w:t>
      </w:r>
      <w:r w:rsidR="00565671">
        <w:t>;</w:t>
      </w:r>
    </w:p>
    <w:p w14:paraId="293BE205" w14:textId="4FD915CD" w:rsidR="003723CE" w:rsidRPr="00DD3F5E" w:rsidRDefault="003723CE" w:rsidP="006A3D82">
      <w:pPr>
        <w:pStyle w:val="AP-Odstavec"/>
        <w:numPr>
          <w:ilvl w:val="0"/>
          <w:numId w:val="4"/>
        </w:numPr>
      </w:pPr>
      <w:r w:rsidRPr="00DD3F5E">
        <w:t>faktory spojené s vedením: neférové jednání vedení, špatná komunikace, nedocenění či neuznání vedoucími pracovníky, přemíra kontroly podřízených, absence supervize, nedostatečná finanční odměna, absence motivace k</w:t>
      </w:r>
      <w:r w:rsidR="00565671">
        <w:t> </w:t>
      </w:r>
      <w:r w:rsidRPr="00DD3F5E">
        <w:t>výkonům</w:t>
      </w:r>
      <w:r w:rsidR="00565671">
        <w:t>.</w:t>
      </w:r>
    </w:p>
    <w:p w14:paraId="795AA0C5" w14:textId="4C11A81C" w:rsidR="003723CE" w:rsidRPr="00DD3F5E" w:rsidRDefault="003723CE" w:rsidP="00EF427E">
      <w:pPr>
        <w:pStyle w:val="AP-Odstaveczapedlem"/>
      </w:pPr>
      <w:r w:rsidRPr="00DD3F5E">
        <w:t xml:space="preserve">Práce s klienty na oddělení pomoci v hmotné nouzi je specifická. Mnozí klienti vyhledávají pomoc v těžké životní situaci, kdy mimo sociální pomoc </w:t>
      </w:r>
      <w:r w:rsidR="00B45ED6" w:rsidRPr="00DD3F5E">
        <w:t>očekávají</w:t>
      </w:r>
      <w:r w:rsidRPr="00DD3F5E">
        <w:t xml:space="preserve"> i emoční podporu a </w:t>
      </w:r>
      <w:r w:rsidRPr="00DD3F5E">
        <w:lastRenderedPageBreak/>
        <w:t>projevy empatie. To pro sociální pracovníky znamená vysokou emoční angažovanost. Opakem jsou i ty situace, kdy spolupráce s klientem je založena na</w:t>
      </w:r>
      <w:r w:rsidR="00B45ED6" w:rsidRPr="00DD3F5E">
        <w:t xml:space="preserve"> jeho </w:t>
      </w:r>
      <w:r w:rsidRPr="00DD3F5E">
        <w:t>agresivitě, manipulaci s realitou, se skutečnými informacemi a nedostatečnou motivací řešit svou nepříznivou životní situaci. Tyto situace u sociálních pracovníků podněcují pocity frustrace a</w:t>
      </w:r>
      <w:r w:rsidR="00335E12" w:rsidRPr="00DD3F5E">
        <w:t> tak</w:t>
      </w:r>
      <w:r w:rsidRPr="00DD3F5E">
        <w:t xml:space="preserve"> započíná cyklus vyhoření. </w:t>
      </w:r>
    </w:p>
    <w:p w14:paraId="24D6A64C" w14:textId="107A7300" w:rsidR="003723CE" w:rsidRPr="00DD3F5E" w:rsidRDefault="00100307" w:rsidP="003723CE">
      <w:pPr>
        <w:pStyle w:val="AP-Odstavec"/>
      </w:pPr>
      <w:r w:rsidRPr="00DD3F5E">
        <w:t xml:space="preserve">V rámci </w:t>
      </w:r>
      <w:proofErr w:type="spellStart"/>
      <w:r w:rsidRPr="00DD3F5E">
        <w:t>p</w:t>
      </w:r>
      <w:r w:rsidR="003723CE" w:rsidRPr="00DD3F5E">
        <w:t>rofesiogramu</w:t>
      </w:r>
      <w:proofErr w:type="spellEnd"/>
      <w:r w:rsidR="003723CE" w:rsidRPr="00DD3F5E">
        <w:t xml:space="preserve"> sociálního pracovníka Úřadu práce v agendě dávek pomoci v hmotné nouzi (Časopis Sociální práce, 2020) jsou identifikovány nejdůležitější faktory, které jsou zdrojem vyhoření. </w:t>
      </w:r>
    </w:p>
    <w:p w14:paraId="59B6677B" w14:textId="77777777" w:rsidR="003723CE" w:rsidRPr="00DD3F5E" w:rsidRDefault="003723CE" w:rsidP="003723CE">
      <w:pPr>
        <w:pStyle w:val="AP-Odstavec"/>
      </w:pPr>
      <w:r w:rsidRPr="00DD3F5E">
        <w:t xml:space="preserve">Jsou to: </w:t>
      </w:r>
    </w:p>
    <w:p w14:paraId="45ACCA87" w14:textId="562647B1" w:rsidR="003723CE" w:rsidRPr="00DD3F5E" w:rsidRDefault="003723CE" w:rsidP="006A3D82">
      <w:pPr>
        <w:pStyle w:val="AP-Odstavec"/>
        <w:numPr>
          <w:ilvl w:val="0"/>
          <w:numId w:val="4"/>
        </w:numPr>
      </w:pPr>
      <w:r w:rsidRPr="00DD3F5E">
        <w:t>vysoký počet klientů přidělených jednomu pracovníkovi</w:t>
      </w:r>
      <w:r w:rsidR="00565671">
        <w:t>;</w:t>
      </w:r>
    </w:p>
    <w:p w14:paraId="10E265A7" w14:textId="15993290" w:rsidR="003723CE" w:rsidRPr="00DD3F5E" w:rsidRDefault="003723CE" w:rsidP="006A3D82">
      <w:pPr>
        <w:pStyle w:val="AP-Odstavec"/>
        <w:numPr>
          <w:ilvl w:val="0"/>
          <w:numId w:val="4"/>
        </w:numPr>
      </w:pPr>
      <w:r w:rsidRPr="00DD3F5E">
        <w:t>práce přesčas způsobená nadměrným objemem úkolů</w:t>
      </w:r>
      <w:r w:rsidR="00565671">
        <w:t>;</w:t>
      </w:r>
    </w:p>
    <w:p w14:paraId="58626B84" w14:textId="4DDB3512" w:rsidR="003723CE" w:rsidRPr="00DD3F5E" w:rsidRDefault="003723CE" w:rsidP="006A3D82">
      <w:pPr>
        <w:pStyle w:val="AP-Odstavec"/>
        <w:numPr>
          <w:ilvl w:val="0"/>
          <w:numId w:val="4"/>
        </w:numPr>
      </w:pPr>
      <w:r w:rsidRPr="00DD3F5E">
        <w:t>byrokratic</w:t>
      </w:r>
      <w:r w:rsidR="00565671">
        <w:t>ký styl řízení a administrativa;</w:t>
      </w:r>
    </w:p>
    <w:p w14:paraId="52C39B77" w14:textId="6D8FCE0D" w:rsidR="003723CE" w:rsidRPr="00DD3F5E" w:rsidRDefault="003723CE" w:rsidP="006A3D82">
      <w:pPr>
        <w:pStyle w:val="AP-Odstavec"/>
        <w:numPr>
          <w:ilvl w:val="0"/>
          <w:numId w:val="4"/>
        </w:numPr>
      </w:pPr>
      <w:r w:rsidRPr="00DD3F5E">
        <w:t>absence porad či supervizních/</w:t>
      </w:r>
      <w:proofErr w:type="spellStart"/>
      <w:r w:rsidRPr="00DD3F5E">
        <w:t>intervizních</w:t>
      </w:r>
      <w:proofErr w:type="spellEnd"/>
      <w:r w:rsidRPr="00DD3F5E">
        <w:t xml:space="preserve"> setkání</w:t>
      </w:r>
      <w:r w:rsidR="00565671">
        <w:t>;</w:t>
      </w:r>
    </w:p>
    <w:p w14:paraId="35300F61" w14:textId="40E0B2BF" w:rsidR="003723CE" w:rsidRPr="00DD3F5E" w:rsidRDefault="003723CE" w:rsidP="006A3D82">
      <w:pPr>
        <w:pStyle w:val="AP-Odstavec"/>
        <w:numPr>
          <w:ilvl w:val="0"/>
          <w:numId w:val="4"/>
        </w:numPr>
      </w:pPr>
      <w:r w:rsidRPr="00DD3F5E">
        <w:t xml:space="preserve">rozhodování podléhající přísné legislativě, metodickým směrnicím </w:t>
      </w:r>
      <w:r w:rsidR="00335E12" w:rsidRPr="00DD3F5E">
        <w:t>a</w:t>
      </w:r>
      <w:r w:rsidRPr="00DD3F5E">
        <w:t xml:space="preserve"> individuálnímu správnímu uvážení</w:t>
      </w:r>
      <w:r w:rsidR="00565671">
        <w:t>;</w:t>
      </w:r>
    </w:p>
    <w:p w14:paraId="0FCACC57" w14:textId="07362421" w:rsidR="003723CE" w:rsidRPr="00DD3F5E" w:rsidRDefault="003723CE" w:rsidP="006A3D82">
      <w:pPr>
        <w:pStyle w:val="AP-Odstavec"/>
        <w:numPr>
          <w:ilvl w:val="0"/>
          <w:numId w:val="4"/>
        </w:numPr>
      </w:pPr>
      <w:r w:rsidRPr="00DD3F5E">
        <w:t>důraz na dodržování předpisů a nařízení</w:t>
      </w:r>
      <w:r w:rsidR="00565671">
        <w:t>;</w:t>
      </w:r>
    </w:p>
    <w:p w14:paraId="720DDFBF" w14:textId="4314B831" w:rsidR="003723CE" w:rsidRPr="00DD3F5E" w:rsidRDefault="003723CE" w:rsidP="006A3D82">
      <w:pPr>
        <w:pStyle w:val="AP-Odstavec"/>
        <w:numPr>
          <w:ilvl w:val="0"/>
          <w:numId w:val="4"/>
        </w:numPr>
      </w:pPr>
      <w:r w:rsidRPr="00DD3F5E">
        <w:t>nedostatek systému pro hodnocení kvality práce a odměňování</w:t>
      </w:r>
      <w:r w:rsidR="00565671">
        <w:t>;</w:t>
      </w:r>
    </w:p>
    <w:p w14:paraId="194DA0CB" w14:textId="0F7D7F7B" w:rsidR="003723CE" w:rsidRPr="00DD3F5E" w:rsidRDefault="003723CE" w:rsidP="006A3D82">
      <w:pPr>
        <w:pStyle w:val="AP-Odstavec"/>
        <w:numPr>
          <w:ilvl w:val="0"/>
          <w:numId w:val="4"/>
        </w:numPr>
      </w:pPr>
      <w:r w:rsidRPr="00DD3F5E">
        <w:t>omezené možnosti zapojení do rozhodovacích procesů v</w:t>
      </w:r>
      <w:r w:rsidR="00565671">
        <w:t> </w:t>
      </w:r>
      <w:r w:rsidRPr="00DD3F5E">
        <w:t>organizaci</w:t>
      </w:r>
      <w:r w:rsidR="00565671">
        <w:t>;</w:t>
      </w:r>
    </w:p>
    <w:p w14:paraId="521E4FB5" w14:textId="26D69AC4" w:rsidR="003723CE" w:rsidRPr="00DD3F5E" w:rsidRDefault="003723CE" w:rsidP="006A3D82">
      <w:pPr>
        <w:pStyle w:val="AP-Odstavec"/>
        <w:numPr>
          <w:ilvl w:val="0"/>
          <w:numId w:val="4"/>
        </w:numPr>
      </w:pPr>
      <w:r w:rsidRPr="00DD3F5E">
        <w:t>nedostatečné materiální zaj</w:t>
      </w:r>
      <w:r w:rsidR="00B45ED6" w:rsidRPr="00DD3F5E">
        <w:t>ištění pro výkon sociální práce</w:t>
      </w:r>
      <w:r w:rsidR="00565671">
        <w:t>.</w:t>
      </w:r>
    </w:p>
    <w:p w14:paraId="6FE4A2ED" w14:textId="2FC4A36B" w:rsidR="003723CE" w:rsidRPr="00DD3F5E" w:rsidRDefault="003723CE" w:rsidP="00EF427E">
      <w:pPr>
        <w:pStyle w:val="AP-Odstaveczapedlem"/>
      </w:pPr>
      <w:r w:rsidRPr="00DD3F5E">
        <w:t>Práce sociálního pracovníka n</w:t>
      </w:r>
      <w:r w:rsidR="00100307" w:rsidRPr="00DD3F5E">
        <w:t>a oddělení pomoci v hmotné nouzi</w:t>
      </w:r>
      <w:r w:rsidRPr="00DD3F5E">
        <w:t xml:space="preserve"> není sled ideálních představ o výkonu sociální práce, která je poskytována a garantována státní institucí. Janebová (2019) uvádí, že od pomoci poskytované státem je separována materiální a nemateriální pomoc. Byť sociální pracovník má ve své podstatě pomáhat klientům překlenout nepříznivou situaci, je jeho přístup ke klientovi velmi odosobněný a ne založen na individuálním přístupu. </w:t>
      </w:r>
    </w:p>
    <w:p w14:paraId="314B4593" w14:textId="456740E6" w:rsidR="003723CE" w:rsidRPr="00DD3F5E" w:rsidRDefault="003723CE" w:rsidP="003723CE">
      <w:pPr>
        <w:pStyle w:val="AP-Odstavec"/>
      </w:pPr>
      <w:r w:rsidRPr="00DD3F5E">
        <w:t xml:space="preserve">V tomto kontextu lze uvést, že i Úřad práce </w:t>
      </w:r>
      <w:r w:rsidR="00B45ED6" w:rsidRPr="00DD3F5E">
        <w:t xml:space="preserve">ČR </w:t>
      </w:r>
      <w:r w:rsidRPr="00DD3F5E">
        <w:t xml:space="preserve">jako veřejná instituce je velkým problémem, neboť se </w:t>
      </w:r>
      <w:r w:rsidR="00B45ED6" w:rsidRPr="00DD3F5E">
        <w:t xml:space="preserve">zde </w:t>
      </w:r>
      <w:r w:rsidRPr="00DD3F5E">
        <w:t>střetává sociální práce s byrokratickou strukturou a strukturovaným vykazováním činnosti. Dává se přednost establishmentu než kvalitně vykonané sociální pr</w:t>
      </w:r>
      <w:r w:rsidR="00526F7F" w:rsidRPr="00DD3F5E">
        <w:t>á</w:t>
      </w:r>
      <w:r w:rsidRPr="00DD3F5E">
        <w:t>ci (</w:t>
      </w:r>
      <w:proofErr w:type="spellStart"/>
      <w:r w:rsidRPr="00DD3F5E">
        <w:t>Maroon</w:t>
      </w:r>
      <w:proofErr w:type="spellEnd"/>
      <w:r w:rsidRPr="00DD3F5E">
        <w:t xml:space="preserve">, 2012, s. 61). </w:t>
      </w:r>
      <w:r w:rsidR="00526F7F" w:rsidRPr="00DD3F5E">
        <w:t>Z</w:t>
      </w:r>
      <w:r w:rsidRPr="00DD3F5E">
        <w:t xml:space="preserve"> reálné praxe </w:t>
      </w:r>
      <w:r w:rsidR="00526F7F" w:rsidRPr="00DD3F5E">
        <w:t xml:space="preserve">lze </w:t>
      </w:r>
      <w:r w:rsidRPr="00DD3F5E">
        <w:t>vyvodit, že z této veřejné instituce se sociální práce vytrácí na úkol kvantity vyplacených dávek. Sociální práce se tak stává ne pomáhající profesí</w:t>
      </w:r>
      <w:r w:rsidR="00CB12C5" w:rsidRPr="00DD3F5E">
        <w:t>,</w:t>
      </w:r>
      <w:r w:rsidRPr="00DD3F5E">
        <w:t xml:space="preserve"> ale kontrolní, kdy sociální pracovník je v pozici kontrolujícího (detektiva), zda klient neporušuje zákony a nastavená pravidla. </w:t>
      </w:r>
    </w:p>
    <w:p w14:paraId="2FB8EC66" w14:textId="2D9FCEB4" w:rsidR="003723CE" w:rsidRPr="00DD3F5E" w:rsidRDefault="003723CE" w:rsidP="003723CE">
      <w:pPr>
        <w:pStyle w:val="AP-Odstavec"/>
      </w:pPr>
      <w:r w:rsidRPr="00DD3F5E">
        <w:t xml:space="preserve">Vyhoření sociálního pracovníka v této souvislosti vychází především z frustrace, emocionálního a psychického vyčerpání, které je podpořeno nespolupracujícími klienty, </w:t>
      </w:r>
      <w:r w:rsidRPr="00DD3F5E">
        <w:lastRenderedPageBreak/>
        <w:t>neadekvátním pracovním prostředím a nedostatečnou péčí a zájm</w:t>
      </w:r>
      <w:r w:rsidR="00B45ED6" w:rsidRPr="00DD3F5E">
        <w:t xml:space="preserve">em </w:t>
      </w:r>
      <w:r w:rsidRPr="00DD3F5E">
        <w:t xml:space="preserve">ze strany nadřízených orgánů. </w:t>
      </w:r>
    </w:p>
    <w:p w14:paraId="6451D048" w14:textId="77777777" w:rsidR="003723CE" w:rsidRPr="00DD3F5E" w:rsidRDefault="003723CE" w:rsidP="003723CE">
      <w:pPr>
        <w:pStyle w:val="AP-Odstavec"/>
      </w:pPr>
      <w:r w:rsidRPr="00DD3F5E">
        <w:t xml:space="preserve">Zvyšování odborných dovedností, podpůrné skupiny a supervize se jeví jako tři největší příležitosti pro prevenci a zmírnění důsledků syndromu vyhoření. </w:t>
      </w:r>
    </w:p>
    <w:p w14:paraId="31B04215" w14:textId="67557FAF" w:rsidR="003723CE" w:rsidRPr="00DD3F5E" w:rsidRDefault="003723CE" w:rsidP="003723CE">
      <w:pPr>
        <w:pStyle w:val="AP-Odstavec"/>
      </w:pPr>
      <w:r w:rsidRPr="00DD3F5E">
        <w:rPr>
          <w:bCs/>
        </w:rPr>
        <w:t>Odborná způsobilost</w:t>
      </w:r>
      <w:r w:rsidRPr="00DD3F5E">
        <w:t xml:space="preserve"> je definována jako jeden z požadavků výkonu profese sociálního pracovníka. Podmínky pro vstup do profese jsou </w:t>
      </w:r>
      <w:r w:rsidR="00565671">
        <w:t>uvedeny v</w:t>
      </w:r>
      <w:r w:rsidRPr="00DD3F5E">
        <w:t xml:space="preserve"> § 110 zákona č. 108/2006 Sb</w:t>
      </w:r>
      <w:r w:rsidR="00B45ED6" w:rsidRPr="00DD3F5E">
        <w:t>.</w:t>
      </w:r>
      <w:r w:rsidRPr="00DD3F5E">
        <w:t xml:space="preserve">, </w:t>
      </w:r>
      <w:r w:rsidR="00526F7F" w:rsidRPr="00DD3F5E">
        <w:br/>
      </w:r>
      <w:r w:rsidRPr="00DD3F5E">
        <w:t xml:space="preserve">o sociálních službách. Tento zákon </w:t>
      </w:r>
      <w:r w:rsidR="001B2B2E" w:rsidRPr="00DD3F5E">
        <w:t xml:space="preserve">nejen </w:t>
      </w:r>
      <w:r w:rsidRPr="00DD3F5E">
        <w:t>definuje náplň a činnosti sociální</w:t>
      </w:r>
      <w:r w:rsidR="001B2B2E" w:rsidRPr="00DD3F5E">
        <w:t>ho</w:t>
      </w:r>
      <w:r w:rsidRPr="00DD3F5E">
        <w:t xml:space="preserve"> pracovníka, ale především definuje podmínky pro vstup do této profese – svéprávnost, trestní bezúhonnost, zdravotní způsobilost a především odbornou způsobilost. Součástí profesního vývoje </w:t>
      </w:r>
      <w:r w:rsidR="00526F7F" w:rsidRPr="00DD3F5E">
        <w:br/>
      </w:r>
      <w:r w:rsidRPr="00DD3F5E">
        <w:t>a odborného růstu sociálního pracovníka je neustálé osvojování a prohlubování poznatků, dovedností a kompetencí, které sociální pracovník aplikuje při intervenci s klientem. Již při vstupu do této profese se sociální pracovník zavazuje k celoživotnímu vzdělávání (Matoušek, 2021, s. 22). Toto vzdělávání, i v kontextu prevence syndromu vyhoření a pečování o duševní zdraví, má výrazný vliv na samotnou osobnost a kompetence sociálního pracovníka. Jak uvádí Matoušek (2021, s. 23)</w:t>
      </w:r>
      <w:r w:rsidR="001B2B2E" w:rsidRPr="00DD3F5E">
        <w:t>,</w:t>
      </w:r>
      <w:r w:rsidRPr="00DD3F5E">
        <w:t xml:space="preserve"> v soustavě kompetencí je vyčleněn i požadavek na schopnost zvládat stres a nakládat s ním tak, aby nepoškozoval zájem klientů. Proto by měli mít sociální pracovníci přístup ke vzděláv</w:t>
      </w:r>
      <w:r w:rsidR="001B2B2E" w:rsidRPr="00DD3F5E">
        <w:t xml:space="preserve">acím kurzům </w:t>
      </w:r>
      <w:r w:rsidRPr="00DD3F5E">
        <w:t>a seminářům</w:t>
      </w:r>
      <w:r w:rsidR="001B2B2E" w:rsidRPr="00DD3F5E">
        <w:t xml:space="preserve">, které jsou zaměřeny </w:t>
      </w:r>
      <w:r w:rsidRPr="00DD3F5E">
        <w:t xml:space="preserve">na téma </w:t>
      </w:r>
      <w:r w:rsidR="00526F7F" w:rsidRPr="00DD3F5E">
        <w:t>prevence</w:t>
      </w:r>
      <w:r w:rsidR="001B2B2E" w:rsidRPr="00DD3F5E">
        <w:t xml:space="preserve"> vyhoření, techniky</w:t>
      </w:r>
      <w:r w:rsidRPr="00DD3F5E">
        <w:t xml:space="preserve"> zvládání stresu a péči o duševní zdraví. </w:t>
      </w:r>
    </w:p>
    <w:p w14:paraId="51E3F6FF" w14:textId="0EE524BF" w:rsidR="003723CE" w:rsidRPr="00DD3F5E" w:rsidRDefault="003723CE" w:rsidP="003723CE">
      <w:pPr>
        <w:pStyle w:val="AP-Odstavec"/>
      </w:pPr>
      <w:r w:rsidRPr="00DD3F5E">
        <w:t>Nejdůležitější složkou prevence vyhoření na pracovišti je především role podpůrných struktur (</w:t>
      </w:r>
      <w:proofErr w:type="spellStart"/>
      <w:r w:rsidRPr="00DD3F5E">
        <w:t>Maroon</w:t>
      </w:r>
      <w:proofErr w:type="spellEnd"/>
      <w:r w:rsidRPr="00DD3F5E">
        <w:t xml:space="preserve">, 2012, s. 95). V současném výzkumu je shoda v tom, že sociální podpora, jak na pracovišti, tak mimo něj, hraje klíčovou roli při ochraně před vyhořením </w:t>
      </w:r>
      <w:r w:rsidRPr="00DD3F5E">
        <w:br/>
        <w:t xml:space="preserve">(např. </w:t>
      </w:r>
      <w:proofErr w:type="spellStart"/>
      <w:r w:rsidRPr="00DD3F5E">
        <w:t>Maroon</w:t>
      </w:r>
      <w:proofErr w:type="spellEnd"/>
      <w:r w:rsidRPr="00DD3F5E">
        <w:t xml:space="preserve">, 2012, s. 94). Sociální podpora na pracovišti zahrnuje poskytování emocionální, informační a instrumentální podpory </w:t>
      </w:r>
      <w:r w:rsidR="00100307" w:rsidRPr="00DD3F5E">
        <w:t xml:space="preserve">ze strany kolegů a nadřízených. Podpora </w:t>
      </w:r>
      <w:r w:rsidRPr="00DD3F5E">
        <w:t>může mít několik forem (</w:t>
      </w:r>
      <w:proofErr w:type="spellStart"/>
      <w:r w:rsidRPr="00DD3F5E">
        <w:t>Maroon</w:t>
      </w:r>
      <w:proofErr w:type="spellEnd"/>
      <w:r w:rsidRPr="00DD3F5E">
        <w:t>, 2012, 95-96):</w:t>
      </w:r>
    </w:p>
    <w:p w14:paraId="31876689" w14:textId="77777777" w:rsidR="003723CE" w:rsidRPr="00DD3F5E" w:rsidRDefault="003723CE" w:rsidP="00335E12">
      <w:pPr>
        <w:pStyle w:val="AP-Odstavec"/>
        <w:numPr>
          <w:ilvl w:val="0"/>
          <w:numId w:val="4"/>
        </w:numPr>
      </w:pPr>
      <w:r w:rsidRPr="00DD3F5E">
        <w:t>Naslouchání: Sociální pracovníci mají tendenci naslouchat problémům svých klientů, ale často jim schází prostor pro vlastní vyjádření. Podpora ze strany kolegů může vytvořit prostředí vzájemného porozumění a poskytnout jim prostor pro sdílení.</w:t>
      </w:r>
    </w:p>
    <w:p w14:paraId="32755DB4" w14:textId="1906B312" w:rsidR="003723CE" w:rsidRPr="00DD3F5E" w:rsidRDefault="003723CE" w:rsidP="00335E12">
      <w:pPr>
        <w:pStyle w:val="AP-Odstavec"/>
        <w:numPr>
          <w:ilvl w:val="0"/>
          <w:numId w:val="4"/>
        </w:numPr>
      </w:pPr>
      <w:r w:rsidRPr="00DD3F5E">
        <w:t>Emocionální podpora: Každý potřebuje být obklopen lidmi, kteří ho podporují a</w:t>
      </w:r>
      <w:r w:rsidR="00335E12" w:rsidRPr="00DD3F5E">
        <w:t> </w:t>
      </w:r>
      <w:r w:rsidRPr="00DD3F5E">
        <w:t xml:space="preserve">jsou s ním v těžkých chvílích. Emocionální podpora ze strany kolegů </w:t>
      </w:r>
      <w:r w:rsidR="00526F7F" w:rsidRPr="00DD3F5E">
        <w:br/>
      </w:r>
      <w:r w:rsidRPr="00DD3F5E">
        <w:t>a nadřízených je důležitá pro udržení pozitivního psychického stavu a pro zlepšení pracovního prostředí.</w:t>
      </w:r>
    </w:p>
    <w:p w14:paraId="5B988440" w14:textId="7E0CDDDE" w:rsidR="003723CE" w:rsidRPr="00DD3F5E" w:rsidRDefault="003723CE" w:rsidP="00335E12">
      <w:pPr>
        <w:pStyle w:val="AP-Odstavec"/>
        <w:numPr>
          <w:ilvl w:val="0"/>
          <w:numId w:val="4"/>
        </w:numPr>
      </w:pPr>
      <w:r w:rsidRPr="00DD3F5E">
        <w:lastRenderedPageBreak/>
        <w:t xml:space="preserve">Ocenění: Ocenění práce a úspěchů je důležitým faktorem pro motivaci </w:t>
      </w:r>
      <w:r w:rsidR="00526F7F" w:rsidRPr="00DD3F5E">
        <w:br/>
      </w:r>
      <w:r w:rsidRPr="00DD3F5E">
        <w:t>a spokojenost pracovníků. Podpora v podobě uznání a ocenění ze strany vedoucích pracovníků může posilovat pracovní morálku a zvyšovat výkonnost zaměstnanců.</w:t>
      </w:r>
    </w:p>
    <w:p w14:paraId="05167E7E" w14:textId="4EA88246" w:rsidR="003723CE" w:rsidRPr="00DD3F5E" w:rsidRDefault="003723CE" w:rsidP="00335E12">
      <w:pPr>
        <w:pStyle w:val="AP-Odstavec"/>
        <w:numPr>
          <w:ilvl w:val="0"/>
          <w:numId w:val="4"/>
        </w:numPr>
      </w:pPr>
      <w:r w:rsidRPr="00DD3F5E">
        <w:t xml:space="preserve">Profesní výzvy: Kvalitní pracovní prostředí by mělo nabízet dostatek profesních výzev a stimulů, které poskytují pracovníkům možnost rozvoje </w:t>
      </w:r>
      <w:r w:rsidR="00526F7F" w:rsidRPr="00DD3F5E">
        <w:br/>
      </w:r>
      <w:r w:rsidRPr="00DD3F5E">
        <w:t>a růstu. Nedostatek nových výzev může vést k pocitu stagnace a rychlému vyhoření.</w:t>
      </w:r>
    </w:p>
    <w:p w14:paraId="4AFF692F" w14:textId="77777777" w:rsidR="003723CE" w:rsidRPr="00DD3F5E" w:rsidRDefault="003723CE" w:rsidP="00335E12">
      <w:pPr>
        <w:pStyle w:val="AP-Odstavec"/>
        <w:numPr>
          <w:ilvl w:val="0"/>
          <w:numId w:val="4"/>
        </w:numPr>
      </w:pPr>
      <w:r w:rsidRPr="00DD3F5E">
        <w:t>Společný pohled na svět: Sdílení společného pohledu na svět může posílit pocity sounáležitosti a solidarity mezi kolegy a vytvořit pevné pracovní vztahy, což přispívá k lepší pracovní atmosféře a efektivitě týmové práce.</w:t>
      </w:r>
    </w:p>
    <w:p w14:paraId="329A61CA" w14:textId="1F904C08" w:rsidR="003723CE" w:rsidRPr="00DD3F5E" w:rsidRDefault="003723CE" w:rsidP="001B2B2E">
      <w:pPr>
        <w:pStyle w:val="AP-Odstaveczapedlem"/>
        <w:rPr>
          <w:i/>
        </w:rPr>
      </w:pPr>
      <w:r w:rsidRPr="00DD3F5E">
        <w:t>Jednou z klíčových součástí podpůrné sociální struktury a zároveň hlavní činností prevence syndromu vyhoření je supervize. H</w:t>
      </w:r>
      <w:r w:rsidR="001B2B2E" w:rsidRPr="00DD3F5E">
        <w:t xml:space="preserve">avrdová a Hajný (2008, s. 21) </w:t>
      </w:r>
      <w:r w:rsidR="00CB12C5" w:rsidRPr="00DD3F5E">
        <w:t>ji</w:t>
      </w:r>
      <w:r w:rsidRPr="00DD3F5E">
        <w:t xml:space="preserve"> definují </w:t>
      </w:r>
      <w:r w:rsidRPr="00DD3F5E">
        <w:br/>
        <w:t xml:space="preserve">jako </w:t>
      </w:r>
      <w:r w:rsidRPr="00DD3F5E">
        <w:rPr>
          <w:i/>
        </w:rPr>
        <w:t>„ … odbornou činnost, při níž supervizor podporuje, vede a posiluje pracovníka, skupiny nebo týmy v pomáhající profesi k tomu, aby dosáhli určitých organizačních, profesionálních a osobních cílů.“</w:t>
      </w:r>
    </w:p>
    <w:p w14:paraId="67A64990" w14:textId="7BA38E1B" w:rsidR="003723CE" w:rsidRPr="00DD3F5E" w:rsidRDefault="003723CE" w:rsidP="003723CE">
      <w:pPr>
        <w:pStyle w:val="AP-Odstavec"/>
      </w:pPr>
      <w:r w:rsidRPr="00DD3F5E">
        <w:rPr>
          <w:i/>
        </w:rPr>
        <w:tab/>
      </w:r>
      <w:r w:rsidRPr="00DD3F5E">
        <w:t>Koláčková (</w:t>
      </w:r>
      <w:r w:rsidR="00565671">
        <w:t xml:space="preserve">cit. </w:t>
      </w:r>
      <w:proofErr w:type="gramStart"/>
      <w:r w:rsidR="00565671">
        <w:t>podle</w:t>
      </w:r>
      <w:proofErr w:type="gramEnd"/>
      <w:r w:rsidR="00565671">
        <w:t xml:space="preserve"> </w:t>
      </w:r>
      <w:r w:rsidRPr="00DD3F5E">
        <w:t>Matoušek, 2008, s. 349) uvádí, že supervize je formou celoživotního vzdělávání sociálních pracovníků, rozvoje jejich dovedností a kompetencí. Jedná se o</w:t>
      </w:r>
      <w:r w:rsidR="008348D1" w:rsidRPr="00DD3F5E">
        <w:t> </w:t>
      </w:r>
      <w:r w:rsidRPr="00DD3F5E">
        <w:t xml:space="preserve">objevování vlastního potenciálu v bezpečném prostředí skupiny pod vedením supervizora, který obvykle svého klienta nezná. Jedná se o spolupráci mezi sociálním pracovníkem jako supervidovaným a supervizorem, ve které je podstatou nalezení řešení, sebereflexe, neuvědomovaných souvislostí, vztahů a pocitů, </w:t>
      </w:r>
      <w:r w:rsidR="00526F7F" w:rsidRPr="00DD3F5E">
        <w:t>které</w:t>
      </w:r>
      <w:r w:rsidRPr="00DD3F5E">
        <w:t xml:space="preserve"> se odráží v pracovním prostředí. </w:t>
      </w:r>
    </w:p>
    <w:p w14:paraId="1EBCE591" w14:textId="12D8A2C8" w:rsidR="000A3879" w:rsidRPr="00DD3F5E" w:rsidRDefault="000A3879" w:rsidP="003723CE">
      <w:pPr>
        <w:pStyle w:val="AP-Odstavec"/>
      </w:pPr>
      <w:r w:rsidRPr="00DD3F5E">
        <w:t xml:space="preserve">Supervize je tak neodmyslitelnou podporou sociálních pracovníků, která poskytuje nadhled, ale také postupné stanovení profesionálních hranic. Prevence poskytovaná zaměstnavatelem v podobě supervize by měla být v zájmu sociálních pracovníků a rozvoje povinně ukotvena jako řádný vzdělávací nástroj podpory (Benešová a </w:t>
      </w:r>
      <w:proofErr w:type="spellStart"/>
      <w:r w:rsidRPr="00DD3F5E">
        <w:t>Šmidmajerová</w:t>
      </w:r>
      <w:proofErr w:type="spellEnd"/>
      <w:r w:rsidRPr="00DD3F5E">
        <w:t>, 2018).</w:t>
      </w:r>
    </w:p>
    <w:p w14:paraId="02845249" w14:textId="7D94F324" w:rsidR="003723CE" w:rsidRPr="00DD3F5E" w:rsidRDefault="003723CE" w:rsidP="008348D1">
      <w:pPr>
        <w:pStyle w:val="AP-Odstavec"/>
      </w:pPr>
      <w:r w:rsidRPr="00DD3F5E">
        <w:t xml:space="preserve">Z tohoto hlediska je supervize neoddělitelnou součástí procesu plánování a rozvoje osobních a profesních cílů a potřeb dalšího odborného vzdělávání. </w:t>
      </w:r>
      <w:r w:rsidRPr="00DD3F5E">
        <w:br w:type="page"/>
      </w:r>
    </w:p>
    <w:p w14:paraId="2955666E" w14:textId="33B2C7D6" w:rsidR="003723CE" w:rsidRPr="00DD3F5E" w:rsidRDefault="003723CE" w:rsidP="003723CE">
      <w:pPr>
        <w:pStyle w:val="Nadpis1"/>
      </w:pPr>
      <w:bookmarkStart w:id="22" w:name="_Toc162342311"/>
      <w:bookmarkStart w:id="23" w:name="_Toc163418339"/>
      <w:bookmarkStart w:id="24" w:name="_Toc164660202"/>
      <w:r w:rsidRPr="00DD3F5E">
        <w:lastRenderedPageBreak/>
        <w:t xml:space="preserve">Sociální politika a </w:t>
      </w:r>
      <w:bookmarkEnd w:id="22"/>
      <w:bookmarkEnd w:id="23"/>
      <w:r w:rsidR="009E258F" w:rsidRPr="00DD3F5E">
        <w:t>legislativa</w:t>
      </w:r>
      <w:bookmarkEnd w:id="24"/>
    </w:p>
    <w:p w14:paraId="4C474E5F" w14:textId="5DE4C17D" w:rsidR="003723CE" w:rsidRPr="00DD3F5E" w:rsidRDefault="003723CE" w:rsidP="003723CE">
      <w:pPr>
        <w:pStyle w:val="AP-Odstavec"/>
        <w:ind w:firstLine="0"/>
      </w:pPr>
      <w:r w:rsidRPr="00DD3F5E">
        <w:t xml:space="preserve">Vyhoření přestavuje pro samotné sociální pracovníky určité riziko. V případě že důsledek vyhoření znamená zhoršení zdravotního stavu, ztrátu zaměstnání nebo celkové ohrožení finanční a sociální situace, je toto riziko chápáno jako sociální. Tato kapitola se snaží nastínit důsledky vyhoření na celkový život sociálního pracovníka. Oporu při řešení lze nalézt v rámci sociální politiky </w:t>
      </w:r>
      <w:r w:rsidR="000A3879" w:rsidRPr="00DD3F5E">
        <w:t>státu,</w:t>
      </w:r>
      <w:r w:rsidRPr="00DD3F5E">
        <w:t xml:space="preserve"> a </w:t>
      </w:r>
      <w:r w:rsidR="000A3879" w:rsidRPr="00DD3F5E">
        <w:t xml:space="preserve">to </w:t>
      </w:r>
      <w:r w:rsidRPr="00DD3F5E">
        <w:t>především v oblasti legislativy, prostřednictvím které</w:t>
      </w:r>
      <w:r w:rsidR="000A3879" w:rsidRPr="00DD3F5E">
        <w:t xml:space="preserve"> lze vzniku syndromu </w:t>
      </w:r>
      <w:r w:rsidRPr="00DD3F5E">
        <w:t xml:space="preserve">vyhoření </w:t>
      </w:r>
      <w:r w:rsidR="000A3879" w:rsidRPr="00DD3F5E">
        <w:t>předcházet.</w:t>
      </w:r>
      <w:r w:rsidRPr="00DD3F5E">
        <w:t xml:space="preserve"> </w:t>
      </w:r>
    </w:p>
    <w:p w14:paraId="66967D22" w14:textId="62570052" w:rsidR="003723CE" w:rsidRPr="00DD3F5E" w:rsidRDefault="003723CE" w:rsidP="003723CE">
      <w:pPr>
        <w:pStyle w:val="AP-Odstavec"/>
        <w:ind w:firstLine="708"/>
      </w:pPr>
      <w:r w:rsidRPr="00DD3F5E">
        <w:t xml:space="preserve">V tomto kontextu lze označit stav vyhoření za nepříznivou sociální událost související se zdravotním stavem (Tomeš, 2010, s. 192). Při řešení této situace může být poskytnuta pomoc prostřednictvím nástrojů sociální politiky. Sociální politika poskytuje pomoc a řešení těžkých sociálních událostí (Tomeš 2010, s. 29). Tato politika se odvíjí od politického směřování společnosti a reflektuje sociální doktríny a ideologie, které formují přístup státu </w:t>
      </w:r>
      <w:r w:rsidR="000A3879" w:rsidRPr="00DD3F5E">
        <w:t>k</w:t>
      </w:r>
      <w:r w:rsidR="008348D1" w:rsidRPr="00DD3F5E">
        <w:t> </w:t>
      </w:r>
      <w:r w:rsidRPr="00DD3F5E">
        <w:t>sociálním otázkám. Dosahování cílů sociální politiky musí být v souladu s</w:t>
      </w:r>
      <w:r w:rsidR="000A3879" w:rsidRPr="00DD3F5E">
        <w:t> jejími p</w:t>
      </w:r>
      <w:r w:rsidRPr="00DD3F5E">
        <w:t>rincipy</w:t>
      </w:r>
      <w:r w:rsidR="000A3879" w:rsidRPr="00DD3F5E">
        <w:t xml:space="preserve">, tedy v souladu se </w:t>
      </w:r>
      <w:r w:rsidRPr="00DD3F5E">
        <w:t>sociální spravedlnost</w:t>
      </w:r>
      <w:r w:rsidR="000A3879" w:rsidRPr="00DD3F5E">
        <w:t>í</w:t>
      </w:r>
      <w:r w:rsidRPr="00DD3F5E">
        <w:t>, sociální solidarit</w:t>
      </w:r>
      <w:r w:rsidR="001B2B2E" w:rsidRPr="00DD3F5E">
        <w:t>ou</w:t>
      </w:r>
      <w:r w:rsidRPr="00DD3F5E">
        <w:t>, participac</w:t>
      </w:r>
      <w:r w:rsidR="001B2B2E" w:rsidRPr="00DD3F5E">
        <w:t>í</w:t>
      </w:r>
      <w:r w:rsidRPr="00DD3F5E">
        <w:t xml:space="preserve"> a subsidiarit</w:t>
      </w:r>
      <w:r w:rsidR="001B2B2E" w:rsidRPr="00DD3F5E">
        <w:t>ou</w:t>
      </w:r>
      <w:r w:rsidR="008348D1" w:rsidRPr="00DD3F5E">
        <w:t>.</w:t>
      </w:r>
    </w:p>
    <w:p w14:paraId="364B6D66" w14:textId="77777777" w:rsidR="003723CE" w:rsidRPr="00DD3F5E" w:rsidRDefault="003723CE" w:rsidP="003723CE">
      <w:pPr>
        <w:pStyle w:val="AP-Odstavec"/>
        <w:ind w:firstLine="708"/>
      </w:pPr>
      <w:r w:rsidRPr="00DD3F5E">
        <w:t xml:space="preserve">Sociální politika zastává funkce, které pomáhají občanům, potažmo i sociálním pracovníkům, překlenout tyto situace. Jedná se o funkce ochranou, redistribuční, homogenizační, stimulační a preventivní. </w:t>
      </w:r>
    </w:p>
    <w:p w14:paraId="4374557F" w14:textId="77777777" w:rsidR="001B2B2E" w:rsidRPr="00DD3F5E" w:rsidRDefault="003723CE" w:rsidP="003723CE">
      <w:pPr>
        <w:pStyle w:val="AP-Odstavec"/>
        <w:ind w:firstLine="708"/>
      </w:pPr>
      <w:r w:rsidRPr="00DD3F5E">
        <w:t xml:space="preserve">Naplňování funkcí a principů sociální politiky je zabezpečeno prostřednictvím vzájemných interakcí mezi aktéry sociální politiky – </w:t>
      </w:r>
      <w:r w:rsidR="001B2B2E" w:rsidRPr="00DD3F5E">
        <w:t>objekty a subjekty</w:t>
      </w:r>
      <w:r w:rsidRPr="00DD3F5E">
        <w:t xml:space="preserve">. </w:t>
      </w:r>
    </w:p>
    <w:p w14:paraId="729E6103" w14:textId="77777777" w:rsidR="001B2B2E" w:rsidRPr="00DD3F5E" w:rsidRDefault="001B2B2E" w:rsidP="001B2B2E">
      <w:pPr>
        <w:pStyle w:val="AP-Odstavec"/>
        <w:ind w:firstLine="709"/>
      </w:pPr>
      <w:r w:rsidRPr="00DD3F5E">
        <w:t xml:space="preserve">Objektem sociální politiky je skupina nebo jednotlivec, na které jsou nástroje sociální politiky zaměřeny. Objektem mohou být jednotlivci, skupiny nebo celá společnost. </w:t>
      </w:r>
    </w:p>
    <w:p w14:paraId="535E5E69" w14:textId="53D7809A" w:rsidR="001B2B2E" w:rsidRPr="00DD3F5E" w:rsidRDefault="003723CE" w:rsidP="001B2B2E">
      <w:pPr>
        <w:pStyle w:val="AP-Odstavec"/>
        <w:ind w:firstLine="708"/>
      </w:pPr>
      <w:r w:rsidRPr="00DD3F5E">
        <w:t>Subjekt sociální politiky je aktérem, který má vliv na tvorbu a implementaci nástrojů, které jsou zaměřeny přímo na objekt sociální politiky (Krebs 2015, s. 344).  Svými nástroji plní funkci sociální politiky a zabezpečuje její c</w:t>
      </w:r>
      <w:r w:rsidR="00EE19B4" w:rsidRPr="00DD3F5E">
        <w:t xml:space="preserve">íle. Nástroji jsou dle Tomeše (2010, s. 331) </w:t>
      </w:r>
      <w:r w:rsidRPr="00DD3F5E">
        <w:rPr>
          <w:i/>
        </w:rPr>
        <w:t>„… soubory opatření, jimiž subjekt sociální politiky realizuje věcný obsah své sociální politiky, tj. opatření regulativní a ochranné, zabezpečovací a služby i rehabilitační.“</w:t>
      </w:r>
    </w:p>
    <w:p w14:paraId="5BB76CD4" w14:textId="6658BF6E" w:rsidR="003723CE" w:rsidRPr="00DD3F5E" w:rsidRDefault="003723CE" w:rsidP="001B2B2E">
      <w:pPr>
        <w:pStyle w:val="AP-Odstavec"/>
        <w:ind w:firstLine="708"/>
      </w:pPr>
      <w:r w:rsidRPr="00DD3F5E">
        <w:t>Mezi subjekty sociální politiky patří stát a jeho orgány, neziskové organizace, odbory, profesní asociace, místní úřady, mezinárodní organizace a další instituce, které se zabývají určitým sociálním problémem (Krebs, 2015, s. 344).</w:t>
      </w:r>
    </w:p>
    <w:p w14:paraId="26D6E75F" w14:textId="77777777" w:rsidR="003723CE" w:rsidRPr="00DD3F5E" w:rsidRDefault="003723CE" w:rsidP="003723CE">
      <w:pPr>
        <w:pStyle w:val="Nadpis2"/>
      </w:pPr>
      <w:bookmarkStart w:id="25" w:name="_Toc162342312"/>
      <w:bookmarkStart w:id="26" w:name="_Toc163418340"/>
      <w:bookmarkStart w:id="27" w:name="_Toc164660203"/>
      <w:r w:rsidRPr="00DD3F5E">
        <w:lastRenderedPageBreak/>
        <w:t>Ochranná funkce sociální politiky</w:t>
      </w:r>
      <w:bookmarkEnd w:id="25"/>
      <w:bookmarkEnd w:id="26"/>
      <w:bookmarkEnd w:id="27"/>
    </w:p>
    <w:p w14:paraId="1D76DFA3" w14:textId="31F438B4" w:rsidR="003723CE" w:rsidRPr="00DD3F5E" w:rsidRDefault="003723CE" w:rsidP="003723CE">
      <w:pPr>
        <w:pStyle w:val="AP-Odstavec"/>
        <w:ind w:firstLine="0"/>
      </w:pPr>
      <w:r w:rsidRPr="00DD3F5E">
        <w:t>V případě propuknutí syndromu vyhoření a nezvládnutí jeho příznaků a důsledku může nastat u sociálního pracovníka sociální událost – nemoc, nezaměstnanost a ztrát</w:t>
      </w:r>
      <w:r w:rsidR="001B2B2E" w:rsidRPr="00DD3F5E">
        <w:t>a</w:t>
      </w:r>
      <w:r w:rsidRPr="00DD3F5E">
        <w:t xml:space="preserve"> příjmů. </w:t>
      </w:r>
    </w:p>
    <w:p w14:paraId="746E2590" w14:textId="516319AB" w:rsidR="003723CE" w:rsidRPr="00DD3F5E" w:rsidRDefault="003723CE" w:rsidP="003723CE">
      <w:pPr>
        <w:pStyle w:val="AP-Odstavec"/>
        <w:ind w:firstLine="708"/>
      </w:pPr>
      <w:r w:rsidRPr="00DD3F5E">
        <w:t>Sociální politika v tomto případě zastává ochrannou funkci. Nástroje ochranné funkce sociální politiky zabezpečují řešení již vznikl</w:t>
      </w:r>
      <w:r w:rsidR="001B2B2E" w:rsidRPr="00DD3F5E">
        <w:t>ých</w:t>
      </w:r>
      <w:r w:rsidRPr="00DD3F5E">
        <w:t xml:space="preserve"> sociální</w:t>
      </w:r>
      <w:r w:rsidR="001B2B2E" w:rsidRPr="00DD3F5E">
        <w:t>ch</w:t>
      </w:r>
      <w:r w:rsidRPr="00DD3F5E">
        <w:t xml:space="preserve"> událostí a zmírnění jejich příčin (Krebs, 2015).  V tomto kontextu je důležité zmínit systém sociální ochrany České republiky. Je to soubor opatření a nástrojů státu i dalších subjektů sociální politiky, které umožňují schopnost občana řešit svou nepříznivou situaci (Tomeš, 2010). Sociální ochrana je chápána jako systém sociálního pojištění, sociální podpory a sociální pomoci. </w:t>
      </w:r>
    </w:p>
    <w:p w14:paraId="40A3EBBD" w14:textId="5720BCD6" w:rsidR="003723CE" w:rsidRPr="00DD3F5E" w:rsidRDefault="003723CE" w:rsidP="000A3879">
      <w:pPr>
        <w:pStyle w:val="AP-Odstavec"/>
        <w:ind w:firstLine="708"/>
      </w:pPr>
      <w:r w:rsidRPr="00DD3F5E">
        <w:t>V oblasti sociálního pojištění</w:t>
      </w:r>
      <w:r w:rsidR="000A3879" w:rsidRPr="00DD3F5E">
        <w:t xml:space="preserve"> lze</w:t>
      </w:r>
      <w:r w:rsidRPr="00DD3F5E">
        <w:t xml:space="preserve"> využít čerpání dávky nemocenského pojištění</w:t>
      </w:r>
      <w:r w:rsidR="000A3879" w:rsidRPr="00DD3F5E">
        <w:t>, a to</w:t>
      </w:r>
      <w:r w:rsidRPr="00DD3F5E">
        <w:t xml:space="preserve"> v případě zhoršeného zdravotního stavu odpovídajícímu pracovní neschopnosti. Tento nástroj dává možnost pracovníkovi si odpočinout od stresorů nebo zahájit léčbu. V rámci sociálního pojištění může sociální pracovník čerpat dávku podpory v nezaměstnanosti vyplácenou Úřadem práce ČR. To jen za předpokladu, že opustí svou dosavadní pozici a hledá si pozici novou. V návaznosti na záchrannou </w:t>
      </w:r>
      <w:r w:rsidR="000A3879" w:rsidRPr="00DD3F5E">
        <w:t>síť sociální</w:t>
      </w:r>
      <w:r w:rsidRPr="00DD3F5E">
        <w:t xml:space="preserve"> politiky může jeho situace dospět až do fáze, kdy je nucen vyhledat sám sociální pomoc v oblasti sociálních služeb či </w:t>
      </w:r>
      <w:r w:rsidR="008348D1" w:rsidRPr="00DD3F5E">
        <w:t>nepojistných sociálních dávek.</w:t>
      </w:r>
    </w:p>
    <w:p w14:paraId="6B979730" w14:textId="77777777" w:rsidR="003723CE" w:rsidRPr="00DD3F5E" w:rsidRDefault="003723CE" w:rsidP="003723CE">
      <w:pPr>
        <w:pStyle w:val="Nadpis2"/>
      </w:pPr>
      <w:bookmarkStart w:id="28" w:name="_Toc162342313"/>
      <w:bookmarkStart w:id="29" w:name="_Toc163418341"/>
      <w:bookmarkStart w:id="30" w:name="_Toc164660204"/>
      <w:r w:rsidRPr="00DD3F5E">
        <w:t>Preventivní funkce sociální politiky</w:t>
      </w:r>
      <w:bookmarkEnd w:id="28"/>
      <w:bookmarkEnd w:id="29"/>
      <w:bookmarkEnd w:id="30"/>
    </w:p>
    <w:p w14:paraId="318FEB00" w14:textId="2F6C0C90" w:rsidR="003723CE" w:rsidRPr="00DD3F5E" w:rsidRDefault="003723CE" w:rsidP="003723CE">
      <w:pPr>
        <w:pStyle w:val="AP-Odstavec"/>
        <w:ind w:firstLine="0"/>
        <w:rPr>
          <w:i/>
        </w:rPr>
      </w:pPr>
      <w:r w:rsidRPr="00DD3F5E">
        <w:t>Preventivní funkce sociální politiky je v tomto případě nejrelevantnější, neboť subjekty sociální politiky a jimi aplikované nástroje, mají za cíl předcházet vzniku nepříznivých situací (Krebs, 2015, s. 63). Jedná se tak o aktivní sociální politiku, kdy subjekty se snaží svou aktivitou předcházet fyzickému, psychickému a emočnímu vyčerpání, které mají vliv na</w:t>
      </w:r>
      <w:r w:rsidR="008348D1" w:rsidRPr="00DD3F5E">
        <w:t> </w:t>
      </w:r>
      <w:r w:rsidRPr="00DD3F5E">
        <w:t xml:space="preserve">pracovní a sociální fungování. Prevence je důležitá i z ekonomického hlediska, protože náklady spojené s prevencí jsou obvykle nižší než náklady na řešení </w:t>
      </w:r>
      <w:r w:rsidR="00211790" w:rsidRPr="00DD3F5E">
        <w:t>vzniklých důsledků</w:t>
      </w:r>
      <w:r w:rsidRPr="00DD3F5E">
        <w:t xml:space="preserve">. Jak například uvádí </w:t>
      </w:r>
      <w:proofErr w:type="spellStart"/>
      <w:r w:rsidRPr="00DD3F5E">
        <w:t>Kebza</w:t>
      </w:r>
      <w:proofErr w:type="spellEnd"/>
      <w:r w:rsidRPr="00DD3F5E">
        <w:t xml:space="preserve"> a Šolcová (2003, s. 18) </w:t>
      </w:r>
      <w:r w:rsidRPr="00DD3F5E">
        <w:rPr>
          <w:i/>
        </w:rPr>
        <w:t xml:space="preserve">„… je mnohem snazší vyhoření </w:t>
      </w:r>
      <w:r w:rsidR="00211790" w:rsidRPr="00DD3F5E">
        <w:rPr>
          <w:i/>
        </w:rPr>
        <w:t>předcházet</w:t>
      </w:r>
      <w:r w:rsidRPr="00DD3F5E">
        <w:rPr>
          <w:i/>
        </w:rPr>
        <w:t xml:space="preserve"> než jeho následky odstraňovat.“</w:t>
      </w:r>
    </w:p>
    <w:p w14:paraId="79371B77" w14:textId="03ABF91C" w:rsidR="003723CE" w:rsidRPr="00DD3F5E" w:rsidRDefault="003723CE" w:rsidP="003723CE">
      <w:pPr>
        <w:pStyle w:val="AP-Odstavec"/>
        <w:ind w:firstLine="709"/>
      </w:pPr>
      <w:r w:rsidRPr="00DD3F5E">
        <w:t xml:space="preserve">K subjektům sociální politiky, </w:t>
      </w:r>
      <w:r w:rsidR="00211790" w:rsidRPr="00DD3F5E">
        <w:t>kteří</w:t>
      </w:r>
      <w:r w:rsidRPr="00DD3F5E">
        <w:t xml:space="preserve"> poskytují preventivní nástroje proti vyhoření, lze zařadit stát a jemu přidružené orgány, odborové organizace, zaměstnavatele, zdravotní pojišťovny, nebo také neziskové organizace</w:t>
      </w:r>
      <w:r w:rsidR="00302BEB" w:rsidRPr="00DD3F5E">
        <w:t xml:space="preserve"> a média</w:t>
      </w:r>
      <w:r w:rsidR="008348D1" w:rsidRPr="00DD3F5E">
        <w:t>.</w:t>
      </w:r>
    </w:p>
    <w:p w14:paraId="52259479" w14:textId="77777777" w:rsidR="003723CE" w:rsidRPr="00DD3F5E" w:rsidRDefault="003723CE" w:rsidP="003723CE">
      <w:pPr>
        <w:pStyle w:val="Nadpis3"/>
      </w:pPr>
      <w:bookmarkStart w:id="31" w:name="_Toc162342314"/>
      <w:bookmarkStart w:id="32" w:name="_Toc163418342"/>
      <w:bookmarkStart w:id="33" w:name="_Toc164660205"/>
      <w:r w:rsidRPr="00DD3F5E">
        <w:lastRenderedPageBreak/>
        <w:t>Stát</w:t>
      </w:r>
      <w:bookmarkEnd w:id="31"/>
      <w:bookmarkEnd w:id="32"/>
      <w:bookmarkEnd w:id="33"/>
    </w:p>
    <w:p w14:paraId="06BDC3B2" w14:textId="48CE56C4" w:rsidR="003723CE" w:rsidRPr="00DD3F5E" w:rsidRDefault="003723CE" w:rsidP="003723CE">
      <w:pPr>
        <w:pStyle w:val="AP-Odstavec"/>
        <w:ind w:firstLine="0"/>
      </w:pPr>
      <w:r w:rsidRPr="00DD3F5E">
        <w:rPr>
          <w:bCs/>
        </w:rPr>
        <w:t xml:space="preserve">Stát a jeho orgány jsou označovány za hlavní subjekty sociální politiky. </w:t>
      </w:r>
      <w:r w:rsidRPr="00DD3F5E">
        <w:t xml:space="preserve">Nejenže vytváří </w:t>
      </w:r>
      <w:r w:rsidR="008348D1" w:rsidRPr="00DD3F5E">
        <w:br/>
      </w:r>
      <w:r w:rsidRPr="00DD3F5E">
        <w:t xml:space="preserve">a koncipují sociální politiku státu, ale mají zákonodárnou moc, prostřednictvím které vydávají právní normy. Ty pak stanoví konkrétní nástroje ve formě jednotlivých zákonů, ve kterých lze </w:t>
      </w:r>
      <w:r w:rsidR="00A13AC7">
        <w:t>nalézt</w:t>
      </w:r>
      <w:r w:rsidRPr="00DD3F5E">
        <w:t xml:space="preserve"> prvky prevence syndromu vyhoření. </w:t>
      </w:r>
    </w:p>
    <w:p w14:paraId="2EE36BF4" w14:textId="77777777" w:rsidR="00A13AC7" w:rsidRDefault="003723CE" w:rsidP="00211790">
      <w:pPr>
        <w:pStyle w:val="AP-Odstavec"/>
        <w:ind w:firstLine="708"/>
      </w:pPr>
      <w:r w:rsidRPr="00DD3F5E">
        <w:tab/>
        <w:t>Vzhledem k tomu, že jedním z faktorů vzniku vyhoření je i pracovní prostředí, lze prevenci nalézt v rámci zákon</w:t>
      </w:r>
      <w:r w:rsidR="00A13AC7">
        <w:t>a</w:t>
      </w:r>
      <w:r w:rsidRPr="00DD3F5E">
        <w:t xml:space="preserve"> č. 262/2006 Sb., zákoník práce. Ten ukládá povinnost zaměstnavateli vytvářet vhodné pracovní podmínky a pečovat o své zaměstnance. Zároveň zaměstnancům deklaruje spravedlivou odměnu za vykonanou práci a zakazuje diskriminaci v oblasti pracovního zařazení. </w:t>
      </w:r>
    </w:p>
    <w:p w14:paraId="3909400F" w14:textId="2F91C8CF" w:rsidR="003723CE" w:rsidRPr="00DD3F5E" w:rsidRDefault="003723CE" w:rsidP="00211790">
      <w:pPr>
        <w:pStyle w:val="AP-Odstavec"/>
        <w:ind w:firstLine="708"/>
      </w:pPr>
      <w:r w:rsidRPr="00DD3F5E">
        <w:t xml:space="preserve">Právo na vhodné pracovní podmínky je usměrněno </w:t>
      </w:r>
      <w:r w:rsidR="00A13AC7">
        <w:t>i</w:t>
      </w:r>
      <w:r w:rsidRPr="00DD3F5E">
        <w:t xml:space="preserve"> v Listině základních práv a svobod, která je součástí ústavního pořádku České republiky a prolíná se celou oblastí pracovního práva</w:t>
      </w:r>
      <w:r w:rsidR="001D0CA2" w:rsidRPr="00DD3F5E">
        <w:t>.</w:t>
      </w:r>
    </w:p>
    <w:p w14:paraId="32EB425C" w14:textId="10269D6C" w:rsidR="003723CE" w:rsidRPr="00DD3F5E" w:rsidRDefault="001D0CA2" w:rsidP="003723CE">
      <w:pPr>
        <w:pStyle w:val="AP-Odstavec"/>
        <w:ind w:firstLine="708"/>
      </w:pPr>
      <w:r w:rsidRPr="00DD3F5E">
        <w:t xml:space="preserve">Zákoník práce </w:t>
      </w:r>
      <w:r w:rsidR="003723CE" w:rsidRPr="00DD3F5E">
        <w:t>také stanovuje povinný nárok na dovolenou, stanovení pracovní doby, povinných přestávek, vymezení dnů pracovního klidu a nároku na peněžité plnění při vzniku pracovní neschopnosti. Těmito body tak zprostředkovává příležitosti k regenerování sil a</w:t>
      </w:r>
      <w:r w:rsidR="008348D1" w:rsidRPr="00DD3F5E">
        <w:t> </w:t>
      </w:r>
      <w:r w:rsidR="003723CE" w:rsidRPr="00DD3F5E">
        <w:t>odpočinku od pracovního shonu, věnování se zájmům a rozvoji mezilidských vztahů. Poskytuje prostor pro reflektování prožitého stresu, obnovení kreativity, motivace a</w:t>
      </w:r>
      <w:r w:rsidR="00A13AC7">
        <w:t> </w:t>
      </w:r>
      <w:r w:rsidR="003723CE" w:rsidRPr="00DD3F5E">
        <w:t xml:space="preserve">v konečném důsledku i uvědomění si, že život není jen o pracovním shonu a výkonosti, ale také o odpočinku a péči o sebe sama. </w:t>
      </w:r>
    </w:p>
    <w:p w14:paraId="065DA522" w14:textId="77777777" w:rsidR="003723CE" w:rsidRPr="00DD3F5E" w:rsidRDefault="003723CE" w:rsidP="003723CE">
      <w:pPr>
        <w:pStyle w:val="AP-Odstavec"/>
        <w:ind w:firstLine="708"/>
      </w:pPr>
      <w:r w:rsidRPr="00DD3F5E">
        <w:t xml:space="preserve">V oblasti pracovních podmínek je vhodné zmínit další nástroj sociální politiky, konkrétně zákon č. 2/1991 Sb., o kolektivním vyjednávání. Cílem samotného kolektivního vyjednávání je uzavření kolektivní smlouvy, která deklaruje zaměstnancům vhodné pracovní podmínky nad minimální standard daný zákoníkem práce. </w:t>
      </w:r>
    </w:p>
    <w:p w14:paraId="5194B76F" w14:textId="1A8EF80B" w:rsidR="003723CE" w:rsidRPr="00DD3F5E" w:rsidRDefault="003723CE" w:rsidP="003723CE">
      <w:pPr>
        <w:pStyle w:val="AP-Odstavec"/>
        <w:ind w:firstLine="709"/>
      </w:pPr>
      <w:r w:rsidRPr="00DD3F5E">
        <w:t xml:space="preserve">Další právní normou, kde lze nalézt základ prevence vyhoření, je zákon č. 108/2006 Sb., o sociálních službách. Ten ukládá povinnost sociálním pracovníkům vzdělávat se </w:t>
      </w:r>
      <w:r w:rsidRPr="00DD3F5E">
        <w:br/>
        <w:t xml:space="preserve">a zvyšovat svou kvalifikaci akreditovanými kurzy Ministerstvem práce a sociálních věcí. Zároveň ukládá zaměstnavateli povinnost tuto možnost sociálním pracovníkům zpřístupnit </w:t>
      </w:r>
      <w:r w:rsidRPr="00DD3F5E">
        <w:br/>
        <w:t xml:space="preserve">a to minimálně v rozsahu 24 hodin za jeden kalendářní rok. Vzdělávání je základem prevence proti vyhoření, neboť představuje pro pracovníky zlepšení dovedností a znalostí, nalezení technik práce se stresem nebo také rozvoj informací o </w:t>
      </w:r>
      <w:proofErr w:type="spellStart"/>
      <w:r w:rsidRPr="00DD3F5E">
        <w:t>sebepéči</w:t>
      </w:r>
      <w:proofErr w:type="spellEnd"/>
      <w:r w:rsidRPr="00DD3F5E">
        <w:t xml:space="preserve">. </w:t>
      </w:r>
    </w:p>
    <w:p w14:paraId="514DEC00" w14:textId="134B0B18" w:rsidR="003723CE" w:rsidRPr="00DD3F5E" w:rsidRDefault="003723CE" w:rsidP="003723CE">
      <w:pPr>
        <w:pStyle w:val="AP-Odstavec"/>
        <w:ind w:firstLine="709"/>
      </w:pPr>
      <w:r w:rsidRPr="00DD3F5E">
        <w:t xml:space="preserve">Zákonnou povinností zaměstnance je také odvádět zdravotní pojištění, a to dle zákona č. 592/1992 Sb., o pojistném na veřejném zdravotním pojištění. Ustanovuje povinnost </w:t>
      </w:r>
      <w:r w:rsidRPr="00DD3F5E">
        <w:lastRenderedPageBreak/>
        <w:t xml:space="preserve">pracovníkům odvádět zdravotní pojištění, ze kterého následně v případě pracovní neschopnosti </w:t>
      </w:r>
      <w:r w:rsidR="003C1861" w:rsidRPr="00DD3F5E">
        <w:t xml:space="preserve">mohou čerpat nemocenské dávky </w:t>
      </w:r>
      <w:r w:rsidRPr="00DD3F5E">
        <w:t xml:space="preserve">nebo čerpat finance z fondů prevence zdravotních pojišťoven. </w:t>
      </w:r>
    </w:p>
    <w:p w14:paraId="35638B33" w14:textId="79CE7165" w:rsidR="003723CE" w:rsidRPr="00DD3F5E" w:rsidRDefault="003723CE" w:rsidP="003723CE">
      <w:pPr>
        <w:pStyle w:val="AP-Odstavec"/>
      </w:pPr>
      <w:r w:rsidRPr="00DD3F5E">
        <w:t>V neposlední řadě je důležité zmínit, že sociální politika státu je výrazně ovlivněna nařízeními, směrnicemi nebo i doporučeními mezinárodních organizací. Samotné pracovní právo a povinnosti zaměstnavatele se pojí s právem na práci. Je jedním ze sociálních práv, které je uvedeno jak v Listině základních práv a svobod</w:t>
      </w:r>
      <w:r w:rsidR="00302BEB" w:rsidRPr="00DD3F5E">
        <w:t>,</w:t>
      </w:r>
      <w:r w:rsidRPr="00DD3F5E">
        <w:t xml:space="preserve"> tak ve Všeobecné deklaraci lidských práv vydané Organizací spojených národů. Článek 23 této deklarace práv uvádí, že každý má právo na práci, její svobodnou volbu a na spravedlivé a uspokojivé pracovní podmínky. Každý, kdo pracuje, má právo na spravedlivou a uspokojující odměnu zaručující jemu i jeho rodině život odpovídající lidské důstojnosti (OSN, 2015). </w:t>
      </w:r>
    </w:p>
    <w:p w14:paraId="46DFFD24" w14:textId="1454DCFE" w:rsidR="003723CE" w:rsidRPr="00DD3F5E" w:rsidRDefault="003723CE" w:rsidP="003723CE">
      <w:pPr>
        <w:pStyle w:val="AP-Odstavec"/>
        <w:ind w:firstLine="709"/>
      </w:pPr>
      <w:r w:rsidRPr="00DD3F5E">
        <w:t>Spravedlivá odměna a stejný plat za stejnou práci nejsou pouze morálními zásadami, ale také zákonnými požadavky (viz ustanovení o minimální mzdě v § 111 zákona č. 262/2006 Sb</w:t>
      </w:r>
      <w:r w:rsidR="00302BEB" w:rsidRPr="00DD3F5E">
        <w:t>.</w:t>
      </w:r>
      <w:r w:rsidRPr="00DD3F5E">
        <w:t>, zákoník práce), které jsou zakotveny i v právních předpisech a směrnicích Evropské unie, např.: Směrnice Rady 76/207/EHS  o zavedení zásady rovného zacházení pro muže a ženy, pokud jde o přístup k zaměstnání, odbornému vzdělávání a postupu v zaměstnání a o pracovní podmínky, Směrnice Rady 75/117/EEC o sbližování právních předpisů členských států týkajících se provedení zásady stejné odměny pro muže a ženy</w:t>
      </w:r>
      <w:r w:rsidR="00CB12C5" w:rsidRPr="00DD3F5E">
        <w:t>, nebo také</w:t>
      </w:r>
      <w:r w:rsidRPr="00DD3F5E">
        <w:t xml:space="preserve"> Směrnice Rady 2000/78/ES </w:t>
      </w:r>
      <w:r w:rsidR="00302BEB" w:rsidRPr="00DD3F5E">
        <w:t xml:space="preserve"> </w:t>
      </w:r>
      <w:r w:rsidRPr="00DD3F5E">
        <w:t>o stanovení obecného rámce pro rovné zac</w:t>
      </w:r>
      <w:r w:rsidR="00302BEB" w:rsidRPr="00DD3F5E">
        <w:t>házení v zaměstnání a povolání (Kyselová, 2022).</w:t>
      </w:r>
    </w:p>
    <w:p w14:paraId="19FF3136" w14:textId="77777777" w:rsidR="003723CE" w:rsidRPr="00DD3F5E" w:rsidRDefault="003723CE" w:rsidP="003723CE">
      <w:pPr>
        <w:pStyle w:val="Nadpis3"/>
      </w:pPr>
      <w:bookmarkStart w:id="34" w:name="_Toc162342315"/>
      <w:bookmarkStart w:id="35" w:name="_Toc163418343"/>
      <w:bookmarkStart w:id="36" w:name="_Toc164660206"/>
      <w:r w:rsidRPr="00DD3F5E">
        <w:t>Odborové organizace</w:t>
      </w:r>
      <w:bookmarkEnd w:id="34"/>
      <w:bookmarkEnd w:id="35"/>
      <w:bookmarkEnd w:id="36"/>
      <w:r w:rsidRPr="00DD3F5E">
        <w:t xml:space="preserve"> </w:t>
      </w:r>
    </w:p>
    <w:p w14:paraId="6E0FA401" w14:textId="3B50E5B3" w:rsidR="003723CE" w:rsidRPr="00DD3F5E" w:rsidRDefault="003723CE" w:rsidP="003723CE">
      <w:pPr>
        <w:pStyle w:val="AP-Odstavec"/>
        <w:ind w:firstLine="0"/>
      </w:pPr>
      <w:r w:rsidRPr="00DD3F5E">
        <w:t>Odborové organizace jsou sdružení zaměstnanců, jejichž hlavním cílem je zastupovat a hájit zájmy pracujících ve vztahu k zaměstnavatelům. Tyto organizace se zaměřují na zlepšení pracovních podmínek, zvýšení mezd, ochranu práv zaměstnanců, a mohou také poskytovat různé formy podpory vč</w:t>
      </w:r>
      <w:r w:rsidR="003C1861" w:rsidRPr="00DD3F5E">
        <w:t>etně</w:t>
      </w:r>
      <w:r w:rsidRPr="00DD3F5E">
        <w:t xml:space="preserve"> té sociální. Jsou subjektem sociální politiky, jejichž nástrojem je uzavřená kolektivní smlouva dle zákona č. 2/1991 Sb., o kolektivním vyjednávání. </w:t>
      </w:r>
    </w:p>
    <w:p w14:paraId="6913ADD3" w14:textId="77777777" w:rsidR="003723CE" w:rsidRPr="00DD3F5E" w:rsidRDefault="003723CE" w:rsidP="003723CE">
      <w:pPr>
        <w:pStyle w:val="AP-Odstavec"/>
        <w:ind w:firstLine="708"/>
      </w:pPr>
      <w:r w:rsidRPr="00DD3F5E">
        <w:t xml:space="preserve">Tento druh ujednání deklaruje specifické pracovní podmínky nebo zaměstnanecké benefity. Konkrétní ujednání kolektivní smlouvy je dáno vzájemným vyjednáváním mezi odborovou organizací a zaměstnavatelem. V kontextu poskytování prevence vyhoření je zaměstnavatel jedním z nejdůležitějších aktérů sociální politiky v kontextu prevence vyhoření. </w:t>
      </w:r>
    </w:p>
    <w:p w14:paraId="33007469" w14:textId="77777777" w:rsidR="003723CE" w:rsidRPr="00DD3F5E" w:rsidRDefault="003723CE" w:rsidP="003723CE">
      <w:pPr>
        <w:pStyle w:val="Nadpis3"/>
      </w:pPr>
      <w:bookmarkStart w:id="37" w:name="_Toc162342316"/>
      <w:bookmarkStart w:id="38" w:name="_Toc163418344"/>
      <w:bookmarkStart w:id="39" w:name="_Toc164660207"/>
      <w:r w:rsidRPr="00DD3F5E">
        <w:lastRenderedPageBreak/>
        <w:t>Zaměstnavatel</w:t>
      </w:r>
      <w:bookmarkEnd w:id="37"/>
      <w:bookmarkEnd w:id="38"/>
      <w:bookmarkEnd w:id="39"/>
      <w:r w:rsidRPr="00DD3F5E">
        <w:t xml:space="preserve"> </w:t>
      </w:r>
    </w:p>
    <w:p w14:paraId="337EA42E" w14:textId="11BA12F8" w:rsidR="003723CE" w:rsidRPr="00DD3F5E" w:rsidRDefault="003723CE" w:rsidP="003723CE">
      <w:pPr>
        <w:pStyle w:val="AP-Odstavec"/>
        <w:ind w:firstLine="0"/>
      </w:pPr>
      <w:r w:rsidRPr="00DD3F5E">
        <w:t>Zaměstnavatel by měl primárně dodržovat právní normy, které mu ukládají povinnosti vůči svým zaměstnancům. V kontextu zabezpečení pracovních podmínek má zaměstnavatel dbát</w:t>
      </w:r>
      <w:r w:rsidR="008348D1" w:rsidRPr="00DD3F5E">
        <w:t xml:space="preserve"> </w:t>
      </w:r>
      <w:r w:rsidRPr="00DD3F5E">
        <w:t>u</w:t>
      </w:r>
      <w:r w:rsidR="008348D1" w:rsidRPr="00DD3F5E">
        <w:t> </w:t>
      </w:r>
      <w:r w:rsidRPr="00DD3F5E">
        <w:t xml:space="preserve">svých zaměstnanců také na bezpečnost a ochranu zdraví při práci (BOZP). Je to jedna z důležitých oblastí v rámci pracovních podmínek, která vyžaduje větší pozornost. </w:t>
      </w:r>
      <w:r w:rsidRPr="00DD3F5E">
        <w:br/>
        <w:t xml:space="preserve">Dle § 101 odst. 1 </w:t>
      </w:r>
      <w:r w:rsidR="003C1861" w:rsidRPr="00DD3F5E">
        <w:t>z</w:t>
      </w:r>
      <w:r w:rsidRPr="00DD3F5E">
        <w:t xml:space="preserve">ákona č. 262/2006 </w:t>
      </w:r>
      <w:r w:rsidR="00302BEB" w:rsidRPr="00DD3F5E">
        <w:t>Sb.</w:t>
      </w:r>
      <w:r w:rsidRPr="00DD3F5E">
        <w:t xml:space="preserve">, má zaměstnavatel povinnost zabezpečit bezpečnost a ochranu zdraví svých zaměstnanců, identifikovat a minimalizovat možná rizika, která mohou ohrozit jejich zdraví. Kyselová (2022) v tomto kontextu uvádí, že právě do oblasti BOZP lze již zahrnout i péči o zdravotní stav zaměstnance fyzického i psychosociálního charakteru. </w:t>
      </w:r>
    </w:p>
    <w:p w14:paraId="1C6D4FDB" w14:textId="1E1374C2" w:rsidR="003723CE" w:rsidRPr="00DD3F5E" w:rsidRDefault="003723CE" w:rsidP="003723CE">
      <w:pPr>
        <w:pStyle w:val="AP-Odstavec"/>
        <w:ind w:firstLine="708"/>
      </w:pPr>
      <w:r w:rsidRPr="00DD3F5E">
        <w:t xml:space="preserve">V zákoníku práce však není jasně deklarováno, že zaměstnavatel má povinnost dbát prevenci vyhoření u svých zaměstnanců, ale je v jeho zájmu téma vyhoření svých </w:t>
      </w:r>
      <w:r w:rsidR="003C1861" w:rsidRPr="00DD3F5E">
        <w:t>z</w:t>
      </w:r>
      <w:r w:rsidRPr="00DD3F5E">
        <w:t xml:space="preserve">aměstnanců zahrnovat do strategií a do rámce vlastní podnikové (firemní) sociální politiky. </w:t>
      </w:r>
    </w:p>
    <w:p w14:paraId="289D418D" w14:textId="77777777" w:rsidR="003723CE" w:rsidRPr="00DD3F5E" w:rsidRDefault="003723CE" w:rsidP="003723CE">
      <w:pPr>
        <w:pStyle w:val="AP-Odstavec"/>
        <w:ind w:firstLine="708"/>
      </w:pPr>
      <w:r w:rsidRPr="00DD3F5E">
        <w:t xml:space="preserve">Firemní sociální politika je soubor pravidel, postupů a hodnot, které společnost stanovuje k řízení svého vztahu se zaměstnanci a k posílení jejich duševního a fyzického blaha (Hála, 2000). Tato politika se zaměřuje na podporu zdraví zaměstnanců, dobré pracovní atmosféry a rovnováhy mezi prací a soukromým životem. </w:t>
      </w:r>
    </w:p>
    <w:p w14:paraId="7C49B90D" w14:textId="799458F8" w:rsidR="003723CE" w:rsidRPr="00DD3F5E" w:rsidRDefault="003723CE" w:rsidP="003723CE">
      <w:pPr>
        <w:pStyle w:val="AP-Odstavec"/>
        <w:ind w:firstLine="709"/>
      </w:pPr>
      <w:r w:rsidRPr="00DD3F5E">
        <w:t>Zaměstnanecké benefity ustanovené v kolektivní smlouvě jsou obrovským zdrojem prevence syndromu vyhoření. Nejsou usměrněny zákonem a jsou zaměstnanc</w:t>
      </w:r>
      <w:r w:rsidR="003C1861" w:rsidRPr="00DD3F5E">
        <w:t>ům</w:t>
      </w:r>
      <w:r w:rsidRPr="00DD3F5E">
        <w:t xml:space="preserve"> poskytovány mimo jeho mzdu. Jsou jak preventivním opatřením, tak motivací k lepším pracovním výkonům, loajalitě k</w:t>
      </w:r>
      <w:r w:rsidR="003C1861" w:rsidRPr="00DD3F5E">
        <w:t> </w:t>
      </w:r>
      <w:r w:rsidRPr="00DD3F5E">
        <w:t>zaměstnavateli</w:t>
      </w:r>
      <w:r w:rsidR="003C1861" w:rsidRPr="00DD3F5E">
        <w:t>,</w:t>
      </w:r>
      <w:r w:rsidRPr="00DD3F5E">
        <w:t xml:space="preserve"> ale také k lepší psychické odolnosti. Hála (2000) například uvádí tyto benefity:  </w:t>
      </w:r>
    </w:p>
    <w:p w14:paraId="334D2587" w14:textId="29C151D0" w:rsidR="003723CE" w:rsidRPr="00DD3F5E" w:rsidRDefault="003C1861" w:rsidP="006A3D82">
      <w:pPr>
        <w:pStyle w:val="AP-Odstavec"/>
        <w:numPr>
          <w:ilvl w:val="0"/>
          <w:numId w:val="6"/>
        </w:numPr>
      </w:pPr>
      <w:r w:rsidRPr="00DD3F5E">
        <w:t>p</w:t>
      </w:r>
      <w:r w:rsidR="003723CE" w:rsidRPr="00DD3F5E">
        <w:t>říspěvky z fondu kulturních a sociálních fond</w:t>
      </w:r>
      <w:r w:rsidR="001C273E">
        <w:t>;</w:t>
      </w:r>
      <w:r w:rsidR="003723CE" w:rsidRPr="00DD3F5E">
        <w:t xml:space="preserve"> </w:t>
      </w:r>
    </w:p>
    <w:p w14:paraId="31A584FC" w14:textId="786C6BA8" w:rsidR="003723CE" w:rsidRPr="00DD3F5E" w:rsidRDefault="003C1861" w:rsidP="006A3D82">
      <w:pPr>
        <w:pStyle w:val="AP-Odstavec"/>
        <w:numPr>
          <w:ilvl w:val="0"/>
          <w:numId w:val="6"/>
        </w:numPr>
      </w:pPr>
      <w:r w:rsidRPr="00DD3F5E">
        <w:t>r</w:t>
      </w:r>
      <w:r w:rsidR="003723CE" w:rsidRPr="00DD3F5E">
        <w:t>ekreace ve firemním zařízení</w:t>
      </w:r>
      <w:r w:rsidR="001C273E">
        <w:t>;</w:t>
      </w:r>
      <w:r w:rsidR="003723CE" w:rsidRPr="00DD3F5E">
        <w:t xml:space="preserve"> </w:t>
      </w:r>
    </w:p>
    <w:p w14:paraId="35EB8254" w14:textId="726AF6BA" w:rsidR="003723CE" w:rsidRPr="00DD3F5E" w:rsidRDefault="003C1861" w:rsidP="006A3D82">
      <w:pPr>
        <w:pStyle w:val="AP-Odstavec"/>
        <w:numPr>
          <w:ilvl w:val="0"/>
          <w:numId w:val="6"/>
        </w:numPr>
      </w:pPr>
      <w:r w:rsidRPr="00DD3F5E">
        <w:t>f</w:t>
      </w:r>
      <w:r w:rsidR="003723CE" w:rsidRPr="00DD3F5E">
        <w:t xml:space="preserve">lexibilní pracovní doba, </w:t>
      </w:r>
      <w:proofErr w:type="spellStart"/>
      <w:r w:rsidR="003723CE" w:rsidRPr="00DD3F5E">
        <w:t>sick-days</w:t>
      </w:r>
      <w:proofErr w:type="spellEnd"/>
      <w:r w:rsidR="003723CE" w:rsidRPr="00DD3F5E">
        <w:t xml:space="preserve">, </w:t>
      </w:r>
      <w:proofErr w:type="spellStart"/>
      <w:r w:rsidR="003723CE" w:rsidRPr="00DD3F5E">
        <w:t>home</w:t>
      </w:r>
      <w:proofErr w:type="spellEnd"/>
      <w:r w:rsidR="003723CE" w:rsidRPr="00DD3F5E">
        <w:t xml:space="preserve"> </w:t>
      </w:r>
      <w:proofErr w:type="spellStart"/>
      <w:r w:rsidR="003723CE" w:rsidRPr="00DD3F5E">
        <w:t>office</w:t>
      </w:r>
      <w:proofErr w:type="spellEnd"/>
      <w:r w:rsidR="001C273E">
        <w:t>;</w:t>
      </w:r>
    </w:p>
    <w:p w14:paraId="26F38EA2" w14:textId="0C883097" w:rsidR="003723CE" w:rsidRPr="00DD3F5E" w:rsidRDefault="003C1861" w:rsidP="006A3D82">
      <w:pPr>
        <w:pStyle w:val="AP-Odstavec"/>
        <w:numPr>
          <w:ilvl w:val="0"/>
          <w:numId w:val="6"/>
        </w:numPr>
      </w:pPr>
      <w:r w:rsidRPr="00DD3F5E">
        <w:t>p</w:t>
      </w:r>
      <w:r w:rsidR="003723CE" w:rsidRPr="00DD3F5E">
        <w:t>odpora při vzdělávání (dle vlastního výběru)</w:t>
      </w:r>
      <w:r w:rsidR="001C273E">
        <w:t>;</w:t>
      </w:r>
    </w:p>
    <w:p w14:paraId="68B3A694" w14:textId="5FBCBD70" w:rsidR="003723CE" w:rsidRPr="00DD3F5E" w:rsidRDefault="003C1861" w:rsidP="006A3D82">
      <w:pPr>
        <w:pStyle w:val="AP-Odstavec"/>
        <w:numPr>
          <w:ilvl w:val="0"/>
          <w:numId w:val="6"/>
        </w:numPr>
      </w:pPr>
      <w:r w:rsidRPr="00DD3F5E">
        <w:t>p</w:t>
      </w:r>
      <w:r w:rsidR="003723CE" w:rsidRPr="00DD3F5E">
        <w:t>říspěvky na dovolené</w:t>
      </w:r>
      <w:r w:rsidR="001C273E">
        <w:t>;</w:t>
      </w:r>
      <w:r w:rsidR="003723CE" w:rsidRPr="00DD3F5E">
        <w:t xml:space="preserve"> </w:t>
      </w:r>
    </w:p>
    <w:p w14:paraId="4F0A71C7" w14:textId="66BC4E72" w:rsidR="003723CE" w:rsidRPr="00DD3F5E" w:rsidRDefault="003C1861" w:rsidP="006A3D82">
      <w:pPr>
        <w:pStyle w:val="AP-Odstavec"/>
        <w:numPr>
          <w:ilvl w:val="0"/>
          <w:numId w:val="6"/>
        </w:numPr>
      </w:pPr>
      <w:r w:rsidRPr="00DD3F5E">
        <w:t>z</w:t>
      </w:r>
      <w:r w:rsidR="003723CE" w:rsidRPr="00DD3F5E">
        <w:t>prostředkování neformálních setkání (</w:t>
      </w:r>
      <w:proofErr w:type="spellStart"/>
      <w:r w:rsidR="003723CE" w:rsidRPr="00DD3F5E">
        <w:t>teambuilding</w:t>
      </w:r>
      <w:proofErr w:type="spellEnd"/>
      <w:r w:rsidR="003723CE" w:rsidRPr="00DD3F5E">
        <w:t>)</w:t>
      </w:r>
      <w:r w:rsidR="001C273E">
        <w:t>;</w:t>
      </w:r>
    </w:p>
    <w:p w14:paraId="5EBBBC5A" w14:textId="611A66AB" w:rsidR="003723CE" w:rsidRPr="00DD3F5E" w:rsidRDefault="003C1861" w:rsidP="006A3D82">
      <w:pPr>
        <w:pStyle w:val="AP-Odstavec"/>
        <w:numPr>
          <w:ilvl w:val="0"/>
          <w:numId w:val="6"/>
        </w:numPr>
      </w:pPr>
      <w:r w:rsidRPr="00DD3F5E">
        <w:t>m</w:t>
      </w:r>
      <w:r w:rsidR="003723CE" w:rsidRPr="00DD3F5E">
        <w:t>ožnost využívání firemního majetku (auto, počítač)</w:t>
      </w:r>
      <w:r w:rsidR="001C273E">
        <w:t>;</w:t>
      </w:r>
    </w:p>
    <w:p w14:paraId="6335B976" w14:textId="4CE1A69B" w:rsidR="003723CE" w:rsidRPr="00DD3F5E" w:rsidRDefault="003C1861" w:rsidP="006A3D82">
      <w:pPr>
        <w:pStyle w:val="AP-Odstavec"/>
        <w:numPr>
          <w:ilvl w:val="0"/>
          <w:numId w:val="6"/>
        </w:numPr>
      </w:pPr>
      <w:r w:rsidRPr="00DD3F5E">
        <w:t>m</w:t>
      </w:r>
      <w:r w:rsidR="003723CE" w:rsidRPr="00DD3F5E">
        <w:t>ateriálně-technické vybavení pracoviště</w:t>
      </w:r>
      <w:r w:rsidR="001C273E">
        <w:t>.</w:t>
      </w:r>
    </w:p>
    <w:p w14:paraId="1F18CBDF" w14:textId="77777777" w:rsidR="003723CE" w:rsidRPr="00DD3F5E" w:rsidRDefault="003723CE" w:rsidP="003723CE">
      <w:pPr>
        <w:pStyle w:val="AP-Odstavec"/>
        <w:ind w:left="1782" w:firstLine="0"/>
      </w:pPr>
    </w:p>
    <w:p w14:paraId="1551E1FC" w14:textId="0133763D" w:rsidR="003723CE" w:rsidRPr="00DD3F5E" w:rsidRDefault="003723CE" w:rsidP="003723CE">
      <w:pPr>
        <w:pStyle w:val="AP-Odstavec"/>
        <w:ind w:firstLine="0"/>
      </w:pPr>
      <w:r w:rsidRPr="00DD3F5E">
        <w:lastRenderedPageBreak/>
        <w:t>V </w:t>
      </w:r>
      <w:r w:rsidR="001C273E">
        <w:t>prevenci</w:t>
      </w:r>
      <w:r w:rsidRPr="00DD3F5E">
        <w:t xml:space="preserve"> vyhoření mohou hrát tyto zaměstnanecké benefity důležitou roli. Vypovídají o</w:t>
      </w:r>
      <w:r w:rsidR="008348D1" w:rsidRPr="00DD3F5E">
        <w:t> </w:t>
      </w:r>
      <w:r w:rsidRPr="00DD3F5E">
        <w:t>inspirativním a podporujícím pracovní</w:t>
      </w:r>
      <w:r w:rsidR="003C1861" w:rsidRPr="00DD3F5E">
        <w:t>m</w:t>
      </w:r>
      <w:r w:rsidRPr="00DD3F5E">
        <w:t xml:space="preserve"> prostředí, ve kterém se cítí pracovníci oceněni, motivováni a podporováni.</w:t>
      </w:r>
    </w:p>
    <w:p w14:paraId="01574E54" w14:textId="77777777" w:rsidR="003723CE" w:rsidRPr="00DD3F5E" w:rsidRDefault="003723CE" w:rsidP="003723CE">
      <w:pPr>
        <w:pStyle w:val="Nadpis3"/>
      </w:pPr>
      <w:bookmarkStart w:id="40" w:name="_Toc162342317"/>
      <w:bookmarkStart w:id="41" w:name="_Toc163418345"/>
      <w:bookmarkStart w:id="42" w:name="_Toc164660208"/>
      <w:r w:rsidRPr="00DD3F5E">
        <w:t>Zdravotní pojišťovny</w:t>
      </w:r>
      <w:bookmarkEnd w:id="40"/>
      <w:bookmarkEnd w:id="41"/>
      <w:bookmarkEnd w:id="42"/>
    </w:p>
    <w:p w14:paraId="0D648E76" w14:textId="2BB486AC" w:rsidR="003723CE" w:rsidRPr="00DD3F5E" w:rsidRDefault="003723CE" w:rsidP="003723CE">
      <w:pPr>
        <w:pStyle w:val="AP-Odstavec"/>
        <w:ind w:firstLine="0"/>
      </w:pPr>
      <w:r w:rsidRPr="00DD3F5E">
        <w:t>Zdravotní pojišťovny jsou subjekty sociální politiky, které zabezpečují zdravotní politiku státu. V oblasti prevence syndromu vyhoření jsou důležitým subjektem, neboť v případě, že zaměstnanec hradí zdravotní pojištění, vzniká mu nárok na čerpání příspěvku z fondů prevence příslušné zdravotní pojišťovny. V současné době tyto příspěvky mohou být poskytnuty na zajištění psychosociální podpory nebo podpory zdravého životního stylu</w:t>
      </w:r>
      <w:r w:rsidR="001C273E">
        <w:t>.</w:t>
      </w:r>
      <w:r w:rsidRPr="00DD3F5E">
        <w:t xml:space="preserve"> (Zdravotní pojišťovna Ministerstva vnitra, b. d. a Všeobecná</w:t>
      </w:r>
      <w:r w:rsidRPr="00DD3F5E">
        <w:rPr>
          <w:shd w:val="clear" w:color="auto" w:fill="FFFFFF"/>
        </w:rPr>
        <w:t xml:space="preserve"> zdravotní pojišťovna, b. d.)</w:t>
      </w:r>
    </w:p>
    <w:p w14:paraId="65BA0335" w14:textId="77777777" w:rsidR="003723CE" w:rsidRPr="00DD3F5E" w:rsidRDefault="003723CE" w:rsidP="003723CE">
      <w:pPr>
        <w:pStyle w:val="Nadpis3"/>
      </w:pPr>
      <w:bookmarkStart w:id="43" w:name="_Toc162342318"/>
      <w:bookmarkStart w:id="44" w:name="_Toc163418346"/>
      <w:bookmarkStart w:id="45" w:name="_Toc164660209"/>
      <w:r w:rsidRPr="00DD3F5E">
        <w:t>Neziskové organizace a média</w:t>
      </w:r>
      <w:bookmarkEnd w:id="43"/>
      <w:bookmarkEnd w:id="44"/>
      <w:bookmarkEnd w:id="45"/>
    </w:p>
    <w:p w14:paraId="2C19F264" w14:textId="77777777" w:rsidR="003723CE" w:rsidRPr="00DD3F5E" w:rsidRDefault="003723CE" w:rsidP="003723CE">
      <w:pPr>
        <w:pStyle w:val="AP-Odstavec"/>
        <w:ind w:firstLine="0"/>
      </w:pPr>
      <w:r w:rsidRPr="00DD3F5E">
        <w:t xml:space="preserve">Neziskové nevládní organizace zprostředkovávají to, co v občanském sektoru chybí. Vyvíjí vlastní iniciativu v řešení problému, který není jak státem, tak jinými subjekty vyřešen. </w:t>
      </w:r>
    </w:p>
    <w:p w14:paraId="1A4F33A1" w14:textId="0F154ADE" w:rsidR="003C1861" w:rsidRPr="00DD3F5E" w:rsidRDefault="003723CE" w:rsidP="008348D1">
      <w:pPr>
        <w:pStyle w:val="AP-Odstavec"/>
        <w:ind w:firstLine="708"/>
      </w:pPr>
      <w:r w:rsidRPr="00DD3F5E">
        <w:t xml:space="preserve">Nezisková nevládní organizace Nevyhasni z. </w:t>
      </w:r>
      <w:proofErr w:type="gramStart"/>
      <w:r w:rsidRPr="00DD3F5E">
        <w:t>s.</w:t>
      </w:r>
      <w:proofErr w:type="gramEnd"/>
      <w:r w:rsidRPr="00DD3F5E">
        <w:t xml:space="preserve"> se zabývá celospolečenskou osvětou problematiky vyhoření. K upozornění tohoto problému využívá mediálních nástrojů ve formě sociálních sítí, které mají v současné době obrovský rozsah. Organizace také spolupracuje s odborníky v oboru, pořádá besedy, semináře a poskytuje programy pro školy a firmy (Nevyhasni, b.</w:t>
      </w:r>
      <w:r w:rsidR="008348D1" w:rsidRPr="00DD3F5E">
        <w:t xml:space="preserve"> </w:t>
      </w:r>
      <w:r w:rsidRPr="00DD3F5E">
        <w:t xml:space="preserve">d.). </w:t>
      </w:r>
      <w:r w:rsidR="003C1861" w:rsidRPr="00DD3F5E">
        <w:br w:type="page"/>
      </w:r>
    </w:p>
    <w:p w14:paraId="5DB5B7F0" w14:textId="77777777" w:rsidR="003723CE" w:rsidRPr="00DD3F5E" w:rsidRDefault="003723CE" w:rsidP="003723CE">
      <w:pPr>
        <w:pStyle w:val="Nadpis1"/>
      </w:pPr>
      <w:bookmarkStart w:id="46" w:name="_Toc163418347"/>
      <w:bookmarkStart w:id="47" w:name="_Toc164660210"/>
      <w:r w:rsidRPr="00DD3F5E">
        <w:lastRenderedPageBreak/>
        <w:t>Teorie a metody sociální práce</w:t>
      </w:r>
      <w:bookmarkEnd w:id="46"/>
      <w:bookmarkEnd w:id="47"/>
      <w:r w:rsidRPr="00DD3F5E">
        <w:t xml:space="preserve"> </w:t>
      </w:r>
    </w:p>
    <w:p w14:paraId="1F5E6248" w14:textId="77777777" w:rsidR="003723CE" w:rsidRPr="00DD3F5E" w:rsidRDefault="003723CE" w:rsidP="003723CE">
      <w:pPr>
        <w:pStyle w:val="AP-Odstavec"/>
        <w:ind w:firstLine="0"/>
      </w:pPr>
      <w:r w:rsidRPr="00DD3F5E">
        <w:t xml:space="preserve">Samotní sociální pracovníci se mohou ocitnout v situacích, kdy potřebují pomoc, a je důležité, aby k ní měli přístup. Ve většině případů se jim pomoc dostává prostřednictvím individuální supervize, intervize nebo odborné terapeutické intervence. </w:t>
      </w:r>
    </w:p>
    <w:p w14:paraId="02ED33CF" w14:textId="7D05DB01" w:rsidR="003723CE" w:rsidRPr="00DD3F5E" w:rsidRDefault="003723CE" w:rsidP="008348D1">
      <w:pPr>
        <w:pStyle w:val="AP-Odstavec"/>
        <w:ind w:firstLine="709"/>
      </w:pPr>
      <w:r w:rsidRPr="00DD3F5E">
        <w:t xml:space="preserve">V této kapitole </w:t>
      </w:r>
      <w:r w:rsidR="003C1861" w:rsidRPr="00DD3F5E">
        <w:t>je</w:t>
      </w:r>
      <w:r w:rsidRPr="00DD3F5E">
        <w:t xml:space="preserve"> téma syndromu vyhoření propojeno s metodami a technikami sociální práce, které mohou být velmi užitečné pro poskytování podpory při zvládání náročných situacích v kontextu individuální sociální práce a humanisticko-existenciální teorie. </w:t>
      </w:r>
    </w:p>
    <w:p w14:paraId="60E942E5" w14:textId="77777777" w:rsidR="003723CE" w:rsidRPr="00DD3F5E" w:rsidRDefault="003723CE" w:rsidP="006A3D82">
      <w:pPr>
        <w:pStyle w:val="Nadpis2"/>
        <w:numPr>
          <w:ilvl w:val="1"/>
          <w:numId w:val="7"/>
        </w:numPr>
      </w:pPr>
      <w:bookmarkStart w:id="48" w:name="_Toc163418348"/>
      <w:bookmarkStart w:id="49" w:name="_Toc164660211"/>
      <w:r w:rsidRPr="00DD3F5E">
        <w:t>Individuální sociální práce</w:t>
      </w:r>
      <w:bookmarkEnd w:id="48"/>
      <w:bookmarkEnd w:id="49"/>
    </w:p>
    <w:p w14:paraId="6FB83BF5" w14:textId="50A99828" w:rsidR="003723CE" w:rsidRPr="00DD3F5E" w:rsidRDefault="003723CE" w:rsidP="003723CE">
      <w:pPr>
        <w:pStyle w:val="AP-Odstavec"/>
        <w:ind w:firstLine="0"/>
      </w:pPr>
      <w:r w:rsidRPr="00DD3F5E">
        <w:t>V rámci sociální práce jsou definovány čtyři základní metody: práce s jednotlivcem, prác</w:t>
      </w:r>
      <w:r w:rsidR="003C1861" w:rsidRPr="00DD3F5E">
        <w:t>e</w:t>
      </w:r>
      <w:r w:rsidRPr="00DD3F5E">
        <w:t xml:space="preserve"> se skupinou, prác</w:t>
      </w:r>
      <w:r w:rsidR="003C1861" w:rsidRPr="00DD3F5E">
        <w:t>e</w:t>
      </w:r>
      <w:r w:rsidRPr="00DD3F5E">
        <w:t xml:space="preserve"> s rodinou a prác</w:t>
      </w:r>
      <w:r w:rsidR="003C1861" w:rsidRPr="00DD3F5E">
        <w:t>e</w:t>
      </w:r>
      <w:r w:rsidRPr="00DD3F5E">
        <w:t xml:space="preserve"> s komunitou (Matoušek 2003, s. 14). S pracovníkem čelícímu postupné</w:t>
      </w:r>
      <w:r w:rsidR="003C1861" w:rsidRPr="00DD3F5E">
        <w:t>mu</w:t>
      </w:r>
      <w:r w:rsidRPr="00DD3F5E">
        <w:t xml:space="preserve"> vyhoření lze pracovat v rámci individuálního přístupu, který spadá svou podstatou k metodě sociální práce s jednotlivcem. </w:t>
      </w:r>
    </w:p>
    <w:p w14:paraId="09E12503" w14:textId="77FA0245" w:rsidR="003723CE" w:rsidRPr="00DD3F5E" w:rsidRDefault="003723CE" w:rsidP="003723CE">
      <w:pPr>
        <w:pStyle w:val="AP-Odstavec"/>
        <w:ind w:firstLine="709"/>
      </w:pPr>
      <w:r w:rsidRPr="00DD3F5E">
        <w:t>Individuální prác</w:t>
      </w:r>
      <w:r w:rsidR="001C273E">
        <w:t>i</w:t>
      </w:r>
      <w:r w:rsidRPr="00DD3F5E">
        <w:t xml:space="preserve"> s </w:t>
      </w:r>
      <w:r w:rsidR="003C1861" w:rsidRPr="00DD3F5E">
        <w:t>pracovníkem</w:t>
      </w:r>
      <w:r w:rsidRPr="00DD3F5E">
        <w:t xml:space="preserve"> </w:t>
      </w:r>
      <w:r w:rsidR="001C273E">
        <w:t>lze zařadit</w:t>
      </w:r>
      <w:r w:rsidRPr="00DD3F5E">
        <w:t xml:space="preserve"> do terapeutického paradigmatu sociální práce, kde jednotlivé intervence jsou zaměřeny na jeho psychické zdraví a duševní pohodu (Navrátil 2001, s. 14). Intervence jsou v tomto paradigmatu prováděny především ve formě psychoterapeutických intervencí. Ty však může provádět jen kvalifikovaný odborník, např. terapeut. Tato forma sociální práce je současně zařazena do mikro úrovně sociální práce, což znamená, že se zaměřuje na jednotlivce a jejich osobní životní situaci, nikoli na širší sociální stru</w:t>
      </w:r>
      <w:r w:rsidR="008348D1" w:rsidRPr="00DD3F5E">
        <w:t>ktury nebo společenské systémy.</w:t>
      </w:r>
    </w:p>
    <w:p w14:paraId="209CC949" w14:textId="0DAE0659" w:rsidR="008348D1" w:rsidRPr="00DD3F5E" w:rsidRDefault="003723CE" w:rsidP="003723CE">
      <w:pPr>
        <w:pStyle w:val="AP-Odstavec"/>
        <w:ind w:firstLine="576"/>
      </w:pPr>
      <w:r w:rsidRPr="00DD3F5E">
        <w:t xml:space="preserve">Tento přístup je považován za nejvhodnější strategii pro řešení vyhoření </w:t>
      </w:r>
      <w:r w:rsidRPr="00DD3F5E">
        <w:br/>
        <w:t>v byrokratických organizacích, které kladou důraz na dodržování předpisů a nařízení před osobními potřebami a blahem svých zaměstnanců. Vyhořelý klient tak prostřednictvím individuálního přístupu může nalézt pocit důležitosti, respektu a možnost vyjádřit svou individualitu, což mu pomáhá naplnit určitou potřebu (Matoušek, 2008, s. 68).</w:t>
      </w:r>
    </w:p>
    <w:p w14:paraId="683643DE" w14:textId="77777777" w:rsidR="008348D1" w:rsidRPr="00DD3F5E" w:rsidRDefault="008348D1">
      <w:pPr>
        <w:spacing w:line="240" w:lineRule="auto"/>
      </w:pPr>
      <w:r w:rsidRPr="00DD3F5E">
        <w:br w:type="page"/>
      </w:r>
    </w:p>
    <w:p w14:paraId="39E2AD58" w14:textId="77777777" w:rsidR="003723CE" w:rsidRPr="00DD3F5E" w:rsidRDefault="003723CE" w:rsidP="006A3D82">
      <w:pPr>
        <w:pStyle w:val="Nadpis2"/>
        <w:numPr>
          <w:ilvl w:val="1"/>
          <w:numId w:val="7"/>
        </w:numPr>
      </w:pPr>
      <w:bookmarkStart w:id="50" w:name="_Toc163418349"/>
      <w:bookmarkStart w:id="51" w:name="_Toc164660212"/>
      <w:r w:rsidRPr="00DD3F5E">
        <w:lastRenderedPageBreak/>
        <w:t>Humanistické a existenciální teorie</w:t>
      </w:r>
      <w:bookmarkEnd w:id="50"/>
      <w:bookmarkEnd w:id="51"/>
      <w:r w:rsidRPr="00DD3F5E">
        <w:t xml:space="preserve"> </w:t>
      </w:r>
    </w:p>
    <w:p w14:paraId="4820C8CF" w14:textId="77777777" w:rsidR="003723CE" w:rsidRPr="00DD3F5E" w:rsidRDefault="003723CE" w:rsidP="003723CE">
      <w:pPr>
        <w:pStyle w:val="AP-Odstavec"/>
        <w:ind w:firstLine="0"/>
      </w:pPr>
      <w:r w:rsidRPr="00DD3F5E">
        <w:t xml:space="preserve">Při využití individuálního přístupu se zaměřením na práci s vyhořelým pracovníkem je možné využít poznatků z humanistické a existenciální teorie. V centru zájmu obou dvou psychologických směrů je člověk, který je chápán jako autonomní bytost. </w:t>
      </w:r>
    </w:p>
    <w:p w14:paraId="2CC47DC0" w14:textId="0A180871" w:rsidR="003723CE" w:rsidRPr="00DD3F5E" w:rsidRDefault="003723CE" w:rsidP="008348D1">
      <w:pPr>
        <w:pStyle w:val="AP-Odstavec"/>
        <w:ind w:firstLine="708"/>
      </w:pPr>
      <w:r w:rsidRPr="00DD3F5E">
        <w:tab/>
        <w:t>V humanistickém přístupu je hodnota jedince</w:t>
      </w:r>
      <w:r w:rsidR="001C273E">
        <w:t xml:space="preserve"> </w:t>
      </w:r>
      <w:r w:rsidR="001C273E" w:rsidRPr="00DD3F5E">
        <w:t>kladen</w:t>
      </w:r>
      <w:r w:rsidR="001C273E">
        <w:t>a</w:t>
      </w:r>
      <w:r w:rsidRPr="00DD3F5E">
        <w:t xml:space="preserve"> na první místo. Klade se </w:t>
      </w:r>
      <w:r w:rsidR="001C273E">
        <w:t xml:space="preserve">zde </w:t>
      </w:r>
      <w:r w:rsidRPr="00DD3F5E">
        <w:t xml:space="preserve">důraz na jeho potřeby, včetně přijetí a poznání. Podstatou tohoto přístupu je schopnost člověka se sám zlepšovat a dosahovat svého potenciálu. V sociální práci lze využít k dosažení tohoto cíle myšlenky Carla R. </w:t>
      </w:r>
      <w:proofErr w:type="spellStart"/>
      <w:r w:rsidRPr="00DD3F5E">
        <w:t>Rogerse</w:t>
      </w:r>
      <w:proofErr w:type="spellEnd"/>
      <w:r w:rsidRPr="00DD3F5E">
        <w:t xml:space="preserve">, který je hlavním představitelem humanistické psychologie. </w:t>
      </w:r>
    </w:p>
    <w:p w14:paraId="0918EC58" w14:textId="7E6EC2F3" w:rsidR="003723CE" w:rsidRPr="00DD3F5E" w:rsidRDefault="003723CE" w:rsidP="003723CE">
      <w:pPr>
        <w:pStyle w:val="AP-Odstavec"/>
        <w:ind w:firstLine="708"/>
      </w:pPr>
      <w:r w:rsidRPr="00DD3F5E">
        <w:t>V </w:t>
      </w:r>
      <w:r w:rsidR="0068797B" w:rsidRPr="00DD3F5E">
        <w:t>jeho</w:t>
      </w:r>
      <w:r w:rsidRPr="00DD3F5E">
        <w:t xml:space="preserve"> přístupu je věnována velká pozornost aktivitě klienta v řešení vzniklého problému a staví jej do popředí. Intervenující není v tomto kontextu chápán jako odborník na řešení problému, ale vstupuje do tohoto vztahu jako ukazatel směru, kterým se má klient vydat. Znamená to, že dle </w:t>
      </w:r>
      <w:proofErr w:type="spellStart"/>
      <w:r w:rsidRPr="00DD3F5E">
        <w:t>Rogerse</w:t>
      </w:r>
      <w:proofErr w:type="spellEnd"/>
      <w:r w:rsidRPr="00DD3F5E">
        <w:t xml:space="preserve"> má člověk tzv. tendenc</w:t>
      </w:r>
      <w:r w:rsidR="003C1861" w:rsidRPr="00DD3F5E">
        <w:t>e</w:t>
      </w:r>
      <w:r w:rsidRPr="00DD3F5E">
        <w:t xml:space="preserve"> k seberealizaci. Ve své podstatě to znamená, že sám člověk dokáže pochopit vzniklou situaci prostřednictvím reflexe svých emocí a chování (Matoušek 2013, s. 20). Dokáže tedy popsat, co je příčinou jeho vyhoření, co ho dovedlo do stavu, v jakém se v současnosti nachází</w:t>
      </w:r>
      <w:r w:rsidR="00302BEB" w:rsidRPr="00DD3F5E">
        <w:t>,</w:t>
      </w:r>
      <w:r w:rsidRPr="00DD3F5E">
        <w:t xml:space="preserve"> a co ho při výkonu své práce nejvíce ubíjí. Tím se mu otevírá možnost seberealizace a provádět pozitivní změny ve svém životě.</w:t>
      </w:r>
    </w:p>
    <w:p w14:paraId="1C2FAB49" w14:textId="410E8FCB" w:rsidR="003723CE" w:rsidRPr="00DD3F5E" w:rsidRDefault="003723CE" w:rsidP="003723CE">
      <w:pPr>
        <w:pStyle w:val="AP-Odstavec"/>
        <w:ind w:firstLine="708"/>
      </w:pPr>
      <w:r w:rsidRPr="00DD3F5E">
        <w:t>Z existenciálního pohledu může být vyhoření sociálního pracovníka chápáno jako rozpad jeho vnímané existenciální podstaty prostřednictvím rozporu mezi jeho vlastními hodnotami a vnějšími tlaky (např. pracovnímu prostředí). To ho vede k pocitu ztráty smyslu, potlačení vyznávaných hodnot a v konečné fázi také ztráty vlastní identity (</w:t>
      </w:r>
      <w:proofErr w:type="spellStart"/>
      <w:r w:rsidRPr="00DD3F5E">
        <w:t>Reifhof</w:t>
      </w:r>
      <w:proofErr w:type="spellEnd"/>
      <w:r w:rsidRPr="00DD3F5E">
        <w:t xml:space="preserve"> a Bob, 2019). Nalezení smyslu, resp. vůle ke smyslu, je hlavní myšlenkou Viktora E. </w:t>
      </w:r>
      <w:proofErr w:type="spellStart"/>
      <w:r w:rsidRPr="00DD3F5E">
        <w:t>Frankla</w:t>
      </w:r>
      <w:proofErr w:type="spellEnd"/>
      <w:r w:rsidRPr="00DD3F5E">
        <w:t xml:space="preserve"> a jeho exist</w:t>
      </w:r>
      <w:r w:rsidR="008348D1" w:rsidRPr="00DD3F5E">
        <w:t>enciální analýzy a logoterapie.</w:t>
      </w:r>
    </w:p>
    <w:p w14:paraId="6BCAD5A6" w14:textId="79939A19" w:rsidR="003723CE" w:rsidRPr="00DD3F5E" w:rsidRDefault="003723CE" w:rsidP="003723CE">
      <w:pPr>
        <w:pStyle w:val="AP-Odstavec"/>
        <w:ind w:firstLine="708"/>
      </w:pPr>
      <w:proofErr w:type="spellStart"/>
      <w:r w:rsidRPr="00DD3F5E">
        <w:t>Franklův</w:t>
      </w:r>
      <w:proofErr w:type="spellEnd"/>
      <w:r w:rsidRPr="00DD3F5E">
        <w:t xml:space="preserve"> přístup se zaměřuje na to, jak pomoci jednotlivcům najít smysl a účel ve svém životě, i přes utrpení a obtíže, kterým mohou čelit (</w:t>
      </w:r>
      <w:proofErr w:type="spellStart"/>
      <w:r w:rsidRPr="00DD3F5E">
        <w:t>Drapela</w:t>
      </w:r>
      <w:proofErr w:type="spellEnd"/>
      <w:r w:rsidRPr="00DD3F5E">
        <w:t>, 2021, s. 146-148). Pokud člověk nedokáže najít smysl, může to vést k existenciálnímu vakuu. To je charakterizováno jako stav existenciální prázdnoty a beznaděje. Překonat tento stav a dosáhnout tak existenciálního naplnění lze prostřednictvím nalezení nebo objevení smyslu ve svých tvůrčích, zážitkových a postojových h</w:t>
      </w:r>
      <w:r w:rsidR="008348D1" w:rsidRPr="00DD3F5E">
        <w:t>odnotách (</w:t>
      </w:r>
      <w:proofErr w:type="spellStart"/>
      <w:r w:rsidR="008348D1" w:rsidRPr="00DD3F5E">
        <w:t>Frankl</w:t>
      </w:r>
      <w:proofErr w:type="spellEnd"/>
      <w:r w:rsidR="008348D1" w:rsidRPr="00DD3F5E">
        <w:t>, 2006, s. 62).</w:t>
      </w:r>
    </w:p>
    <w:p w14:paraId="5F73421B" w14:textId="66AF2F38" w:rsidR="003723CE" w:rsidRPr="00DD3F5E" w:rsidRDefault="003723CE" w:rsidP="003723CE">
      <w:pPr>
        <w:pStyle w:val="AP-Odstavec"/>
        <w:ind w:firstLine="708"/>
      </w:pPr>
      <w:r w:rsidRPr="00DD3F5E">
        <w:t>Tvůrčí hodnoty se týkají schopnosti člověka vyjádřit se a vytvářet něco nového. Sociální pracovník nachází smysl a naplnění ve své práci tím, že pomáhá klientům překonávat</w:t>
      </w:r>
      <w:r w:rsidR="00302BEB" w:rsidRPr="00DD3F5E">
        <w:t xml:space="preserve"> nepříznivé životní situace v kontextu podpory jejich</w:t>
      </w:r>
      <w:r w:rsidRPr="00DD3F5E">
        <w:t xml:space="preserve"> sociálního fungování.</w:t>
      </w:r>
    </w:p>
    <w:p w14:paraId="63BBE8F0" w14:textId="265CB209" w:rsidR="003723CE" w:rsidRPr="00DD3F5E" w:rsidRDefault="003723CE" w:rsidP="003723CE">
      <w:pPr>
        <w:pStyle w:val="AP-Odstavec"/>
        <w:ind w:firstLine="576"/>
      </w:pPr>
      <w:r w:rsidRPr="00DD3F5E">
        <w:lastRenderedPageBreak/>
        <w:t>Zážitkové hodnoty se týkají smysluplných a příjemných zážitků, které přináší radost a</w:t>
      </w:r>
      <w:r w:rsidR="008348D1" w:rsidRPr="00DD3F5E">
        <w:t> </w:t>
      </w:r>
      <w:r w:rsidRPr="00DD3F5E">
        <w:t xml:space="preserve">naplnění. To může zahrnovat mezilidské vztahy, rodinné zážitky, přírodu, cestování nebo jakékoli jiné aktivity, které přinášejí radost a pocit dobrodružství </w:t>
      </w:r>
      <w:r w:rsidR="00302BEB" w:rsidRPr="00DD3F5E">
        <w:t>(</w:t>
      </w:r>
      <w:proofErr w:type="spellStart"/>
      <w:r w:rsidR="00302BEB" w:rsidRPr="00DD3F5E">
        <w:t>Frankl</w:t>
      </w:r>
      <w:proofErr w:type="spellEnd"/>
      <w:r w:rsidR="00302BEB" w:rsidRPr="00DD3F5E">
        <w:t>, 2006, s. 62). Příklad</w:t>
      </w:r>
      <w:r w:rsidRPr="00DD3F5E">
        <w:t xml:space="preserve"> zážitkové hodnoty může být</w:t>
      </w:r>
      <w:r w:rsidR="00302BEB" w:rsidRPr="00DD3F5E">
        <w:t xml:space="preserve"> nalezen u</w:t>
      </w:r>
      <w:r w:rsidRPr="00DD3F5E">
        <w:t xml:space="preserve"> člověk</w:t>
      </w:r>
      <w:r w:rsidR="00302BEB" w:rsidRPr="00DD3F5E">
        <w:t>a</w:t>
      </w:r>
      <w:r w:rsidRPr="00DD3F5E">
        <w:t>, který nalézá smysl života ve sdílení kvalitního času s rodinou a blízkými.</w:t>
      </w:r>
    </w:p>
    <w:p w14:paraId="3AE424F1" w14:textId="1FB70451" w:rsidR="003723CE" w:rsidRPr="00DD3F5E" w:rsidRDefault="003723CE" w:rsidP="003723CE">
      <w:pPr>
        <w:pStyle w:val="AP-Odstavec"/>
        <w:ind w:firstLine="576"/>
      </w:pPr>
      <w:r w:rsidRPr="00DD3F5E">
        <w:t xml:space="preserve">Postojové hodnoty se týkají postojů a hodnot, které pracovník zastává a které ovlivňují jeho chování a rozhodování. </w:t>
      </w:r>
      <w:r w:rsidR="0068797B" w:rsidRPr="00DD3F5E">
        <w:t>Lze zde</w:t>
      </w:r>
      <w:r w:rsidRPr="00DD3F5E">
        <w:t xml:space="preserve"> zahrno</w:t>
      </w:r>
      <w:r w:rsidR="0068797B" w:rsidRPr="00DD3F5E">
        <w:t>ut</w:t>
      </w:r>
      <w:r w:rsidRPr="00DD3F5E">
        <w:t xml:space="preserve"> morální hodnoty, etické principy, zásady integrity a osobního růstu. Příkladem postojové hodnoty může být </w:t>
      </w:r>
      <w:r w:rsidR="00CB12C5" w:rsidRPr="00DD3F5E">
        <w:t xml:space="preserve">přístup </w:t>
      </w:r>
      <w:r w:rsidRPr="00DD3F5E">
        <w:t>člověk</w:t>
      </w:r>
      <w:r w:rsidR="00CB12C5" w:rsidRPr="00DD3F5E">
        <w:t>a</w:t>
      </w:r>
      <w:r w:rsidRPr="00DD3F5E">
        <w:t xml:space="preserve">, který nalézá smysl života ve službě druhým a </w:t>
      </w:r>
      <w:r w:rsidR="000C6521" w:rsidRPr="00DD3F5E">
        <w:t xml:space="preserve">vytváří si pozitivní </w:t>
      </w:r>
      <w:r w:rsidR="00CB12C5" w:rsidRPr="00DD3F5E">
        <w:t>vztah</w:t>
      </w:r>
      <w:r w:rsidRPr="00DD3F5E">
        <w:t xml:space="preserve"> </w:t>
      </w:r>
      <w:r w:rsidR="000C6521" w:rsidRPr="00DD3F5E">
        <w:t>ke</w:t>
      </w:r>
      <w:r w:rsidRPr="00DD3F5E">
        <w:t xml:space="preserve"> společnosti (Navrátil, 2001, s. 73-77 a </w:t>
      </w:r>
      <w:proofErr w:type="spellStart"/>
      <w:r w:rsidRPr="00DD3F5E">
        <w:t>Riehof</w:t>
      </w:r>
      <w:proofErr w:type="spellEnd"/>
      <w:r w:rsidRPr="00DD3F5E">
        <w:t xml:space="preserve"> a Bob, 2019).</w:t>
      </w:r>
    </w:p>
    <w:p w14:paraId="5D69FEA7" w14:textId="65B59B96" w:rsidR="003723CE" w:rsidRPr="00DD3F5E" w:rsidRDefault="003723CE" w:rsidP="0068797B">
      <w:pPr>
        <w:pStyle w:val="AP-Odstavec"/>
        <w:ind w:firstLine="576"/>
      </w:pPr>
      <w:r w:rsidRPr="00DD3F5E">
        <w:t>Poznatky z těchto dvou směrů jsou v kontextu vyhoření nejvhodnější, neboť častým příznakem vyhoření je ztráta motivace, osobních a profesních cílů, ale také ztráta smyslu toho, co pracovník dělá. Navíc v byrokratických organizacích je kladen zájem o zaměstnance až na druhé místo a není prostor pro seberealizaci. Proto je velkým přínosem volit intervenční techniky a metody z humanisticky-existenciálně laděných přístupů, které vyzdvihují důležitost uspokojení pracovníkových existenciál</w:t>
      </w:r>
      <w:r w:rsidR="008348D1" w:rsidRPr="00DD3F5E">
        <w:t>ních a seberealizačních potřeb.</w:t>
      </w:r>
    </w:p>
    <w:p w14:paraId="465B22FC" w14:textId="77777777" w:rsidR="003723CE" w:rsidRPr="00DD3F5E" w:rsidRDefault="003723CE" w:rsidP="006A3D82">
      <w:pPr>
        <w:pStyle w:val="Nadpis2"/>
        <w:numPr>
          <w:ilvl w:val="1"/>
          <w:numId w:val="7"/>
        </w:numPr>
      </w:pPr>
      <w:bookmarkStart w:id="52" w:name="_Toc163418350"/>
      <w:bookmarkStart w:id="53" w:name="_Toc164660213"/>
      <w:r w:rsidRPr="00DD3F5E">
        <w:t>Metody a techniky sociální práce</w:t>
      </w:r>
      <w:bookmarkEnd w:id="52"/>
      <w:bookmarkEnd w:id="53"/>
    </w:p>
    <w:p w14:paraId="315A00FA" w14:textId="4080D3F1" w:rsidR="003723CE" w:rsidRPr="00DD3F5E" w:rsidRDefault="003723CE" w:rsidP="003723CE">
      <w:pPr>
        <w:pStyle w:val="AP-Odstavec"/>
        <w:ind w:firstLine="0"/>
      </w:pPr>
      <w:r w:rsidRPr="00DD3F5E">
        <w:t>Hlavní metodou individuálně směřované sociální práce je rozhovor</w:t>
      </w:r>
      <w:r w:rsidR="005102F3">
        <w:t xml:space="preserve"> podle Carla R. </w:t>
      </w:r>
      <w:proofErr w:type="spellStart"/>
      <w:r w:rsidR="005102F3">
        <w:t>Rogerse</w:t>
      </w:r>
      <w:proofErr w:type="spellEnd"/>
      <w:r w:rsidRPr="00DD3F5E">
        <w:t xml:space="preserve">. </w:t>
      </w:r>
      <w:r w:rsidR="005102F3">
        <w:t>Vytváří se při něm pocit</w:t>
      </w:r>
      <w:r w:rsidRPr="00DD3F5E">
        <w:t xml:space="preserve"> bezpodmínečného přijetí a respektu</w:t>
      </w:r>
      <w:r w:rsidR="005102F3">
        <w:t xml:space="preserve"> mezi pracovníkem a klientem</w:t>
      </w:r>
      <w:r w:rsidRPr="00DD3F5E">
        <w:t xml:space="preserve">, který je akceptován takový, jaký je, bez snahy </w:t>
      </w:r>
      <w:r w:rsidR="005102F3">
        <w:t>jej</w:t>
      </w:r>
      <w:r w:rsidRPr="00DD3F5E">
        <w:t xml:space="preserve"> měnit nebo ovlivňovat. </w:t>
      </w:r>
      <w:r w:rsidR="000B752B">
        <w:t>Pracovník p</w:t>
      </w:r>
      <w:r w:rsidRPr="00DD3F5E">
        <w:t>rojevuje porozumění</w:t>
      </w:r>
      <w:r w:rsidR="00302BEB" w:rsidRPr="00DD3F5E">
        <w:t xml:space="preserve"> </w:t>
      </w:r>
      <w:r w:rsidRPr="00DD3F5E">
        <w:t>a soucit s</w:t>
      </w:r>
      <w:r w:rsidR="005102F3">
        <w:t> </w:t>
      </w:r>
      <w:r w:rsidRPr="00DD3F5E">
        <w:t xml:space="preserve">emocemi, myšlenkami a zkušenostmi klienta, což mu umožňuje vyjádřit své pocity a prozkoumat své nitro bez obav z odsuzování (Matoušek, 2008, s. 78). </w:t>
      </w:r>
    </w:p>
    <w:p w14:paraId="64E45215" w14:textId="3292EE2C" w:rsidR="003723CE" w:rsidRPr="00DD3F5E" w:rsidRDefault="000B752B" w:rsidP="003723CE">
      <w:pPr>
        <w:pStyle w:val="AP-Odstavec"/>
        <w:ind w:firstLine="709"/>
      </w:pPr>
      <w:r>
        <w:t>Sociální p</w:t>
      </w:r>
      <w:r w:rsidR="003723CE" w:rsidRPr="00DD3F5E">
        <w:t xml:space="preserve">racovník je autentický a upřímný ve své komunikaci s klientem, vyjadřuje své vlastní pocity, myšlenky a reakce na klientovy projevy bez jakýchkoli umělých přetvářek (Kratochvíl 2017, s. 78). Technikami, kterými lze podporovat a udržovat kontakt s klientem, jsou například zrcadlení, aktivní naslouchání nebo pokládání otevřených otázek. Těmito technikami se dává klientovi najevo přítomnost, zájem a zároveň mu poskytují prostor pro vstup do vlastního světa. Cílem je jej podpořit k vlastnímu pochopení stavu a především nalezení jeho změny a přístupu ke vzniklé situaci. </w:t>
      </w:r>
    </w:p>
    <w:p w14:paraId="262DD29C" w14:textId="77777777" w:rsidR="003723CE" w:rsidRPr="00DD3F5E" w:rsidRDefault="003723CE" w:rsidP="003723CE">
      <w:pPr>
        <w:pStyle w:val="AP-Odstavec"/>
        <w:ind w:firstLine="709"/>
      </w:pPr>
      <w:r w:rsidRPr="00DD3F5E">
        <w:t>Z </w:t>
      </w:r>
      <w:proofErr w:type="spellStart"/>
      <w:r w:rsidRPr="00DD3F5E">
        <w:t>logoterapeutického</w:t>
      </w:r>
      <w:proofErr w:type="spellEnd"/>
      <w:r w:rsidRPr="00DD3F5E">
        <w:t xml:space="preserve"> přístupu lze v rámci individuální práce využít koncept nalezení smyslu prostřednictvím tvůrčích, zážitkových nebo postojových hodnot. Z technik vycházející z tohoto přístupu lze uvést například paradoxní intenci nebo </w:t>
      </w:r>
      <w:proofErr w:type="spellStart"/>
      <w:r w:rsidRPr="00DD3F5E">
        <w:t>dereflexi</w:t>
      </w:r>
      <w:proofErr w:type="spellEnd"/>
      <w:r w:rsidRPr="00DD3F5E">
        <w:t xml:space="preserve">. </w:t>
      </w:r>
    </w:p>
    <w:p w14:paraId="46F5827D" w14:textId="2A3D77CB" w:rsidR="003723CE" w:rsidRPr="00DD3F5E" w:rsidRDefault="003723CE" w:rsidP="003723CE">
      <w:pPr>
        <w:pStyle w:val="AP-Odstavec"/>
        <w:ind w:firstLine="708"/>
      </w:pPr>
      <w:r w:rsidRPr="00DD3F5E">
        <w:lastRenderedPageBreak/>
        <w:t>Paradoxní intence je významným nástrojem v logoterapii, který může pomoci klientům překonat negativní vzorce chování a dosáhnout pozitivních změn ve svém životě. Tato technika se opírá o myšlenku, že jednotlivec se vyrovná se svými obavami a úzkostmi tím, že se jim záměrně vystavuje (Navrátil, 2001, s. 85). Tímto způsobem lze překonat své obavy a naučit se tak novým</w:t>
      </w:r>
      <w:r w:rsidR="005235B7" w:rsidRPr="00DD3F5E">
        <w:t xml:space="preserve"> a zdravějším způsobům chování.</w:t>
      </w:r>
    </w:p>
    <w:p w14:paraId="539BCAC1" w14:textId="7F3269D6" w:rsidR="003723CE" w:rsidRPr="00DD3F5E" w:rsidRDefault="005102F3" w:rsidP="003723CE">
      <w:pPr>
        <w:pStyle w:val="AP-Odstavec"/>
        <w:ind w:firstLine="708"/>
      </w:pPr>
      <w:r>
        <w:t>V kontextu vyhoření může být příkladem situace</w:t>
      </w:r>
      <w:r w:rsidR="003723CE" w:rsidRPr="00DD3F5E">
        <w:t xml:space="preserve">, </w:t>
      </w:r>
      <w:r>
        <w:t xml:space="preserve">ve které se </w:t>
      </w:r>
      <w:r w:rsidR="000B752B">
        <w:t>vyhořelý jedinec (např. sociální pracovník)</w:t>
      </w:r>
      <w:r w:rsidR="003723CE" w:rsidRPr="00DD3F5E">
        <w:t xml:space="preserve"> záměrně vystavuje situacím, které u</w:t>
      </w:r>
      <w:r w:rsidR="005235B7" w:rsidRPr="00DD3F5E">
        <w:t> </w:t>
      </w:r>
      <w:r w:rsidR="003723CE" w:rsidRPr="00DD3F5E">
        <w:t>něj vyvolávají pocity úzkosti či frustrace. Ty mohou vznikat s klienty, kteří mu nahánějí strach nebo jsou obtížní. Namísto toho, aby se vyhýbal těmto situacím, aktivně se zapojuje do komunikace. Tím se stává přímým účastníkem situace a o</w:t>
      </w:r>
      <w:r w:rsidR="005235B7" w:rsidRPr="00DD3F5E">
        <w:t xml:space="preserve">dpoutává se od svých stresorů. </w:t>
      </w:r>
      <w:r w:rsidR="003723CE" w:rsidRPr="00DD3F5E">
        <w:t xml:space="preserve">Během této praxe si </w:t>
      </w:r>
      <w:r w:rsidR="000B752B">
        <w:t>jednotlivec</w:t>
      </w:r>
      <w:r w:rsidR="003723CE" w:rsidRPr="00DD3F5E">
        <w:t xml:space="preserve"> může uvědomit, že jeho obavy nejsou tak oprávněné, jak si myslel, a že má schopnosti a</w:t>
      </w:r>
      <w:r w:rsidR="000B752B">
        <w:t> </w:t>
      </w:r>
      <w:r w:rsidR="003723CE" w:rsidRPr="00DD3F5E">
        <w:t>zdroje, které mu pomohou zvládnout tyto náročné situace. Postupně tak může snižovat svou úzkost a frustra</w:t>
      </w:r>
      <w:r w:rsidR="005235B7" w:rsidRPr="00DD3F5E">
        <w:t xml:space="preserve">ci a </w:t>
      </w:r>
      <w:r w:rsidR="000B752B">
        <w:t>nabývat</w:t>
      </w:r>
      <w:r w:rsidR="005235B7" w:rsidRPr="00DD3F5E">
        <w:t xml:space="preserve"> více sebejistoty.</w:t>
      </w:r>
    </w:p>
    <w:p w14:paraId="1ABE23AF" w14:textId="2B0AD324" w:rsidR="003723CE" w:rsidRPr="00DD3F5E" w:rsidRDefault="003723CE" w:rsidP="003723CE">
      <w:pPr>
        <w:pStyle w:val="AP-Odstavec"/>
        <w:ind w:firstLine="708"/>
      </w:pPr>
      <w:proofErr w:type="spellStart"/>
      <w:r w:rsidRPr="00DD3F5E">
        <w:t>Dereflexe</w:t>
      </w:r>
      <w:proofErr w:type="spellEnd"/>
      <w:r w:rsidRPr="00DD3F5E">
        <w:t xml:space="preserve"> je terapeutická technika, která se zaměřuje na neutralizaci stavu </w:t>
      </w:r>
      <w:proofErr w:type="spellStart"/>
      <w:r w:rsidRPr="00DD3F5E">
        <w:t>hyperreflexe</w:t>
      </w:r>
      <w:proofErr w:type="spellEnd"/>
      <w:r w:rsidRPr="00DD3F5E">
        <w:t xml:space="preserve">, kdy klient příliš zaměřuje svou pozornost na sebe sama a nadměrně analyzuje své myšlenky a pocity. V případě </w:t>
      </w:r>
      <w:r w:rsidR="000B752B">
        <w:t>jednotlivce (např. sociálního pracovníka), který trpí syndromem vyhoření</w:t>
      </w:r>
      <w:r w:rsidRPr="00DD3F5E">
        <w:t xml:space="preserve">, může být právě tento stav </w:t>
      </w:r>
      <w:proofErr w:type="spellStart"/>
      <w:r w:rsidRPr="00DD3F5E">
        <w:t>hyperreflexe</w:t>
      </w:r>
      <w:proofErr w:type="spellEnd"/>
      <w:r w:rsidRPr="00DD3F5E">
        <w:t xml:space="preserve"> přítomen v podobě přílišného soustředění na své vlastní problémy, bezprostředně související s pracovním prostředím a jeho požadavky. (Navrátil, 2001, s. 85).</w:t>
      </w:r>
      <w:r w:rsidRPr="00DD3F5E">
        <w:rPr>
          <w:rFonts w:ascii="Segoe UI" w:hAnsi="Segoe UI" w:cs="Segoe UI"/>
          <w:shd w:val="clear" w:color="auto" w:fill="FFFFFF"/>
        </w:rPr>
        <w:t xml:space="preserve"> </w:t>
      </w:r>
      <w:r w:rsidR="000B752B">
        <w:t>Měl by</w:t>
      </w:r>
      <w:r w:rsidRPr="00DD3F5E">
        <w:t xml:space="preserve"> tak být povzbuzen k reflexi nad svými</w:t>
      </w:r>
      <w:r w:rsidR="005235B7" w:rsidRPr="00DD3F5E">
        <w:t xml:space="preserve"> pocity, myšlenkami a reakcemi.</w:t>
      </w:r>
    </w:p>
    <w:p w14:paraId="0B6BB4B0" w14:textId="77777777" w:rsidR="003723CE" w:rsidRPr="00DD3F5E" w:rsidRDefault="003723CE" w:rsidP="003723CE">
      <w:pPr>
        <w:pStyle w:val="AP-Odstavec"/>
        <w:ind w:firstLine="708"/>
      </w:pPr>
      <w:r w:rsidRPr="00DD3F5E">
        <w:t>Prostor pro reflexi dává supervize. Supervize je klíčovou metodou sociální práce, která má vliv na sebepoznání klienta a podporuje jeho osobní a profesní růst. Ačkoli supervize samotná nevychází přímo z humanisticko-existenciálního přístupu, může podporovat mnoho jeho principů a hodnot, zejména v oblasti sebepoznání.</w:t>
      </w:r>
    </w:p>
    <w:p w14:paraId="565624DE" w14:textId="06AD1DDE" w:rsidR="003723CE" w:rsidRPr="00DD3F5E" w:rsidRDefault="003723CE" w:rsidP="003723CE">
      <w:pPr>
        <w:pStyle w:val="AP-Odstavec"/>
        <w:ind w:firstLine="708"/>
      </w:pPr>
      <w:r w:rsidRPr="00DD3F5E">
        <w:t xml:space="preserve">Průběh supervize a diskuse o pracovních situacích umožňují ohroženému sociálnímu pracovníkovi reflexi nad svými hodnotami, přesvědčeními a zkušenostmi. Tento proces podporuje sebepoznání a osvětluje, jak tyto faktory ovlivňují jeho práci s klienty a týmem. V tomto kontextu supervize nejenže podporuje profesionální růst sociálního pracovníka, ale také mu pomáhá lépe porozumět sám sobě a svému vlastnímu smyslu a účelu v práci a ve světě obecně. Tato podpora sebepoznání může vést k hlubší spokojenosti s prací a lepšímu vyrovnání se s profesními výzvami a změnami, ale také být důležitou prevencí syndromu vyhoření. </w:t>
      </w:r>
    </w:p>
    <w:p w14:paraId="41D13C3A" w14:textId="4D351444" w:rsidR="003723CE" w:rsidRPr="00DD3F5E" w:rsidRDefault="003723CE" w:rsidP="003723CE">
      <w:pPr>
        <w:pStyle w:val="Nadpis1"/>
      </w:pPr>
      <w:bookmarkStart w:id="54" w:name="_Toc162342310"/>
      <w:bookmarkStart w:id="55" w:name="_Toc163418351"/>
      <w:bookmarkStart w:id="56" w:name="_Toc164660214"/>
      <w:r w:rsidRPr="00DD3F5E">
        <w:lastRenderedPageBreak/>
        <w:t>Téma v kontextu etických kodexů</w:t>
      </w:r>
      <w:bookmarkEnd w:id="54"/>
      <w:bookmarkEnd w:id="55"/>
      <w:bookmarkEnd w:id="56"/>
    </w:p>
    <w:p w14:paraId="13006646" w14:textId="77777777" w:rsidR="003723CE" w:rsidRPr="00DD3F5E" w:rsidRDefault="003723CE" w:rsidP="003723CE">
      <w:pPr>
        <w:pStyle w:val="AP-Odstavec"/>
        <w:ind w:firstLine="0"/>
      </w:pPr>
      <w:r w:rsidRPr="00DD3F5E">
        <w:t>Syndrom vyhoření má značné dopady nejen na duševní pohodu pracovníka, ale také na jeho schopnost komunikovat a efektivně pracovat s klientem. Když se pracovník ocitá ve stavu vyhoření, může se projevovat jako emočně odtažitý, cynický, frustrovaný nebo podrážděný. To se odráží na kvalitě poskytovaných služeb a prosazovaném pro-klientském přístupu. Navíc vyhoření často zasahuje do procesu rozhodování pracovníka, což může vyvolat řadu etických dilemat.</w:t>
      </w:r>
    </w:p>
    <w:p w14:paraId="11603FCF" w14:textId="3E8EF098" w:rsidR="003723CE" w:rsidRPr="00DD3F5E" w:rsidRDefault="003723CE" w:rsidP="005A61A5">
      <w:pPr>
        <w:pStyle w:val="AP-Odstavec"/>
        <w:ind w:firstLine="708"/>
      </w:pPr>
      <w:r w:rsidRPr="00DD3F5E">
        <w:tab/>
        <w:t>Dle Globálního prohlášení o etických zásadách sociální práce (IFSW, 2018) jsou sociální pracovníci povinni podniknout nutné kroky v péči o sama sebe</w:t>
      </w:r>
      <w:r w:rsidR="005A61A5" w:rsidRPr="00DD3F5E">
        <w:t xml:space="preserve"> </w:t>
      </w:r>
      <w:r w:rsidRPr="00DD3F5E">
        <w:t>jak po profesionální</w:t>
      </w:r>
      <w:r w:rsidR="005A61A5" w:rsidRPr="00DD3F5E">
        <w:t>,</w:t>
      </w:r>
      <w:r w:rsidRPr="00DD3F5E">
        <w:t xml:space="preserve"> tak po osobní stránce. Jedná se o zachování principu profesní integrity sociálního pracovníka. Péče o sebe je klíčová pro prevenci syndromu vyhoření a jeho projevů, neboť umožňuje sociálním pracovníkům udržovat dlouhodobou účinnost a kvalitu své práce. Pokud takto sociální pracovník nečiní, mohou být ohroženy další etické principy vyplývající z tohoto prohlášení, jako je například respekt k lidské důstojnosti, respekt k rozmanitosti nebo podpora sociální spravedlnosti. V praxi to může znamenat, že sociálnímu pracovníkovi vlivem jeho emocionálního vyčerpání a rozpoložení je jedno, jak s klientem bude pracovat, hlavně aby intervenc</w:t>
      </w:r>
      <w:r w:rsidR="00302BEB" w:rsidRPr="00DD3F5E">
        <w:t>e</w:t>
      </w:r>
      <w:r w:rsidRPr="00DD3F5E">
        <w:t xml:space="preserve"> s klientem byla vykonána. </w:t>
      </w:r>
    </w:p>
    <w:p w14:paraId="347C9A67" w14:textId="77777777" w:rsidR="003723CE" w:rsidRPr="00DD3F5E" w:rsidRDefault="003723CE" w:rsidP="005A61A5">
      <w:pPr>
        <w:pStyle w:val="AP-Odstavec"/>
        <w:ind w:firstLine="708"/>
      </w:pPr>
      <w:r w:rsidRPr="00DD3F5E">
        <w:tab/>
        <w:t xml:space="preserve">Vzhledem k tomu, že Společnost sociálních pracovníků ČR je členem Mezinárodní federace sociálních pracovníků (IFSW), Etický kodex sociálních pracovníků ČR by měl vycházet z podobných zásad jako ten mezinárodní. Dle etického kodexu SSP ČR sociální pracovník respektuje jedinečnost klienta, jeho právo na seberealizaci a pomáhá svými znalostmi, dovednostmi a zkušenostmi k jeho rozvoji a řešení konfliktů. Posledním bodem Etického kodexu SSP ČR je profesní odpovědnost sociálního pracovníka, kdy </w:t>
      </w:r>
      <w:r w:rsidRPr="00DD3F5E">
        <w:rPr>
          <w:i/>
        </w:rPr>
        <w:t xml:space="preserve">„ … dává přednost profesionální odpovědnosti před svými soukromými zájmy.“ </w:t>
      </w:r>
      <w:r w:rsidRPr="00DD3F5E">
        <w:t xml:space="preserve">(SSP ČR, 2006) </w:t>
      </w:r>
    </w:p>
    <w:p w14:paraId="2B3C2FB8" w14:textId="77777777" w:rsidR="003723CE" w:rsidRPr="00DD3F5E" w:rsidRDefault="003723CE" w:rsidP="005A61A5">
      <w:pPr>
        <w:pStyle w:val="AP-Odstavec"/>
        <w:ind w:firstLine="708"/>
      </w:pPr>
      <w:r w:rsidRPr="00DD3F5E">
        <w:tab/>
        <w:t xml:space="preserve"> Nastává tedy otázka, </w:t>
      </w:r>
      <w:proofErr w:type="gramStart"/>
      <w:r w:rsidRPr="00DD3F5E">
        <w:t>zda-</w:t>
      </w:r>
      <w:proofErr w:type="spellStart"/>
      <w:r w:rsidRPr="00DD3F5E">
        <w:t>li</w:t>
      </w:r>
      <w:proofErr w:type="spellEnd"/>
      <w:r w:rsidRPr="00DD3F5E">
        <w:t xml:space="preserve"> jsou</w:t>
      </w:r>
      <w:proofErr w:type="gramEnd"/>
      <w:r w:rsidRPr="00DD3F5E">
        <w:t xml:space="preserve"> nebo nejsou projevy syndromu vyhoření soukromým zájmem sociálního pracovníka v případě, že sociální pracovník dá přednost svému zhoršenému zdravotnímu stavu před poskytování služeb svým klientům. Etický kodex SSP ČR dále tento pojem nerozvíjí a nastává určité dvojí chápání tohoto ustanovení. V Etickém kodexu SSP ČR také není explicitně pojmenována důležitost etického chování k sobě samému, kam lze zařadit i složku </w:t>
      </w:r>
      <w:proofErr w:type="spellStart"/>
      <w:r w:rsidRPr="00DD3F5E">
        <w:t>sebepéče</w:t>
      </w:r>
      <w:proofErr w:type="spellEnd"/>
      <w:r w:rsidRPr="00DD3F5E">
        <w:t xml:space="preserve"> a vzdělávání, a proto v odborném diskurzu vyvstávají tlaky na jeho aktualizaci (Nečasová, Dohnalová a </w:t>
      </w:r>
      <w:proofErr w:type="spellStart"/>
      <w:r w:rsidRPr="00DD3F5E">
        <w:t>Trbola</w:t>
      </w:r>
      <w:proofErr w:type="spellEnd"/>
      <w:r w:rsidRPr="00DD3F5E">
        <w:t xml:space="preserve">, 2020). </w:t>
      </w:r>
    </w:p>
    <w:p w14:paraId="3EFF7891" w14:textId="195011F4" w:rsidR="003723CE" w:rsidRPr="00DD3F5E" w:rsidRDefault="003723CE" w:rsidP="005A61A5">
      <w:pPr>
        <w:pStyle w:val="AP-Odstavec"/>
        <w:ind w:firstLine="708"/>
      </w:pPr>
      <w:r w:rsidRPr="00DD3F5E">
        <w:tab/>
        <w:t xml:space="preserve">I přímo pro pracovníky na Úřadu práce ČR – tedy i sociální pracovníky umístěné na oddělení hmotné nouze, je dostupný etický kodex s názvem Pravidla etiky státních </w:t>
      </w:r>
      <w:r w:rsidRPr="00DD3F5E">
        <w:lastRenderedPageBreak/>
        <w:t>zaměstnanců Úřadu práce České republiky (Úřad práce ČR, 2020). Státní zaměstnanci jsou povinni jednat v souladu s Ústavou České republiky a Listin</w:t>
      </w:r>
      <w:r w:rsidR="00302BEB" w:rsidRPr="00DD3F5E">
        <w:t>ou</w:t>
      </w:r>
      <w:r w:rsidRPr="00DD3F5E">
        <w:t xml:space="preserve"> základních práv a svobod. </w:t>
      </w:r>
      <w:r w:rsidR="005A61A5" w:rsidRPr="00DD3F5E">
        <w:br/>
      </w:r>
      <w:r w:rsidRPr="00DD3F5E">
        <w:t xml:space="preserve">Za nedotknutelné etické hodnoty se považuje svoboda, rovnost a lidská důstojnost. </w:t>
      </w:r>
      <w:r w:rsidRPr="00DD3F5E">
        <w:br/>
        <w:t>Článek V tohoto dokumentu pojednává o povinnosti státního zaměstnance vykonávat slu</w:t>
      </w:r>
      <w:r w:rsidR="002734C6" w:rsidRPr="00DD3F5E">
        <w:t xml:space="preserve">žbu na vysoké odborné úrovni a </w:t>
      </w:r>
      <w:r w:rsidRPr="00DD3F5E">
        <w:t xml:space="preserve">rozvíjet svou odbornost a vzdělání </w:t>
      </w:r>
      <w:r w:rsidR="002734C6" w:rsidRPr="00DD3F5E">
        <w:t>průběžným prohlubováním znalostí</w:t>
      </w:r>
      <w:r w:rsidRPr="00DD3F5E">
        <w:t>. Na rozdíl od Etického kodexu SSP ČR je zde jasně vymezena povinnost dbát o svou odbornost a zvyšování si povědomí o akt</w:t>
      </w:r>
      <w:r w:rsidR="005235B7" w:rsidRPr="00DD3F5E">
        <w:t>uální témata v odborné oblasti.</w:t>
      </w:r>
    </w:p>
    <w:p w14:paraId="69C11A88" w14:textId="7A5C1C55" w:rsidR="003723CE" w:rsidRPr="00DD3F5E" w:rsidRDefault="003723CE" w:rsidP="005A61A5">
      <w:pPr>
        <w:pStyle w:val="AP-Odstavec"/>
        <w:ind w:firstLine="708"/>
      </w:pPr>
      <w:r w:rsidRPr="00DD3F5E">
        <w:tab/>
        <w:t>Z etických kodexů vyplývá, že vyhoření a jeho příznak</w:t>
      </w:r>
      <w:r w:rsidR="005A61A5" w:rsidRPr="00DD3F5E">
        <w:t>y</w:t>
      </w:r>
      <w:r w:rsidRPr="00DD3F5E">
        <w:t xml:space="preserve"> mohou narušovat etické zásady ve vztahu ke klientovi, ke svému povolání, ke společnosti, ke svému zaměstnavateli</w:t>
      </w:r>
      <w:r w:rsidR="005A61A5" w:rsidRPr="00DD3F5E">
        <w:t xml:space="preserve">, </w:t>
      </w:r>
      <w:r w:rsidR="005235B7" w:rsidRPr="00DD3F5E">
        <w:t>ale také i ke svým kolegům.</w:t>
      </w:r>
    </w:p>
    <w:p w14:paraId="3023B4AA" w14:textId="3AB7D154" w:rsidR="003723CE" w:rsidRPr="00DD3F5E" w:rsidRDefault="003723CE" w:rsidP="003723CE">
      <w:pPr>
        <w:pStyle w:val="AP-Odstavec"/>
      </w:pPr>
      <w:r w:rsidRPr="00DD3F5E">
        <w:t>Vlivem vyhoření je ve vztahu ke klientovi snížena ochota pomoc</w:t>
      </w:r>
      <w:r w:rsidR="002734C6" w:rsidRPr="00DD3F5E">
        <w:t>i a</w:t>
      </w:r>
      <w:r w:rsidRPr="00DD3F5E">
        <w:t xml:space="preserve"> podpor</w:t>
      </w:r>
      <w:r w:rsidR="002734C6" w:rsidRPr="00DD3F5E">
        <w:t>y</w:t>
      </w:r>
      <w:r w:rsidRPr="00DD3F5E">
        <w:t xml:space="preserve"> klienta při hledání řešení jeho problémů. Sociální pracovník nemusí jednat s klienty otevřeně, empaticky, individuálně a s respektem. V tomto směru je ohrožen respekt k důstojnosti a právům klientem. Vyhoření ve svém důsledku ovlivňuje etické zásady i ve vztahu ke svému zaměstnavateli. Může se stát, že sociální pracovník má projevy vyhoření, které chápe jako osobní selhání. V tomto směru může svému zaměstnavateli zatajovat, že s ním není něco v pořádku. Vyhoření však ovlivňuje schopnost řádného plnění zadaných úkolů a udržení profesionálního výkonu sociální práce. Ve své podstatě vyhořelý sociální pracovník ohrožuje etické zásady ve vztahu ke svým kolegům, kdy neřešením problému může narušit týmovou dynamiku a funkčnost celého oddělení.</w:t>
      </w:r>
    </w:p>
    <w:p w14:paraId="64D6AEC1" w14:textId="2EA7543A" w:rsidR="003723CE" w:rsidRPr="00DD3F5E" w:rsidRDefault="003723CE" w:rsidP="003723CE">
      <w:pPr>
        <w:pStyle w:val="AP-Odstavec"/>
      </w:pPr>
      <w:r w:rsidRPr="00DD3F5E">
        <w:t>Jak již bylo zmíněno, sociální pracovníci se vlivem změny svého emočního a</w:t>
      </w:r>
      <w:r w:rsidR="005235B7" w:rsidRPr="00DD3F5E">
        <w:t> </w:t>
      </w:r>
      <w:r w:rsidRPr="00DD3F5E">
        <w:t xml:space="preserve">psychického stavu nacházejí v situaci, kdy se </w:t>
      </w:r>
      <w:r w:rsidR="000D7497" w:rsidRPr="00DD3F5E">
        <w:t>musí</w:t>
      </w:r>
      <w:r w:rsidRPr="00DD3F5E">
        <w:t xml:space="preserve"> rozhodnout, zda budou pokračovat v</w:t>
      </w:r>
      <w:r w:rsidR="005235B7" w:rsidRPr="00DD3F5E">
        <w:t> </w:t>
      </w:r>
      <w:r w:rsidRPr="00DD3F5E">
        <w:t xml:space="preserve">poskytování péče klientům navzdory vlastnímu vyčerpání a emocionální zátěži, nebo zda budou </w:t>
      </w:r>
      <w:proofErr w:type="spellStart"/>
      <w:r w:rsidRPr="00DD3F5E">
        <w:t>prioritizovat</w:t>
      </w:r>
      <w:proofErr w:type="spellEnd"/>
      <w:r w:rsidRPr="00DD3F5E">
        <w:t xml:space="preserve"> své vlastní potřeby. To může vyvolat pocity viny nebo rozpor mezi profesními povinnostmi. Právě tuto situaci lze považovat za největší etické dilema, se kterým se vyhořelý sociální pracovník musí vypořádat. Na jedné straně jsou sociální pracovníci k dispozici svým klientům a snaží se jim být nápomocni. Na druhé straně nastává otázka, kdo je tu pro sociální pracovníky v případě vzniku této situace. </w:t>
      </w:r>
    </w:p>
    <w:p w14:paraId="631B872B" w14:textId="574653DA" w:rsidR="003723CE" w:rsidRPr="00DD3F5E" w:rsidRDefault="003723CE" w:rsidP="00E011A7">
      <w:pPr>
        <w:pStyle w:val="AP-Odstavec"/>
      </w:pPr>
      <w:r w:rsidRPr="00DD3F5E">
        <w:t>Etický kodex obsahuje obecné principy a hodnoty, které mají sloužit jako orientační body při řešení různých situací a etických dilemat v praxi. Pracovníci by proto měli mít i</w:t>
      </w:r>
      <w:r w:rsidR="000B752B">
        <w:t> </w:t>
      </w:r>
      <w:r w:rsidRPr="00DD3F5E">
        <w:t xml:space="preserve">možnost vyhledat ve svém pracovním prostředí podporu, profesionální pomoc a aktivně pracovat na budování vlastní </w:t>
      </w:r>
      <w:proofErr w:type="spellStart"/>
      <w:r w:rsidRPr="00DD3F5E">
        <w:t>rezilence</w:t>
      </w:r>
      <w:proofErr w:type="spellEnd"/>
      <w:r w:rsidRPr="00DD3F5E">
        <w:t xml:space="preserve"> a zvládání stresu.</w:t>
      </w:r>
    </w:p>
    <w:bookmarkEnd w:id="3"/>
    <w:p w14:paraId="0169FD74" w14:textId="77777777" w:rsidR="009F644B" w:rsidRPr="00DD3F5E" w:rsidRDefault="009F644B" w:rsidP="00AA62A2"/>
    <w:p w14:paraId="141460C9" w14:textId="471EBDF3" w:rsidR="004507E3" w:rsidRPr="00DD3F5E" w:rsidRDefault="004507E3" w:rsidP="00AA62A2">
      <w:pPr>
        <w:sectPr w:rsidR="004507E3" w:rsidRPr="00DD3F5E" w:rsidSect="00856E4F">
          <w:footerReference w:type="even" r:id="rId12"/>
          <w:footerReference w:type="default" r:id="rId13"/>
          <w:type w:val="oddPage"/>
          <w:pgSz w:w="11906" w:h="16838" w:code="9"/>
          <w:pgMar w:top="1417" w:right="1417" w:bottom="1417" w:left="1417" w:header="708" w:footer="708" w:gutter="0"/>
          <w:cols w:space="708"/>
          <w:docGrid w:linePitch="360"/>
        </w:sectPr>
      </w:pPr>
    </w:p>
    <w:p w14:paraId="6CD1BEDB" w14:textId="6CDE4A7A" w:rsidR="003964D9" w:rsidRPr="00DD3F5E" w:rsidRDefault="00030784" w:rsidP="00E011A7">
      <w:pPr>
        <w:pStyle w:val="Nadpis1"/>
      </w:pPr>
      <w:bookmarkStart w:id="57" w:name="_Toc164660215"/>
      <w:r w:rsidRPr="00DD3F5E">
        <w:lastRenderedPageBreak/>
        <w:t>Analýza potřebnosti projektu</w:t>
      </w:r>
      <w:bookmarkEnd w:id="57"/>
      <w:r w:rsidRPr="00DD3F5E">
        <w:t xml:space="preserve"> </w:t>
      </w:r>
    </w:p>
    <w:p w14:paraId="6B8BE41D" w14:textId="6C3A6DFE" w:rsidR="000C17B3" w:rsidRPr="00DD3F5E" w:rsidRDefault="000C17B3" w:rsidP="000C17B3">
      <w:pPr>
        <w:pStyle w:val="AP-Odstavec"/>
        <w:ind w:firstLine="0"/>
      </w:pPr>
      <w:r w:rsidRPr="00DD3F5E">
        <w:t>Konceptualizace tématu syndromu vyhoření u sociálních pracovníků, která byla provedena v</w:t>
      </w:r>
      <w:r w:rsidR="005235B7" w:rsidRPr="00DD3F5E">
        <w:t> </w:t>
      </w:r>
      <w:r w:rsidRPr="00DD3F5E">
        <w:t xml:space="preserve">první části kvalifikační práce, </w:t>
      </w:r>
      <w:r w:rsidR="000B752B">
        <w:t>po</w:t>
      </w:r>
      <w:r w:rsidR="0060321E" w:rsidRPr="00DD3F5E">
        <w:t>ukazuje na jasné nedostatky</w:t>
      </w:r>
      <w:r w:rsidRPr="00DD3F5E">
        <w:t xml:space="preserve"> v</w:t>
      </w:r>
      <w:r w:rsidR="0060321E" w:rsidRPr="00DD3F5E">
        <w:t xml:space="preserve"> oblasti prevence vyhoření </w:t>
      </w:r>
      <w:r w:rsidRPr="00DD3F5E">
        <w:t>jak na straně samotného sociálního pracovníka, tak</w:t>
      </w:r>
      <w:r w:rsidR="005235B7" w:rsidRPr="00DD3F5E">
        <w:t xml:space="preserve"> na straně jeho zaměstnavatele.</w:t>
      </w:r>
    </w:p>
    <w:p w14:paraId="07BC4053" w14:textId="301DC40F" w:rsidR="000C17B3" w:rsidRPr="00DD3F5E" w:rsidRDefault="000C17B3" w:rsidP="00F725A5">
      <w:pPr>
        <w:pStyle w:val="AP-Odstavec"/>
      </w:pPr>
      <w:r w:rsidRPr="00DD3F5E">
        <w:t xml:space="preserve">V kontextu této práce </w:t>
      </w:r>
      <w:r w:rsidR="0060321E" w:rsidRPr="00DD3F5E">
        <w:t>je</w:t>
      </w:r>
      <w:r w:rsidRPr="00DD3F5E">
        <w:t xml:space="preserve"> na syndrom vyhoření nahlíženo i z pohledu sociálních pracovníků, kteří vykonávají agendu dávek pomoci v hmotné nouzi při Úřadu práce ČR. Právě na tuto skupinu pracovníků je v následujících kapitolách brán největší zřetel. Základní myšlenkou je, že vyhoření je </w:t>
      </w:r>
      <w:r w:rsidR="0060321E" w:rsidRPr="00DD3F5E">
        <w:t xml:space="preserve">právě </w:t>
      </w:r>
      <w:r w:rsidRPr="00DD3F5E">
        <w:t xml:space="preserve">nejčastěji spojeno s byrokratickými organizacemi, kterou Úřad práce ČR </w:t>
      </w:r>
      <w:r w:rsidR="0060321E" w:rsidRPr="00DD3F5E">
        <w:t>představuje</w:t>
      </w:r>
      <w:r w:rsidRPr="00DD3F5E">
        <w:t xml:space="preserve"> (</w:t>
      </w:r>
      <w:proofErr w:type="spellStart"/>
      <w:r w:rsidRPr="00DD3F5E">
        <w:t>Maroon</w:t>
      </w:r>
      <w:proofErr w:type="spellEnd"/>
      <w:r w:rsidRPr="00DD3F5E">
        <w:t>, 20</w:t>
      </w:r>
      <w:r w:rsidR="00BF4FD2" w:rsidRPr="00DD3F5E">
        <w:t>12 a Časopis Sociální práce, 202</w:t>
      </w:r>
      <w:r w:rsidRPr="00DD3F5E">
        <w:t>0).</w:t>
      </w:r>
    </w:p>
    <w:p w14:paraId="0269332F" w14:textId="2F1D361D" w:rsidR="000C17B3" w:rsidRPr="00DD3F5E" w:rsidRDefault="0060321E" w:rsidP="00F725A5">
      <w:pPr>
        <w:pStyle w:val="AP-Odstavec"/>
      </w:pPr>
      <w:r w:rsidRPr="00DD3F5E">
        <w:t>C</w:t>
      </w:r>
      <w:r w:rsidR="000C17B3" w:rsidRPr="00DD3F5E">
        <w:t>ílem analýzy potřebnosti je získání relevantních dat, které souvisí s touto specifickou cílovou skupinou</w:t>
      </w:r>
      <w:r w:rsidR="000C6521" w:rsidRPr="00DD3F5E">
        <w:t>,</w:t>
      </w:r>
      <w:r w:rsidR="000C17B3" w:rsidRPr="00DD3F5E">
        <w:t xml:space="preserve"> na </w:t>
      </w:r>
      <w:r w:rsidR="000C6521" w:rsidRPr="00DD3F5E">
        <w:t>základě</w:t>
      </w:r>
      <w:r w:rsidRPr="00DD3F5E">
        <w:t xml:space="preserve"> kterých</w:t>
      </w:r>
      <w:r w:rsidR="000C17B3" w:rsidRPr="00DD3F5E">
        <w:t xml:space="preserve"> bude sestaven projekt zaměřen</w:t>
      </w:r>
      <w:r w:rsidR="002734C6" w:rsidRPr="00DD3F5E">
        <w:t>ý</w:t>
      </w:r>
      <w:r w:rsidR="000C17B3" w:rsidRPr="00DD3F5E">
        <w:t xml:space="preserve"> </w:t>
      </w:r>
      <w:r w:rsidRPr="00DD3F5E">
        <w:t>na prevenci syndromu vyhoření. Tento projekt svými aktivitami bude odpovídat reálným požadavkům pracovníků,</w:t>
      </w:r>
      <w:r w:rsidRPr="00DD3F5E">
        <w:br/>
        <w:t>a proto může přinést</w:t>
      </w:r>
      <w:r w:rsidR="00F725A5" w:rsidRPr="00DD3F5E">
        <w:t xml:space="preserve"> organizaci skutečnou hodnotu.</w:t>
      </w:r>
    </w:p>
    <w:p w14:paraId="12A6723C" w14:textId="77777777" w:rsidR="000C17B3" w:rsidRPr="00DD3F5E" w:rsidRDefault="000C17B3" w:rsidP="006A3D82">
      <w:pPr>
        <w:pStyle w:val="Nadpis2"/>
        <w:numPr>
          <w:ilvl w:val="1"/>
          <w:numId w:val="8"/>
        </w:numPr>
      </w:pPr>
      <w:bookmarkStart w:id="58" w:name="_Toc163382221"/>
      <w:bookmarkStart w:id="59" w:name="_Toc164660216"/>
      <w:r w:rsidRPr="00DD3F5E">
        <w:t>Základní informace a specifika cílové skupiny</w:t>
      </w:r>
      <w:bookmarkEnd w:id="58"/>
      <w:bookmarkEnd w:id="59"/>
    </w:p>
    <w:p w14:paraId="16792F82" w14:textId="62FA4582" w:rsidR="000C17B3" w:rsidRPr="00DD3F5E" w:rsidRDefault="0060321E" w:rsidP="000C17B3">
      <w:pPr>
        <w:pStyle w:val="AP-Odstavec"/>
        <w:ind w:firstLine="0"/>
      </w:pPr>
      <w:r w:rsidRPr="00DD3F5E">
        <w:t>Cílovou skupinou</w:t>
      </w:r>
      <w:r w:rsidR="000C17B3" w:rsidRPr="00DD3F5E">
        <w:t xml:space="preserve"> jsou pracovníci vykonávající agendu dávek pomoci v hmotné nouzi. Tito pracovníci pracují pod Úřadem práce ČR</w:t>
      </w:r>
      <w:r w:rsidRPr="00DD3F5E">
        <w:t>. Jedná se o správní úřad</w:t>
      </w:r>
      <w:r w:rsidR="000C17B3" w:rsidRPr="00DD3F5E">
        <w:t xml:space="preserve"> spadající pod Ministerstvo práce a sociálních věcí. </w:t>
      </w:r>
    </w:p>
    <w:p w14:paraId="42203B2F" w14:textId="0226EF64" w:rsidR="000C17B3" w:rsidRPr="00DD3F5E" w:rsidRDefault="000C17B3" w:rsidP="00F725A5">
      <w:pPr>
        <w:pStyle w:val="AP-Odstavec"/>
      </w:pPr>
      <w:r w:rsidRPr="00DD3F5E">
        <w:t xml:space="preserve">Oddělení pomoci v hmotné nouzi není tvořeno jen sociálními pracovníky. Činnost tohoto oddělení je postavena na existenci dvou pracovních pozic: sociálního pracovníka </w:t>
      </w:r>
      <w:r w:rsidR="0060321E" w:rsidRPr="00DD3F5E">
        <w:br/>
      </w:r>
      <w:r w:rsidRPr="00DD3F5E">
        <w:t xml:space="preserve">a referenta (specialisty) dávek pomoci v hmotné nouzi. Dle </w:t>
      </w:r>
      <w:r w:rsidR="00E011A7" w:rsidRPr="00DD3F5E">
        <w:t>Instrukce</w:t>
      </w:r>
      <w:r w:rsidRPr="00DD3F5E">
        <w:t xml:space="preserve"> č. 19/2016 </w:t>
      </w:r>
      <w:r w:rsidR="0060321E" w:rsidRPr="00DD3F5E">
        <w:br/>
      </w:r>
      <w:r w:rsidRPr="00DD3F5E">
        <w:t xml:space="preserve">(MPSV, 2016) jsou tyto pracovní pozice </w:t>
      </w:r>
      <w:r w:rsidR="0060321E" w:rsidRPr="00DD3F5E">
        <w:t>odlišeny. S</w:t>
      </w:r>
      <w:r w:rsidRPr="00DD3F5E">
        <w:t>ociální pracovník má základ pracovní náplně výkon sociální práce v kontextu vede</w:t>
      </w:r>
      <w:r w:rsidR="002734C6" w:rsidRPr="00DD3F5E">
        <w:t>ní odborného sociálního poraden</w:t>
      </w:r>
      <w:r w:rsidRPr="00DD3F5E">
        <w:t xml:space="preserve">ství, depistáže </w:t>
      </w:r>
      <w:r w:rsidR="0060321E" w:rsidRPr="00DD3F5E">
        <w:br/>
        <w:t xml:space="preserve">a výkon sociálního šetření. Je však postaven i </w:t>
      </w:r>
      <w:r w:rsidRPr="00DD3F5E">
        <w:t xml:space="preserve">do pozice byrokratického úředníka </w:t>
      </w:r>
      <w:r w:rsidR="0060321E" w:rsidRPr="00DD3F5E">
        <w:t>zpracovávajícího dávku pomoci v hmotné nouze</w:t>
      </w:r>
      <w:r w:rsidR="00F725A5" w:rsidRPr="00DD3F5E">
        <w:t>, a to dle</w:t>
      </w:r>
      <w:r w:rsidR="0060321E" w:rsidRPr="00DD3F5E">
        <w:t xml:space="preserve"> předepsaných legislativních norem </w:t>
      </w:r>
      <w:r w:rsidR="00F725A5" w:rsidRPr="00DD3F5E">
        <w:br/>
      </w:r>
      <w:r w:rsidR="0060321E" w:rsidRPr="00DD3F5E">
        <w:t>a metodických pokynů</w:t>
      </w:r>
      <w:r w:rsidRPr="00DD3F5E">
        <w:t>.</w:t>
      </w:r>
      <w:r w:rsidR="0060321E" w:rsidRPr="00DD3F5E">
        <w:t xml:space="preserve"> Vlivem byrokratického zatížení sociálních pracovníků se jedná </w:t>
      </w:r>
      <w:r w:rsidR="00F725A5" w:rsidRPr="00DD3F5E">
        <w:br/>
      </w:r>
      <w:r w:rsidR="0060321E" w:rsidRPr="00DD3F5E">
        <w:t>o upozaďování pravé podstaty výkonu sociální práce na úkor kvantity vyplacených dávek</w:t>
      </w:r>
      <w:r w:rsidRPr="00DD3F5E">
        <w:t xml:space="preserve"> (</w:t>
      </w:r>
      <w:r w:rsidR="0060321E" w:rsidRPr="00DD3F5E">
        <w:t xml:space="preserve">viz např. </w:t>
      </w:r>
      <w:r w:rsidRPr="00DD3F5E">
        <w:t xml:space="preserve">Janebová, 2019). Není to chyba sociálních pracovníků, ale je to systémový problém </w:t>
      </w:r>
      <w:r w:rsidR="0060321E" w:rsidRPr="00DD3F5E">
        <w:t xml:space="preserve">zapříčiněný </w:t>
      </w:r>
      <w:r w:rsidRPr="00DD3F5E">
        <w:t xml:space="preserve">byrokratickým stylem řízení státní organizace. </w:t>
      </w:r>
    </w:p>
    <w:p w14:paraId="698B5350" w14:textId="360F1ED7" w:rsidR="000C17B3" w:rsidRPr="00DD3F5E" w:rsidRDefault="000C17B3" w:rsidP="00F725A5">
      <w:pPr>
        <w:pStyle w:val="AP-Odstavec"/>
      </w:pPr>
      <w:r w:rsidRPr="00DD3F5E">
        <w:t>Vzhledem k výše uvedenému jsou do primární cílové skupiny</w:t>
      </w:r>
      <w:r w:rsidR="00F725A5" w:rsidRPr="00DD3F5E">
        <w:t>,</w:t>
      </w:r>
      <w:r w:rsidRPr="00DD3F5E">
        <w:t xml:space="preserve"> kromě sociálních pracovníků</w:t>
      </w:r>
      <w:r w:rsidR="00F725A5" w:rsidRPr="00DD3F5E">
        <w:t>, zařazeni</w:t>
      </w:r>
      <w:r w:rsidRPr="00DD3F5E">
        <w:t xml:space="preserve"> také referenti dávek pomoci v hmotné nouzi. Je to i z toho důvodu, že pracují </w:t>
      </w:r>
      <w:r w:rsidR="00F725A5" w:rsidRPr="00DD3F5E">
        <w:t xml:space="preserve">společně se sociálními pracovníky jako jeden tým. Je proto nutné, aby i jim byla </w:t>
      </w:r>
      <w:r w:rsidR="00F725A5" w:rsidRPr="00DD3F5E">
        <w:lastRenderedPageBreak/>
        <w:t>poskytnuta určitá forma pomoci, neboť i oni jsou v neustálém kontaktu s klientem, byť je jejich hlavní pracovní činnost administrativně založena.</w:t>
      </w:r>
    </w:p>
    <w:p w14:paraId="21080AB7" w14:textId="06B36F90" w:rsidR="000C17B3" w:rsidRPr="00DD3F5E" w:rsidRDefault="000C17B3" w:rsidP="000C17B3">
      <w:pPr>
        <w:pStyle w:val="AP-Odstavec"/>
        <w:ind w:firstLine="709"/>
      </w:pPr>
      <w:r w:rsidRPr="00DD3F5E">
        <w:t>Pro účely</w:t>
      </w:r>
      <w:r w:rsidR="00F725A5" w:rsidRPr="00DD3F5E">
        <w:t xml:space="preserve"> vytvoření projektu</w:t>
      </w:r>
      <w:r w:rsidRPr="00DD3F5E">
        <w:t xml:space="preserve"> je cílová skupina místně určena. Jedná se o pracovníky </w:t>
      </w:r>
      <w:r w:rsidR="00F725A5" w:rsidRPr="00DD3F5E">
        <w:t xml:space="preserve">umístěné </w:t>
      </w:r>
      <w:r w:rsidRPr="00DD3F5E">
        <w:t>na oddělení dávek pomoci v hmotné nouzi spadající pod Krajskou pobočku Úřadu práce v Brně. Toto vymezení je velmi důležité, neboť tvorba projektu bude zaměřena jen na ty Kontaktní pracoviště, které pod Krajskou pobočku spadají. Cílová skupina je tvořena 112</w:t>
      </w:r>
      <w:r w:rsidR="005235B7" w:rsidRPr="00DD3F5E">
        <w:t> </w:t>
      </w:r>
      <w:r w:rsidRPr="00DD3F5E">
        <w:t>pracovníky</w:t>
      </w:r>
      <w:r w:rsidRPr="00DD3F5E">
        <w:rPr>
          <w:rStyle w:val="Znakapoznpodarou"/>
        </w:rPr>
        <w:footnoteReference w:id="2"/>
      </w:r>
      <w:r w:rsidRPr="00DD3F5E">
        <w:t xml:space="preserve"> (</w:t>
      </w:r>
      <w:r w:rsidR="00F725A5" w:rsidRPr="00DD3F5E">
        <w:t xml:space="preserve">jak </w:t>
      </w:r>
      <w:r w:rsidRPr="00DD3F5E">
        <w:t>soc</w:t>
      </w:r>
      <w:r w:rsidR="00F725A5" w:rsidRPr="00DD3F5E">
        <w:t xml:space="preserve">iálními pracovníky, tak </w:t>
      </w:r>
      <w:r w:rsidR="005235B7" w:rsidRPr="00DD3F5E">
        <w:t>referenty).</w:t>
      </w:r>
    </w:p>
    <w:p w14:paraId="4C8FE27A" w14:textId="77F7C2A1" w:rsidR="000C17B3" w:rsidRPr="00DD3F5E" w:rsidRDefault="008E09DD" w:rsidP="000C17B3">
      <w:pPr>
        <w:pStyle w:val="AP-Odstavec"/>
        <w:ind w:firstLine="709"/>
      </w:pPr>
      <w:r w:rsidRPr="00DD3F5E">
        <w:t>Nepřímou</w:t>
      </w:r>
      <w:r w:rsidR="000C17B3" w:rsidRPr="00DD3F5E">
        <w:t xml:space="preserve"> cílovou skupinou jsou klienti těchto pracovníků, konkrétně klienti dávek pomoci v hmotné nouzi. Je užitečné zahrnout i jejich rodiny, jelikož prevence syndromu vyhoření u </w:t>
      </w:r>
      <w:r w:rsidRPr="00DD3F5E">
        <w:t xml:space="preserve">těchto </w:t>
      </w:r>
      <w:r w:rsidR="000C17B3" w:rsidRPr="00DD3F5E">
        <w:t xml:space="preserve">pracovníků může přispět k lepší kvalitě </w:t>
      </w:r>
      <w:r w:rsidRPr="00DD3F5E">
        <w:t xml:space="preserve">poskytovaných služeb, což se projeví jak na klientech, tak na </w:t>
      </w:r>
      <w:r w:rsidR="000C17B3" w:rsidRPr="00DD3F5E">
        <w:t>jejich rodinách.</w:t>
      </w:r>
    </w:p>
    <w:p w14:paraId="07103BCA" w14:textId="22475E15" w:rsidR="000C17B3" w:rsidRPr="00DD3F5E" w:rsidRDefault="000C17B3" w:rsidP="000C17B3">
      <w:pPr>
        <w:pStyle w:val="AP-Odstavec"/>
        <w:ind w:firstLine="709"/>
      </w:pPr>
      <w:r w:rsidRPr="00DD3F5E">
        <w:t>Nepřímý užitek z preventivního řešení syndromu vyhoření má</w:t>
      </w:r>
      <w:r w:rsidR="008E09DD" w:rsidRPr="00DD3F5E">
        <w:t xml:space="preserve"> i</w:t>
      </w:r>
      <w:r w:rsidRPr="00DD3F5E">
        <w:t xml:space="preserve"> samotný Úřad práce ČR. Snížení vlivu syndromu vyhoření mezi zaměstnanci může vést k vyšší efektivitě práce, lepšímu pracovnímu prostředí a </w:t>
      </w:r>
      <w:r w:rsidR="008E09DD" w:rsidRPr="00DD3F5E">
        <w:t>celkové</w:t>
      </w:r>
      <w:r w:rsidRPr="00DD3F5E">
        <w:t xml:space="preserve"> zvýšené spokojenosti. To může mít pozitivní dopad na výkon samotných pracovníků</w:t>
      </w:r>
      <w:r w:rsidR="008E09DD" w:rsidRPr="00DD3F5E">
        <w:t>,</w:t>
      </w:r>
      <w:r w:rsidRPr="00DD3F5E">
        <w:t xml:space="preserve"> ale </w:t>
      </w:r>
      <w:r w:rsidR="008E09DD" w:rsidRPr="00DD3F5E">
        <w:t xml:space="preserve">i na </w:t>
      </w:r>
      <w:r w:rsidRPr="00DD3F5E">
        <w:t>reputaci samotného úřadu. Související kvalitní poskytování služeb podporuje také vztahy se spolupracu</w:t>
      </w:r>
      <w:r w:rsidR="008E09DD" w:rsidRPr="00DD3F5E">
        <w:t>jícími neziskovými organizacemi.</w:t>
      </w:r>
    </w:p>
    <w:p w14:paraId="14D26564" w14:textId="77777777" w:rsidR="000C17B3" w:rsidRPr="00DD3F5E" w:rsidRDefault="000C17B3" w:rsidP="006A3D82">
      <w:pPr>
        <w:pStyle w:val="Nadpis2"/>
        <w:keepLines/>
        <w:numPr>
          <w:ilvl w:val="1"/>
          <w:numId w:val="8"/>
        </w:numPr>
        <w:spacing w:before="200" w:line="276" w:lineRule="auto"/>
        <w:jc w:val="both"/>
      </w:pPr>
      <w:bookmarkStart w:id="60" w:name="_Toc163382222"/>
      <w:bookmarkStart w:id="61" w:name="_Toc164660217"/>
      <w:r w:rsidRPr="00DD3F5E">
        <w:t>Příčiny problému a jeho dopady na cílovou skupinu</w:t>
      </w:r>
      <w:bookmarkEnd w:id="60"/>
      <w:bookmarkEnd w:id="61"/>
    </w:p>
    <w:p w14:paraId="668858DC" w14:textId="7FEC060C" w:rsidR="000C17B3" w:rsidRPr="00DD3F5E" w:rsidRDefault="000C17B3" w:rsidP="000C17B3">
      <w:pPr>
        <w:pStyle w:val="AP-Odstavec"/>
        <w:ind w:firstLine="0"/>
      </w:pPr>
      <w:r w:rsidRPr="00DD3F5E">
        <w:t xml:space="preserve">Úřad práce ČR je součástí vládních a státních struktur, což vede k přemíře byrokracie, složitých procesů a zdlouhavých postupů. </w:t>
      </w:r>
      <w:r w:rsidR="008E09DD" w:rsidRPr="00DD3F5E">
        <w:t>V</w:t>
      </w:r>
      <w:r w:rsidRPr="00DD3F5E">
        <w:t>zhledem k velkému objemu práce a složitým případům, se kterými se klienti na pracovníky obrací</w:t>
      </w:r>
      <w:r w:rsidR="008E09DD" w:rsidRPr="00DD3F5E">
        <w:t>, jsou zaměstnanci vystaveni vysokému pracovnímu tlaku.</w:t>
      </w:r>
      <w:r w:rsidRPr="00DD3F5E">
        <w:t xml:space="preserve"> Konkrétní příčiny vyhoření jsou uvedené v </w:t>
      </w:r>
      <w:proofErr w:type="spellStart"/>
      <w:r w:rsidRPr="00DD3F5E">
        <w:t>Profesiogramu</w:t>
      </w:r>
      <w:proofErr w:type="spellEnd"/>
      <w:r w:rsidRPr="00DD3F5E">
        <w:t xml:space="preserve"> sociálního pracovníka vykonávajícího agendu dávek v hmotné nouzi (Časopis Sociální práce, 2020), který vznikl v rámci projektu Profesionalizace sociální práce.</w:t>
      </w:r>
    </w:p>
    <w:p w14:paraId="17C5DE38" w14:textId="5A62FA92" w:rsidR="000C17B3" w:rsidRPr="00DD3F5E" w:rsidRDefault="000C17B3" w:rsidP="000C17B3">
      <w:pPr>
        <w:pStyle w:val="AP-Odstavec"/>
        <w:ind w:firstLine="709"/>
      </w:pPr>
      <w:r w:rsidRPr="00DD3F5E">
        <w:t xml:space="preserve">Příčiny vzniku vyhoření vznikají </w:t>
      </w:r>
      <w:r w:rsidR="008E09DD" w:rsidRPr="00DD3F5E">
        <w:t xml:space="preserve">jak </w:t>
      </w:r>
      <w:r w:rsidRPr="00DD3F5E">
        <w:t>na straně praco</w:t>
      </w:r>
      <w:r w:rsidR="008E09DD" w:rsidRPr="00DD3F5E">
        <w:t>vníka (např. o</w:t>
      </w:r>
      <w:r w:rsidRPr="00DD3F5E">
        <w:t>sobnostní dispozice, hodno</w:t>
      </w:r>
      <w:r w:rsidR="008E09DD" w:rsidRPr="00DD3F5E">
        <w:t xml:space="preserve">ty, využívané </w:t>
      </w:r>
      <w:proofErr w:type="spellStart"/>
      <w:r w:rsidR="008E09DD" w:rsidRPr="00DD3F5E">
        <w:t>copingové</w:t>
      </w:r>
      <w:proofErr w:type="spellEnd"/>
      <w:r w:rsidR="008E09DD" w:rsidRPr="00DD3F5E">
        <w:t xml:space="preserve"> metody nebo</w:t>
      </w:r>
      <w:r w:rsidRPr="00DD3F5E">
        <w:t xml:space="preserve"> práce se stresem), </w:t>
      </w:r>
      <w:r w:rsidR="008E09DD" w:rsidRPr="00DD3F5E">
        <w:t xml:space="preserve">tak na straně </w:t>
      </w:r>
      <w:r w:rsidR="000C6521" w:rsidRPr="00DD3F5E">
        <w:t>pracovního prostředí, jež vytváří zaměstnavatel.</w:t>
      </w:r>
    </w:p>
    <w:p w14:paraId="1CEACC35" w14:textId="5107E133" w:rsidR="000C17B3" w:rsidRPr="00DD3F5E" w:rsidRDefault="000C17B3" w:rsidP="000C17B3">
      <w:pPr>
        <w:pStyle w:val="AP-Odstavec"/>
        <w:ind w:firstLine="709"/>
      </w:pPr>
      <w:r w:rsidRPr="00DD3F5E">
        <w:t>Do hlavních příčin vyhoření v této organizaci lze zařadit jak přemíru klientů, administrativní zatížení</w:t>
      </w:r>
      <w:r w:rsidR="008E09DD" w:rsidRPr="00DD3F5E">
        <w:t>,</w:t>
      </w:r>
      <w:r w:rsidRPr="00DD3F5E">
        <w:t xml:space="preserve"> tak velký objem práce. Tyto příčiny jsou systémové</w:t>
      </w:r>
      <w:r w:rsidR="002734C6" w:rsidRPr="00DD3F5E">
        <w:t>ho</w:t>
      </w:r>
      <w:r w:rsidRPr="00DD3F5E">
        <w:t xml:space="preserve"> charakteru a týkají se nastavení samotné organizace. </w:t>
      </w:r>
    </w:p>
    <w:p w14:paraId="76A8DA21" w14:textId="34D0AF3F" w:rsidR="000C17B3" w:rsidRPr="00DD3F5E" w:rsidRDefault="000C17B3" w:rsidP="008E09DD">
      <w:pPr>
        <w:spacing w:line="360" w:lineRule="auto"/>
        <w:ind w:firstLine="709"/>
        <w:jc w:val="both"/>
      </w:pPr>
      <w:r w:rsidRPr="00DD3F5E">
        <w:lastRenderedPageBreak/>
        <w:t>V rámci teoretické části této práce vyvstaly dva obecné předpoklady vzniku vyhoření u pracovníků</w:t>
      </w:r>
      <w:r w:rsidR="008E09DD" w:rsidRPr="00DD3F5E">
        <w:t xml:space="preserve"> – </w:t>
      </w:r>
      <w:r w:rsidRPr="00DD3F5E">
        <w:t>neexistence supervizních setkání a nedostatečný přístup ke vzdělávacím aktivitám</w:t>
      </w:r>
      <w:r w:rsidR="008E09DD" w:rsidRPr="00DD3F5E">
        <w:t>.</w:t>
      </w:r>
      <w:r w:rsidRPr="00DD3F5E">
        <w:t xml:space="preserve"> V následujících </w:t>
      </w:r>
      <w:r w:rsidR="00BF4FD2" w:rsidRPr="00DD3F5E">
        <w:t>kapitolách budou</w:t>
      </w:r>
      <w:r w:rsidRPr="00DD3F5E">
        <w:t xml:space="preserve"> tyto předpoklady propojeny v kontextu cílové skupiny a Úřadu práce ČR včetně popisu důsledků, které vytváří základ pro vznik příznaků vyhoření. </w:t>
      </w:r>
    </w:p>
    <w:p w14:paraId="46C50BC4" w14:textId="39A789E1" w:rsidR="000C17B3" w:rsidRPr="00DD3F5E" w:rsidRDefault="000C17B3" w:rsidP="00E011A7">
      <w:pPr>
        <w:pStyle w:val="Nadpis3"/>
      </w:pPr>
      <w:bookmarkStart w:id="62" w:name="_Toc163382223"/>
      <w:bookmarkStart w:id="63" w:name="_Toc164660218"/>
      <w:r w:rsidRPr="00DD3F5E">
        <w:t xml:space="preserve">Úřad práce </w:t>
      </w:r>
      <w:r w:rsidR="002734C6" w:rsidRPr="00DD3F5E">
        <w:t xml:space="preserve">ČR </w:t>
      </w:r>
      <w:r w:rsidRPr="00DD3F5E">
        <w:t>a supervize</w:t>
      </w:r>
      <w:bookmarkEnd w:id="62"/>
      <w:bookmarkEnd w:id="63"/>
    </w:p>
    <w:p w14:paraId="7E85C273" w14:textId="77777777" w:rsidR="008E09DD" w:rsidRPr="00DD3F5E" w:rsidRDefault="000C17B3" w:rsidP="00EF427E">
      <w:pPr>
        <w:pStyle w:val="AP-Odstaveczapedlem"/>
      </w:pPr>
      <w:r w:rsidRPr="00DD3F5E">
        <w:t>Projekt, který by byl přímo zaměřený na prevenc</w:t>
      </w:r>
      <w:r w:rsidR="008E09DD" w:rsidRPr="00DD3F5E">
        <w:t>i syndromu vyhoření a zajištění</w:t>
      </w:r>
      <w:r w:rsidRPr="00DD3F5E">
        <w:t xml:space="preserve"> odborné supervize ve státních organizacích </w:t>
      </w:r>
      <w:r w:rsidR="008E09DD" w:rsidRPr="00DD3F5E">
        <w:t>v současné době neexistuje.</w:t>
      </w:r>
    </w:p>
    <w:p w14:paraId="106127B6" w14:textId="6B61553A" w:rsidR="000C17B3" w:rsidRPr="00DD3F5E" w:rsidRDefault="008E09DD" w:rsidP="008E09DD">
      <w:pPr>
        <w:pStyle w:val="AP-Odstavec"/>
      </w:pPr>
      <w:r w:rsidRPr="00DD3F5E">
        <w:t xml:space="preserve"> </w:t>
      </w:r>
      <w:r w:rsidR="000C17B3" w:rsidRPr="00DD3F5E">
        <w:t xml:space="preserve">Supervize není dle Instrukce č. 19/2016 chápána jako forma vzdělávání s odkazem na stávající právní úpravu (MPSV, 2016). V roce 2022 byla vytvořena veřejná zakázka Úřadu práce ČR na zajištění externích služeb supervize. V ní je uvedena supervize jako </w:t>
      </w:r>
      <w:r w:rsidR="000C17B3" w:rsidRPr="00DD3F5E">
        <w:rPr>
          <w:i/>
        </w:rPr>
        <w:t xml:space="preserve">„…jedna </w:t>
      </w:r>
      <w:r w:rsidRPr="00DD3F5E">
        <w:rPr>
          <w:i/>
        </w:rPr>
        <w:br/>
      </w:r>
      <w:r w:rsidR="000C17B3" w:rsidRPr="00DD3F5E">
        <w:rPr>
          <w:i/>
        </w:rPr>
        <w:t>z forem dalšího vzdělávání, která rozvíjí dovednosti zaměstnanců, působí jako prevence vyhoření a je součástí odborného růstu</w:t>
      </w:r>
      <w:r w:rsidRPr="00DD3F5E">
        <w:rPr>
          <w:i/>
        </w:rPr>
        <w:t>.</w:t>
      </w:r>
      <w:r w:rsidR="000C17B3" w:rsidRPr="00DD3F5E">
        <w:rPr>
          <w:i/>
        </w:rPr>
        <w:t xml:space="preserve">“ </w:t>
      </w:r>
      <w:r w:rsidR="000C17B3" w:rsidRPr="00DD3F5E">
        <w:t xml:space="preserve">(ETENDRY, 2024) </w:t>
      </w:r>
    </w:p>
    <w:p w14:paraId="7A3D2BDC" w14:textId="7DFA7ACB" w:rsidR="000C17B3" w:rsidRPr="00DD3F5E" w:rsidRDefault="000C17B3" w:rsidP="000C17B3">
      <w:pPr>
        <w:spacing w:line="360" w:lineRule="auto"/>
        <w:ind w:firstLine="709"/>
        <w:jc w:val="both"/>
      </w:pPr>
      <w:r w:rsidRPr="00DD3F5E">
        <w:t>Realizace této zakázky byla financovaná v rámci projektu Efektivní služby zaměstnanosti (EFES). Supervize byla zaměstnancům pos</w:t>
      </w:r>
      <w:r w:rsidR="00C60CCB" w:rsidRPr="00DD3F5E">
        <w:t>kytována na přelomu roku 2022/</w:t>
      </w:r>
      <w:r w:rsidRPr="00DD3F5E">
        <w:t>2023. Vzhledem k tomu, že tento projekt byl ukončen 30. 6. 2023, byla ukončena také snaha zavést supervizi na pracovišti</w:t>
      </w:r>
      <w:r w:rsidR="000B752B">
        <w:t>.</w:t>
      </w:r>
      <w:r w:rsidRPr="00DD3F5E">
        <w:t xml:space="preserve"> (Úřad práce ČR, 2023)</w:t>
      </w:r>
    </w:p>
    <w:p w14:paraId="17C88059" w14:textId="3DA5590C" w:rsidR="000C17B3" w:rsidRPr="00DD3F5E" w:rsidRDefault="000C17B3" w:rsidP="000C17B3">
      <w:pPr>
        <w:spacing w:line="360" w:lineRule="auto"/>
        <w:ind w:firstLine="709"/>
        <w:jc w:val="both"/>
      </w:pPr>
      <w:r w:rsidRPr="00DD3F5E">
        <w:t>Byť neexistují dostupné informace (např. ve formě oficiálních tiskových zpráv, výzkumu či studií) týkající se vyjádření samotných požadavk</w:t>
      </w:r>
      <w:r w:rsidR="002734C6" w:rsidRPr="00DD3F5E">
        <w:t>ů</w:t>
      </w:r>
      <w:r w:rsidRPr="00DD3F5E">
        <w:t xml:space="preserve"> po supervizích ze strany referentů a sociálních pracovníků, lze tyto informace získat prostřednictvím menších výzkumných celků, které byly realizovány v rámci bakalářských či diplomových prací</w:t>
      </w:r>
      <w:r w:rsidR="00C60CCB" w:rsidRPr="00DD3F5E">
        <w:t>.</w:t>
      </w:r>
      <w:r w:rsidRPr="00DD3F5E">
        <w:t xml:space="preserve"> </w:t>
      </w:r>
    </w:p>
    <w:p w14:paraId="01F09FB1" w14:textId="190C6443" w:rsidR="000C17B3" w:rsidRPr="00DD3F5E" w:rsidRDefault="000C17B3" w:rsidP="000C17B3">
      <w:pPr>
        <w:spacing w:line="360" w:lineRule="auto"/>
        <w:ind w:firstLine="709"/>
        <w:jc w:val="both"/>
      </w:pPr>
      <w:proofErr w:type="spellStart"/>
      <w:r w:rsidRPr="00DD3F5E">
        <w:t>Cetlová</w:t>
      </w:r>
      <w:proofErr w:type="spellEnd"/>
      <w:r w:rsidRPr="00DD3F5E">
        <w:t xml:space="preserve"> (2014) se ve své práci zaměřuje na roli sociálního pracovníka a úředníka. Z</w:t>
      </w:r>
      <w:r w:rsidR="00C60CCB" w:rsidRPr="00DD3F5E">
        <w:t xml:space="preserve">e závěrů jejího šetření </w:t>
      </w:r>
      <w:r w:rsidRPr="00DD3F5E">
        <w:t xml:space="preserve">vyplynulo, že pracovníci vnímají </w:t>
      </w:r>
      <w:r w:rsidR="00C60CCB" w:rsidRPr="00DD3F5E">
        <w:t xml:space="preserve">svou </w:t>
      </w:r>
      <w:r w:rsidRPr="00DD3F5E">
        <w:t xml:space="preserve">práci jako stresující a mají obavy z možného syndromu vyhoření. Zároveň tito pracovníci </w:t>
      </w:r>
      <w:r w:rsidR="00C60CCB" w:rsidRPr="00DD3F5E">
        <w:t>projevují</w:t>
      </w:r>
      <w:r w:rsidRPr="00DD3F5E">
        <w:t xml:space="preserve"> zájem o možnost </w:t>
      </w:r>
      <w:r w:rsidR="00C60CCB" w:rsidRPr="00DD3F5E">
        <w:t xml:space="preserve">zprostředkování </w:t>
      </w:r>
      <w:r w:rsidRPr="00DD3F5E">
        <w:t>supervize či alespoň o slovní ohodnocení své práce.</w:t>
      </w:r>
    </w:p>
    <w:p w14:paraId="072AF61D" w14:textId="7240281F" w:rsidR="000C17B3" w:rsidRPr="00DD3F5E" w:rsidRDefault="000C17B3" w:rsidP="000C17B3">
      <w:pPr>
        <w:spacing w:line="360" w:lineRule="auto"/>
        <w:ind w:firstLine="709"/>
        <w:jc w:val="both"/>
      </w:pPr>
      <w:r w:rsidRPr="00DD3F5E">
        <w:t>Doleželová (2016) ve své práci analyzuje syndrom vyhoření u pracovníků Úřadu prác</w:t>
      </w:r>
      <w:r w:rsidR="00C60CCB" w:rsidRPr="00DD3F5E">
        <w:t xml:space="preserve">e ČR. Zjistila, že nezahrnutí </w:t>
      </w:r>
      <w:r w:rsidRPr="00DD3F5E">
        <w:t>supervize do</w:t>
      </w:r>
      <w:r w:rsidR="00C60CCB" w:rsidRPr="00DD3F5E">
        <w:t xml:space="preserve"> rámce vzdělávání</w:t>
      </w:r>
      <w:r w:rsidRPr="00DD3F5E">
        <w:t xml:space="preserve"> představuje alarmující problém. Samotní pracovníci však o supervizi </w:t>
      </w:r>
      <w:r w:rsidR="00C60CCB" w:rsidRPr="00DD3F5E">
        <w:t>jeví</w:t>
      </w:r>
      <w:r w:rsidRPr="00DD3F5E">
        <w:t xml:space="preserve"> zájem. </w:t>
      </w:r>
    </w:p>
    <w:p w14:paraId="16305B7B" w14:textId="77777777" w:rsidR="000C17B3" w:rsidRPr="00DD3F5E" w:rsidRDefault="000C17B3" w:rsidP="000C17B3">
      <w:pPr>
        <w:spacing w:line="360" w:lineRule="auto"/>
        <w:ind w:firstLine="709"/>
        <w:jc w:val="both"/>
      </w:pPr>
      <w:r w:rsidRPr="00DD3F5E">
        <w:t xml:space="preserve">Škvrnová (2017) se ve své kvalifikační práci zabývá hodnotami sociálních pracovníků na oddělení nepojistných sociálních dávek. Zjistila, že i přes stresující pracovní podmínky nemají pracovníci možnost účasti na supervizích, které by jim mohly poskytnout potřebnou podporu. Došla k závěru, že pracovníci by tuto formu pomoci uvítali. </w:t>
      </w:r>
    </w:p>
    <w:p w14:paraId="583236D8" w14:textId="05147665" w:rsidR="000C17B3" w:rsidRPr="00DD3F5E" w:rsidRDefault="000C17B3" w:rsidP="000C17B3">
      <w:pPr>
        <w:spacing w:line="360" w:lineRule="auto"/>
        <w:ind w:firstLine="709"/>
        <w:jc w:val="both"/>
      </w:pPr>
      <w:r w:rsidRPr="00DD3F5E">
        <w:lastRenderedPageBreak/>
        <w:t>Po</w:t>
      </w:r>
      <w:r w:rsidR="00C60CCB" w:rsidRPr="00DD3F5E">
        <w:t>s</w:t>
      </w:r>
      <w:r w:rsidRPr="00DD3F5E">
        <w:t>píšilová (2019) se ve své závěrečné práci zaměřuje na analýzu dodržování Instrukce 19/2016, která stanovuje minimální rozsah sociální práce</w:t>
      </w:r>
      <w:r w:rsidR="00C60CCB" w:rsidRPr="00DD3F5E">
        <w:t xml:space="preserve"> na Úřadu práce ČR</w:t>
      </w:r>
      <w:r w:rsidRPr="00DD3F5E">
        <w:t>. Její výzkum ukázal, že pracovníci s vyšším počtem klientů mají méně času na dodržování této instrukce a</w:t>
      </w:r>
      <w:r w:rsidR="00C60CCB" w:rsidRPr="00DD3F5E">
        <w:t xml:space="preserve"> i</w:t>
      </w:r>
      <w:r w:rsidRPr="00DD3F5E">
        <w:t xml:space="preserve"> na práci se sociálním obsahem. Supervize není na pracovišti běžnou praxí, i když pracovníci </w:t>
      </w:r>
      <w:r w:rsidR="00C60CCB" w:rsidRPr="00DD3F5E">
        <w:t>projevují</w:t>
      </w:r>
      <w:r w:rsidRPr="00DD3F5E">
        <w:t xml:space="preserve"> zájem o tuto formu podpory.</w:t>
      </w:r>
    </w:p>
    <w:p w14:paraId="196EDDC4" w14:textId="77777777" w:rsidR="000C17B3" w:rsidRPr="00DD3F5E" w:rsidRDefault="000C17B3" w:rsidP="000C17B3">
      <w:pPr>
        <w:spacing w:line="360" w:lineRule="auto"/>
        <w:ind w:firstLine="709"/>
        <w:jc w:val="both"/>
      </w:pPr>
      <w:r w:rsidRPr="00DD3F5E">
        <w:t xml:space="preserve">Z výše uvedených závěrů vyplývá, že poptávka po supervizích ze strany zaměstnanců Úřadu práce ČR trvá již delší dobu a bohužel byla vyslyšena až v roce 2022. </w:t>
      </w:r>
    </w:p>
    <w:p w14:paraId="4D3E698A" w14:textId="177517B5" w:rsidR="000C17B3" w:rsidRPr="00DD3F5E" w:rsidRDefault="000C17B3" w:rsidP="00E011A7">
      <w:pPr>
        <w:pStyle w:val="Nadpis3"/>
      </w:pPr>
      <w:bookmarkStart w:id="64" w:name="_Toc163382224"/>
      <w:bookmarkStart w:id="65" w:name="_Toc164660219"/>
      <w:r w:rsidRPr="00DD3F5E">
        <w:t xml:space="preserve">Úřad práce </w:t>
      </w:r>
      <w:r w:rsidR="002734C6" w:rsidRPr="00DD3F5E">
        <w:t xml:space="preserve">ČR </w:t>
      </w:r>
      <w:r w:rsidRPr="00DD3F5E">
        <w:t>a jeho vzdělávací strategie</w:t>
      </w:r>
      <w:bookmarkEnd w:id="64"/>
      <w:bookmarkEnd w:id="65"/>
      <w:r w:rsidRPr="00DD3F5E">
        <w:t xml:space="preserve"> </w:t>
      </w:r>
    </w:p>
    <w:p w14:paraId="6E63BBF4" w14:textId="6172F8A3" w:rsidR="000C17B3" w:rsidRPr="00DD3F5E" w:rsidRDefault="00C60CCB" w:rsidP="000C17B3">
      <w:pPr>
        <w:spacing w:line="360" w:lineRule="auto"/>
        <w:jc w:val="both"/>
      </w:pPr>
      <w:r w:rsidRPr="00DD3F5E">
        <w:t>Vzdělávání</w:t>
      </w:r>
      <w:r w:rsidR="000C17B3" w:rsidRPr="00DD3F5E">
        <w:t xml:space="preserve"> je zaměstnancům Úřadu práce ČR poskytováno prostřednictvím vzdělávacích středisek, která jsou zřízena v Olomouci, Pardubicích </w:t>
      </w:r>
      <w:r w:rsidRPr="00DD3F5E">
        <w:t xml:space="preserve">a Písku (Úřad práce ČR, b. d.). </w:t>
      </w:r>
      <w:r w:rsidR="000C17B3" w:rsidRPr="00DD3F5E">
        <w:t xml:space="preserve">Nejbližším vzdělávací střediskem pro Jihomoravský kraj je </w:t>
      </w:r>
      <w:r w:rsidRPr="00DD3F5E">
        <w:t xml:space="preserve">vzdělávací </w:t>
      </w:r>
      <w:r w:rsidR="000C17B3" w:rsidRPr="00DD3F5E">
        <w:t>středisko v Olomouci.</w:t>
      </w:r>
    </w:p>
    <w:p w14:paraId="67EEB486" w14:textId="7D630102" w:rsidR="00277BC1" w:rsidRPr="00DD3F5E" w:rsidRDefault="000C17B3" w:rsidP="000C17B3">
      <w:pPr>
        <w:spacing w:line="360" w:lineRule="auto"/>
        <w:ind w:firstLine="709"/>
        <w:jc w:val="both"/>
        <w:rPr>
          <w:i/>
        </w:rPr>
      </w:pPr>
      <w:r w:rsidRPr="00DD3F5E">
        <w:t>Informace o vzdělávání sociálních pracovníků jsou opět uvedeny v Instrukci 19/2016 (MPSV, 2016), kdy by obsah jejich vzdělávacích kurzů měl být specificky přizpůsoben pro výkon sociál</w:t>
      </w:r>
      <w:r w:rsidR="002734C6" w:rsidRPr="00DD3F5E">
        <w:t xml:space="preserve">ní práce v oblasti hmotné nouze. Dle této </w:t>
      </w:r>
      <w:r w:rsidR="00277BC1" w:rsidRPr="00DD3F5E">
        <w:t>i</w:t>
      </w:r>
      <w:r w:rsidR="002734C6" w:rsidRPr="00DD3F5E">
        <w:t>nstrukce</w:t>
      </w:r>
      <w:r w:rsidR="00277BC1" w:rsidRPr="00DD3F5E">
        <w:t xml:space="preserve"> (MPSV, 2016)</w:t>
      </w:r>
      <w:r w:rsidR="002734C6" w:rsidRPr="00DD3F5E">
        <w:t xml:space="preserve"> by mělo vzdělání</w:t>
      </w:r>
      <w:r w:rsidR="004E5934" w:rsidRPr="00DD3F5E">
        <w:t xml:space="preserve"> </w:t>
      </w:r>
      <w:r w:rsidR="004E5934" w:rsidRPr="00DD3F5E">
        <w:rPr>
          <w:i/>
          <w:iCs/>
        </w:rPr>
        <w:t>„</w:t>
      </w:r>
      <w:r w:rsidRPr="00DD3F5E">
        <w:rPr>
          <w:i/>
        </w:rPr>
        <w:t>…</w:t>
      </w:r>
      <w:r w:rsidR="002734C6" w:rsidRPr="00DD3F5E">
        <w:rPr>
          <w:i/>
        </w:rPr>
        <w:t xml:space="preserve"> </w:t>
      </w:r>
      <w:r w:rsidRPr="00DD3F5E">
        <w:rPr>
          <w:i/>
        </w:rPr>
        <w:t>klást důraz na nácvik do praxe, např. podpora týmové a mezioborové spolupráce, poradenský proces, jednání a druhy komunikace s osobami v nepříznivé sociální situaci, průběh sociálního šetření, kazuistické semináře.“</w:t>
      </w:r>
    </w:p>
    <w:p w14:paraId="79441176" w14:textId="16230694" w:rsidR="00E011A7" w:rsidRPr="00DD3F5E" w:rsidRDefault="000C17B3" w:rsidP="00E011A7">
      <w:pPr>
        <w:spacing w:line="360" w:lineRule="auto"/>
        <w:ind w:firstLine="709"/>
        <w:jc w:val="both"/>
      </w:pPr>
      <w:r w:rsidRPr="00DD3F5E">
        <w:t xml:space="preserve">Vzhledem k tomu, že žádné oficiální informace týkající se vzdělávání </w:t>
      </w:r>
      <w:r w:rsidR="002734C6" w:rsidRPr="00DD3F5E">
        <w:t>této</w:t>
      </w:r>
      <w:r w:rsidRPr="00DD3F5E">
        <w:t xml:space="preserve"> specifické cílové skupiny neexistují, představuje diplomová práce </w:t>
      </w:r>
      <w:proofErr w:type="spellStart"/>
      <w:r w:rsidRPr="00DD3F5E">
        <w:t>Tilkeridu</w:t>
      </w:r>
      <w:proofErr w:type="spellEnd"/>
      <w:r w:rsidRPr="00DD3F5E">
        <w:t xml:space="preserve"> (2022) významné poznatky v této problematice. V rámci evaluační případové studie přichází se závěry, že Úřad práce ČR nemá strategicky koncipovanou vzdělá</w:t>
      </w:r>
      <w:r w:rsidR="00C60CCB" w:rsidRPr="00DD3F5E">
        <w:t>vací politiku svých zaměstnanců</w:t>
      </w:r>
      <w:r w:rsidRPr="00DD3F5E">
        <w:t>. Vzdělávací plány jsou formálními dokumenty, které reálně neodpovídají skutečným zájmům pracovníků. Vzdělávací politika je centrálně řízena nedostatečným počtem vzdělávacích středis</w:t>
      </w:r>
      <w:r w:rsidR="002734C6" w:rsidRPr="00DD3F5E">
        <w:t>ek</w:t>
      </w:r>
      <w:r w:rsidRPr="00DD3F5E">
        <w:t xml:space="preserve"> </w:t>
      </w:r>
      <w:r w:rsidR="00C60CCB" w:rsidRPr="00DD3F5E">
        <w:br/>
      </w:r>
      <w:r w:rsidRPr="00DD3F5E">
        <w:t xml:space="preserve">a otázkou také je, kdo v organizační jednotce je za složku vzdělávání zodpovědný. Vzdělání zaměstnanců je založeno na seznamu možných vzdělávacích kurzů, ze kterých si má pracovník vybrat bez ohledu na jeho skutečný zájem. Vzdělávání je zaměřeno především </w:t>
      </w:r>
      <w:r w:rsidR="00C60CCB" w:rsidRPr="00DD3F5E">
        <w:br/>
      </w:r>
      <w:r w:rsidRPr="00DD3F5E">
        <w:t>na zajištění povinných akreditovaných kur</w:t>
      </w:r>
      <w:r w:rsidR="00C60CCB" w:rsidRPr="00DD3F5E">
        <w:t>z</w:t>
      </w:r>
      <w:r w:rsidRPr="00DD3F5E">
        <w:t xml:space="preserve">ů pro sociální pracovníky. Dále </w:t>
      </w:r>
      <w:proofErr w:type="spellStart"/>
      <w:r w:rsidRPr="00DD3F5E">
        <w:t>Tilkeridu</w:t>
      </w:r>
      <w:proofErr w:type="spellEnd"/>
      <w:r w:rsidRPr="00DD3F5E">
        <w:t xml:space="preserve"> (2022) poukazuje na to, že Úřad práce ČR nevěnuje dostatečnou pozornost rozvoji svých zaměstnanců, což má za následek </w:t>
      </w:r>
      <w:r w:rsidR="00C60CCB" w:rsidRPr="00DD3F5E">
        <w:t xml:space="preserve">jejich </w:t>
      </w:r>
      <w:r w:rsidRPr="00DD3F5E">
        <w:t>nedostatečnou flexibilitu při adaptaci na změny v</w:t>
      </w:r>
      <w:r w:rsidR="005235B7" w:rsidRPr="00DD3F5E">
        <w:t> </w:t>
      </w:r>
      <w:r w:rsidRPr="00DD3F5E">
        <w:t xml:space="preserve">organizaci. Tato nedostatečná flexibilita může být vnímána jako riziko, které může ovlivnit schopnost organizace efektivně reagovat na nové výzvy a potřeby v rámci svého působení. </w:t>
      </w:r>
      <w:bookmarkStart w:id="66" w:name="_Toc163382225"/>
    </w:p>
    <w:p w14:paraId="2E1BCD05" w14:textId="435EDE2B" w:rsidR="000C17B3" w:rsidRPr="00DD3F5E" w:rsidRDefault="000C17B3" w:rsidP="00E011A7">
      <w:pPr>
        <w:pStyle w:val="Nadpis3"/>
      </w:pPr>
      <w:bookmarkStart w:id="67" w:name="_Toc164660220"/>
      <w:r w:rsidRPr="00DD3F5E">
        <w:lastRenderedPageBreak/>
        <w:t>Důsledky a jejich vliv na pracovníky a samotnou organizaci</w:t>
      </w:r>
      <w:bookmarkEnd w:id="66"/>
      <w:bookmarkEnd w:id="67"/>
      <w:r w:rsidRPr="00DD3F5E">
        <w:t xml:space="preserve"> </w:t>
      </w:r>
    </w:p>
    <w:p w14:paraId="7B950DC8" w14:textId="37D54144" w:rsidR="000C17B3" w:rsidRPr="00DD3F5E" w:rsidRDefault="000C17B3" w:rsidP="000C17B3">
      <w:pPr>
        <w:spacing w:line="360" w:lineRule="auto"/>
        <w:jc w:val="both"/>
      </w:pPr>
      <w:r w:rsidRPr="00DD3F5E">
        <w:t xml:space="preserve">Z předchozí kapitoly vyplývá otázka, co tedy motivuje a stimuluje pracovníky k výkonu své práce v případě, kdy nejsou vyslyšeny jejich požadavky </w:t>
      </w:r>
      <w:r w:rsidR="003A7BF0" w:rsidRPr="00DD3F5E">
        <w:t>a nemohou se dostatečně vzdělávat dle vlastních preferencí</w:t>
      </w:r>
      <w:r w:rsidRPr="00DD3F5E">
        <w:t>.</w:t>
      </w:r>
      <w:r w:rsidR="00865A41" w:rsidRPr="00DD3F5E">
        <w:t xml:space="preserve"> To může mít za následek ztrátu</w:t>
      </w:r>
      <w:r w:rsidRPr="00DD3F5E">
        <w:t xml:space="preserve"> motivace, </w:t>
      </w:r>
      <w:r w:rsidR="00865A41" w:rsidRPr="00DD3F5E">
        <w:t>osobních i</w:t>
      </w:r>
      <w:r w:rsidRPr="00DD3F5E">
        <w:t xml:space="preserve"> pracovních cílů. </w:t>
      </w:r>
    </w:p>
    <w:p w14:paraId="203EB11D" w14:textId="11CFAD04" w:rsidR="000C17B3" w:rsidRPr="00DD3F5E" w:rsidRDefault="000C17B3" w:rsidP="004E5934">
      <w:pPr>
        <w:spacing w:line="360" w:lineRule="auto"/>
        <w:ind w:firstLine="709"/>
        <w:jc w:val="both"/>
      </w:pPr>
      <w:r w:rsidRPr="00DD3F5E">
        <w:t xml:space="preserve">Pro pracovníky </w:t>
      </w:r>
      <w:r w:rsidR="00865A41" w:rsidRPr="00DD3F5E">
        <w:t xml:space="preserve">může tento postoj vlastního </w:t>
      </w:r>
      <w:r w:rsidRPr="00DD3F5E">
        <w:t>zaměstnavatele</w:t>
      </w:r>
      <w:r w:rsidR="00865A41" w:rsidRPr="00DD3F5E">
        <w:t xml:space="preserve"> znamenat</w:t>
      </w:r>
      <w:r w:rsidRPr="00DD3F5E">
        <w:t xml:space="preserve"> určitou nejistotu, frustraci, </w:t>
      </w:r>
      <w:r w:rsidR="002734C6" w:rsidRPr="00DD3F5E">
        <w:t>demotivaci</w:t>
      </w:r>
      <w:r w:rsidRPr="00DD3F5E">
        <w:t xml:space="preserve"> do svého zaměstnání vůbec přijít a v konečné </w:t>
      </w:r>
      <w:r w:rsidR="00865A41" w:rsidRPr="00DD3F5E">
        <w:t>fázi</w:t>
      </w:r>
      <w:r w:rsidRPr="00DD3F5E">
        <w:t xml:space="preserve"> také vznik stresové situace. Tu se snaží překonat prostřednictvím vlastních způsobů zvládání </w:t>
      </w:r>
      <w:r w:rsidR="00865A41" w:rsidRPr="00DD3F5E">
        <w:br/>
      </w:r>
      <w:r w:rsidRPr="00DD3F5E">
        <w:t xml:space="preserve">(tzv. </w:t>
      </w:r>
      <w:proofErr w:type="spellStart"/>
      <w:r w:rsidRPr="00DD3F5E">
        <w:t>copingových</w:t>
      </w:r>
      <w:proofErr w:type="spellEnd"/>
      <w:r w:rsidRPr="00DD3F5E">
        <w:t xml:space="preserve"> strategií). Nicméně pokud nedojde k efektivnímu zvládání stresových situací, </w:t>
      </w:r>
      <w:r w:rsidR="00865A41" w:rsidRPr="00DD3F5E">
        <w:t>mohou</w:t>
      </w:r>
      <w:r w:rsidRPr="00DD3F5E">
        <w:t xml:space="preserve"> se projevit </w:t>
      </w:r>
      <w:r w:rsidR="00865A41" w:rsidRPr="00DD3F5E">
        <w:t>i další negativní</w:t>
      </w:r>
      <w:r w:rsidRPr="00DD3F5E">
        <w:t xml:space="preserve"> důsledky, jako je snížení pracovního výkonu</w:t>
      </w:r>
      <w:r w:rsidR="00865A41" w:rsidRPr="00DD3F5E">
        <w:t>, zhoršení zdravotního stavu, ale i distance</w:t>
      </w:r>
      <w:r w:rsidRPr="00DD3F5E">
        <w:t xml:space="preserve"> od svých klientů a pracovní pozice. Výše uvedené důsledky jsou primárn</w:t>
      </w:r>
      <w:r w:rsidR="002734C6" w:rsidRPr="00DD3F5E">
        <w:t>ě</w:t>
      </w:r>
      <w:r w:rsidRPr="00DD3F5E">
        <w:t xml:space="preserve"> příznakem vznikajícího postupného procesu vyhoření.</w:t>
      </w:r>
    </w:p>
    <w:p w14:paraId="201D57F7" w14:textId="49E3566E" w:rsidR="000C17B3" w:rsidRPr="00DD3F5E" w:rsidRDefault="000C17B3" w:rsidP="000C17B3">
      <w:pPr>
        <w:spacing w:line="360" w:lineRule="auto"/>
        <w:ind w:firstLine="709"/>
        <w:jc w:val="both"/>
      </w:pPr>
      <w:r w:rsidRPr="00DD3F5E">
        <w:t>Pro zaměstnavatele to znamená zhoršení celospolečenského vnímání organizace a její reputace. To se může projevit několika organizačními důsledky, jako j</w:t>
      </w:r>
      <w:r w:rsidR="00865A41" w:rsidRPr="00DD3F5E">
        <w:t>e například</w:t>
      </w:r>
      <w:r w:rsidRPr="00DD3F5E">
        <w:t xml:space="preserve"> zvýšená fluktuace zaměstnanců, častější dlouhodobé pracovní neschopnosti a snížená důvěryhodnost organizace u veřejnosti. </w:t>
      </w:r>
    </w:p>
    <w:p w14:paraId="3796EDD2" w14:textId="77777777" w:rsidR="000C17B3" w:rsidRPr="00DD3F5E" w:rsidRDefault="000C17B3" w:rsidP="00E011A7">
      <w:pPr>
        <w:pStyle w:val="Nadpis2"/>
      </w:pPr>
      <w:bookmarkStart w:id="68" w:name="_Toc163382226"/>
      <w:bookmarkStart w:id="69" w:name="_Toc164660221"/>
      <w:r w:rsidRPr="00DD3F5E">
        <w:t>Příklady řešení dané problematiky</w:t>
      </w:r>
      <w:bookmarkEnd w:id="68"/>
      <w:bookmarkEnd w:id="69"/>
    </w:p>
    <w:p w14:paraId="736DB32C" w14:textId="0B47FBA3" w:rsidR="00865A41" w:rsidRPr="00DD3F5E" w:rsidRDefault="00865A41" w:rsidP="00865A41">
      <w:pPr>
        <w:spacing w:line="360" w:lineRule="auto"/>
        <w:jc w:val="both"/>
      </w:pPr>
      <w:r w:rsidRPr="00DD3F5E">
        <w:t>Pokud tedy neposkytuje Úřad práce ČR dostatečnou možnost pro vzdělávání se v oblasti prevence vyhoření a obnovení supervizních setkání je otázkou budoucnosti, nastává při řešení tohoto problému příležitost, na kterou lze reagovat projektem. Ten tyto dvě potřeby může saturovat prostřednictvím edukace v oblasti předcházení vyhoření a zajištění odborné supervize.</w:t>
      </w:r>
    </w:p>
    <w:p w14:paraId="7357E817" w14:textId="55143301" w:rsidR="000C17B3" w:rsidRPr="00DD3F5E" w:rsidRDefault="000C17B3" w:rsidP="00865A41">
      <w:pPr>
        <w:pStyle w:val="AP-Odstavec"/>
      </w:pPr>
      <w:r w:rsidRPr="00DD3F5E">
        <w:t>Řešení vzniklého problému může znamenat například zřízení pracovní pozice koordinátora vzdělávacích aktivit přímo pro oddělení pomoci v hmotné nouzi, tzv. pracovníka wellbeingu</w:t>
      </w:r>
      <w:r w:rsidR="00865A41" w:rsidRPr="00DD3F5E">
        <w:t xml:space="preserve">. </w:t>
      </w:r>
      <w:r w:rsidRPr="00DD3F5E">
        <w:t xml:space="preserve">Jeho úkolem je vytvářet a implementovat programy a strategie zaměřené </w:t>
      </w:r>
      <w:r w:rsidR="00865A41" w:rsidRPr="00DD3F5E">
        <w:br/>
      </w:r>
      <w:r w:rsidRPr="00DD3F5E">
        <w:t xml:space="preserve">na podporu dobrého duševního zdraví, snižování stresu, zvyšování motivace a angažovanosti zaměstnanců nebo prevenci syndromu vyhoření. Pracovník wellbeingu může působit jako poradce, </w:t>
      </w:r>
      <w:proofErr w:type="spellStart"/>
      <w:r w:rsidRPr="00DD3F5E">
        <w:t>facilitátor</w:t>
      </w:r>
      <w:proofErr w:type="spellEnd"/>
      <w:r w:rsidRPr="00DD3F5E">
        <w:t xml:space="preserve"> a koordinátor různých aktivit a workshopů, které mají za cíl podporovat </w:t>
      </w:r>
      <w:r w:rsidR="00865A41" w:rsidRPr="00DD3F5E">
        <w:br/>
      </w:r>
      <w:r w:rsidRPr="00DD3F5E">
        <w:t>a posilovat duševní zdraví zaměstnanců.</w:t>
      </w:r>
    </w:p>
    <w:p w14:paraId="0E6FA761" w14:textId="77777777" w:rsidR="000C17B3" w:rsidRPr="00DD3F5E" w:rsidRDefault="000C17B3" w:rsidP="00335E12">
      <w:pPr>
        <w:pStyle w:val="AP-Odstavec"/>
      </w:pPr>
      <w:r w:rsidRPr="00DD3F5E">
        <w:t xml:space="preserve">Zřízení této nové pozice může znamenat změnu ve vnímání zájmu zaměstnavatele v očích samotných pracovníků. </w:t>
      </w:r>
    </w:p>
    <w:p w14:paraId="6C74F2CD" w14:textId="39F570F9" w:rsidR="000C17B3" w:rsidRPr="00DD3F5E" w:rsidRDefault="000C17B3" w:rsidP="000C17B3">
      <w:pPr>
        <w:spacing w:line="360" w:lineRule="auto"/>
        <w:ind w:firstLine="709"/>
        <w:jc w:val="both"/>
      </w:pPr>
      <w:r w:rsidRPr="00DD3F5E">
        <w:lastRenderedPageBreak/>
        <w:t>V českém prostředí je praco</w:t>
      </w:r>
      <w:r w:rsidR="00865A41" w:rsidRPr="00DD3F5E">
        <w:t xml:space="preserve">vník wellbeingu převážně znám ze soukromého </w:t>
      </w:r>
      <w:r w:rsidRPr="00DD3F5E">
        <w:t>prostředí, kde se stále více organizací zaměřuje na podporu duševního zdraví a celkového blaha svých zaměstnanců. Pracovník wellbeingu v českém kontextu je součástí personálního oddělení nebo oddělení pro řízení lidských zdrojů. Tento trend vychází z rostoucího povědomí o</w:t>
      </w:r>
      <w:r w:rsidR="005235B7" w:rsidRPr="00DD3F5E">
        <w:t> </w:t>
      </w:r>
      <w:r w:rsidRPr="00DD3F5E">
        <w:t xml:space="preserve">důležitosti péče o duševní zdraví zaměstnanců a jeho vlivu na produktivitu, spokojenost </w:t>
      </w:r>
      <w:r w:rsidR="00865A41" w:rsidRPr="00DD3F5E">
        <w:br/>
      </w:r>
      <w:r w:rsidRPr="00DD3F5E">
        <w:t>a dlouhodobou udržitelnost organizace.</w:t>
      </w:r>
    </w:p>
    <w:p w14:paraId="5D939603" w14:textId="77777777" w:rsidR="000C17B3" w:rsidRPr="00DD3F5E" w:rsidRDefault="000C17B3" w:rsidP="00E011A7">
      <w:pPr>
        <w:pStyle w:val="Nadpis2"/>
      </w:pPr>
      <w:bookmarkStart w:id="70" w:name="_heading=h.tyjcwt"/>
      <w:bookmarkStart w:id="71" w:name="_heading=h.3dy6vkm"/>
      <w:bookmarkStart w:id="72" w:name="_Toc163382227"/>
      <w:bookmarkStart w:id="73" w:name="_Toc164660222"/>
      <w:bookmarkEnd w:id="70"/>
      <w:bookmarkEnd w:id="71"/>
      <w:r w:rsidRPr="00DD3F5E">
        <w:t>Přehled dat a vyhodnocení výchozího stavu</w:t>
      </w:r>
      <w:bookmarkEnd w:id="72"/>
      <w:bookmarkEnd w:id="73"/>
      <w:r w:rsidRPr="00DD3F5E">
        <w:t xml:space="preserve"> </w:t>
      </w:r>
    </w:p>
    <w:p w14:paraId="01EECE61" w14:textId="65BD799B" w:rsidR="000C17B3" w:rsidRPr="00DD3F5E" w:rsidRDefault="000C17B3" w:rsidP="000C17B3">
      <w:pPr>
        <w:spacing w:line="360" w:lineRule="auto"/>
        <w:jc w:val="both"/>
      </w:pPr>
      <w:r w:rsidRPr="00DD3F5E">
        <w:t xml:space="preserve">Stanovení výchozího stavu převážně vychází z detailní rešerše odborných zdrojů, které byly popsány v teoretické části práce. V této fázi byly identifikovány potenciální příčiny syndromu vyhoření, jako je nedostatek vzdělávání a rozvoje odborných dovedností, nedostatečná péče </w:t>
      </w:r>
      <w:r w:rsidR="00865A41" w:rsidRPr="00DD3F5E">
        <w:br/>
      </w:r>
      <w:r w:rsidRPr="00DD3F5E">
        <w:t>o zaměstnance a nedostatek supervizních setkání.</w:t>
      </w:r>
      <w:r w:rsidRPr="00DD3F5E">
        <w:tab/>
        <w:t>Tyto poznatky byly dále rozšířeny o</w:t>
      </w:r>
      <w:r w:rsidR="005235B7" w:rsidRPr="00DD3F5E">
        <w:t> </w:t>
      </w:r>
      <w:r w:rsidRPr="00DD3F5E">
        <w:t>konkrétní informace získané prostřednictvím rešerše internetových zdrojů zaměřené na pracovníky oddělení hmotné nouze při Úřadu práce ČR. Tento proces pomohl propojit teoretické poznatky o syndromu vyhoření s konkrétními informacemi a potřebami pracovníků Úřadu práce ČR, čímž se zajišťuje důkladnější a cílenější analýza potřebnosti projektu.</w:t>
      </w:r>
    </w:p>
    <w:p w14:paraId="4170182F" w14:textId="5FAE8C69" w:rsidR="000C17B3" w:rsidRPr="00DD3F5E" w:rsidRDefault="00277BC1" w:rsidP="00277BC1">
      <w:pPr>
        <w:spacing w:line="360" w:lineRule="auto"/>
        <w:jc w:val="both"/>
      </w:pPr>
      <w:r w:rsidRPr="00DD3F5E">
        <w:t xml:space="preserve">Reálná data mapující situaci </w:t>
      </w:r>
      <w:r w:rsidR="000C17B3" w:rsidRPr="00DD3F5E">
        <w:t>prevence syndromu vyhoření, vzdělávání a supervize jsou</w:t>
      </w:r>
      <w:r w:rsidRPr="00DD3F5E">
        <w:t xml:space="preserve"> dostupná v rámci interních informací</w:t>
      </w:r>
      <w:r w:rsidR="000C17B3" w:rsidRPr="00DD3F5E">
        <w:t xml:space="preserve"> tohoto správního orgánu, ke kterým se běžný občan nedostane. Lze však do interních mechanismů nahlédnout prostřednictvím výzkumů, které byly provedeny v rámci jiných kvalifikačních prací. Z jejich </w:t>
      </w:r>
      <w:r w:rsidR="006679ED" w:rsidRPr="00DD3F5E">
        <w:t>posouzení</w:t>
      </w:r>
      <w:r w:rsidR="000C17B3" w:rsidRPr="00DD3F5E">
        <w:t xml:space="preserve"> vyplývá, že poptáv</w:t>
      </w:r>
      <w:r w:rsidR="006679ED" w:rsidRPr="00DD3F5E">
        <w:t>ka po organizování supervize neustále trvá</w:t>
      </w:r>
      <w:r w:rsidR="005235B7" w:rsidRPr="00DD3F5E">
        <w:t>.</w:t>
      </w:r>
    </w:p>
    <w:p w14:paraId="045C9EB8" w14:textId="28001558" w:rsidR="000C17B3" w:rsidRPr="00DD3F5E" w:rsidRDefault="000C17B3" w:rsidP="000C17B3">
      <w:pPr>
        <w:spacing w:line="360" w:lineRule="auto"/>
        <w:ind w:firstLine="709"/>
        <w:jc w:val="both"/>
      </w:pPr>
      <w:r w:rsidRPr="00DD3F5E">
        <w:t>O reálné situaci, která představuje výchozí stav pro tvorbu navazujícího projektu, je nutné se informovat přímo</w:t>
      </w:r>
      <w:r w:rsidR="006679ED" w:rsidRPr="00DD3F5E">
        <w:t xml:space="preserve"> u</w:t>
      </w:r>
      <w:r w:rsidRPr="00DD3F5E">
        <w:t xml:space="preserve"> cílové skupiny, kter</w:t>
      </w:r>
      <w:r w:rsidR="006679ED" w:rsidRPr="00DD3F5E">
        <w:t xml:space="preserve">é </w:t>
      </w:r>
      <w:r w:rsidRPr="00DD3F5E">
        <w:t>se tato problematika</w:t>
      </w:r>
      <w:r w:rsidR="006679ED" w:rsidRPr="00DD3F5E">
        <w:t xml:space="preserve"> dotý</w:t>
      </w:r>
      <w:r w:rsidRPr="00DD3F5E">
        <w:t>ká. V rámci analýzy potřebnosti byl</w:t>
      </w:r>
      <w:r w:rsidR="002734C6" w:rsidRPr="00DD3F5E">
        <w:t>i</w:t>
      </w:r>
      <w:r w:rsidRPr="00DD3F5E">
        <w:t xml:space="preserve"> osloven</w:t>
      </w:r>
      <w:r w:rsidR="002734C6" w:rsidRPr="00DD3F5E">
        <w:t>i</w:t>
      </w:r>
      <w:r w:rsidRPr="00DD3F5E">
        <w:t xml:space="preserve"> referenti dávek pomoci v hmotné nouzi a sociální pracovníci umístěni na tomto oddělení, kteří působ</w:t>
      </w:r>
      <w:r w:rsidR="005235B7" w:rsidRPr="00DD3F5E">
        <w:t>í v rámci Jihomoravského kraje.</w:t>
      </w:r>
    </w:p>
    <w:p w14:paraId="7041A294" w14:textId="1ED028D9" w:rsidR="000C17B3" w:rsidRPr="00DD3F5E" w:rsidRDefault="000C17B3" w:rsidP="000C17B3">
      <w:pPr>
        <w:spacing w:line="360" w:lineRule="auto"/>
        <w:ind w:firstLine="709"/>
        <w:jc w:val="both"/>
      </w:pPr>
      <w:r w:rsidRPr="00DD3F5E">
        <w:t>Sběr dat prostřednictvím dotazníků se zaměřoval</w:t>
      </w:r>
      <w:r w:rsidR="006679ED" w:rsidRPr="00DD3F5E">
        <w:t xml:space="preserve"> na</w:t>
      </w:r>
      <w:r w:rsidRPr="00DD3F5E">
        <w:t xml:space="preserve"> oblast vzdělávání, supervize a</w:t>
      </w:r>
      <w:r w:rsidR="004C7DD5">
        <w:t> </w:t>
      </w:r>
      <w:r w:rsidRPr="00DD3F5E">
        <w:t xml:space="preserve">prevence syndromu vyhoření. </w:t>
      </w:r>
      <w:r w:rsidR="006679ED" w:rsidRPr="00DD3F5E">
        <w:t xml:space="preserve">Bylo položeno </w:t>
      </w:r>
      <w:r w:rsidRPr="00DD3F5E">
        <w:t xml:space="preserve">7 otázek s výběrem jedné možnosti včetně </w:t>
      </w:r>
      <w:r w:rsidR="008B72DF" w:rsidRPr="00DD3F5E">
        <w:t>možnosti dobrovolně se vyjádřit (viz Příloha 1).</w:t>
      </w:r>
      <w:r w:rsidRPr="00DD3F5E">
        <w:t xml:space="preserve"> Byl rozeslán celkově 15 náhodně vybraným pracovníkům, bez ohledu na to, jestli se jedná o sociální </w:t>
      </w:r>
      <w:r w:rsidR="00BF4FD2" w:rsidRPr="00DD3F5E">
        <w:t>pracovníky</w:t>
      </w:r>
      <w:r w:rsidRPr="00DD3F5E">
        <w:t xml:space="preserve"> nebo referenty. Dotazník vyplnilo celkem 9 pracovníků. I přes 60% návratnost vyka</w:t>
      </w:r>
      <w:r w:rsidR="005235B7" w:rsidRPr="00DD3F5E">
        <w:t>zují výsledky relevantní zdroj.</w:t>
      </w:r>
    </w:p>
    <w:p w14:paraId="2106E847" w14:textId="6AA83BD6" w:rsidR="000C17B3" w:rsidRPr="00DD3F5E" w:rsidRDefault="000C17B3" w:rsidP="002B2402">
      <w:pPr>
        <w:spacing w:line="360" w:lineRule="auto"/>
        <w:ind w:firstLine="709"/>
        <w:jc w:val="both"/>
      </w:pPr>
      <w:r w:rsidRPr="00DD3F5E">
        <w:t>Většina respondentů (8 z 9 respondentů) uvedla, že jim není umožňován dostatek příležitostí ke vzdělání dle jejich vlastní preference. Někteří respondenti se shodovali s tím, že nabízené kurz</w:t>
      </w:r>
      <w:r w:rsidR="005235B7" w:rsidRPr="00DD3F5E">
        <w:t>y jsou neaktuální a nezajímavé.</w:t>
      </w:r>
    </w:p>
    <w:p w14:paraId="21099D79" w14:textId="1CB6AF66" w:rsidR="000C17B3" w:rsidRPr="00DD3F5E" w:rsidRDefault="000C17B3" w:rsidP="000C17B3">
      <w:pPr>
        <w:spacing w:line="360" w:lineRule="auto"/>
        <w:ind w:firstLine="709"/>
        <w:jc w:val="both"/>
      </w:pPr>
      <w:r w:rsidRPr="00DD3F5E">
        <w:lastRenderedPageBreak/>
        <w:t xml:space="preserve">Všichni dotázáni projevili názor, že zaměstnavatel jim neposkytuje dostatek podpory v oblasti syndromu vyhoření. V dotazníku se objevovaly názory, že linioví vedoucí se o své zaměstnance v některých případech zajímají. Problém nastává u výše postavených nadřízených. Byl </w:t>
      </w:r>
      <w:r w:rsidR="006679ED" w:rsidRPr="00DD3F5E">
        <w:t>shledán</w:t>
      </w:r>
      <w:r w:rsidRPr="00DD3F5E">
        <w:t xml:space="preserve"> i ten názor, že péče o zaměstnance je dána na druhou kolej, neboť zájem organizace je čistě </w:t>
      </w:r>
      <w:proofErr w:type="spellStart"/>
      <w:r w:rsidR="006679ED" w:rsidRPr="00DD3F5E">
        <w:t>pro</w:t>
      </w:r>
      <w:r w:rsidR="00BF4FD2" w:rsidRPr="00DD3F5E">
        <w:t>klientský</w:t>
      </w:r>
      <w:proofErr w:type="spellEnd"/>
      <w:r w:rsidR="005235B7" w:rsidRPr="00DD3F5E">
        <w:t>.</w:t>
      </w:r>
    </w:p>
    <w:p w14:paraId="08EAEED9" w14:textId="4F1627A7" w:rsidR="000C17B3" w:rsidRPr="00DD3F5E" w:rsidRDefault="000C17B3" w:rsidP="000C17B3">
      <w:pPr>
        <w:spacing w:line="360" w:lineRule="auto"/>
        <w:ind w:firstLine="709"/>
        <w:jc w:val="both"/>
      </w:pPr>
      <w:r w:rsidRPr="00DD3F5E">
        <w:t xml:space="preserve">Na otázku </w:t>
      </w:r>
      <w:proofErr w:type="gramStart"/>
      <w:r w:rsidRPr="00DD3F5E">
        <w:t>zda-</w:t>
      </w:r>
      <w:proofErr w:type="spellStart"/>
      <w:r w:rsidRPr="00DD3F5E">
        <w:t>li</w:t>
      </w:r>
      <w:proofErr w:type="spellEnd"/>
      <w:r w:rsidRPr="00DD3F5E">
        <w:t xml:space="preserve"> respondenti</w:t>
      </w:r>
      <w:proofErr w:type="gramEnd"/>
      <w:r w:rsidRPr="00DD3F5E">
        <w:t xml:space="preserve"> někdy pociťovali vyhoření bylo zjištěno, že</w:t>
      </w:r>
      <w:r w:rsidR="006679ED" w:rsidRPr="00DD3F5E">
        <w:t xml:space="preserve"> ve většině případů</w:t>
      </w:r>
      <w:r w:rsidRPr="00DD3F5E">
        <w:t xml:space="preserve"> ne. Většina odpovědí se shodovala s tím, že projevy jsou např. frustrace, nechuť, stres nebo </w:t>
      </w:r>
      <w:r w:rsidR="006679ED" w:rsidRPr="00DD3F5E">
        <w:t>odpor</w:t>
      </w:r>
      <w:r w:rsidRPr="00DD3F5E">
        <w:t xml:space="preserve"> pracovat s klientem, ale jako </w:t>
      </w:r>
      <w:r w:rsidR="006679ED" w:rsidRPr="00DD3F5E">
        <w:t>vyhoření by tento stav nenazvali</w:t>
      </w:r>
      <w:r w:rsidRPr="00DD3F5E">
        <w:t xml:space="preserve">. </w:t>
      </w:r>
      <w:r w:rsidR="006679ED" w:rsidRPr="00DD3F5E">
        <w:t>Jeden z respondentů uvedl, že se zřejmě s vyhořením setkal, ale situaci zvládl sám bez podpory zaměstnavatele.</w:t>
      </w:r>
    </w:p>
    <w:p w14:paraId="37D99DAD" w14:textId="6A31ACD3" w:rsidR="000C17B3" w:rsidRPr="00DD3F5E" w:rsidRDefault="000C17B3" w:rsidP="000C17B3">
      <w:pPr>
        <w:spacing w:line="360" w:lineRule="auto"/>
        <w:ind w:firstLine="709"/>
        <w:jc w:val="both"/>
      </w:pPr>
      <w:r w:rsidRPr="00DD3F5E">
        <w:t xml:space="preserve">Všichni respondenti uvedli, že jim zaměstnavatel </w:t>
      </w:r>
      <w:r w:rsidR="006679ED" w:rsidRPr="00DD3F5E">
        <w:t>nezprostředkovává</w:t>
      </w:r>
      <w:r w:rsidRPr="00DD3F5E">
        <w:t xml:space="preserve"> supervizi, načež </w:t>
      </w:r>
      <w:r w:rsidR="00657974" w:rsidRPr="00DD3F5E">
        <w:t>i</w:t>
      </w:r>
      <w:r w:rsidR="004C7DD5">
        <w:t> </w:t>
      </w:r>
      <w:r w:rsidRPr="00DD3F5E">
        <w:t>uvedli, že je pro ně supervize (jak v</w:t>
      </w:r>
      <w:r w:rsidR="006679ED" w:rsidRPr="00DD3F5E">
        <w:t> </w:t>
      </w:r>
      <w:r w:rsidRPr="00DD3F5E">
        <w:t>individuálním</w:t>
      </w:r>
      <w:r w:rsidR="006679ED" w:rsidRPr="00DD3F5E">
        <w:t>,</w:t>
      </w:r>
      <w:r w:rsidRPr="00DD3F5E">
        <w:t xml:space="preserve"> tak </w:t>
      </w:r>
      <w:r w:rsidR="006679ED" w:rsidRPr="00DD3F5E">
        <w:t xml:space="preserve">v </w:t>
      </w:r>
      <w:r w:rsidRPr="00DD3F5E">
        <w:t>skupinovém pojetí) důležitá jak pro osobní</w:t>
      </w:r>
      <w:r w:rsidR="006679ED" w:rsidRPr="00DD3F5E">
        <w:t>,</w:t>
      </w:r>
      <w:r w:rsidRPr="00DD3F5E">
        <w:t xml:space="preserve"> tak </w:t>
      </w:r>
      <w:r w:rsidR="005235B7" w:rsidRPr="00DD3F5E">
        <w:t>profesní rozvoj.</w:t>
      </w:r>
    </w:p>
    <w:p w14:paraId="3282BB15" w14:textId="1A8E39DE" w:rsidR="000C17B3" w:rsidRPr="00DD3F5E" w:rsidRDefault="000C17B3" w:rsidP="000C17B3">
      <w:pPr>
        <w:spacing w:line="360" w:lineRule="auto"/>
        <w:ind w:firstLine="709"/>
        <w:jc w:val="both"/>
      </w:pPr>
      <w:r w:rsidRPr="00DD3F5E">
        <w:t>V poslední fázi jim byl nastíněn možný projekt, který se zaměřuje na realizaci výukových aktivit týkající s</w:t>
      </w:r>
      <w:r w:rsidR="006679ED" w:rsidRPr="00DD3F5E">
        <w:t>e prevence syndromu vyhoření s realizací s</w:t>
      </w:r>
      <w:r w:rsidRPr="00DD3F5E">
        <w:t>upervize. Otázkou bylo, zda by měli zájem o zapojení do tohoto projektu. Převládalo kladn</w:t>
      </w:r>
      <w:r w:rsidR="005235B7" w:rsidRPr="00DD3F5E">
        <w:t>é přijetí.</w:t>
      </w:r>
    </w:p>
    <w:p w14:paraId="5C4FE82C" w14:textId="4DA0CCFD" w:rsidR="000C17B3" w:rsidRPr="00DD3F5E" w:rsidRDefault="000C17B3" w:rsidP="000C17B3">
      <w:pPr>
        <w:spacing w:line="360" w:lineRule="auto"/>
        <w:ind w:firstLine="709"/>
        <w:jc w:val="both"/>
      </w:pPr>
      <w:r w:rsidRPr="00DD3F5E">
        <w:t>Výchozí stav situace naznačuje, že pracovníci dávek pomoci v hmotné nouzi čelí nedostatku prevence syndromu vyhoření v podobě nevhodně zvolené vzdělávací strategii</w:t>
      </w:r>
      <w:r w:rsidR="00657974" w:rsidRPr="00DD3F5E">
        <w:br/>
      </w:r>
      <w:r w:rsidRPr="00DD3F5E">
        <w:t>a nezprostředkování supervizních setkání. I když žádný z respondentů neuvedl, že by se setkal s klasifikovaným syndromem, většina z nich popisovala</w:t>
      </w:r>
      <w:r w:rsidR="005235B7" w:rsidRPr="00DD3F5E">
        <w:t xml:space="preserve"> jeho možné příčiny. Z odpovědí</w:t>
      </w:r>
      <w:r w:rsidR="00657974" w:rsidRPr="00DD3F5E">
        <w:t xml:space="preserve"> v rámci d</w:t>
      </w:r>
      <w:r w:rsidRPr="00DD3F5E">
        <w:t>otazníkového šetření vyplývá, že mají zájem o vzdělávání v této oblasti a projevují snahu o péči o své duševní zdraví.</w:t>
      </w:r>
    </w:p>
    <w:p w14:paraId="008ACE22" w14:textId="77777777" w:rsidR="000C17B3" w:rsidRPr="00DD3F5E" w:rsidRDefault="000C17B3" w:rsidP="00E011A7">
      <w:pPr>
        <w:pStyle w:val="Nadpis2"/>
        <w:ind w:left="578" w:hanging="578"/>
      </w:pPr>
      <w:bookmarkStart w:id="74" w:name="_Toc163382228"/>
      <w:bookmarkStart w:id="75" w:name="_Toc164660223"/>
      <w:r w:rsidRPr="00DD3F5E">
        <w:t>Závěry analýzy potřebnosti</w:t>
      </w:r>
      <w:bookmarkEnd w:id="74"/>
      <w:bookmarkEnd w:id="75"/>
      <w:r w:rsidRPr="00DD3F5E">
        <w:t xml:space="preserve"> </w:t>
      </w:r>
    </w:p>
    <w:p w14:paraId="6812A246" w14:textId="6C984766" w:rsidR="000C17B3" w:rsidRPr="00DD3F5E" w:rsidRDefault="000C17B3" w:rsidP="000C17B3">
      <w:pPr>
        <w:spacing w:line="360" w:lineRule="auto"/>
        <w:jc w:val="both"/>
      </w:pPr>
      <w:r w:rsidRPr="00DD3F5E">
        <w:t>Cílem analýzy potřebnosti projektu bylo zjistit, jakým způsobem může být cílové skupině v kontextu prevence syndromu vyhoření poskytnuta pomoc. Tato analýza se zaměřila na popis výchozího stavu a problémy, se kterými se pracovníci dávek pomoci v hmotné nouzi setkávají</w:t>
      </w:r>
      <w:r w:rsidR="002734C6" w:rsidRPr="00DD3F5E">
        <w:t xml:space="preserve">, </w:t>
      </w:r>
      <w:r w:rsidRPr="00DD3F5E">
        <w:t xml:space="preserve">a jak se k nim staví jejich zaměstnavatel. </w:t>
      </w:r>
    </w:p>
    <w:p w14:paraId="44C1A723" w14:textId="060F5195" w:rsidR="000C17B3" w:rsidRPr="00DD3F5E" w:rsidRDefault="000C17B3" w:rsidP="002B2402">
      <w:pPr>
        <w:spacing w:line="360" w:lineRule="auto"/>
        <w:ind w:firstLine="709"/>
        <w:jc w:val="both"/>
      </w:pPr>
      <w:r w:rsidRPr="00DD3F5E">
        <w:t xml:space="preserve">Závěrem analýzy potřebnosti lze konstatovat, že pracovníci dávek pomoci v hmotné nouzi projevují zájem o vzdělávání </w:t>
      </w:r>
      <w:r w:rsidR="00657974" w:rsidRPr="00DD3F5E">
        <w:t xml:space="preserve">i </w:t>
      </w:r>
      <w:r w:rsidRPr="00DD3F5E">
        <w:t>v oblasti prevence syndromu vyhoření a o podporu ve formě supervize</w:t>
      </w:r>
      <w:r w:rsidR="00657974" w:rsidRPr="00DD3F5E">
        <w:t xml:space="preserve">. </w:t>
      </w:r>
      <w:r w:rsidRPr="00DD3F5E">
        <w:t>Navíc většina pracovníků nepociťuje syndrom vyhoření, ale popisují určité projevy stresu a frustrace spojené s prací, který se však mohou překlenout do samotného vyhoření.</w:t>
      </w:r>
    </w:p>
    <w:p w14:paraId="5435B22B" w14:textId="7920EA8C" w:rsidR="000C17B3" w:rsidRPr="00DD3F5E" w:rsidRDefault="000C17B3" w:rsidP="000C17B3">
      <w:pPr>
        <w:spacing w:line="360" w:lineRule="auto"/>
        <w:ind w:firstLine="709"/>
        <w:jc w:val="both"/>
      </w:pPr>
      <w:r w:rsidRPr="00DD3F5E">
        <w:lastRenderedPageBreak/>
        <w:t>Na základě těchto zjištění byla identifikována potřeba implementovat opatření zaměřená na poskytování vzdělávacích aktivit a supervize, která by podpořila pracovníky</w:t>
      </w:r>
      <w:r w:rsidR="005235B7" w:rsidRPr="00DD3F5E">
        <w:t xml:space="preserve"> </w:t>
      </w:r>
      <w:r w:rsidRPr="00DD3F5E">
        <w:t>v</w:t>
      </w:r>
      <w:r w:rsidR="005235B7" w:rsidRPr="00DD3F5E">
        <w:t> </w:t>
      </w:r>
      <w:r w:rsidRPr="00DD3F5E">
        <w:t>prevenci syndromu vyhoření a zlepšení péče o jejich duševní zdraví. Důležitým faktorem je také posílení role zaměstnavatele v poskytován</w:t>
      </w:r>
      <w:r w:rsidR="005235B7" w:rsidRPr="00DD3F5E">
        <w:t>í podpory a péče o zaměstnance.</w:t>
      </w:r>
    </w:p>
    <w:p w14:paraId="2B010E43" w14:textId="7ED3084C" w:rsidR="000C17B3" w:rsidRPr="00DD3F5E" w:rsidRDefault="000C17B3" w:rsidP="000C17B3">
      <w:pPr>
        <w:spacing w:line="360" w:lineRule="auto"/>
        <w:ind w:firstLine="709"/>
        <w:jc w:val="both"/>
      </w:pPr>
      <w:r w:rsidRPr="00DD3F5E">
        <w:t xml:space="preserve">Projekt prevence syndromu vyhoření a supervize představuje možnost, jak: </w:t>
      </w:r>
    </w:p>
    <w:p w14:paraId="628CF6BB" w14:textId="0EBFF89E" w:rsidR="000C17B3" w:rsidRPr="00DD3F5E" w:rsidRDefault="002734C6" w:rsidP="006A3D82">
      <w:pPr>
        <w:pStyle w:val="Odstavecseseznamem"/>
        <w:numPr>
          <w:ilvl w:val="0"/>
          <w:numId w:val="9"/>
        </w:numPr>
        <w:spacing w:line="360" w:lineRule="auto"/>
        <w:jc w:val="both"/>
      </w:pPr>
      <w:r w:rsidRPr="00DD3F5E">
        <w:t>z</w:t>
      </w:r>
      <w:r w:rsidR="000C17B3" w:rsidRPr="00DD3F5E">
        <w:t>ajistit vzdělávací aktivity a šířit osvětu prevence syndromu vyhoření a konceptu wellbeingu</w:t>
      </w:r>
      <w:r w:rsidR="004C7DD5">
        <w:t>;</w:t>
      </w:r>
      <w:r w:rsidR="000C17B3" w:rsidRPr="00DD3F5E">
        <w:t xml:space="preserve"> </w:t>
      </w:r>
    </w:p>
    <w:p w14:paraId="54E24E55" w14:textId="75B17054" w:rsidR="000C17B3" w:rsidRPr="00DD3F5E" w:rsidRDefault="002734C6" w:rsidP="006A3D82">
      <w:pPr>
        <w:pStyle w:val="Odstavecseseznamem"/>
        <w:numPr>
          <w:ilvl w:val="0"/>
          <w:numId w:val="9"/>
        </w:numPr>
        <w:spacing w:line="360" w:lineRule="auto"/>
        <w:jc w:val="both"/>
      </w:pPr>
      <w:r w:rsidRPr="00DD3F5E">
        <w:t>z</w:t>
      </w:r>
      <w:r w:rsidR="000C17B3" w:rsidRPr="00DD3F5E">
        <w:t>avést supervizi jako standardní součást pracovního výkonu</w:t>
      </w:r>
      <w:r w:rsidR="004C7DD5">
        <w:t>;</w:t>
      </w:r>
    </w:p>
    <w:p w14:paraId="08E3EA06" w14:textId="332F49CB" w:rsidR="000C17B3" w:rsidRPr="00DD3F5E" w:rsidRDefault="002734C6" w:rsidP="006A3D82">
      <w:pPr>
        <w:pStyle w:val="Odstavecseseznamem"/>
        <w:numPr>
          <w:ilvl w:val="0"/>
          <w:numId w:val="9"/>
        </w:numPr>
        <w:spacing w:line="360" w:lineRule="auto"/>
        <w:jc w:val="both"/>
      </w:pPr>
      <w:r w:rsidRPr="00DD3F5E">
        <w:t>z</w:t>
      </w:r>
      <w:r w:rsidR="000C17B3" w:rsidRPr="00DD3F5E">
        <w:t>ajištění péče o zaměstnance formou pracovníka wellbeingu, který poskytuje kontinuální podporu pr</w:t>
      </w:r>
      <w:r w:rsidR="00657974" w:rsidRPr="00DD3F5E">
        <w:t>acovníkům v jejich těžkých situacích a otázkách</w:t>
      </w:r>
      <w:r w:rsidR="004C7DD5">
        <w:t>.</w:t>
      </w:r>
    </w:p>
    <w:p w14:paraId="3675F125" w14:textId="77777777" w:rsidR="000C17B3" w:rsidRPr="00DD3F5E" w:rsidRDefault="000C17B3" w:rsidP="00E011A7">
      <w:pPr>
        <w:pStyle w:val="Nadpis2"/>
      </w:pPr>
      <w:bookmarkStart w:id="76" w:name="_Toc163382229"/>
      <w:bookmarkStart w:id="77" w:name="_Toc164660224"/>
      <w:r w:rsidRPr="00DD3F5E">
        <w:t xml:space="preserve">Analýza </w:t>
      </w:r>
      <w:proofErr w:type="spellStart"/>
      <w:r w:rsidRPr="00DD3F5E">
        <w:t>stakeholderů</w:t>
      </w:r>
      <w:bookmarkEnd w:id="76"/>
      <w:bookmarkEnd w:id="77"/>
      <w:proofErr w:type="spellEnd"/>
    </w:p>
    <w:p w14:paraId="65B0F833" w14:textId="1F94D4EC" w:rsidR="000C17B3" w:rsidRPr="00DD3F5E" w:rsidRDefault="000C17B3" w:rsidP="000C17B3">
      <w:pPr>
        <w:spacing w:line="360" w:lineRule="auto"/>
        <w:jc w:val="both"/>
      </w:pPr>
      <w:r w:rsidRPr="00DD3F5E">
        <w:t xml:space="preserve">Analýza </w:t>
      </w:r>
      <w:proofErr w:type="spellStart"/>
      <w:r w:rsidRPr="00DD3F5E">
        <w:t>stakeholderů</w:t>
      </w:r>
      <w:proofErr w:type="spellEnd"/>
      <w:r w:rsidRPr="00DD3F5E">
        <w:t xml:space="preserve"> se zaměřuje na identifikaci jednotlivců, skupin nebo organizací, které budou ovlivněny realizací projektu. V případě projektu zaměřeného na prevenci syndromu vyhoření u sociálních pracovníků a zajišt</w:t>
      </w:r>
      <w:r w:rsidR="00657974" w:rsidRPr="00DD3F5E">
        <w:t xml:space="preserve">ění supervize jsou </w:t>
      </w:r>
      <w:proofErr w:type="spellStart"/>
      <w:r w:rsidR="00657974" w:rsidRPr="00DD3F5E">
        <w:t>stakeholdery</w:t>
      </w:r>
      <w:proofErr w:type="spellEnd"/>
      <w:r w:rsidR="00657974" w:rsidRPr="00DD3F5E">
        <w:t xml:space="preserve"> sociální pracovníci dávek pomoci v hmotné nouzi. Nejenže jsou přímými účastníky projektu, ale budou nejvíce těžit z nabízených vzdělávacích aktivit a supervize. Projekt jim může</w:t>
      </w:r>
      <w:r w:rsidRPr="00DD3F5E">
        <w:t xml:space="preserve"> </w:t>
      </w:r>
      <w:r w:rsidR="00657974" w:rsidRPr="00DD3F5E">
        <w:t xml:space="preserve">pomoci zlepšit jejich pracovní výkon a osobní spokojenost. </w:t>
      </w:r>
    </w:p>
    <w:p w14:paraId="3AF1AD6B" w14:textId="2BB92399" w:rsidR="00657974" w:rsidRPr="00DD3F5E" w:rsidRDefault="000C17B3" w:rsidP="00657974">
      <w:pPr>
        <w:pStyle w:val="AP-Odstavec"/>
      </w:pPr>
      <w:r w:rsidRPr="00DD3F5E">
        <w:rPr>
          <w:bCs/>
        </w:rPr>
        <w:t>Referenti dávek pomoci v hmotné nou</w:t>
      </w:r>
      <w:r w:rsidR="00657974" w:rsidRPr="00DD3F5E">
        <w:rPr>
          <w:bCs/>
        </w:rPr>
        <w:t>zi s</w:t>
      </w:r>
      <w:r w:rsidRPr="00DD3F5E">
        <w:t xml:space="preserve">tejně </w:t>
      </w:r>
      <w:r w:rsidR="00657974" w:rsidRPr="00DD3F5E">
        <w:t xml:space="preserve">tak, </w:t>
      </w:r>
      <w:r w:rsidRPr="00DD3F5E">
        <w:t>jako sociální pracovníci</w:t>
      </w:r>
      <w:r w:rsidR="005A3AC7" w:rsidRPr="00DD3F5E">
        <w:t>,</w:t>
      </w:r>
      <w:r w:rsidRPr="00DD3F5E">
        <w:t xml:space="preserve"> jsou přímými účastníky projektu a budou profitovat z nabízených v</w:t>
      </w:r>
      <w:r w:rsidR="00657974" w:rsidRPr="00DD3F5E">
        <w:t xml:space="preserve">zdělávacích aktivit a supervize. </w:t>
      </w:r>
    </w:p>
    <w:p w14:paraId="496CC725" w14:textId="77777777" w:rsidR="00657974" w:rsidRPr="00DD3F5E" w:rsidRDefault="000C17B3" w:rsidP="00657974">
      <w:pPr>
        <w:pStyle w:val="AP-Odstavec"/>
      </w:pPr>
      <w:r w:rsidRPr="00DD3F5E">
        <w:rPr>
          <w:bCs/>
        </w:rPr>
        <w:t>Přímí vedoucí pracovníci pracovn</w:t>
      </w:r>
      <w:r w:rsidR="00657974" w:rsidRPr="00DD3F5E">
        <w:rPr>
          <w:bCs/>
        </w:rPr>
        <w:t>íků dávek pomoci v hmotné nouze m</w:t>
      </w:r>
      <w:r w:rsidRPr="00DD3F5E">
        <w:t xml:space="preserve">ají </w:t>
      </w:r>
      <w:r w:rsidR="00657974" w:rsidRPr="00DD3F5E">
        <w:t xml:space="preserve">také </w:t>
      </w:r>
      <w:r w:rsidRPr="00DD3F5E">
        <w:t xml:space="preserve">zájem </w:t>
      </w:r>
      <w:r w:rsidR="00657974" w:rsidRPr="00DD3F5E">
        <w:br/>
      </w:r>
      <w:r w:rsidRPr="00DD3F5E">
        <w:t xml:space="preserve">o zapojení svých podřízených do projektu, protože spokojenost jejich týmu může ovlivnit efektivitu a výkonnost </w:t>
      </w:r>
      <w:r w:rsidR="00657974" w:rsidRPr="00DD3F5E">
        <w:t>celého</w:t>
      </w:r>
      <w:r w:rsidRPr="00DD3F5E">
        <w:t xml:space="preserve"> oddělení.</w:t>
      </w:r>
    </w:p>
    <w:p w14:paraId="3FAB6400" w14:textId="07F76231" w:rsidR="00657974" w:rsidRPr="00DD3F5E" w:rsidRDefault="00657974" w:rsidP="00657974">
      <w:pPr>
        <w:pStyle w:val="AP-Odstavec"/>
      </w:pPr>
      <w:r w:rsidRPr="00DD3F5E">
        <w:t xml:space="preserve">V případě zapojení všech pracovníků oddělení dávek pomoci v hmotné nouzi jsou </w:t>
      </w:r>
      <w:proofErr w:type="spellStart"/>
      <w:r w:rsidRPr="00DD3F5E">
        <w:t>stakeholdery</w:t>
      </w:r>
      <w:proofErr w:type="spellEnd"/>
      <w:r w:rsidRPr="00DD3F5E">
        <w:t xml:space="preserve"> i jejich k</w:t>
      </w:r>
      <w:r w:rsidRPr="00DD3F5E">
        <w:rPr>
          <w:bCs/>
        </w:rPr>
        <w:t>lienti. Ti b</w:t>
      </w:r>
      <w:r w:rsidR="000C17B3" w:rsidRPr="00DD3F5E">
        <w:t>udou těžit z lepších a efektivnějších služeb poskytovaných sociálními pracovníky</w:t>
      </w:r>
      <w:r w:rsidR="005A3AC7" w:rsidRPr="00DD3F5E">
        <w:t xml:space="preserve"> a referenty</w:t>
      </w:r>
      <w:r w:rsidR="000C17B3" w:rsidRPr="00DD3F5E">
        <w:t>, kteří prošli vzdělávacími aktivitami a supervizí.</w:t>
      </w:r>
    </w:p>
    <w:p w14:paraId="14FD3EA2" w14:textId="77777777" w:rsidR="00657974" w:rsidRPr="00DD3F5E" w:rsidRDefault="000C17B3" w:rsidP="00657974">
      <w:pPr>
        <w:pStyle w:val="AP-Odstavec"/>
      </w:pPr>
      <w:r w:rsidRPr="00DD3F5E">
        <w:t>Projekt může posílit mezilidské vztahy v pracovním prostředí a přispět ke zlep</w:t>
      </w:r>
      <w:r w:rsidR="00657974" w:rsidRPr="00DD3F5E">
        <w:t xml:space="preserve">šení celkové pracovní atmosféry u všech zaměstnanců nepojistných sociálních dávek, které jsou s oddělením v kontaktu. </w:t>
      </w:r>
    </w:p>
    <w:p w14:paraId="19C47D7B" w14:textId="47835A35" w:rsidR="000C17B3" w:rsidRPr="00DD3F5E" w:rsidRDefault="00657974" w:rsidP="00657974">
      <w:pPr>
        <w:pStyle w:val="AP-Odstavec"/>
      </w:pPr>
      <w:r w:rsidRPr="00DD3F5E">
        <w:t xml:space="preserve">A v konečné fázi je </w:t>
      </w:r>
      <w:proofErr w:type="spellStart"/>
      <w:r w:rsidRPr="00DD3F5E">
        <w:t>stakeholderem</w:t>
      </w:r>
      <w:proofErr w:type="spellEnd"/>
      <w:r w:rsidRPr="00DD3F5E">
        <w:t xml:space="preserve"> i </w:t>
      </w:r>
      <w:r w:rsidRPr="00DD3F5E">
        <w:rPr>
          <w:bCs/>
        </w:rPr>
        <w:t>Úřad práce ČR, kdy p</w:t>
      </w:r>
      <w:r w:rsidR="000C17B3" w:rsidRPr="00DD3F5E">
        <w:t>éče o zaměstnance může vést k lepší reputaci organizace a posílit její pozici na trhu práce.</w:t>
      </w:r>
    </w:p>
    <w:p w14:paraId="60799A5A" w14:textId="1528706F" w:rsidR="000C17B3" w:rsidRPr="00DD3F5E" w:rsidRDefault="000C17B3" w:rsidP="006A3D82">
      <w:pPr>
        <w:pStyle w:val="Nadpis1"/>
        <w:numPr>
          <w:ilvl w:val="0"/>
          <w:numId w:val="7"/>
        </w:numPr>
      </w:pPr>
      <w:bookmarkStart w:id="78" w:name="_Toc162545127"/>
      <w:bookmarkStart w:id="79" w:name="_Toc164660225"/>
      <w:bookmarkStart w:id="80" w:name="_Toc163382230"/>
      <w:r w:rsidRPr="00DD3F5E">
        <w:lastRenderedPageBreak/>
        <w:t>Projekt</w:t>
      </w:r>
      <w:bookmarkEnd w:id="78"/>
      <w:r w:rsidRPr="00DD3F5E">
        <w:t xml:space="preserve"> Prevence syndromu vyhoření</w:t>
      </w:r>
      <w:bookmarkEnd w:id="79"/>
      <w:r w:rsidRPr="00DD3F5E">
        <w:t xml:space="preserve"> </w:t>
      </w:r>
      <w:bookmarkEnd w:id="80"/>
    </w:p>
    <w:p w14:paraId="4CD6952A" w14:textId="0C374FAC" w:rsidR="00EF427E" w:rsidRPr="00DD3F5E" w:rsidRDefault="000C17B3" w:rsidP="00EF427E">
      <w:pPr>
        <w:pStyle w:val="AP-Odstavec"/>
        <w:ind w:firstLine="0"/>
      </w:pPr>
      <w:r w:rsidRPr="00DD3F5E">
        <w:t xml:space="preserve">Projekt prevence syndromu vyhoření a supervize – zkráceně Projekt </w:t>
      </w:r>
      <w:proofErr w:type="spellStart"/>
      <w:r w:rsidRPr="00DD3F5E">
        <w:t>SuPreSy</w:t>
      </w:r>
      <w:proofErr w:type="spellEnd"/>
      <w:r w:rsidRPr="00DD3F5E">
        <w:t xml:space="preserve"> (supervize a prevence syndromu vyhoření), má za cíl posílit kompetence pracovníků dávek pomoci v hmotné nouzi, poskytnout jim ucelený vzdělávací systém zaměřený na prevenci syndromu vyhoření vč. koncepce </w:t>
      </w:r>
      <w:proofErr w:type="spellStart"/>
      <w:r w:rsidRPr="00DD3F5E">
        <w:t>sebepéče</w:t>
      </w:r>
      <w:proofErr w:type="spellEnd"/>
      <w:r w:rsidRPr="00DD3F5E">
        <w:t xml:space="preserve"> posílený prav</w:t>
      </w:r>
      <w:r w:rsidR="005235B7" w:rsidRPr="00DD3F5E">
        <w:t>idelným supervizním setkáváním.</w:t>
      </w:r>
    </w:p>
    <w:p w14:paraId="4AB64984" w14:textId="6A86F9FB" w:rsidR="000C17B3" w:rsidRPr="00DD3F5E" w:rsidRDefault="000C17B3" w:rsidP="00EF427E">
      <w:pPr>
        <w:pStyle w:val="AP-Odstavec"/>
      </w:pPr>
      <w:r w:rsidRPr="00DD3F5E">
        <w:t>Potřebnost tohoto projektu vychází od samotných pracovníků a výsledku analýzy potřebnosti, kde vznikla jasná pohledávka toho</w:t>
      </w:r>
      <w:r w:rsidR="005235B7" w:rsidRPr="00DD3F5E">
        <w:t>to druhu zvyšování kvalifikace.</w:t>
      </w:r>
    </w:p>
    <w:p w14:paraId="4E2F2B36" w14:textId="77777777" w:rsidR="000C17B3" w:rsidRPr="00DD3F5E" w:rsidRDefault="000C17B3" w:rsidP="006A3D82">
      <w:pPr>
        <w:pStyle w:val="Nadpis2"/>
        <w:numPr>
          <w:ilvl w:val="1"/>
          <w:numId w:val="7"/>
        </w:numPr>
      </w:pPr>
      <w:bookmarkStart w:id="81" w:name="_Toc162545128"/>
      <w:bookmarkStart w:id="82" w:name="_Toc163382231"/>
      <w:bookmarkStart w:id="83" w:name="_Toc164660226"/>
      <w:r w:rsidRPr="00DD3F5E">
        <w:t>Cíl projektu</w:t>
      </w:r>
      <w:bookmarkEnd w:id="81"/>
      <w:bookmarkEnd w:id="82"/>
      <w:bookmarkEnd w:id="83"/>
    </w:p>
    <w:p w14:paraId="5FEDD7EA" w14:textId="64A5DCFE" w:rsidR="00E424FE" w:rsidRPr="00DD3F5E" w:rsidRDefault="00E424FE" w:rsidP="00E424FE">
      <w:pPr>
        <w:pStyle w:val="AP-Odstavec"/>
        <w:ind w:firstLine="0"/>
      </w:pPr>
      <w:r w:rsidRPr="00DD3F5E">
        <w:t xml:space="preserve">Cílem projektu je posílení odborných kompetencí pracovníků dávek pomoci v hmotné nouze v oblasti prevence syndromu vyhoření prostřednictvím uceleného vzdělávacího systému </w:t>
      </w:r>
      <w:r w:rsidRPr="00DD3F5E">
        <w:br/>
        <w:t>a realizace supervizních setkání.</w:t>
      </w:r>
    </w:p>
    <w:p w14:paraId="5B2D48CF" w14:textId="42811B94" w:rsidR="000C17B3" w:rsidRPr="00DD3F5E" w:rsidRDefault="000C17B3" w:rsidP="00E424FE">
      <w:pPr>
        <w:pStyle w:val="AP-Odstavec"/>
      </w:pPr>
      <w:r w:rsidRPr="00DD3F5E">
        <w:t xml:space="preserve">Hlavní cíl je stanoven dle metody SMART, kdy stanovení cíle musí být specifické, měřitelné, dosažitelné, relevantní a časově omezené. V níže uvedené tabulce je tento cíl rozpracován dle této metody: </w:t>
      </w:r>
    </w:p>
    <w:p w14:paraId="734F1187" w14:textId="0CFCE433" w:rsidR="000C17B3" w:rsidRPr="00DD3F5E" w:rsidRDefault="000C17B3" w:rsidP="002B2402">
      <w:pPr>
        <w:pStyle w:val="Titulek-Tabulka"/>
        <w:spacing w:after="240"/>
        <w:jc w:val="left"/>
      </w:pPr>
      <w:bookmarkStart w:id="84" w:name="_Toc163441805"/>
      <w:r w:rsidRPr="00DD3F5E">
        <w:t xml:space="preserve">Tabulka </w:t>
      </w:r>
      <w:r w:rsidR="004E0F6E">
        <w:fldChar w:fldCharType="begin"/>
      </w:r>
      <w:r w:rsidR="004E0F6E">
        <w:instrText xml:space="preserve"> SEQ Tabulka \* ARABIC </w:instrText>
      </w:r>
      <w:r w:rsidR="004E0F6E">
        <w:fldChar w:fldCharType="separate"/>
      </w:r>
      <w:r w:rsidR="00741F7F" w:rsidRPr="00DD3F5E">
        <w:rPr>
          <w:noProof/>
        </w:rPr>
        <w:t>1</w:t>
      </w:r>
      <w:r w:rsidR="004E0F6E">
        <w:rPr>
          <w:noProof/>
        </w:rPr>
        <w:fldChar w:fldCharType="end"/>
      </w:r>
      <w:r w:rsidRPr="00DD3F5E">
        <w:t xml:space="preserve"> Stanovení cíle dle metody SMART</w:t>
      </w:r>
      <w:bookmarkEnd w:id="84"/>
    </w:p>
    <w:tbl>
      <w:tblPr>
        <w:tblStyle w:val="Mkatabulky"/>
        <w:tblW w:w="9072" w:type="dxa"/>
        <w:tblInd w:w="108" w:type="dxa"/>
        <w:tblLook w:val="04A0" w:firstRow="1" w:lastRow="0" w:firstColumn="1" w:lastColumn="0" w:noHBand="0" w:noVBand="1"/>
      </w:tblPr>
      <w:tblGrid>
        <w:gridCol w:w="1595"/>
        <w:gridCol w:w="7477"/>
      </w:tblGrid>
      <w:tr w:rsidR="000C17B3" w:rsidRPr="00DD3F5E" w14:paraId="68AE73A9" w14:textId="77777777" w:rsidTr="00EF427E">
        <w:trPr>
          <w:trHeight w:val="1205"/>
        </w:trPr>
        <w:tc>
          <w:tcPr>
            <w:tcW w:w="1595" w:type="dxa"/>
            <w:shd w:val="clear" w:color="auto" w:fill="F2F2F2" w:themeFill="background1" w:themeFillShade="F2"/>
            <w:vAlign w:val="center"/>
          </w:tcPr>
          <w:p w14:paraId="3B606134" w14:textId="77777777" w:rsidR="000C17B3" w:rsidRPr="00DD3F5E" w:rsidRDefault="000C17B3" w:rsidP="005235B7">
            <w:pPr>
              <w:pStyle w:val="AP-Odstavec"/>
              <w:spacing w:line="240" w:lineRule="auto"/>
              <w:ind w:firstLine="0"/>
              <w:jc w:val="left"/>
              <w:rPr>
                <w:b/>
                <w:sz w:val="22"/>
              </w:rPr>
            </w:pPr>
            <w:r w:rsidRPr="00DD3F5E">
              <w:rPr>
                <w:b/>
                <w:sz w:val="22"/>
              </w:rPr>
              <w:t>Specifický</w:t>
            </w:r>
          </w:p>
        </w:tc>
        <w:tc>
          <w:tcPr>
            <w:tcW w:w="7477" w:type="dxa"/>
            <w:vAlign w:val="center"/>
          </w:tcPr>
          <w:p w14:paraId="7B7DD6C9" w14:textId="4433A863" w:rsidR="000C17B3" w:rsidRPr="00DD3F5E" w:rsidRDefault="000C17B3" w:rsidP="00EF427E">
            <w:pPr>
              <w:pStyle w:val="AP-Odstavec"/>
              <w:spacing w:line="240" w:lineRule="auto"/>
              <w:ind w:firstLine="0"/>
              <w:jc w:val="left"/>
              <w:rPr>
                <w:sz w:val="22"/>
              </w:rPr>
            </w:pPr>
            <w:r w:rsidRPr="00DD3F5E">
              <w:rPr>
                <w:sz w:val="22"/>
              </w:rPr>
              <w:t>Během 24 měsíců proškolit minimálně 60 pracovníků dávek pomoci v hmotné nouzi pod Krajskou pobočkou Úřadu práce ČR v</w:t>
            </w:r>
            <w:r w:rsidR="00657974" w:rsidRPr="00DD3F5E">
              <w:rPr>
                <w:sz w:val="22"/>
              </w:rPr>
              <w:t> </w:t>
            </w:r>
            <w:r w:rsidRPr="00DD3F5E">
              <w:rPr>
                <w:sz w:val="22"/>
              </w:rPr>
              <w:t>Brně a vykonat min.</w:t>
            </w:r>
            <w:r w:rsidR="00EF427E" w:rsidRPr="00DD3F5E">
              <w:rPr>
                <w:sz w:val="22"/>
              </w:rPr>
              <w:t xml:space="preserve"> 480 hodin supervizních setkání zahrnující </w:t>
            </w:r>
            <w:r w:rsidRPr="00DD3F5E">
              <w:rPr>
                <w:sz w:val="22"/>
              </w:rPr>
              <w:t>jak skupinovou</w:t>
            </w:r>
            <w:r w:rsidR="00EF427E" w:rsidRPr="00DD3F5E">
              <w:rPr>
                <w:sz w:val="22"/>
              </w:rPr>
              <w:t>,</w:t>
            </w:r>
            <w:r w:rsidRPr="00DD3F5E">
              <w:rPr>
                <w:sz w:val="22"/>
              </w:rPr>
              <w:t xml:space="preserve"> tak individuální formu. </w:t>
            </w:r>
          </w:p>
          <w:p w14:paraId="25A5E77D" w14:textId="77777777" w:rsidR="000C17B3" w:rsidRPr="00DD3F5E" w:rsidRDefault="000C17B3" w:rsidP="00EF427E">
            <w:pPr>
              <w:pStyle w:val="AP-Odstavec"/>
              <w:spacing w:line="240" w:lineRule="auto"/>
              <w:ind w:firstLine="0"/>
              <w:jc w:val="left"/>
              <w:rPr>
                <w:sz w:val="22"/>
              </w:rPr>
            </w:pPr>
            <w:r w:rsidRPr="00DD3F5E">
              <w:rPr>
                <w:sz w:val="22"/>
              </w:rPr>
              <w:t xml:space="preserve">Vytvořit novou pracovní pozici pracovníka wellbeingu oddělení pomoci v hmotné nouzi jako koordinátora vzdělávacích aktivit. </w:t>
            </w:r>
          </w:p>
        </w:tc>
      </w:tr>
      <w:tr w:rsidR="000C17B3" w:rsidRPr="00DD3F5E" w14:paraId="40731AC9" w14:textId="77777777" w:rsidTr="00EF427E">
        <w:trPr>
          <w:trHeight w:val="979"/>
        </w:trPr>
        <w:tc>
          <w:tcPr>
            <w:tcW w:w="1595" w:type="dxa"/>
            <w:shd w:val="clear" w:color="auto" w:fill="F2F2F2" w:themeFill="background1" w:themeFillShade="F2"/>
            <w:vAlign w:val="center"/>
          </w:tcPr>
          <w:p w14:paraId="0797FEA7" w14:textId="77777777" w:rsidR="000C17B3" w:rsidRPr="00DD3F5E" w:rsidRDefault="000C17B3" w:rsidP="005235B7">
            <w:pPr>
              <w:pStyle w:val="AP-Odstavec"/>
              <w:spacing w:line="240" w:lineRule="auto"/>
              <w:ind w:firstLine="0"/>
              <w:jc w:val="left"/>
              <w:rPr>
                <w:b/>
                <w:sz w:val="22"/>
              </w:rPr>
            </w:pPr>
            <w:r w:rsidRPr="00DD3F5E">
              <w:rPr>
                <w:b/>
                <w:sz w:val="22"/>
              </w:rPr>
              <w:t>Měřitelný</w:t>
            </w:r>
          </w:p>
        </w:tc>
        <w:tc>
          <w:tcPr>
            <w:tcW w:w="7477" w:type="dxa"/>
            <w:vAlign w:val="center"/>
          </w:tcPr>
          <w:p w14:paraId="6D11017D" w14:textId="77777777" w:rsidR="000C17B3" w:rsidRPr="00DD3F5E" w:rsidRDefault="000C17B3" w:rsidP="00EF427E">
            <w:pPr>
              <w:pStyle w:val="AP-Odstavec"/>
              <w:spacing w:line="240" w:lineRule="auto"/>
              <w:ind w:firstLine="0"/>
              <w:jc w:val="left"/>
              <w:rPr>
                <w:sz w:val="22"/>
              </w:rPr>
            </w:pPr>
            <w:r w:rsidRPr="00DD3F5E">
              <w:rPr>
                <w:sz w:val="22"/>
              </w:rPr>
              <w:t>Zvýšení kompetencí lze u pracovníků zjistit prostřednictvím porovnání vstupního dotazníků a zpětné vazby na konci projektu. Ze supervizí je to zpětná vazba od supervizorů ohledně pokroků pracovníků a jejich rozvoje.</w:t>
            </w:r>
          </w:p>
        </w:tc>
      </w:tr>
      <w:tr w:rsidR="000C17B3" w:rsidRPr="00DD3F5E" w14:paraId="08B3748D" w14:textId="77777777" w:rsidTr="00EF427E">
        <w:trPr>
          <w:trHeight w:val="865"/>
        </w:trPr>
        <w:tc>
          <w:tcPr>
            <w:tcW w:w="1595" w:type="dxa"/>
            <w:shd w:val="clear" w:color="auto" w:fill="F2F2F2" w:themeFill="background1" w:themeFillShade="F2"/>
            <w:vAlign w:val="center"/>
          </w:tcPr>
          <w:p w14:paraId="1AD76CF6" w14:textId="77777777" w:rsidR="000C17B3" w:rsidRPr="00DD3F5E" w:rsidRDefault="000C17B3" w:rsidP="005235B7">
            <w:pPr>
              <w:pStyle w:val="AP-Odstavec"/>
              <w:spacing w:line="240" w:lineRule="auto"/>
              <w:ind w:firstLine="0"/>
              <w:jc w:val="left"/>
              <w:rPr>
                <w:b/>
                <w:sz w:val="22"/>
              </w:rPr>
            </w:pPr>
            <w:r w:rsidRPr="00DD3F5E">
              <w:rPr>
                <w:b/>
                <w:sz w:val="22"/>
              </w:rPr>
              <w:t>Dosažitelný</w:t>
            </w:r>
          </w:p>
        </w:tc>
        <w:tc>
          <w:tcPr>
            <w:tcW w:w="7477" w:type="dxa"/>
            <w:vAlign w:val="center"/>
          </w:tcPr>
          <w:p w14:paraId="557BC7F9" w14:textId="77777777" w:rsidR="000C17B3" w:rsidRPr="00DD3F5E" w:rsidRDefault="000C17B3" w:rsidP="00EF427E">
            <w:pPr>
              <w:pStyle w:val="AP-Odstavec"/>
              <w:spacing w:line="240" w:lineRule="auto"/>
              <w:ind w:firstLine="0"/>
              <w:jc w:val="left"/>
              <w:rPr>
                <w:sz w:val="22"/>
              </w:rPr>
            </w:pPr>
            <w:r w:rsidRPr="00DD3F5E">
              <w:rPr>
                <w:sz w:val="22"/>
              </w:rPr>
              <w:t>Provedení vzdělávacích seminářů a supervizních setkání je proveditelné v rámci 24 měsíců s dostupnými finančními a personálními zdroji.</w:t>
            </w:r>
          </w:p>
        </w:tc>
      </w:tr>
      <w:tr w:rsidR="000C17B3" w:rsidRPr="00DD3F5E" w14:paraId="51FAC40E" w14:textId="77777777" w:rsidTr="00EF427E">
        <w:trPr>
          <w:trHeight w:val="976"/>
        </w:trPr>
        <w:tc>
          <w:tcPr>
            <w:tcW w:w="1595" w:type="dxa"/>
            <w:shd w:val="clear" w:color="auto" w:fill="F2F2F2" w:themeFill="background1" w:themeFillShade="F2"/>
            <w:vAlign w:val="center"/>
          </w:tcPr>
          <w:p w14:paraId="678AF793" w14:textId="77777777" w:rsidR="000C17B3" w:rsidRPr="00DD3F5E" w:rsidRDefault="000C17B3" w:rsidP="005235B7">
            <w:pPr>
              <w:pStyle w:val="AP-Odstavec"/>
              <w:spacing w:line="240" w:lineRule="auto"/>
              <w:ind w:firstLine="0"/>
              <w:jc w:val="left"/>
              <w:rPr>
                <w:b/>
                <w:sz w:val="22"/>
              </w:rPr>
            </w:pPr>
            <w:r w:rsidRPr="00DD3F5E">
              <w:rPr>
                <w:b/>
                <w:sz w:val="22"/>
              </w:rPr>
              <w:t>Relevantní</w:t>
            </w:r>
          </w:p>
        </w:tc>
        <w:tc>
          <w:tcPr>
            <w:tcW w:w="7477" w:type="dxa"/>
            <w:vAlign w:val="center"/>
          </w:tcPr>
          <w:p w14:paraId="59489EA3" w14:textId="77777777" w:rsidR="000C17B3" w:rsidRPr="00DD3F5E" w:rsidRDefault="000C17B3" w:rsidP="00EF427E">
            <w:pPr>
              <w:pStyle w:val="AP-Odstavec"/>
              <w:spacing w:line="240" w:lineRule="auto"/>
              <w:ind w:firstLine="0"/>
              <w:jc w:val="left"/>
              <w:rPr>
                <w:sz w:val="22"/>
              </w:rPr>
            </w:pPr>
            <w:r w:rsidRPr="00DD3F5E">
              <w:rPr>
                <w:sz w:val="22"/>
              </w:rPr>
              <w:t>Zvyšování odborných kompetencí pracovníků dávek pomoci v hmotné nouzi je relevantní pro poskytování kvalitních služeb klientům v nepříznivých životních situacích, což je klíčové pro Úřad práce ČR.</w:t>
            </w:r>
          </w:p>
        </w:tc>
      </w:tr>
      <w:tr w:rsidR="000C17B3" w:rsidRPr="00DD3F5E" w14:paraId="0653BB20" w14:textId="77777777" w:rsidTr="00EF427E">
        <w:trPr>
          <w:trHeight w:val="956"/>
        </w:trPr>
        <w:tc>
          <w:tcPr>
            <w:tcW w:w="1595" w:type="dxa"/>
            <w:shd w:val="clear" w:color="auto" w:fill="F2F2F2" w:themeFill="background1" w:themeFillShade="F2"/>
            <w:vAlign w:val="center"/>
          </w:tcPr>
          <w:p w14:paraId="1C403C0F" w14:textId="77777777" w:rsidR="000C17B3" w:rsidRPr="00DD3F5E" w:rsidRDefault="000C17B3" w:rsidP="005235B7">
            <w:pPr>
              <w:pStyle w:val="AP-Odstavec"/>
              <w:spacing w:line="240" w:lineRule="auto"/>
              <w:ind w:firstLine="0"/>
              <w:jc w:val="left"/>
              <w:rPr>
                <w:b/>
                <w:sz w:val="22"/>
              </w:rPr>
            </w:pPr>
            <w:r w:rsidRPr="00DD3F5E">
              <w:rPr>
                <w:b/>
                <w:sz w:val="22"/>
              </w:rPr>
              <w:t>Časově omezený</w:t>
            </w:r>
          </w:p>
        </w:tc>
        <w:tc>
          <w:tcPr>
            <w:tcW w:w="7477" w:type="dxa"/>
            <w:vAlign w:val="center"/>
          </w:tcPr>
          <w:p w14:paraId="674CBF4C" w14:textId="77777777" w:rsidR="000C17B3" w:rsidRPr="00DD3F5E" w:rsidRDefault="000C17B3" w:rsidP="00EF427E">
            <w:pPr>
              <w:pStyle w:val="AP-Odstavec"/>
              <w:keepNext/>
              <w:spacing w:line="240" w:lineRule="auto"/>
              <w:ind w:firstLine="0"/>
              <w:jc w:val="left"/>
              <w:rPr>
                <w:sz w:val="22"/>
              </w:rPr>
            </w:pPr>
            <w:r w:rsidRPr="00DD3F5E">
              <w:rPr>
                <w:sz w:val="22"/>
              </w:rPr>
              <w:t>Provádění vzdělávacích aktivit a supervize bude probíhat po dobu 24 měsíců, čímž je projekt časově omezen a stanovený termín pro dosažení cílů je jasný.</w:t>
            </w:r>
          </w:p>
        </w:tc>
      </w:tr>
    </w:tbl>
    <w:p w14:paraId="553E7F69" w14:textId="77777777" w:rsidR="000C17B3" w:rsidRPr="00DD3F5E" w:rsidRDefault="000C17B3" w:rsidP="002B2402">
      <w:pPr>
        <w:pStyle w:val="Textpoznpodarou"/>
        <w:spacing w:before="240"/>
        <w:rPr>
          <w:rStyle w:val="Zdraznnintenzivn"/>
          <w:b w:val="0"/>
          <w:color w:val="auto"/>
        </w:rPr>
      </w:pPr>
      <w:bookmarkStart w:id="85" w:name="_Toc162545129"/>
      <w:r w:rsidRPr="00DD3F5E">
        <w:rPr>
          <w:rStyle w:val="Zdraznnintenzivn"/>
          <w:b w:val="0"/>
          <w:color w:val="auto"/>
        </w:rPr>
        <w:t>Zdroj: vlastní zpracování</w:t>
      </w:r>
    </w:p>
    <w:p w14:paraId="59AAAF3E" w14:textId="58BFDF70" w:rsidR="000C17B3" w:rsidRPr="00DD3F5E" w:rsidRDefault="000C17B3" w:rsidP="000C17B3">
      <w:pPr>
        <w:pStyle w:val="AP-Odstavec"/>
        <w:ind w:firstLine="0"/>
      </w:pPr>
      <w:r w:rsidRPr="00DD3F5E">
        <w:lastRenderedPageBreak/>
        <w:t>Cílem projektu je od 1. 9. 2024 do 30. 8. 2026 minimálně 60 pracovníků dávek pomoci v</w:t>
      </w:r>
      <w:r w:rsidR="005235B7" w:rsidRPr="00DD3F5E">
        <w:t> </w:t>
      </w:r>
      <w:r w:rsidRPr="00DD3F5E">
        <w:t>hmotné nouzi pod Krajskou pobočkou Úřadu práce ČR v Brně. Proškolení tohoto množství zaměstnanců odpovídá reálným možnostem realizace tohoto projektu. Není reálné, aby se vš</w:t>
      </w:r>
      <w:r w:rsidR="00277BC1" w:rsidRPr="00DD3F5E">
        <w:t>ichni</w:t>
      </w:r>
      <w:r w:rsidRPr="00DD3F5E">
        <w:t xml:space="preserve"> zaměstnanci zapojili do tohoto projektu, neboť vstup do projektu je dobrovolný </w:t>
      </w:r>
      <w:r w:rsidR="002B2402" w:rsidRPr="00DD3F5E">
        <w:br/>
      </w:r>
      <w:r w:rsidRPr="00DD3F5E">
        <w:t xml:space="preserve">a účast nelze vynutit žádným </w:t>
      </w:r>
      <w:r w:rsidR="005235B7" w:rsidRPr="00DD3F5E">
        <w:t>donucovacím prostředkem.</w:t>
      </w:r>
    </w:p>
    <w:p w14:paraId="0411BE09" w14:textId="71B7E0DB" w:rsidR="000C17B3" w:rsidRPr="00DD3F5E" w:rsidRDefault="000C17B3" w:rsidP="005235B7">
      <w:pPr>
        <w:pStyle w:val="AP-Odstavec"/>
      </w:pPr>
      <w:r w:rsidRPr="00DD3F5E">
        <w:t>Měřitelnost tohoto projektu je zabezpečena vstupním dotazníkem týkající</w:t>
      </w:r>
      <w:r w:rsidR="004C7DD5">
        <w:t>ho</w:t>
      </w:r>
      <w:r w:rsidR="008079C8" w:rsidRPr="00DD3F5E">
        <w:t xml:space="preserve"> se</w:t>
      </w:r>
      <w:r w:rsidRPr="00DD3F5E">
        <w:t xml:space="preserve"> počátečního stavu účastníka projektu, popř. po ukončení každého vzdělávacího semináře</w:t>
      </w:r>
      <w:r w:rsidR="002B2402" w:rsidRPr="00DD3F5E">
        <w:t>. Takto</w:t>
      </w:r>
      <w:r w:rsidRPr="00DD3F5E">
        <w:t xml:space="preserve"> se bude sbírat zpětná vazba s důrazem na zjištění, co relevantního si účastníci </w:t>
      </w:r>
      <w:r w:rsidR="002B2402" w:rsidRPr="00DD3F5E">
        <w:t>odnáší</w:t>
      </w:r>
      <w:r w:rsidRPr="00DD3F5E">
        <w:t>. V rámci supervizních setkání lze získat zpětnou vazbu prostřednictvím zprávy od supervizora a jeho zhodnocení intervence. Může ohodnotit úroveň angažovanosti účastn</w:t>
      </w:r>
      <w:r w:rsidR="002B2402" w:rsidRPr="00DD3F5E">
        <w:t xml:space="preserve">íků, efektivitu diskuzí nebo </w:t>
      </w:r>
      <w:r w:rsidRPr="00DD3F5E">
        <w:t xml:space="preserve">schopnost </w:t>
      </w:r>
      <w:r w:rsidR="008079C8" w:rsidRPr="00DD3F5E">
        <w:t>reflexe</w:t>
      </w:r>
      <w:r w:rsidRPr="00DD3F5E">
        <w:t xml:space="preserve">. Byť vztah mezi supervizorem a </w:t>
      </w:r>
      <w:proofErr w:type="spellStart"/>
      <w:r w:rsidRPr="00DD3F5E">
        <w:t>superevidovaným</w:t>
      </w:r>
      <w:proofErr w:type="spellEnd"/>
      <w:r w:rsidRPr="00DD3F5E">
        <w:t xml:space="preserve"> je založen na důvěrnosti, lze stručně zhodnotit, zda se účas</w:t>
      </w:r>
      <w:r w:rsidR="005235B7" w:rsidRPr="00DD3F5E">
        <w:t>tníkův přístup mění či nikoliv.</w:t>
      </w:r>
    </w:p>
    <w:p w14:paraId="37B410F3" w14:textId="7C9B4057" w:rsidR="000C17B3" w:rsidRPr="00DD3F5E" w:rsidRDefault="000C17B3" w:rsidP="005235B7">
      <w:pPr>
        <w:pStyle w:val="AP-Odstavec"/>
      </w:pPr>
      <w:r w:rsidRPr="00DD3F5E">
        <w:t>Projekt je časově omezený na 24 měsíců. Jedná se o projekt, který je pilotního charakteru a lze prostřednictvím jeho realizac</w:t>
      </w:r>
      <w:r w:rsidR="002B2402" w:rsidRPr="00DD3F5E">
        <w:t xml:space="preserve">e a vysoké frekvenci vzdělávacích aktivit </w:t>
      </w:r>
      <w:r w:rsidRPr="00DD3F5E">
        <w:t>zjistit, zda tato komplexní vzdělávací akce má přínos jak pro zaměstnance,</w:t>
      </w:r>
      <w:r w:rsidR="005235B7" w:rsidRPr="00DD3F5E">
        <w:t xml:space="preserve"> tak pro jejich zaměstnavatele.</w:t>
      </w:r>
    </w:p>
    <w:p w14:paraId="64F55A76" w14:textId="77777777" w:rsidR="000C17B3" w:rsidRPr="00DD3F5E" w:rsidRDefault="000C17B3" w:rsidP="006A3D82">
      <w:pPr>
        <w:pStyle w:val="Nadpis2"/>
        <w:numPr>
          <w:ilvl w:val="1"/>
          <w:numId w:val="7"/>
        </w:numPr>
        <w:tabs>
          <w:tab w:val="left" w:pos="2410"/>
        </w:tabs>
        <w:spacing w:line="360" w:lineRule="auto"/>
        <w:ind w:left="578" w:hanging="578"/>
      </w:pPr>
      <w:bookmarkStart w:id="86" w:name="_Toc163382232"/>
      <w:bookmarkStart w:id="87" w:name="_Toc164660227"/>
      <w:r w:rsidRPr="00DD3F5E">
        <w:t>Klíčové aktivity</w:t>
      </w:r>
      <w:bookmarkEnd w:id="85"/>
      <w:r w:rsidRPr="00DD3F5E">
        <w:t xml:space="preserve"> a identifikátory jejich splnění</w:t>
      </w:r>
      <w:bookmarkEnd w:id="86"/>
      <w:bookmarkEnd w:id="87"/>
    </w:p>
    <w:p w14:paraId="339C4C77" w14:textId="5A4D48C5" w:rsidR="000C17B3" w:rsidRPr="00DD3F5E" w:rsidRDefault="000C17B3" w:rsidP="000C17B3">
      <w:pPr>
        <w:pStyle w:val="AP-Odstavec"/>
        <w:ind w:firstLine="0"/>
      </w:pPr>
      <w:r w:rsidRPr="00DD3F5E">
        <w:t xml:space="preserve">Klíčové aktivity jsou základními kroky, které musí být provedeny k dosažení stanoveného cíle projektu. V rámci projektu zaměřeného na zvýšení kompetencí pracovníků a poskytnutí supervize lze identifikovat </w:t>
      </w:r>
      <w:r w:rsidR="002B2402" w:rsidRPr="00DD3F5E">
        <w:t>tyto klíčové</w:t>
      </w:r>
      <w:r w:rsidRPr="00DD3F5E">
        <w:t xml:space="preserve"> aktivit</w:t>
      </w:r>
      <w:r w:rsidR="002B2402" w:rsidRPr="00DD3F5E">
        <w:t>y</w:t>
      </w:r>
      <w:r w:rsidRPr="00DD3F5E">
        <w:t>:</w:t>
      </w:r>
    </w:p>
    <w:p w14:paraId="0E2E44C7" w14:textId="77777777" w:rsidR="000C17B3" w:rsidRPr="00DD3F5E" w:rsidRDefault="000C17B3" w:rsidP="006A3D82">
      <w:pPr>
        <w:pStyle w:val="AP-Odstavec"/>
        <w:numPr>
          <w:ilvl w:val="0"/>
          <w:numId w:val="11"/>
        </w:numPr>
      </w:pPr>
      <w:r w:rsidRPr="00DD3F5E">
        <w:t xml:space="preserve">Klíčová aktivita č. 1: Zabezpečení realizace projektu </w:t>
      </w:r>
    </w:p>
    <w:p w14:paraId="20114E14" w14:textId="77777777" w:rsidR="000C17B3" w:rsidRPr="00DD3F5E" w:rsidRDefault="000C17B3" w:rsidP="006A3D82">
      <w:pPr>
        <w:pStyle w:val="AP-Odstavec"/>
        <w:numPr>
          <w:ilvl w:val="0"/>
          <w:numId w:val="11"/>
        </w:numPr>
      </w:pPr>
      <w:r w:rsidRPr="00DD3F5E">
        <w:t>Klíčová aktivita č. 2: Realizace vzdělávacích aktivit</w:t>
      </w:r>
    </w:p>
    <w:p w14:paraId="52ED0931" w14:textId="77777777" w:rsidR="000C17B3" w:rsidRPr="00DD3F5E" w:rsidRDefault="000C17B3" w:rsidP="006A3D82">
      <w:pPr>
        <w:pStyle w:val="AP-Odstavec"/>
        <w:numPr>
          <w:ilvl w:val="0"/>
          <w:numId w:val="11"/>
        </w:numPr>
      </w:pPr>
      <w:r w:rsidRPr="00DD3F5E">
        <w:t>Klíčová aktivita č. 3: Realizace supervizních setkání</w:t>
      </w:r>
    </w:p>
    <w:p w14:paraId="6A8671EB" w14:textId="77777777" w:rsidR="000C17B3" w:rsidRPr="00DD3F5E" w:rsidRDefault="000C17B3" w:rsidP="006A3D82">
      <w:pPr>
        <w:pStyle w:val="AP-Odstavec"/>
        <w:numPr>
          <w:ilvl w:val="0"/>
          <w:numId w:val="11"/>
        </w:numPr>
      </w:pPr>
      <w:r w:rsidRPr="00DD3F5E">
        <w:t>Klíčová aktivita č. 4: Monitoring naplňování cílů projektu</w:t>
      </w:r>
    </w:p>
    <w:p w14:paraId="42CD2B66" w14:textId="77777777" w:rsidR="000C17B3" w:rsidRPr="00DD3F5E" w:rsidRDefault="000C17B3" w:rsidP="006A3D82">
      <w:pPr>
        <w:pStyle w:val="AP-Odstavec"/>
        <w:numPr>
          <w:ilvl w:val="0"/>
          <w:numId w:val="11"/>
        </w:numPr>
      </w:pPr>
      <w:r w:rsidRPr="00DD3F5E">
        <w:t xml:space="preserve">Klíčová aktivita č. 5: Vytvoření závěrečné publikace </w:t>
      </w:r>
    </w:p>
    <w:p w14:paraId="20E1F008" w14:textId="77777777" w:rsidR="000C17B3" w:rsidRPr="00DD3F5E" w:rsidRDefault="000C17B3" w:rsidP="00427165">
      <w:pPr>
        <w:pStyle w:val="AP-Odstaveczatabulkou"/>
      </w:pPr>
      <w:r w:rsidRPr="00DD3F5E">
        <w:t>Indikátory projektu jsou definovány již v počáteční fázi plánování projektu a slouží jako referenční body pro sledování pokroku a úspěšnosti projektu v průběhu jeho realizace. Jsou důležitým nástrojem pro efektivní řízení projektu a umožňují informovaná rozhodnutí v průběhu procesu.</w:t>
      </w:r>
    </w:p>
    <w:p w14:paraId="16C22658" w14:textId="77777777" w:rsidR="000C17B3" w:rsidRPr="00DD3F5E" w:rsidRDefault="000C17B3" w:rsidP="00E011A7">
      <w:pPr>
        <w:pStyle w:val="Nadpis3"/>
      </w:pPr>
      <w:bookmarkStart w:id="88" w:name="_Toc163382233"/>
      <w:bookmarkStart w:id="89" w:name="_Toc164660228"/>
      <w:r w:rsidRPr="00DD3F5E">
        <w:lastRenderedPageBreak/>
        <w:t>Klíčová aktivita č. 1: Zabezpečení realizace projektu</w:t>
      </w:r>
      <w:bookmarkEnd w:id="88"/>
      <w:bookmarkEnd w:id="89"/>
      <w:r w:rsidRPr="00DD3F5E">
        <w:t xml:space="preserve"> </w:t>
      </w:r>
    </w:p>
    <w:p w14:paraId="3145C3BA" w14:textId="421B8018" w:rsidR="000C17B3" w:rsidRPr="00DD3F5E" w:rsidRDefault="000C17B3" w:rsidP="000C17B3">
      <w:pPr>
        <w:pStyle w:val="AP-Odstavec"/>
        <w:ind w:firstLine="0"/>
      </w:pPr>
      <w:r w:rsidRPr="00DD3F5E">
        <w:t>Na splnění této klíčové aktivity jsou vyčleněny první čtyři měsíce od zahájení projektu. Nastává tak prostor na zajištění členů realizačního týmu, příprava tematických bloků a jejich konceptualizac</w:t>
      </w:r>
      <w:r w:rsidR="008079C8" w:rsidRPr="00DD3F5E">
        <w:t>e</w:t>
      </w:r>
      <w:r w:rsidRPr="00DD3F5E">
        <w:t xml:space="preserve"> vč</w:t>
      </w:r>
      <w:r w:rsidR="002B2402" w:rsidRPr="00DD3F5E">
        <w:t>etně</w:t>
      </w:r>
      <w:r w:rsidRPr="00DD3F5E">
        <w:t xml:space="preserve"> vypracování školících podkladů. Důležitou aktivitou je navázání kontaktu s potenciálními účastníky prostřednictvím jednodenního semináře. </w:t>
      </w:r>
    </w:p>
    <w:p w14:paraId="395E4C03" w14:textId="0BD16A20" w:rsidR="000B063C" w:rsidRPr="00DD3F5E" w:rsidRDefault="000B063C" w:rsidP="000B063C">
      <w:pPr>
        <w:pStyle w:val="AP-Odstavec"/>
        <w:ind w:firstLine="709"/>
      </w:pPr>
      <w:r w:rsidRPr="00DD3F5E">
        <w:t xml:space="preserve">V následující tabulce jsou uvedené indikátory splnění klíčové aktivity č. 1 včetně popisu ověření: </w:t>
      </w:r>
    </w:p>
    <w:p w14:paraId="44F169F4" w14:textId="25D69B02" w:rsidR="000B063C" w:rsidRPr="00DD3F5E" w:rsidRDefault="000B063C" w:rsidP="000B063C">
      <w:pPr>
        <w:pStyle w:val="Titulek-Tabulka"/>
        <w:spacing w:after="240"/>
        <w:jc w:val="left"/>
        <w:rPr>
          <w:szCs w:val="22"/>
        </w:rPr>
      </w:pPr>
      <w:bookmarkStart w:id="90" w:name="_Toc163441806"/>
      <w:r w:rsidRPr="00DD3F5E">
        <w:rPr>
          <w:rStyle w:val="Siln"/>
          <w:b w:val="0"/>
          <w:szCs w:val="22"/>
        </w:rPr>
        <w:t>Tabulka</w:t>
      </w:r>
      <w:r w:rsidRPr="00DD3F5E">
        <w:rPr>
          <w:szCs w:val="22"/>
        </w:rPr>
        <w:t xml:space="preserve"> </w:t>
      </w:r>
      <w:r w:rsidR="0060321E" w:rsidRPr="00DD3F5E">
        <w:rPr>
          <w:szCs w:val="22"/>
        </w:rPr>
        <w:fldChar w:fldCharType="begin"/>
      </w:r>
      <w:r w:rsidR="0060321E" w:rsidRPr="00DD3F5E">
        <w:rPr>
          <w:szCs w:val="22"/>
        </w:rPr>
        <w:instrText xml:space="preserve"> SEQ Tabulka \* ARABIC </w:instrText>
      </w:r>
      <w:r w:rsidR="0060321E" w:rsidRPr="00DD3F5E">
        <w:rPr>
          <w:szCs w:val="22"/>
        </w:rPr>
        <w:fldChar w:fldCharType="separate"/>
      </w:r>
      <w:r w:rsidR="00741F7F" w:rsidRPr="00DD3F5E">
        <w:rPr>
          <w:noProof/>
          <w:szCs w:val="22"/>
        </w:rPr>
        <w:t>2</w:t>
      </w:r>
      <w:r w:rsidR="0060321E" w:rsidRPr="00DD3F5E">
        <w:rPr>
          <w:noProof/>
          <w:szCs w:val="22"/>
        </w:rPr>
        <w:fldChar w:fldCharType="end"/>
      </w:r>
      <w:r w:rsidRPr="00DD3F5E">
        <w:rPr>
          <w:szCs w:val="22"/>
        </w:rPr>
        <w:t xml:space="preserve"> Indikátory splnění klíčové aktivity 1</w:t>
      </w:r>
      <w:bookmarkEnd w:id="90"/>
    </w:p>
    <w:tbl>
      <w:tblPr>
        <w:tblStyle w:val="Mkatabulky"/>
        <w:tblW w:w="9104" w:type="dxa"/>
        <w:tblInd w:w="108" w:type="dxa"/>
        <w:tblLook w:val="04A0" w:firstRow="1" w:lastRow="0" w:firstColumn="1" w:lastColumn="0" w:noHBand="0" w:noVBand="1"/>
      </w:tblPr>
      <w:tblGrid>
        <w:gridCol w:w="3402"/>
        <w:gridCol w:w="5702"/>
      </w:tblGrid>
      <w:tr w:rsidR="000B063C" w:rsidRPr="00DD3F5E" w14:paraId="03DC7F00" w14:textId="77777777" w:rsidTr="000B063C">
        <w:trPr>
          <w:trHeight w:val="412"/>
        </w:trPr>
        <w:tc>
          <w:tcPr>
            <w:tcW w:w="9104" w:type="dxa"/>
            <w:gridSpan w:val="2"/>
            <w:shd w:val="clear" w:color="auto" w:fill="F2F2F2" w:themeFill="background1" w:themeFillShade="F2"/>
            <w:vAlign w:val="center"/>
          </w:tcPr>
          <w:p w14:paraId="7C7A88BC" w14:textId="77777777" w:rsidR="000B063C" w:rsidRPr="00DD3F5E" w:rsidRDefault="000B063C" w:rsidP="000B063C">
            <w:pPr>
              <w:pStyle w:val="AP-Odstavec"/>
              <w:spacing w:line="240" w:lineRule="auto"/>
              <w:ind w:firstLine="0"/>
              <w:jc w:val="center"/>
              <w:rPr>
                <w:sz w:val="22"/>
              </w:rPr>
            </w:pPr>
            <w:r w:rsidRPr="00DD3F5E">
              <w:rPr>
                <w:b/>
                <w:sz w:val="22"/>
              </w:rPr>
              <w:t>KA1: Zabezpečení realizace projektu</w:t>
            </w:r>
          </w:p>
        </w:tc>
      </w:tr>
      <w:tr w:rsidR="000B063C" w:rsidRPr="00DD3F5E" w14:paraId="707237E7" w14:textId="77777777" w:rsidTr="000B063C">
        <w:trPr>
          <w:trHeight w:val="403"/>
        </w:trPr>
        <w:tc>
          <w:tcPr>
            <w:tcW w:w="3402" w:type="dxa"/>
            <w:shd w:val="clear" w:color="auto" w:fill="F2F2F2" w:themeFill="background1" w:themeFillShade="F2"/>
            <w:vAlign w:val="center"/>
          </w:tcPr>
          <w:p w14:paraId="3D00C94A" w14:textId="77777777" w:rsidR="000B063C" w:rsidRPr="00DD3F5E" w:rsidRDefault="000B063C" w:rsidP="000B063C">
            <w:pPr>
              <w:pStyle w:val="AP-Odstavec"/>
              <w:spacing w:line="240" w:lineRule="auto"/>
              <w:ind w:firstLine="0"/>
              <w:jc w:val="center"/>
              <w:rPr>
                <w:b/>
                <w:sz w:val="22"/>
              </w:rPr>
            </w:pPr>
            <w:r w:rsidRPr="00DD3F5E">
              <w:rPr>
                <w:b/>
                <w:sz w:val="22"/>
              </w:rPr>
              <w:t>Název indikátoru</w:t>
            </w:r>
          </w:p>
        </w:tc>
        <w:tc>
          <w:tcPr>
            <w:tcW w:w="5702" w:type="dxa"/>
            <w:shd w:val="clear" w:color="auto" w:fill="F2F2F2" w:themeFill="background1" w:themeFillShade="F2"/>
            <w:vAlign w:val="center"/>
          </w:tcPr>
          <w:p w14:paraId="6236EEC0" w14:textId="77777777" w:rsidR="000B063C" w:rsidRPr="00DD3F5E" w:rsidRDefault="000B063C" w:rsidP="000B063C">
            <w:pPr>
              <w:pStyle w:val="AP-Odstavec"/>
              <w:spacing w:line="240" w:lineRule="auto"/>
              <w:ind w:firstLine="0"/>
              <w:jc w:val="center"/>
              <w:rPr>
                <w:b/>
                <w:sz w:val="22"/>
              </w:rPr>
            </w:pPr>
            <w:r w:rsidRPr="00DD3F5E">
              <w:rPr>
                <w:b/>
                <w:sz w:val="22"/>
              </w:rPr>
              <w:t>Ověření splnění</w:t>
            </w:r>
          </w:p>
        </w:tc>
      </w:tr>
      <w:tr w:rsidR="000B063C" w:rsidRPr="00DD3F5E" w14:paraId="6F421C6A" w14:textId="77777777" w:rsidTr="000B063C">
        <w:trPr>
          <w:trHeight w:val="661"/>
        </w:trPr>
        <w:tc>
          <w:tcPr>
            <w:tcW w:w="3402" w:type="dxa"/>
            <w:shd w:val="clear" w:color="auto" w:fill="F2F2F2" w:themeFill="background1" w:themeFillShade="F2"/>
            <w:vAlign w:val="center"/>
          </w:tcPr>
          <w:p w14:paraId="68D7984B" w14:textId="77777777" w:rsidR="000B063C" w:rsidRPr="00DD3F5E" w:rsidRDefault="000B063C" w:rsidP="000B063C">
            <w:pPr>
              <w:pStyle w:val="AP-Odstavec"/>
              <w:spacing w:line="240" w:lineRule="auto"/>
              <w:ind w:firstLine="0"/>
              <w:jc w:val="left"/>
              <w:rPr>
                <w:sz w:val="22"/>
              </w:rPr>
            </w:pPr>
            <w:r w:rsidRPr="00DD3F5E">
              <w:rPr>
                <w:sz w:val="22"/>
              </w:rPr>
              <w:t>Vytvoření nového pracovního místa – pracovníka wellbeingu</w:t>
            </w:r>
          </w:p>
        </w:tc>
        <w:tc>
          <w:tcPr>
            <w:tcW w:w="5702" w:type="dxa"/>
            <w:vAlign w:val="center"/>
          </w:tcPr>
          <w:p w14:paraId="31FA6D5B" w14:textId="77777777" w:rsidR="000B063C" w:rsidRPr="00DD3F5E" w:rsidRDefault="000B063C" w:rsidP="000B063C">
            <w:pPr>
              <w:pStyle w:val="AP-Odstavec"/>
              <w:spacing w:line="240" w:lineRule="auto"/>
              <w:ind w:firstLine="0"/>
              <w:jc w:val="left"/>
              <w:rPr>
                <w:sz w:val="22"/>
              </w:rPr>
            </w:pPr>
            <w:r w:rsidRPr="00DD3F5E">
              <w:rPr>
                <w:sz w:val="22"/>
              </w:rPr>
              <w:t xml:space="preserve">Uzavření pracovní smlouvy se zájemcem o pracovní pozici na dobu 24 měsíců. </w:t>
            </w:r>
          </w:p>
        </w:tc>
      </w:tr>
      <w:tr w:rsidR="000B063C" w:rsidRPr="00DD3F5E" w14:paraId="17177A9B" w14:textId="77777777" w:rsidTr="000B063C">
        <w:trPr>
          <w:trHeight w:val="661"/>
        </w:trPr>
        <w:tc>
          <w:tcPr>
            <w:tcW w:w="3402" w:type="dxa"/>
            <w:shd w:val="clear" w:color="auto" w:fill="F2F2F2" w:themeFill="background1" w:themeFillShade="F2"/>
            <w:vAlign w:val="center"/>
          </w:tcPr>
          <w:p w14:paraId="5648FEF9" w14:textId="77777777" w:rsidR="000B063C" w:rsidRPr="00DD3F5E" w:rsidRDefault="000B063C" w:rsidP="000B063C">
            <w:pPr>
              <w:pStyle w:val="AP-Odstavec"/>
              <w:spacing w:line="240" w:lineRule="auto"/>
              <w:ind w:firstLine="0"/>
              <w:jc w:val="left"/>
              <w:rPr>
                <w:sz w:val="22"/>
              </w:rPr>
            </w:pPr>
            <w:r w:rsidRPr="00DD3F5E">
              <w:rPr>
                <w:sz w:val="22"/>
              </w:rPr>
              <w:t>Nalezení administrativního pracovníka projektu</w:t>
            </w:r>
          </w:p>
        </w:tc>
        <w:tc>
          <w:tcPr>
            <w:tcW w:w="5702" w:type="dxa"/>
            <w:vAlign w:val="center"/>
          </w:tcPr>
          <w:p w14:paraId="496A8906" w14:textId="77777777" w:rsidR="000B063C" w:rsidRPr="00DD3F5E" w:rsidRDefault="000B063C" w:rsidP="000B063C">
            <w:pPr>
              <w:pStyle w:val="AP-Odstavec"/>
              <w:spacing w:line="240" w:lineRule="auto"/>
              <w:ind w:firstLine="0"/>
              <w:jc w:val="left"/>
              <w:rPr>
                <w:sz w:val="22"/>
              </w:rPr>
            </w:pPr>
            <w:r w:rsidRPr="00DD3F5E">
              <w:rPr>
                <w:sz w:val="22"/>
              </w:rPr>
              <w:t xml:space="preserve">Uzavření pracovní smlouvy se zájemcem o pracovní pozici na dobu 24 měsíců. </w:t>
            </w:r>
          </w:p>
        </w:tc>
      </w:tr>
      <w:tr w:rsidR="000B063C" w:rsidRPr="00DD3F5E" w14:paraId="3E3E3084" w14:textId="77777777" w:rsidTr="000B063C">
        <w:trPr>
          <w:trHeight w:val="661"/>
        </w:trPr>
        <w:tc>
          <w:tcPr>
            <w:tcW w:w="3402" w:type="dxa"/>
            <w:shd w:val="clear" w:color="auto" w:fill="F2F2F2" w:themeFill="background1" w:themeFillShade="F2"/>
            <w:vAlign w:val="center"/>
          </w:tcPr>
          <w:p w14:paraId="7AC75476" w14:textId="77777777" w:rsidR="000B063C" w:rsidRPr="00DD3F5E" w:rsidRDefault="000B063C" w:rsidP="000B063C">
            <w:pPr>
              <w:pStyle w:val="AP-Odstavec"/>
              <w:spacing w:line="240" w:lineRule="auto"/>
              <w:ind w:firstLine="0"/>
              <w:jc w:val="left"/>
              <w:rPr>
                <w:sz w:val="22"/>
              </w:rPr>
            </w:pPr>
            <w:r w:rsidRPr="00DD3F5E">
              <w:rPr>
                <w:sz w:val="22"/>
              </w:rPr>
              <w:t>Nalezení externí firmy zprostředkující odbornou supervizi</w:t>
            </w:r>
          </w:p>
        </w:tc>
        <w:tc>
          <w:tcPr>
            <w:tcW w:w="5702" w:type="dxa"/>
            <w:vAlign w:val="center"/>
          </w:tcPr>
          <w:p w14:paraId="4C002FFF" w14:textId="77777777" w:rsidR="000B063C" w:rsidRPr="00DD3F5E" w:rsidRDefault="000B063C" w:rsidP="000B063C">
            <w:pPr>
              <w:pStyle w:val="AP-Odstavec"/>
              <w:spacing w:line="240" w:lineRule="auto"/>
              <w:ind w:firstLine="0"/>
              <w:jc w:val="left"/>
              <w:rPr>
                <w:sz w:val="22"/>
              </w:rPr>
            </w:pPr>
            <w:r w:rsidRPr="00DD3F5E">
              <w:rPr>
                <w:sz w:val="22"/>
              </w:rPr>
              <w:t xml:space="preserve">Uzavření smlouvy s organizací zprostředkující činnost dvou supervizorů na dobu 24 měsíců. </w:t>
            </w:r>
          </w:p>
        </w:tc>
      </w:tr>
      <w:tr w:rsidR="000B063C" w:rsidRPr="00DD3F5E" w14:paraId="4C87C057" w14:textId="77777777" w:rsidTr="000B063C">
        <w:trPr>
          <w:trHeight w:val="661"/>
        </w:trPr>
        <w:tc>
          <w:tcPr>
            <w:tcW w:w="3402" w:type="dxa"/>
            <w:shd w:val="clear" w:color="auto" w:fill="F2F2F2" w:themeFill="background1" w:themeFillShade="F2"/>
            <w:vAlign w:val="center"/>
          </w:tcPr>
          <w:p w14:paraId="72D7FA7D" w14:textId="77777777" w:rsidR="000B063C" w:rsidRPr="00DD3F5E" w:rsidRDefault="000B063C" w:rsidP="000B063C">
            <w:pPr>
              <w:pStyle w:val="AP-Odstavec"/>
              <w:spacing w:line="240" w:lineRule="auto"/>
              <w:ind w:firstLine="0"/>
              <w:jc w:val="left"/>
              <w:rPr>
                <w:sz w:val="22"/>
              </w:rPr>
            </w:pPr>
            <w:r w:rsidRPr="00DD3F5E">
              <w:rPr>
                <w:sz w:val="22"/>
              </w:rPr>
              <w:t>Zajištění tematického zaměření vzdělávacích aktivit</w:t>
            </w:r>
          </w:p>
        </w:tc>
        <w:tc>
          <w:tcPr>
            <w:tcW w:w="5702" w:type="dxa"/>
            <w:vAlign w:val="center"/>
          </w:tcPr>
          <w:p w14:paraId="62B172A3" w14:textId="77777777" w:rsidR="000B063C" w:rsidRPr="00DD3F5E" w:rsidRDefault="000B063C" w:rsidP="000B063C">
            <w:pPr>
              <w:pStyle w:val="AP-Odstavec"/>
              <w:spacing w:line="240" w:lineRule="auto"/>
              <w:ind w:firstLine="0"/>
              <w:jc w:val="left"/>
              <w:rPr>
                <w:sz w:val="22"/>
              </w:rPr>
            </w:pPr>
            <w:r w:rsidRPr="00DD3F5E">
              <w:rPr>
                <w:sz w:val="22"/>
              </w:rPr>
              <w:t xml:space="preserve">Zpracovaný harmonogramu vzdělávacích aktivit na následujících 24 měsíců. </w:t>
            </w:r>
          </w:p>
        </w:tc>
      </w:tr>
      <w:tr w:rsidR="000B063C" w:rsidRPr="00DD3F5E" w14:paraId="0E808A3E" w14:textId="77777777" w:rsidTr="000B063C">
        <w:trPr>
          <w:trHeight w:val="661"/>
        </w:trPr>
        <w:tc>
          <w:tcPr>
            <w:tcW w:w="3402" w:type="dxa"/>
            <w:shd w:val="clear" w:color="auto" w:fill="F2F2F2" w:themeFill="background1" w:themeFillShade="F2"/>
            <w:vAlign w:val="center"/>
          </w:tcPr>
          <w:p w14:paraId="0EEA9D61" w14:textId="77777777" w:rsidR="000B063C" w:rsidRPr="00DD3F5E" w:rsidRDefault="000B063C" w:rsidP="000B063C">
            <w:pPr>
              <w:pStyle w:val="AP-Odstavec"/>
              <w:spacing w:line="240" w:lineRule="auto"/>
              <w:ind w:firstLine="0"/>
              <w:jc w:val="left"/>
              <w:rPr>
                <w:sz w:val="22"/>
              </w:rPr>
            </w:pPr>
            <w:r w:rsidRPr="00DD3F5E">
              <w:rPr>
                <w:sz w:val="22"/>
              </w:rPr>
              <w:t>Zapojení min. počtu účastníků projektu</w:t>
            </w:r>
          </w:p>
        </w:tc>
        <w:tc>
          <w:tcPr>
            <w:tcW w:w="5702" w:type="dxa"/>
            <w:vAlign w:val="center"/>
          </w:tcPr>
          <w:p w14:paraId="59A4488F" w14:textId="77777777" w:rsidR="000B063C" w:rsidRPr="00DD3F5E" w:rsidRDefault="000B063C" w:rsidP="000B063C">
            <w:pPr>
              <w:pStyle w:val="AP-Odstavec"/>
              <w:spacing w:line="240" w:lineRule="auto"/>
              <w:ind w:firstLine="0"/>
              <w:jc w:val="left"/>
              <w:rPr>
                <w:sz w:val="22"/>
              </w:rPr>
            </w:pPr>
            <w:r w:rsidRPr="00DD3F5E">
              <w:rPr>
                <w:sz w:val="22"/>
              </w:rPr>
              <w:t xml:space="preserve">Získání 60 podepsaných formulářů pro vstup do daného projektu. </w:t>
            </w:r>
          </w:p>
        </w:tc>
      </w:tr>
      <w:tr w:rsidR="000B063C" w:rsidRPr="00DD3F5E" w14:paraId="1DBDD220" w14:textId="77777777" w:rsidTr="000B063C">
        <w:trPr>
          <w:trHeight w:val="661"/>
        </w:trPr>
        <w:tc>
          <w:tcPr>
            <w:tcW w:w="3402" w:type="dxa"/>
            <w:shd w:val="clear" w:color="auto" w:fill="F2F2F2" w:themeFill="background1" w:themeFillShade="F2"/>
            <w:vAlign w:val="center"/>
          </w:tcPr>
          <w:p w14:paraId="74441C66" w14:textId="131CCC49" w:rsidR="000B063C" w:rsidRPr="00DD3F5E" w:rsidRDefault="000B063C" w:rsidP="000B063C">
            <w:pPr>
              <w:pStyle w:val="AP-Odstavec"/>
              <w:spacing w:line="240" w:lineRule="auto"/>
              <w:ind w:firstLine="0"/>
              <w:jc w:val="left"/>
              <w:rPr>
                <w:b/>
                <w:sz w:val="22"/>
              </w:rPr>
            </w:pPr>
            <w:r w:rsidRPr="00DD3F5E">
              <w:rPr>
                <w:sz w:val="22"/>
              </w:rPr>
              <w:t xml:space="preserve">Zajištění </w:t>
            </w:r>
            <w:r w:rsidR="008079C8" w:rsidRPr="00DD3F5E">
              <w:rPr>
                <w:sz w:val="22"/>
              </w:rPr>
              <w:t>materiálně-technického vybavení</w:t>
            </w:r>
          </w:p>
        </w:tc>
        <w:tc>
          <w:tcPr>
            <w:tcW w:w="5702" w:type="dxa"/>
            <w:vAlign w:val="center"/>
          </w:tcPr>
          <w:p w14:paraId="740277E0" w14:textId="6B8DDA75" w:rsidR="000B063C" w:rsidRPr="00DD3F5E" w:rsidRDefault="000B063C" w:rsidP="000B063C">
            <w:pPr>
              <w:pStyle w:val="AP-Odstavec"/>
              <w:spacing w:line="240" w:lineRule="auto"/>
              <w:ind w:firstLine="0"/>
              <w:jc w:val="left"/>
              <w:rPr>
                <w:sz w:val="22"/>
              </w:rPr>
            </w:pPr>
            <w:r w:rsidRPr="00DD3F5E">
              <w:rPr>
                <w:sz w:val="22"/>
              </w:rPr>
              <w:t>Nakoupení dvou počítač</w:t>
            </w:r>
            <w:r w:rsidR="002B2402" w:rsidRPr="00DD3F5E">
              <w:rPr>
                <w:sz w:val="22"/>
              </w:rPr>
              <w:t>ů</w:t>
            </w:r>
            <w:r w:rsidRPr="00DD3F5E">
              <w:rPr>
                <w:sz w:val="22"/>
              </w:rPr>
              <w:t>, dvou židlí a dvou stolů vč. dalšího základního kancelářského vybavení.</w:t>
            </w:r>
          </w:p>
        </w:tc>
      </w:tr>
    </w:tbl>
    <w:p w14:paraId="1632D1F2" w14:textId="77777777" w:rsidR="000B063C" w:rsidRPr="00DD3F5E" w:rsidRDefault="000B063C" w:rsidP="002B2402">
      <w:pPr>
        <w:pStyle w:val="Textpoznpodarou"/>
        <w:spacing w:before="240"/>
        <w:rPr>
          <w:rStyle w:val="AP-Zvraznn"/>
          <w:szCs w:val="22"/>
        </w:rPr>
      </w:pPr>
      <w:r w:rsidRPr="00DD3F5E">
        <w:rPr>
          <w:rStyle w:val="AP-Zvraznn"/>
          <w:szCs w:val="22"/>
        </w:rPr>
        <w:t xml:space="preserve">Zdroj: vlastní zpracování </w:t>
      </w:r>
    </w:p>
    <w:p w14:paraId="08433DE3" w14:textId="77777777" w:rsidR="000B063C" w:rsidRPr="00DD3F5E" w:rsidRDefault="000B063C" w:rsidP="000C17B3">
      <w:pPr>
        <w:pStyle w:val="AP-Odstavec"/>
        <w:ind w:firstLine="0"/>
        <w:rPr>
          <w:rStyle w:val="Siln"/>
        </w:rPr>
      </w:pPr>
    </w:p>
    <w:p w14:paraId="32B8F6B4" w14:textId="77777777" w:rsidR="000C17B3" w:rsidRPr="00DD3F5E" w:rsidRDefault="000C17B3" w:rsidP="000C17B3">
      <w:pPr>
        <w:pStyle w:val="AP-Odstavec"/>
        <w:ind w:firstLine="0"/>
        <w:rPr>
          <w:rStyle w:val="Siln"/>
        </w:rPr>
      </w:pPr>
      <w:r w:rsidRPr="00DD3F5E">
        <w:rPr>
          <w:rStyle w:val="Siln"/>
        </w:rPr>
        <w:t>Vznik nového pracovního místa – pracovník wellbeingu oddělení pomoci v hmotné nouzi</w:t>
      </w:r>
    </w:p>
    <w:p w14:paraId="7CDD344C" w14:textId="47A6A574" w:rsidR="000C17B3" w:rsidRPr="00DD3F5E" w:rsidRDefault="000C17B3" w:rsidP="000C17B3">
      <w:pPr>
        <w:pStyle w:val="AP-Odstavec"/>
        <w:ind w:firstLine="0"/>
      </w:pPr>
      <w:r w:rsidRPr="00DD3F5E">
        <w:t>Tato nová pozice bude zajišťovat aktivní podporu zaměstn</w:t>
      </w:r>
      <w:r w:rsidR="002B2402" w:rsidRPr="00DD3F5E">
        <w:t xml:space="preserve">anců v oblasti jejich fyzického, </w:t>
      </w:r>
      <w:r w:rsidRPr="00DD3F5E">
        <w:t xml:space="preserve">psychického zdraví a celkového wellbeingu. Pracovník wellbeingu, který je sociálním pracovníkem, má za úkol organizovat a řídit vzdělávací aktivity </w:t>
      </w:r>
      <w:r w:rsidR="002B2402" w:rsidRPr="00DD3F5E">
        <w:t xml:space="preserve">zaměřené na </w:t>
      </w:r>
      <w:proofErr w:type="spellStart"/>
      <w:r w:rsidR="002B2402" w:rsidRPr="00DD3F5E">
        <w:t>sebepéči</w:t>
      </w:r>
      <w:proofErr w:type="spellEnd"/>
      <w:r w:rsidR="002B2402" w:rsidRPr="00DD3F5E">
        <w:t xml:space="preserve">, </w:t>
      </w:r>
      <w:r w:rsidRPr="00DD3F5E">
        <w:t>prevenci syndromu vyhoření a poskytovat individuální podporu a poradenství zaměstnancům v obtížných situacích. Tímto způsobem se očekává, že nová pracovní pozice přispěje k</w:t>
      </w:r>
      <w:r w:rsidR="005235B7" w:rsidRPr="00DD3F5E">
        <w:t> </w:t>
      </w:r>
      <w:r w:rsidRPr="00DD3F5E">
        <w:t>posílení kultury péče o zaměstnance a zlepšení pracovního prostředí na oddělení.</w:t>
      </w:r>
    </w:p>
    <w:p w14:paraId="4D2C50CD" w14:textId="77777777" w:rsidR="000C17B3" w:rsidRPr="00DD3F5E" w:rsidRDefault="000C17B3" w:rsidP="000C17B3">
      <w:pPr>
        <w:pStyle w:val="AP-Odstavec"/>
        <w:ind w:firstLine="709"/>
      </w:pPr>
      <w:r w:rsidRPr="00DD3F5E">
        <w:t>Pracovník wellbeingu na oddělení pomoci v hmotné nouzi je sociálním pracovníkem splňující podmínky uvedené v § 109 zákona č. 108/2006 Sb., zákon o sociálních službách. Je důležité, aby pracovník wellbeingu  byl sociálním pracovníkem a to z několika důvodů:</w:t>
      </w:r>
    </w:p>
    <w:p w14:paraId="3824B8CA" w14:textId="363A3582" w:rsidR="000C17B3" w:rsidRPr="00DD3F5E" w:rsidRDefault="000C17B3" w:rsidP="006A3D82">
      <w:pPr>
        <w:pStyle w:val="AP-Odstavec"/>
        <w:numPr>
          <w:ilvl w:val="0"/>
          <w:numId w:val="13"/>
        </w:numPr>
      </w:pPr>
      <w:r w:rsidRPr="00DD3F5E">
        <w:lastRenderedPageBreak/>
        <w:t>má odborné znalosti o sociálních systémech, právních předpisech a etických normách, což mu umožňuje lépe porozumět vzdělávací</w:t>
      </w:r>
      <w:r w:rsidR="002B2402" w:rsidRPr="00DD3F5E">
        <w:t>m potřebám účastníkům projektu</w:t>
      </w:r>
      <w:r w:rsidR="004C7DD5">
        <w:t>;</w:t>
      </w:r>
    </w:p>
    <w:p w14:paraId="73D201EF" w14:textId="7223911E" w:rsidR="000C17B3" w:rsidRPr="00DD3F5E" w:rsidRDefault="000C17B3" w:rsidP="006A3D82">
      <w:pPr>
        <w:pStyle w:val="AP-Odstavec"/>
        <w:numPr>
          <w:ilvl w:val="0"/>
          <w:numId w:val="13"/>
        </w:numPr>
      </w:pPr>
      <w:r w:rsidRPr="00DD3F5E">
        <w:t>má odborné znalosti také znalosti z</w:t>
      </w:r>
      <w:r w:rsidR="002B2402" w:rsidRPr="00DD3F5E">
        <w:t> </w:t>
      </w:r>
      <w:r w:rsidRPr="00DD3F5E">
        <w:t>psychologie</w:t>
      </w:r>
      <w:r w:rsidR="002B2402" w:rsidRPr="00DD3F5E">
        <w:t>, které</w:t>
      </w:r>
      <w:r w:rsidRPr="00DD3F5E">
        <w:t xml:space="preserve"> mu mohou pomoci lépe porozumět lidskému</w:t>
      </w:r>
      <w:r w:rsidR="002B2402" w:rsidRPr="00DD3F5E">
        <w:t xml:space="preserve"> chování, motivaci a emocím, což</w:t>
      </w:r>
      <w:r w:rsidRPr="00DD3F5E">
        <w:t xml:space="preserve"> je klíčové pro poskytování podpory prac</w:t>
      </w:r>
      <w:r w:rsidR="008079C8" w:rsidRPr="00DD3F5E">
        <w:t>ovníkům zapojených do projektu</w:t>
      </w:r>
      <w:r w:rsidR="004C7DD5">
        <w:t>;</w:t>
      </w:r>
    </w:p>
    <w:p w14:paraId="5AA124E2" w14:textId="59832462" w:rsidR="000C17B3" w:rsidRPr="00DD3F5E" w:rsidRDefault="002B2402" w:rsidP="006A3D82">
      <w:pPr>
        <w:pStyle w:val="AP-Odstavec"/>
        <w:numPr>
          <w:ilvl w:val="0"/>
          <w:numId w:val="13"/>
        </w:numPr>
      </w:pPr>
      <w:r w:rsidRPr="00DD3F5E">
        <w:t>má vyvi</w:t>
      </w:r>
      <w:r w:rsidR="000C17B3" w:rsidRPr="00DD3F5E">
        <w:t>nuté dovednosti v komunikaci a vyjednávání, což může být užitečné při uskutečňování vzdělávac</w:t>
      </w:r>
      <w:r w:rsidR="006647BD" w:rsidRPr="00DD3F5E">
        <w:t>í činnosti a práci se skupinou</w:t>
      </w:r>
      <w:r w:rsidR="004C7DD5">
        <w:t>.</w:t>
      </w:r>
    </w:p>
    <w:p w14:paraId="7310E411" w14:textId="77777777" w:rsidR="000C17B3" w:rsidRPr="00DD3F5E" w:rsidRDefault="000C17B3" w:rsidP="000C17B3">
      <w:pPr>
        <w:pStyle w:val="AP-Odstavec"/>
        <w:ind w:firstLine="0"/>
      </w:pPr>
    </w:p>
    <w:p w14:paraId="6A0A4494" w14:textId="77777777" w:rsidR="000C17B3" w:rsidRPr="00DD3F5E" w:rsidRDefault="000C17B3" w:rsidP="000C17B3">
      <w:pPr>
        <w:pStyle w:val="AP-Odstavec"/>
        <w:ind w:firstLine="0"/>
        <w:rPr>
          <w:rStyle w:val="Siln"/>
        </w:rPr>
      </w:pPr>
      <w:r w:rsidRPr="00DD3F5E">
        <w:rPr>
          <w:rStyle w:val="Siln"/>
        </w:rPr>
        <w:t>Nalezení členů realizačního týmu</w:t>
      </w:r>
    </w:p>
    <w:p w14:paraId="26F5CAE4" w14:textId="77777777" w:rsidR="000C17B3" w:rsidRPr="00DD3F5E" w:rsidRDefault="000C17B3" w:rsidP="000C17B3">
      <w:pPr>
        <w:pStyle w:val="AP-Odstavec"/>
        <w:ind w:firstLine="0"/>
      </w:pPr>
      <w:r w:rsidRPr="00DD3F5E">
        <w:t>Realizační tým tohoto projektu zahrnuje pracovníka wellbeingu, jednoho administrativního pracovníka a externí supervizory.</w:t>
      </w:r>
    </w:p>
    <w:p w14:paraId="3E756099" w14:textId="77777777" w:rsidR="000C17B3" w:rsidRPr="00DD3F5E" w:rsidRDefault="000C17B3" w:rsidP="000C17B3">
      <w:pPr>
        <w:pStyle w:val="AP-Odstavec"/>
        <w:ind w:firstLine="709"/>
      </w:pPr>
      <w:r w:rsidRPr="00DD3F5E">
        <w:t xml:space="preserve">Administrativní pracovník poskytuje pomoc při vzdělávacích aktivitách a dle instrukcí pracovníka wellbeingu. </w:t>
      </w:r>
    </w:p>
    <w:p w14:paraId="3807AA45" w14:textId="35383F37" w:rsidR="000C17B3" w:rsidRPr="00DD3F5E" w:rsidRDefault="000C17B3" w:rsidP="000C17B3">
      <w:pPr>
        <w:pStyle w:val="AP-Odstavec"/>
        <w:ind w:firstLine="709"/>
      </w:pPr>
      <w:r w:rsidRPr="00DD3F5E">
        <w:t xml:space="preserve">Pracovník wellbeingu hraje klíčovou roli při lektorování vzdělávacích akcí </w:t>
      </w:r>
      <w:r w:rsidR="006647BD" w:rsidRPr="00DD3F5E">
        <w:br/>
      </w:r>
      <w:r w:rsidRPr="00DD3F5E">
        <w:t>a udržování kontaktu s účastníky projektu. Jeho rolí je mimo lektorských ak</w:t>
      </w:r>
      <w:r w:rsidR="000B063C" w:rsidRPr="00DD3F5E">
        <w:t xml:space="preserve">tivit také poskytování </w:t>
      </w:r>
      <w:r w:rsidRPr="00DD3F5E">
        <w:t xml:space="preserve">podpory a vypořádání se stresory či počínající fází vyhoření u účastníků projektu. Zastává tak individuální přístup založený na myšlenkách Carla </w:t>
      </w:r>
      <w:proofErr w:type="spellStart"/>
      <w:r w:rsidRPr="00DD3F5E">
        <w:t>Rogerse</w:t>
      </w:r>
      <w:proofErr w:type="spellEnd"/>
      <w:r w:rsidRPr="00DD3F5E">
        <w:t>, kdy ke každému z účastníků přistupuje s respektem a možností být vyslyšen. Pracuje s nimi na základě jejich konkrétních potřeb a situace, což posiluje důvěru a otevřenost k</w:t>
      </w:r>
      <w:r w:rsidR="006647BD" w:rsidRPr="00DD3F5E">
        <w:t xml:space="preserve"> jejich </w:t>
      </w:r>
      <w:r w:rsidRPr="00DD3F5E">
        <w:t xml:space="preserve">dalšímu rozvoji. </w:t>
      </w:r>
      <w:r w:rsidR="006647BD" w:rsidRPr="00DD3F5E">
        <w:br/>
      </w:r>
      <w:r w:rsidRPr="00DD3F5E">
        <w:t xml:space="preserve">Na základě tohoto přístupu také vede vzdělávací akce, kde poskytuje pracovník wellbeingu prostor pro osobní růst a sebereflexi. </w:t>
      </w:r>
    </w:p>
    <w:p w14:paraId="0F18B0BE" w14:textId="546AC3F2" w:rsidR="006647BD" w:rsidRPr="00DD3F5E" w:rsidRDefault="000C17B3" w:rsidP="000C17B3">
      <w:pPr>
        <w:pStyle w:val="AP-Odstavec"/>
        <w:ind w:firstLine="709"/>
      </w:pPr>
      <w:r w:rsidRPr="00DD3F5E">
        <w:t xml:space="preserve">Supervizor je externím členem týmu. Supervizor, který není součástí interního personálu organizace, může poskytnout nezávislý pohled na pracovníky a </w:t>
      </w:r>
      <w:r w:rsidR="006647BD" w:rsidRPr="00DD3F5E">
        <w:t xml:space="preserve">vzniklé </w:t>
      </w:r>
      <w:r w:rsidRPr="00DD3F5E">
        <w:t>situace v</w:t>
      </w:r>
      <w:r w:rsidR="005235B7" w:rsidRPr="00DD3F5E">
        <w:t> </w:t>
      </w:r>
      <w:r w:rsidRPr="00DD3F5E">
        <w:t xml:space="preserve">organizaci. Tato nezávislost může podpořit objektivní hodnocení situací a přinést nové perspektivy. Externí supervizor obvykle nemá žádný přímý vztah k organizaci nebo jejím pracovníkům, což může vést k větší důvěře a otevřenosti při sdílení citlivých informací. Pracovníci se mohou cítit pohodlněji hovořit o svých obtížích a problémech s někým mimo organizaci (Havrdová a Hajný, 2008). </w:t>
      </w:r>
    </w:p>
    <w:p w14:paraId="191BE6FF" w14:textId="754C96A2" w:rsidR="000C17B3" w:rsidRPr="00DD3F5E" w:rsidRDefault="000C17B3" w:rsidP="000C17B3">
      <w:pPr>
        <w:pStyle w:val="AP-Odstavec"/>
        <w:ind w:firstLine="709"/>
      </w:pPr>
      <w:r w:rsidRPr="00DD3F5E">
        <w:t xml:space="preserve">Před začátkem projektu v realizační fázi je </w:t>
      </w:r>
      <w:r w:rsidR="000B063C" w:rsidRPr="00DD3F5E">
        <w:t>proto nutné oslovení organizac</w:t>
      </w:r>
      <w:r w:rsidR="008079C8" w:rsidRPr="00DD3F5E">
        <w:t>e</w:t>
      </w:r>
      <w:r w:rsidR="000B063C" w:rsidRPr="00DD3F5E">
        <w:t xml:space="preserve"> </w:t>
      </w:r>
      <w:r w:rsidRPr="00DD3F5E">
        <w:t>poskytující supervizi. Vzhledem k početnosti účastníků projektu a počtu superevidovaných skupin se doporučuje zabezpečit min. dva supervizory.</w:t>
      </w:r>
    </w:p>
    <w:p w14:paraId="120EA192" w14:textId="77777777" w:rsidR="004E5934" w:rsidRPr="00DD3F5E" w:rsidRDefault="004E5934">
      <w:pPr>
        <w:spacing w:line="240" w:lineRule="auto"/>
        <w:rPr>
          <w:rStyle w:val="Siln"/>
        </w:rPr>
      </w:pPr>
      <w:r w:rsidRPr="00DD3F5E">
        <w:rPr>
          <w:rStyle w:val="Siln"/>
        </w:rPr>
        <w:br w:type="page"/>
      </w:r>
    </w:p>
    <w:p w14:paraId="7477C869" w14:textId="2D041E64" w:rsidR="000C17B3" w:rsidRPr="00DD3F5E" w:rsidRDefault="000C17B3" w:rsidP="000C17B3">
      <w:pPr>
        <w:pStyle w:val="AP-Odstavec"/>
        <w:ind w:firstLine="0"/>
        <w:rPr>
          <w:rStyle w:val="Siln"/>
        </w:rPr>
      </w:pPr>
      <w:r w:rsidRPr="00DD3F5E">
        <w:rPr>
          <w:rStyle w:val="Siln"/>
        </w:rPr>
        <w:lastRenderedPageBreak/>
        <w:t>Zajištění zapojení minimálního počtu účastníků projektu</w:t>
      </w:r>
    </w:p>
    <w:p w14:paraId="325069E5" w14:textId="5EE12FD6" w:rsidR="000C17B3" w:rsidRPr="00DD3F5E" w:rsidRDefault="000C17B3" w:rsidP="000C17B3">
      <w:pPr>
        <w:pStyle w:val="AP-Odstavec"/>
        <w:ind w:firstLine="0"/>
      </w:pPr>
      <w:r w:rsidRPr="00DD3F5E">
        <w:t xml:space="preserve">Hlavním úkolem realizačního týmu ve fázi realizace projektu je zabezpečení vhodných témat vzdělávacích aktivit a oslovení potenciálních účastníků projektu prostřednictvím představení projektu. Na základě jejich požadavků může </w:t>
      </w:r>
      <w:r w:rsidR="006647BD" w:rsidRPr="00DD3F5E">
        <w:t>být uzpůsobena témata aktivit</w:t>
      </w:r>
      <w:r w:rsidRPr="00DD3F5E">
        <w:t xml:space="preserve"> dle jejich preferencí. </w:t>
      </w:r>
    </w:p>
    <w:p w14:paraId="51FB3282" w14:textId="77777777" w:rsidR="000C17B3" w:rsidRPr="00DD3F5E" w:rsidRDefault="000C17B3" w:rsidP="000C17B3">
      <w:pPr>
        <w:pStyle w:val="AP-Odstavec"/>
        <w:ind w:firstLine="0"/>
      </w:pPr>
    </w:p>
    <w:p w14:paraId="2CCD8789" w14:textId="77777777" w:rsidR="000C17B3" w:rsidRPr="00DD3F5E" w:rsidRDefault="000C17B3" w:rsidP="000C17B3">
      <w:pPr>
        <w:pStyle w:val="AP-Odstavec"/>
        <w:ind w:firstLine="0"/>
        <w:rPr>
          <w:rStyle w:val="Siln"/>
        </w:rPr>
      </w:pPr>
      <w:r w:rsidRPr="00DD3F5E">
        <w:rPr>
          <w:rStyle w:val="Siln"/>
        </w:rPr>
        <w:t>Materiálně-technické vybavení realizačního týmu</w:t>
      </w:r>
    </w:p>
    <w:p w14:paraId="63D5523B" w14:textId="40294BD1" w:rsidR="000C17B3" w:rsidRPr="00DD3F5E" w:rsidRDefault="000C17B3" w:rsidP="000C17B3">
      <w:pPr>
        <w:pStyle w:val="AP-Odstavec"/>
        <w:ind w:firstLine="0"/>
      </w:pPr>
      <w:r w:rsidRPr="00DD3F5E">
        <w:t xml:space="preserve">Je nutné zabezpečit pracovní místo </w:t>
      </w:r>
      <w:r w:rsidR="008079C8" w:rsidRPr="00DD3F5E">
        <w:t>těmto</w:t>
      </w:r>
      <w:r w:rsidRPr="00DD3F5E">
        <w:t xml:space="preserve"> nový</w:t>
      </w:r>
      <w:r w:rsidR="00427165" w:rsidRPr="00DD3F5E">
        <w:t>m</w:t>
      </w:r>
      <w:r w:rsidRPr="00DD3F5E">
        <w:t xml:space="preserve"> pracovníků</w:t>
      </w:r>
      <w:r w:rsidR="00427165" w:rsidRPr="00DD3F5E">
        <w:t>m</w:t>
      </w:r>
      <w:r w:rsidRPr="00DD3F5E">
        <w:t>. V rámci projektu j</w:t>
      </w:r>
      <w:r w:rsidR="006647BD" w:rsidRPr="00DD3F5E">
        <w:t>e vyčleněna suma na materiálně-t</w:t>
      </w:r>
      <w:r w:rsidRPr="00DD3F5E">
        <w:t xml:space="preserve">echnické vybavení </w:t>
      </w:r>
      <w:r w:rsidR="000B063C" w:rsidRPr="00DD3F5E">
        <w:t>realizačního týmu</w:t>
      </w:r>
      <w:r w:rsidRPr="00DD3F5E">
        <w:t xml:space="preserve"> výpočetní technikou (</w:t>
      </w:r>
      <w:r w:rsidR="000B063C" w:rsidRPr="00DD3F5E">
        <w:t>dva notebooky, PC), dva stoly, čtyři</w:t>
      </w:r>
      <w:r w:rsidRPr="00DD3F5E">
        <w:t xml:space="preserve"> židle, multifunkční tiskárna, dva dataprojektory a dva </w:t>
      </w:r>
      <w:proofErr w:type="spellStart"/>
      <w:r w:rsidRPr="00DD3F5E">
        <w:t>flipchartové</w:t>
      </w:r>
      <w:proofErr w:type="spellEnd"/>
      <w:r w:rsidRPr="00DD3F5E">
        <w:t xml:space="preserve"> stojany. Do projektového rozpočtu je vyčleněna i částka na základní kancelářské vybavení a potřeby. S externí kanceláří mimo sídlo realizátora projektu se nepočítá. </w:t>
      </w:r>
    </w:p>
    <w:p w14:paraId="3651B9ED" w14:textId="77777777" w:rsidR="000C17B3" w:rsidRPr="00DD3F5E" w:rsidRDefault="000C17B3" w:rsidP="00E011A7">
      <w:pPr>
        <w:pStyle w:val="Nadpis3"/>
      </w:pPr>
      <w:bookmarkStart w:id="91" w:name="_Toc163382234"/>
      <w:bookmarkStart w:id="92" w:name="_Toc164660229"/>
      <w:r w:rsidRPr="00DD3F5E">
        <w:t>Klíčová aktivita č. 2: Realizace vzdělávacích aktivit</w:t>
      </w:r>
      <w:bookmarkEnd w:id="91"/>
      <w:bookmarkEnd w:id="92"/>
      <w:r w:rsidRPr="00DD3F5E">
        <w:t xml:space="preserve"> </w:t>
      </w:r>
    </w:p>
    <w:p w14:paraId="4160802D" w14:textId="5211683B" w:rsidR="00765B89" w:rsidRPr="00DD3F5E" w:rsidRDefault="000C17B3" w:rsidP="00765B89">
      <w:pPr>
        <w:pStyle w:val="AP-Odstavec"/>
        <w:ind w:firstLine="0"/>
      </w:pPr>
      <w:r w:rsidRPr="00DD3F5E">
        <w:t xml:space="preserve">Vzdělávací aktivity jsou rozděleny do </w:t>
      </w:r>
      <w:r w:rsidR="00765B89" w:rsidRPr="00DD3F5E">
        <w:t xml:space="preserve">pěti </w:t>
      </w:r>
      <w:r w:rsidRPr="00DD3F5E">
        <w:t xml:space="preserve">tematických bloků, které pracovník wellbeingu (lektor) koncipuje tak, aby odpovídali </w:t>
      </w:r>
      <w:r w:rsidR="006647BD" w:rsidRPr="00DD3F5E">
        <w:t>konceptu</w:t>
      </w:r>
      <w:r w:rsidRPr="00DD3F5E">
        <w:t xml:space="preserve"> prevence </w:t>
      </w:r>
      <w:r w:rsidR="00765B89" w:rsidRPr="00DD3F5E">
        <w:t xml:space="preserve">syndromu vyhoření. Každý účastník projektu tak musí projít všemi bloky v součtu 96 hodin. </w:t>
      </w:r>
    </w:p>
    <w:p w14:paraId="0EF71DEA" w14:textId="3D4EAA31" w:rsidR="00765B89" w:rsidRPr="00DD3F5E" w:rsidRDefault="00765B89" w:rsidP="00765B89">
      <w:pPr>
        <w:pStyle w:val="AP-Odstavec"/>
        <w:ind w:firstLine="709"/>
      </w:pPr>
      <w:r w:rsidRPr="00DD3F5E">
        <w:t xml:space="preserve">I přes to, že pracovník wellbeingu si témata týkající se prevence syndromu vyhoření koncipuje sám, jejich obsah je </w:t>
      </w:r>
      <w:r w:rsidR="006647BD" w:rsidRPr="00DD3F5E">
        <w:t xml:space="preserve">nutně </w:t>
      </w:r>
      <w:r w:rsidRPr="00DD3F5E">
        <w:t xml:space="preserve">zaměřen </w:t>
      </w:r>
      <w:proofErr w:type="gramStart"/>
      <w:r w:rsidRPr="00DD3F5E">
        <w:t>na</w:t>
      </w:r>
      <w:proofErr w:type="gramEnd"/>
      <w:r w:rsidRPr="00DD3F5E">
        <w:t xml:space="preserve">: </w:t>
      </w:r>
    </w:p>
    <w:p w14:paraId="39434BD6" w14:textId="1717A071" w:rsidR="00765B89" w:rsidRPr="00DD3F5E" w:rsidRDefault="00765B89" w:rsidP="00765B89">
      <w:pPr>
        <w:pStyle w:val="AP-Odstavec"/>
        <w:numPr>
          <w:ilvl w:val="0"/>
          <w:numId w:val="14"/>
        </w:numPr>
      </w:pPr>
      <w:r w:rsidRPr="00DD3F5E">
        <w:t xml:space="preserve">prevenci vyhoření v kontextu </w:t>
      </w:r>
      <w:proofErr w:type="spellStart"/>
      <w:r w:rsidRPr="00DD3F5E">
        <w:t>logoterapeutického</w:t>
      </w:r>
      <w:proofErr w:type="spellEnd"/>
      <w:r w:rsidRPr="00DD3F5E">
        <w:t xml:space="preserve"> přístupu Viktora </w:t>
      </w:r>
      <w:proofErr w:type="spellStart"/>
      <w:r w:rsidRPr="00DD3F5E">
        <w:t>Frankla</w:t>
      </w:r>
      <w:proofErr w:type="spellEnd"/>
      <w:r w:rsidR="004C7DD5">
        <w:t>;</w:t>
      </w:r>
    </w:p>
    <w:p w14:paraId="65C12290" w14:textId="0072C48E" w:rsidR="00765B89" w:rsidRPr="00DD3F5E" w:rsidRDefault="00765B89" w:rsidP="00765B89">
      <w:pPr>
        <w:pStyle w:val="AP-Odstavec"/>
        <w:numPr>
          <w:ilvl w:val="0"/>
          <w:numId w:val="14"/>
        </w:numPr>
      </w:pPr>
      <w:r w:rsidRPr="00DD3F5E">
        <w:t>strategie zaměřující se na snížení stresu (</w:t>
      </w:r>
      <w:proofErr w:type="spellStart"/>
      <w:r w:rsidRPr="00DD3F5E">
        <w:t>copingové</w:t>
      </w:r>
      <w:proofErr w:type="spellEnd"/>
      <w:r w:rsidRPr="00DD3F5E">
        <w:t xml:space="preserve"> strategie)</w:t>
      </w:r>
      <w:r w:rsidR="004C7DD5">
        <w:t>;</w:t>
      </w:r>
    </w:p>
    <w:p w14:paraId="3D57D5A4" w14:textId="4DEB2339" w:rsidR="00765B89" w:rsidRPr="00DD3F5E" w:rsidRDefault="00765B89" w:rsidP="00765B89">
      <w:pPr>
        <w:pStyle w:val="AP-Odstavec"/>
        <w:numPr>
          <w:ilvl w:val="0"/>
          <w:numId w:val="14"/>
        </w:numPr>
      </w:pPr>
      <w:r w:rsidRPr="00DD3F5E">
        <w:t xml:space="preserve">koncept </w:t>
      </w:r>
      <w:proofErr w:type="spellStart"/>
      <w:r w:rsidRPr="00DD3F5E">
        <w:t>sebepéče</w:t>
      </w:r>
      <w:proofErr w:type="spellEnd"/>
      <w:r w:rsidR="004C7DD5">
        <w:t>.</w:t>
      </w:r>
    </w:p>
    <w:p w14:paraId="57DA74A5" w14:textId="0B4E71F6" w:rsidR="004E5934" w:rsidRPr="00DD3F5E" w:rsidRDefault="00765B89" w:rsidP="00427165">
      <w:pPr>
        <w:pStyle w:val="AP-Odstaveczapedlem"/>
      </w:pPr>
      <w:r w:rsidRPr="00DD3F5E">
        <w:t xml:space="preserve">V následující tabulce jsou uvedené indikátory splnění klíčové aktivity č. 2 včetně popisu ověření: </w:t>
      </w:r>
      <w:r w:rsidR="004E5934" w:rsidRPr="00DD3F5E">
        <w:br w:type="page"/>
      </w:r>
    </w:p>
    <w:p w14:paraId="1F165F27" w14:textId="076FE3D4" w:rsidR="00765B89" w:rsidRPr="00DD3F5E" w:rsidRDefault="00765B89" w:rsidP="00765B89">
      <w:pPr>
        <w:pStyle w:val="Titulek-Tabulka"/>
        <w:spacing w:after="240" w:line="360" w:lineRule="auto"/>
        <w:jc w:val="left"/>
      </w:pPr>
      <w:bookmarkStart w:id="93" w:name="_Toc163441807"/>
      <w:r w:rsidRPr="00DD3F5E">
        <w:lastRenderedPageBreak/>
        <w:t xml:space="preserve">Tabulka </w:t>
      </w:r>
      <w:r w:rsidR="004E0F6E">
        <w:fldChar w:fldCharType="begin"/>
      </w:r>
      <w:r w:rsidR="004E0F6E">
        <w:instrText xml:space="preserve"> SEQ Tabulka \* ARABIC </w:instrText>
      </w:r>
      <w:r w:rsidR="004E0F6E">
        <w:fldChar w:fldCharType="separate"/>
      </w:r>
      <w:r w:rsidR="00741F7F" w:rsidRPr="00DD3F5E">
        <w:rPr>
          <w:noProof/>
        </w:rPr>
        <w:t>3</w:t>
      </w:r>
      <w:r w:rsidR="004E0F6E">
        <w:rPr>
          <w:noProof/>
        </w:rPr>
        <w:fldChar w:fldCharType="end"/>
      </w:r>
      <w:r w:rsidRPr="00DD3F5E">
        <w:t xml:space="preserve"> Indikátory splnění klíčové aktivity 2</w:t>
      </w:r>
      <w:bookmarkEnd w:id="93"/>
    </w:p>
    <w:tbl>
      <w:tblPr>
        <w:tblStyle w:val="Mkatabulky"/>
        <w:tblW w:w="9104" w:type="dxa"/>
        <w:tblInd w:w="108" w:type="dxa"/>
        <w:tblLook w:val="04A0" w:firstRow="1" w:lastRow="0" w:firstColumn="1" w:lastColumn="0" w:noHBand="0" w:noVBand="1"/>
      </w:tblPr>
      <w:tblGrid>
        <w:gridCol w:w="4253"/>
        <w:gridCol w:w="4851"/>
      </w:tblGrid>
      <w:tr w:rsidR="00765B89" w:rsidRPr="00DD3F5E" w14:paraId="7F152329" w14:textId="77777777" w:rsidTr="00A40FC1">
        <w:trPr>
          <w:trHeight w:val="404"/>
        </w:trPr>
        <w:tc>
          <w:tcPr>
            <w:tcW w:w="9104" w:type="dxa"/>
            <w:gridSpan w:val="2"/>
            <w:shd w:val="clear" w:color="auto" w:fill="F2F2F2" w:themeFill="background1" w:themeFillShade="F2"/>
            <w:vAlign w:val="center"/>
          </w:tcPr>
          <w:p w14:paraId="384D0DBF" w14:textId="77777777" w:rsidR="00765B89" w:rsidRPr="00DD3F5E" w:rsidRDefault="00765B89" w:rsidP="00A40FC1">
            <w:pPr>
              <w:pStyle w:val="AP-Odstavec"/>
              <w:spacing w:line="240" w:lineRule="auto"/>
              <w:ind w:firstLine="0"/>
              <w:jc w:val="center"/>
              <w:rPr>
                <w:sz w:val="22"/>
              </w:rPr>
            </w:pPr>
            <w:r w:rsidRPr="00DD3F5E">
              <w:rPr>
                <w:b/>
                <w:sz w:val="22"/>
              </w:rPr>
              <w:t>KA2: Realizace vzdělávacích aktivit</w:t>
            </w:r>
          </w:p>
        </w:tc>
      </w:tr>
      <w:tr w:rsidR="00765B89" w:rsidRPr="00DD3F5E" w14:paraId="67BA6DD8" w14:textId="77777777" w:rsidTr="00A40FC1">
        <w:trPr>
          <w:trHeight w:val="426"/>
        </w:trPr>
        <w:tc>
          <w:tcPr>
            <w:tcW w:w="4253" w:type="dxa"/>
            <w:shd w:val="clear" w:color="auto" w:fill="F2F2F2" w:themeFill="background1" w:themeFillShade="F2"/>
            <w:vAlign w:val="center"/>
          </w:tcPr>
          <w:p w14:paraId="68F2E6BC" w14:textId="77777777" w:rsidR="00765B89" w:rsidRPr="00DD3F5E" w:rsidRDefault="00765B89" w:rsidP="00A40FC1">
            <w:pPr>
              <w:pStyle w:val="AP-Odstavec"/>
              <w:spacing w:line="240" w:lineRule="auto"/>
              <w:ind w:firstLine="0"/>
              <w:jc w:val="center"/>
              <w:rPr>
                <w:b/>
                <w:sz w:val="22"/>
              </w:rPr>
            </w:pPr>
            <w:r w:rsidRPr="00DD3F5E">
              <w:rPr>
                <w:b/>
                <w:sz w:val="22"/>
              </w:rPr>
              <w:t>Název indikátoru</w:t>
            </w:r>
          </w:p>
        </w:tc>
        <w:tc>
          <w:tcPr>
            <w:tcW w:w="4851" w:type="dxa"/>
            <w:shd w:val="clear" w:color="auto" w:fill="F2F2F2" w:themeFill="background1" w:themeFillShade="F2"/>
            <w:vAlign w:val="center"/>
          </w:tcPr>
          <w:p w14:paraId="498AAA77" w14:textId="77777777" w:rsidR="00765B89" w:rsidRPr="00DD3F5E" w:rsidRDefault="00765B89" w:rsidP="00A40FC1">
            <w:pPr>
              <w:pStyle w:val="AP-Odstavec"/>
              <w:spacing w:line="240" w:lineRule="auto"/>
              <w:ind w:firstLine="0"/>
              <w:jc w:val="center"/>
              <w:rPr>
                <w:b/>
                <w:sz w:val="22"/>
              </w:rPr>
            </w:pPr>
            <w:r w:rsidRPr="00DD3F5E">
              <w:rPr>
                <w:b/>
                <w:sz w:val="22"/>
              </w:rPr>
              <w:t>Ověření splnění</w:t>
            </w:r>
          </w:p>
        </w:tc>
      </w:tr>
      <w:tr w:rsidR="00765B89" w:rsidRPr="00DD3F5E" w14:paraId="130E9DB2" w14:textId="77777777" w:rsidTr="00765B89">
        <w:trPr>
          <w:trHeight w:val="2103"/>
        </w:trPr>
        <w:tc>
          <w:tcPr>
            <w:tcW w:w="4253" w:type="dxa"/>
            <w:shd w:val="clear" w:color="auto" w:fill="F2F2F2" w:themeFill="background1" w:themeFillShade="F2"/>
            <w:vAlign w:val="center"/>
          </w:tcPr>
          <w:p w14:paraId="7614F6C5" w14:textId="77777777" w:rsidR="00765B89" w:rsidRPr="00DD3F5E" w:rsidRDefault="00765B89" w:rsidP="00A40FC1">
            <w:pPr>
              <w:pStyle w:val="AP-Odstavec"/>
              <w:spacing w:line="240" w:lineRule="auto"/>
              <w:ind w:firstLine="0"/>
              <w:jc w:val="left"/>
              <w:rPr>
                <w:sz w:val="22"/>
              </w:rPr>
            </w:pPr>
            <w:r w:rsidRPr="00DD3F5E">
              <w:rPr>
                <w:sz w:val="22"/>
              </w:rPr>
              <w:t>Zajištění tematického obsahu vzdělávacích aktivit dle doporučení tohoto projektu</w:t>
            </w:r>
          </w:p>
        </w:tc>
        <w:tc>
          <w:tcPr>
            <w:tcW w:w="4851" w:type="dxa"/>
            <w:vAlign w:val="center"/>
          </w:tcPr>
          <w:p w14:paraId="1D4BD4B6" w14:textId="77777777" w:rsidR="00765B89" w:rsidRPr="00DD3F5E" w:rsidRDefault="00765B89" w:rsidP="00A40FC1">
            <w:pPr>
              <w:pStyle w:val="AP-Odstavec"/>
              <w:numPr>
                <w:ilvl w:val="0"/>
                <w:numId w:val="16"/>
              </w:numPr>
              <w:spacing w:line="240" w:lineRule="auto"/>
              <w:ind w:left="317"/>
              <w:jc w:val="left"/>
              <w:rPr>
                <w:sz w:val="22"/>
              </w:rPr>
            </w:pPr>
            <w:r w:rsidRPr="00DD3F5E">
              <w:rPr>
                <w:sz w:val="22"/>
              </w:rPr>
              <w:t xml:space="preserve">Vypracování osnovy a podkladů koordinátorem vzdělávací aktivity na téma prevence syndromu vyhoření. </w:t>
            </w:r>
          </w:p>
          <w:p w14:paraId="012C083D" w14:textId="77777777" w:rsidR="00765B89" w:rsidRPr="00DD3F5E" w:rsidRDefault="00765B89" w:rsidP="00A40FC1">
            <w:pPr>
              <w:pStyle w:val="AP-Odstavec"/>
              <w:numPr>
                <w:ilvl w:val="0"/>
                <w:numId w:val="16"/>
              </w:numPr>
              <w:spacing w:line="240" w:lineRule="auto"/>
              <w:ind w:left="317"/>
              <w:jc w:val="left"/>
              <w:rPr>
                <w:sz w:val="22"/>
              </w:rPr>
            </w:pPr>
            <w:r w:rsidRPr="00DD3F5E">
              <w:rPr>
                <w:sz w:val="22"/>
              </w:rPr>
              <w:t xml:space="preserve">Vypracování osnovy a podkladů koordinátorem vzdělávací aktivity na téma </w:t>
            </w:r>
            <w:proofErr w:type="spellStart"/>
            <w:r w:rsidRPr="00DD3F5E">
              <w:rPr>
                <w:sz w:val="22"/>
              </w:rPr>
              <w:t>copingové</w:t>
            </w:r>
            <w:proofErr w:type="spellEnd"/>
            <w:r w:rsidRPr="00DD3F5E">
              <w:rPr>
                <w:sz w:val="22"/>
              </w:rPr>
              <w:t xml:space="preserve"> strategie. </w:t>
            </w:r>
          </w:p>
          <w:p w14:paraId="1144AF88" w14:textId="77777777" w:rsidR="00765B89" w:rsidRPr="00DD3F5E" w:rsidRDefault="00765B89" w:rsidP="00A40FC1">
            <w:pPr>
              <w:pStyle w:val="AP-Odstavec"/>
              <w:numPr>
                <w:ilvl w:val="0"/>
                <w:numId w:val="16"/>
              </w:numPr>
              <w:spacing w:line="240" w:lineRule="auto"/>
              <w:ind w:left="317"/>
              <w:jc w:val="left"/>
              <w:rPr>
                <w:sz w:val="22"/>
              </w:rPr>
            </w:pPr>
            <w:r w:rsidRPr="00DD3F5E">
              <w:rPr>
                <w:sz w:val="22"/>
              </w:rPr>
              <w:t xml:space="preserve">Vypracování osnovy a podkladů koordinátorem vzdělávací aktivity na téma </w:t>
            </w:r>
            <w:proofErr w:type="spellStart"/>
            <w:r w:rsidRPr="00DD3F5E">
              <w:rPr>
                <w:sz w:val="22"/>
              </w:rPr>
              <w:t>sebepéče</w:t>
            </w:r>
            <w:proofErr w:type="spellEnd"/>
            <w:r w:rsidRPr="00DD3F5E">
              <w:rPr>
                <w:sz w:val="22"/>
              </w:rPr>
              <w:t xml:space="preserve">. </w:t>
            </w:r>
          </w:p>
        </w:tc>
      </w:tr>
      <w:tr w:rsidR="00765B89" w:rsidRPr="00DD3F5E" w14:paraId="45F2611B" w14:textId="77777777" w:rsidTr="00765B89">
        <w:trPr>
          <w:trHeight w:val="2544"/>
        </w:trPr>
        <w:tc>
          <w:tcPr>
            <w:tcW w:w="4253" w:type="dxa"/>
            <w:shd w:val="clear" w:color="auto" w:fill="F2F2F2" w:themeFill="background1" w:themeFillShade="F2"/>
            <w:vAlign w:val="center"/>
          </w:tcPr>
          <w:p w14:paraId="32C477DD" w14:textId="6640F571" w:rsidR="00765B89" w:rsidRPr="00DD3F5E" w:rsidRDefault="00765B89" w:rsidP="00A40FC1">
            <w:pPr>
              <w:pStyle w:val="AP-Odstavec"/>
              <w:spacing w:line="240" w:lineRule="auto"/>
              <w:ind w:firstLine="0"/>
              <w:jc w:val="left"/>
              <w:rPr>
                <w:sz w:val="22"/>
              </w:rPr>
            </w:pPr>
            <w:r w:rsidRPr="00DD3F5E">
              <w:rPr>
                <w:sz w:val="22"/>
              </w:rPr>
              <w:t>Vyškolení zaměstnanců Úřadu práce ČR v obl</w:t>
            </w:r>
            <w:r w:rsidR="008079C8" w:rsidRPr="00DD3F5E">
              <w:rPr>
                <w:sz w:val="22"/>
              </w:rPr>
              <w:t>asti prevence syndromu vyhoření</w:t>
            </w:r>
            <w:r w:rsidRPr="00DD3F5E">
              <w:rPr>
                <w:sz w:val="22"/>
              </w:rPr>
              <w:t xml:space="preserve"> </w:t>
            </w:r>
          </w:p>
        </w:tc>
        <w:tc>
          <w:tcPr>
            <w:tcW w:w="4851" w:type="dxa"/>
            <w:vAlign w:val="center"/>
          </w:tcPr>
          <w:p w14:paraId="36373257" w14:textId="77777777" w:rsidR="00765B89" w:rsidRPr="00DD3F5E" w:rsidRDefault="00765B89" w:rsidP="00A40FC1">
            <w:pPr>
              <w:pStyle w:val="AP-Odstavec"/>
              <w:numPr>
                <w:ilvl w:val="0"/>
                <w:numId w:val="16"/>
              </w:numPr>
              <w:spacing w:line="240" w:lineRule="auto"/>
              <w:ind w:left="317"/>
              <w:jc w:val="left"/>
              <w:rPr>
                <w:sz w:val="22"/>
              </w:rPr>
            </w:pPr>
            <w:r w:rsidRPr="00DD3F5E">
              <w:rPr>
                <w:sz w:val="22"/>
              </w:rPr>
              <w:t xml:space="preserve">Proškolení 60 účastníků ve vzdělávacím bloku týkající se prevence syndromu vyhoření ověřitelné dle podepsané prezenční listiny. </w:t>
            </w:r>
          </w:p>
          <w:p w14:paraId="7E92F5A7" w14:textId="52AF60E8" w:rsidR="00765B89" w:rsidRPr="00DD3F5E" w:rsidRDefault="00765B89" w:rsidP="00A40FC1">
            <w:pPr>
              <w:pStyle w:val="AP-Odstavec"/>
              <w:numPr>
                <w:ilvl w:val="0"/>
                <w:numId w:val="16"/>
              </w:numPr>
              <w:spacing w:line="240" w:lineRule="auto"/>
              <w:ind w:left="317"/>
              <w:jc w:val="left"/>
              <w:rPr>
                <w:sz w:val="22"/>
              </w:rPr>
            </w:pPr>
            <w:r w:rsidRPr="00DD3F5E">
              <w:rPr>
                <w:sz w:val="22"/>
              </w:rPr>
              <w:t xml:space="preserve">Proškolení 60 účastníků ve vzdělávacím bloku týkající se </w:t>
            </w:r>
            <w:proofErr w:type="spellStart"/>
            <w:r w:rsidRPr="00DD3F5E">
              <w:rPr>
                <w:sz w:val="22"/>
              </w:rPr>
              <w:t>copingových</w:t>
            </w:r>
            <w:proofErr w:type="spellEnd"/>
            <w:r w:rsidRPr="00DD3F5E">
              <w:rPr>
                <w:sz w:val="22"/>
              </w:rPr>
              <w:t xml:space="preserve"> strategií ověřitelné dle podepsané prezenční listiny. </w:t>
            </w:r>
          </w:p>
          <w:p w14:paraId="66E6F92F" w14:textId="77777777" w:rsidR="00765B89" w:rsidRPr="00DD3F5E" w:rsidRDefault="00765B89" w:rsidP="00A40FC1">
            <w:pPr>
              <w:pStyle w:val="AP-Odstavec"/>
              <w:numPr>
                <w:ilvl w:val="0"/>
                <w:numId w:val="16"/>
              </w:numPr>
              <w:spacing w:line="240" w:lineRule="auto"/>
              <w:ind w:left="317"/>
              <w:jc w:val="left"/>
              <w:rPr>
                <w:sz w:val="22"/>
              </w:rPr>
            </w:pPr>
            <w:r w:rsidRPr="00DD3F5E">
              <w:rPr>
                <w:sz w:val="22"/>
              </w:rPr>
              <w:t xml:space="preserve">Proškolení 60 účastníků ve vzdělávacím bloku týkající se konceptu sebe péče ověřitelné dle podepsané prezenční listiny.  </w:t>
            </w:r>
          </w:p>
        </w:tc>
      </w:tr>
    </w:tbl>
    <w:p w14:paraId="17E98FA4" w14:textId="77777777" w:rsidR="00765B89" w:rsidRPr="00DD3F5E" w:rsidRDefault="00765B89" w:rsidP="006647BD">
      <w:pPr>
        <w:pStyle w:val="Textpoznpodarou"/>
        <w:spacing w:before="240"/>
        <w:rPr>
          <w:rStyle w:val="AP-Zvraznn"/>
          <w:iCs/>
        </w:rPr>
      </w:pPr>
      <w:r w:rsidRPr="00DD3F5E">
        <w:rPr>
          <w:rStyle w:val="AP-Zvraznn"/>
          <w:iCs/>
        </w:rPr>
        <w:t>Zdroj: vlastní zpracování</w:t>
      </w:r>
    </w:p>
    <w:p w14:paraId="43989940" w14:textId="77777777" w:rsidR="00765B89" w:rsidRPr="00DD3F5E" w:rsidRDefault="00765B89" w:rsidP="000C17B3">
      <w:pPr>
        <w:pStyle w:val="AP-Odstavec"/>
        <w:ind w:firstLine="0"/>
      </w:pPr>
    </w:p>
    <w:p w14:paraId="3A12A597" w14:textId="77777777" w:rsidR="000C17B3" w:rsidRPr="00DD3F5E" w:rsidRDefault="000C17B3" w:rsidP="000C17B3">
      <w:pPr>
        <w:pStyle w:val="AP-Odstavec"/>
        <w:ind w:firstLine="0"/>
        <w:rPr>
          <w:rStyle w:val="Siln"/>
        </w:rPr>
      </w:pPr>
      <w:r w:rsidRPr="00DD3F5E">
        <w:rPr>
          <w:rStyle w:val="Siln"/>
        </w:rPr>
        <w:t xml:space="preserve">Vzdělávací blok 1 a 2: Prevence syndromu vyhoření v kontextu </w:t>
      </w:r>
      <w:proofErr w:type="spellStart"/>
      <w:r w:rsidRPr="00DD3F5E">
        <w:rPr>
          <w:rStyle w:val="Siln"/>
        </w:rPr>
        <w:t>logoterapeutického</w:t>
      </w:r>
      <w:proofErr w:type="spellEnd"/>
      <w:r w:rsidRPr="00DD3F5E">
        <w:rPr>
          <w:rStyle w:val="Siln"/>
        </w:rPr>
        <w:t xml:space="preserve"> přístupu Viktora </w:t>
      </w:r>
      <w:proofErr w:type="spellStart"/>
      <w:r w:rsidRPr="00DD3F5E">
        <w:rPr>
          <w:rStyle w:val="Siln"/>
        </w:rPr>
        <w:t>Frankla</w:t>
      </w:r>
      <w:proofErr w:type="spellEnd"/>
    </w:p>
    <w:p w14:paraId="786774D5" w14:textId="6DFDAB25" w:rsidR="000C17B3" w:rsidRPr="00DD3F5E" w:rsidRDefault="000C17B3" w:rsidP="000C17B3">
      <w:pPr>
        <w:pStyle w:val="AP-Odstavec"/>
        <w:ind w:firstLine="0"/>
      </w:pPr>
      <w:r w:rsidRPr="00DD3F5E">
        <w:t xml:space="preserve">Tato vzdělávací aktivita je zaměřena na poskytnutí základních znalostí a dovedností účastníkům, aby byli schopni </w:t>
      </w:r>
      <w:r w:rsidR="005C03D4">
        <w:t>účinně</w:t>
      </w:r>
      <w:r w:rsidRPr="00DD3F5E">
        <w:t xml:space="preserve"> předcházet syndromu vyhoření</w:t>
      </w:r>
      <w:r w:rsidR="005C03D4">
        <w:t>.</w:t>
      </w:r>
      <w:r w:rsidRPr="00DD3F5E">
        <w:t xml:space="preserve"> </w:t>
      </w:r>
    </w:p>
    <w:p w14:paraId="06D78707" w14:textId="66EDD379" w:rsidR="00765B89" w:rsidRPr="00DD3F5E" w:rsidRDefault="000C17B3" w:rsidP="000C17B3">
      <w:pPr>
        <w:pStyle w:val="AP-Odstavec"/>
        <w:ind w:firstLine="709"/>
      </w:pPr>
      <w:r w:rsidRPr="00DD3F5E">
        <w:t xml:space="preserve">Práce s hodnotami a smyslem dle Viktora </w:t>
      </w:r>
      <w:proofErr w:type="spellStart"/>
      <w:r w:rsidRPr="00DD3F5E">
        <w:t>Frankla</w:t>
      </w:r>
      <w:proofErr w:type="spellEnd"/>
      <w:r w:rsidRPr="00DD3F5E">
        <w:t xml:space="preserve"> a </w:t>
      </w:r>
      <w:proofErr w:type="spellStart"/>
      <w:r w:rsidRPr="00DD3F5E">
        <w:t>logoterapeutického</w:t>
      </w:r>
      <w:proofErr w:type="spellEnd"/>
      <w:r w:rsidRPr="00DD3F5E">
        <w:t xml:space="preserve"> </w:t>
      </w:r>
      <w:r w:rsidR="006647BD" w:rsidRPr="00DD3F5E">
        <w:t xml:space="preserve">přístupu </w:t>
      </w:r>
      <w:r w:rsidRPr="00DD3F5E">
        <w:t xml:space="preserve">přináší do problematiky prevence vyhoření jiný a hlubší pohled. </w:t>
      </w:r>
      <w:proofErr w:type="spellStart"/>
      <w:r w:rsidRPr="00DD3F5E">
        <w:t>Logoterapeutický</w:t>
      </w:r>
      <w:proofErr w:type="spellEnd"/>
      <w:r w:rsidRPr="00DD3F5E">
        <w:t xml:space="preserve"> přístup se zaměřuje na identifikaci a uvědomění si vlastních hodnot a smyslu v životě. Člověku tak pomáhá nalézt hlubší motivaci a účel, což může vést k větší odolnosti vůči stresu a obtížím. Tento přístup posiluje individuální zdroje a schopnost zvládat náročné situace</w:t>
      </w:r>
      <w:r w:rsidR="006647BD" w:rsidRPr="00DD3F5E">
        <w:t>.</w:t>
      </w:r>
    </w:p>
    <w:p w14:paraId="33FA0D8F" w14:textId="61C320CB" w:rsidR="000C17B3" w:rsidRPr="00DD3F5E" w:rsidRDefault="000C17B3" w:rsidP="000C17B3">
      <w:pPr>
        <w:pStyle w:val="AP-Odstavec"/>
        <w:ind w:firstLine="709"/>
      </w:pPr>
      <w:r w:rsidRPr="00DD3F5E">
        <w:t>Cílem vzdělávací akce</w:t>
      </w:r>
      <w:r w:rsidR="004C7DD5">
        <w:t>, která je</w:t>
      </w:r>
      <w:r w:rsidRPr="00DD3F5E">
        <w:t xml:space="preserve"> </w:t>
      </w:r>
      <w:r w:rsidR="004C7DD5">
        <w:t xml:space="preserve">založená na </w:t>
      </w:r>
      <w:proofErr w:type="spellStart"/>
      <w:r w:rsidR="004C7DD5">
        <w:t>logoterapeutickém</w:t>
      </w:r>
      <w:proofErr w:type="spellEnd"/>
      <w:r w:rsidRPr="00DD3F5E">
        <w:t xml:space="preserve"> přístup</w:t>
      </w:r>
      <w:r w:rsidR="004C7DD5">
        <w:t>u,</w:t>
      </w:r>
      <w:r w:rsidRPr="00DD3F5E">
        <w:t xml:space="preserve"> </w:t>
      </w:r>
      <w:r w:rsidR="006647BD" w:rsidRPr="00DD3F5E">
        <w:t xml:space="preserve">je pomoci </w:t>
      </w:r>
      <w:r w:rsidRPr="00DD3F5E">
        <w:t xml:space="preserve">účastníkům porozumět jejich vlastním hodnotám, najít smysl a účel ve svém životě </w:t>
      </w:r>
      <w:r w:rsidR="006647BD" w:rsidRPr="00DD3F5E">
        <w:br/>
      </w:r>
      <w:r w:rsidRPr="00DD3F5E">
        <w:t xml:space="preserve">a aplikovat tyto poznatky </w:t>
      </w:r>
      <w:r w:rsidR="006647BD" w:rsidRPr="00DD3F5E">
        <w:t>do způsobu</w:t>
      </w:r>
      <w:r w:rsidRPr="00DD3F5E">
        <w:t xml:space="preserve"> zvládání stresu a</w:t>
      </w:r>
      <w:r w:rsidR="006647BD" w:rsidRPr="00DD3F5E">
        <w:t xml:space="preserve"> vlastní</w:t>
      </w:r>
      <w:r w:rsidRPr="00DD3F5E">
        <w:t xml:space="preserve"> prevenc</w:t>
      </w:r>
      <w:r w:rsidR="004C7DD5">
        <w:t>e</w:t>
      </w:r>
      <w:r w:rsidRPr="00DD3F5E">
        <w:t xml:space="preserve"> vyhoření</w:t>
      </w:r>
      <w:r w:rsidRPr="00DD3F5E">
        <w:rPr>
          <w:rStyle w:val="Znakapoznpodarou"/>
        </w:rPr>
        <w:footnoteReference w:id="3"/>
      </w:r>
      <w:r w:rsidRPr="00DD3F5E">
        <w:t>.</w:t>
      </w:r>
    </w:p>
    <w:p w14:paraId="1AE6FC4C" w14:textId="43AF8454" w:rsidR="000C17B3" w:rsidRPr="00DD3F5E" w:rsidRDefault="006647BD" w:rsidP="000C17B3">
      <w:pPr>
        <w:pStyle w:val="AP-Odstavec"/>
        <w:ind w:firstLine="709"/>
      </w:pPr>
      <w:r w:rsidRPr="00DD3F5E">
        <w:t>Tent</w:t>
      </w:r>
      <w:r w:rsidR="000C17B3" w:rsidRPr="00DD3F5E">
        <w:t xml:space="preserve">o úvodní vzdělávací blok má též </w:t>
      </w:r>
      <w:r w:rsidR="00765B89" w:rsidRPr="00DD3F5E">
        <w:t>za cíl</w:t>
      </w:r>
      <w:r w:rsidR="000C17B3" w:rsidRPr="00DD3F5E">
        <w:t xml:space="preserve"> seznámit účastník</w:t>
      </w:r>
      <w:r w:rsidR="004C7DD5">
        <w:t>y</w:t>
      </w:r>
      <w:r w:rsidR="000C17B3" w:rsidRPr="00DD3F5E">
        <w:t xml:space="preserve"> projektu s</w:t>
      </w:r>
      <w:r w:rsidRPr="00DD3F5E">
        <w:t xml:space="preserve"> celkovým </w:t>
      </w:r>
      <w:r w:rsidR="000C17B3" w:rsidRPr="00DD3F5E">
        <w:t xml:space="preserve">tématem syndromu vyhoření, jeho vlivem </w:t>
      </w:r>
      <w:r w:rsidR="004C7DD5">
        <w:t>na</w:t>
      </w:r>
      <w:r w:rsidR="000C17B3" w:rsidRPr="00DD3F5E">
        <w:t xml:space="preserve"> chování</w:t>
      </w:r>
      <w:r w:rsidR="00CB2978" w:rsidRPr="00DD3F5E">
        <w:t xml:space="preserve"> </w:t>
      </w:r>
      <w:r w:rsidR="004C7DD5">
        <w:t>a</w:t>
      </w:r>
      <w:r w:rsidR="000C17B3" w:rsidRPr="00DD3F5E">
        <w:t xml:space="preserve"> myšlení</w:t>
      </w:r>
      <w:r w:rsidR="00CB2978" w:rsidRPr="00DD3F5E">
        <w:t>,</w:t>
      </w:r>
      <w:r w:rsidR="000C17B3" w:rsidRPr="00DD3F5E">
        <w:t xml:space="preserve"> ale také </w:t>
      </w:r>
      <w:r w:rsidR="004C7DD5">
        <w:t xml:space="preserve">vlivem </w:t>
      </w:r>
      <w:r w:rsidR="000C17B3" w:rsidRPr="00DD3F5E">
        <w:t xml:space="preserve">na </w:t>
      </w:r>
      <w:r w:rsidR="004C7DD5">
        <w:t>způsob komunikace</w:t>
      </w:r>
      <w:r w:rsidR="000C17B3" w:rsidRPr="00DD3F5E">
        <w:t xml:space="preserve"> s klienty </w:t>
      </w:r>
      <w:r w:rsidRPr="00DD3F5E">
        <w:t>a</w:t>
      </w:r>
      <w:r w:rsidR="000C17B3" w:rsidRPr="00DD3F5E">
        <w:t xml:space="preserve"> </w:t>
      </w:r>
      <w:r w:rsidR="004C7DD5">
        <w:t xml:space="preserve">s </w:t>
      </w:r>
      <w:r w:rsidR="000C17B3" w:rsidRPr="00DD3F5E">
        <w:t xml:space="preserve">vlastním pracovním týmem. V rámci tohoto vzdělávacího bloku je </w:t>
      </w:r>
      <w:r w:rsidR="000C17B3" w:rsidRPr="00DD3F5E">
        <w:lastRenderedPageBreak/>
        <w:t>podporována skupinová dynamika, která podněcuje diskuzi skupiny a umožňuje vytvoření prostoru pro sdílení osobních názorů a zkušeností.</w:t>
      </w:r>
    </w:p>
    <w:p w14:paraId="2A699ED1" w14:textId="77777777" w:rsidR="000C17B3" w:rsidRPr="00DD3F5E" w:rsidRDefault="000C17B3" w:rsidP="000C17B3">
      <w:pPr>
        <w:pStyle w:val="AP-Odstavec"/>
        <w:ind w:firstLine="0"/>
      </w:pPr>
    </w:p>
    <w:p w14:paraId="30FE7C09" w14:textId="23318A0F" w:rsidR="000C17B3" w:rsidRPr="00DD3F5E" w:rsidRDefault="00427165" w:rsidP="000C17B3">
      <w:pPr>
        <w:pStyle w:val="AP-Odstavec"/>
        <w:ind w:firstLine="0"/>
        <w:rPr>
          <w:b/>
        </w:rPr>
      </w:pPr>
      <w:r w:rsidRPr="00DD3F5E">
        <w:rPr>
          <w:b/>
        </w:rPr>
        <w:t xml:space="preserve">Vzdělávací blok 3 a 4: </w:t>
      </w:r>
      <w:r w:rsidR="000C17B3" w:rsidRPr="00DD3F5E">
        <w:rPr>
          <w:b/>
        </w:rPr>
        <w:t xml:space="preserve">Strategie zaměřující se na snížení stresu (tzv. </w:t>
      </w:r>
      <w:proofErr w:type="spellStart"/>
      <w:r w:rsidR="000C17B3" w:rsidRPr="00DD3F5E">
        <w:rPr>
          <w:b/>
        </w:rPr>
        <w:t>copingové</w:t>
      </w:r>
      <w:proofErr w:type="spellEnd"/>
      <w:r w:rsidR="000C17B3" w:rsidRPr="00DD3F5E">
        <w:rPr>
          <w:b/>
        </w:rPr>
        <w:t xml:space="preserve"> strategie)</w:t>
      </w:r>
    </w:p>
    <w:p w14:paraId="2DE94362" w14:textId="316B7648" w:rsidR="000C17B3" w:rsidRPr="00DD3F5E" w:rsidRDefault="000C17B3" w:rsidP="000C17B3">
      <w:pPr>
        <w:pStyle w:val="AP-Odstavec"/>
        <w:ind w:firstLine="0"/>
      </w:pPr>
      <w:r w:rsidRPr="00DD3F5E">
        <w:t xml:space="preserve">Techniky </w:t>
      </w:r>
      <w:proofErr w:type="spellStart"/>
      <w:r w:rsidRPr="00DD3F5E">
        <w:t>copingového</w:t>
      </w:r>
      <w:proofErr w:type="spellEnd"/>
      <w:r w:rsidRPr="00DD3F5E">
        <w:t xml:space="preserve"> zvládání stresu jsou strategie a postupy, které jedinci využívají k</w:t>
      </w:r>
      <w:r w:rsidR="00427165" w:rsidRPr="00DD3F5E">
        <w:t> </w:t>
      </w:r>
      <w:r w:rsidRPr="00DD3F5E">
        <w:t xml:space="preserve">tomu, aby lépe zvládali nebo snižovali úroveň stresu. Existuje mnoho různých technik </w:t>
      </w:r>
      <w:proofErr w:type="spellStart"/>
      <w:r w:rsidRPr="00DD3F5E">
        <w:t>copingového</w:t>
      </w:r>
      <w:proofErr w:type="spellEnd"/>
      <w:r w:rsidRPr="00DD3F5E">
        <w:t xml:space="preserve"> zvládání, které mohou být efektivní v různých situacích. Některé z těchto technik zahrnují:</w:t>
      </w:r>
    </w:p>
    <w:p w14:paraId="68CABF78" w14:textId="3F745EA9" w:rsidR="000C17B3" w:rsidRPr="00DD3F5E" w:rsidRDefault="0015364B" w:rsidP="006A3D82">
      <w:pPr>
        <w:pStyle w:val="AP-Odstavec"/>
        <w:numPr>
          <w:ilvl w:val="0"/>
          <w:numId w:val="15"/>
        </w:numPr>
      </w:pPr>
      <w:r w:rsidRPr="00DD3F5E">
        <w:rPr>
          <w:bCs/>
        </w:rPr>
        <w:t>r</w:t>
      </w:r>
      <w:r w:rsidR="000C17B3" w:rsidRPr="00DD3F5E">
        <w:rPr>
          <w:bCs/>
        </w:rPr>
        <w:t>elaxační techniky:</w:t>
      </w:r>
      <w:r w:rsidR="000C17B3" w:rsidRPr="00DD3F5E">
        <w:t xml:space="preserve"> hlubo</w:t>
      </w:r>
      <w:r w:rsidRPr="00DD3F5E">
        <w:t>ké dýchání, progresivní svalová relaxace, jóga, meditace</w:t>
      </w:r>
      <w:r w:rsidR="004C7DD5">
        <w:t>;</w:t>
      </w:r>
    </w:p>
    <w:p w14:paraId="452059A0" w14:textId="6E60528F" w:rsidR="000C17B3" w:rsidRPr="00DD3F5E" w:rsidRDefault="0015364B" w:rsidP="006A3D82">
      <w:pPr>
        <w:pStyle w:val="AP-Odstavec"/>
        <w:numPr>
          <w:ilvl w:val="0"/>
          <w:numId w:val="15"/>
        </w:numPr>
      </w:pPr>
      <w:r w:rsidRPr="00DD3F5E">
        <w:rPr>
          <w:bCs/>
        </w:rPr>
        <w:t>z</w:t>
      </w:r>
      <w:r w:rsidR="000C17B3" w:rsidRPr="00DD3F5E">
        <w:rPr>
          <w:bCs/>
        </w:rPr>
        <w:t>měna myšlení:</w:t>
      </w:r>
      <w:r w:rsidR="000C17B3" w:rsidRPr="00DD3F5E">
        <w:t xml:space="preserve"> pozitivní </w:t>
      </w:r>
      <w:proofErr w:type="spellStart"/>
      <w:r w:rsidR="000C17B3" w:rsidRPr="00DD3F5E">
        <w:t>reframing</w:t>
      </w:r>
      <w:proofErr w:type="spellEnd"/>
      <w:r w:rsidR="000C17B3" w:rsidRPr="00DD3F5E">
        <w:t xml:space="preserve"> (z </w:t>
      </w:r>
      <w:proofErr w:type="spellStart"/>
      <w:r w:rsidR="000C17B3" w:rsidRPr="00DD3F5E">
        <w:t>logoterapeutického</w:t>
      </w:r>
      <w:proofErr w:type="spellEnd"/>
      <w:r w:rsidR="000C17B3" w:rsidRPr="00DD3F5E">
        <w:t xml:space="preserve"> přístupu zvaný</w:t>
      </w:r>
      <w:r w:rsidRPr="00DD3F5E">
        <w:t xml:space="preserve"> jako metoda paradoxní intence)</w:t>
      </w:r>
      <w:r w:rsidR="004C7DD5">
        <w:t>;</w:t>
      </w:r>
    </w:p>
    <w:p w14:paraId="051B32B5" w14:textId="004C17A3" w:rsidR="000C17B3" w:rsidRPr="00DD3F5E" w:rsidRDefault="0015364B" w:rsidP="006A3D82">
      <w:pPr>
        <w:pStyle w:val="AP-Odstavec"/>
        <w:numPr>
          <w:ilvl w:val="0"/>
          <w:numId w:val="15"/>
        </w:numPr>
      </w:pPr>
      <w:r w:rsidRPr="00DD3F5E">
        <w:rPr>
          <w:bCs/>
        </w:rPr>
        <w:t>a</w:t>
      </w:r>
      <w:r w:rsidR="000C17B3" w:rsidRPr="00DD3F5E">
        <w:rPr>
          <w:bCs/>
        </w:rPr>
        <w:t>ktivní řešení problémů:</w:t>
      </w:r>
      <w:r w:rsidR="000C17B3" w:rsidRPr="00DD3F5E">
        <w:t xml:space="preserve"> </w:t>
      </w:r>
      <w:r w:rsidRPr="00DD3F5E">
        <w:t>identifikaci zdrojů stresu a aktivní h</w:t>
      </w:r>
      <w:r w:rsidR="000C17B3" w:rsidRPr="00DD3F5E">
        <w:t>ledání konkrétních kroků k jejich řešení</w:t>
      </w:r>
      <w:r w:rsidR="004C7DD5">
        <w:t>;</w:t>
      </w:r>
    </w:p>
    <w:p w14:paraId="7F750C96" w14:textId="02337A0C" w:rsidR="000C17B3" w:rsidRPr="00DD3F5E" w:rsidRDefault="0015364B" w:rsidP="006A3D82">
      <w:pPr>
        <w:pStyle w:val="AP-Odstavec"/>
        <w:numPr>
          <w:ilvl w:val="0"/>
          <w:numId w:val="15"/>
        </w:numPr>
      </w:pPr>
      <w:proofErr w:type="spellStart"/>
      <w:r w:rsidRPr="00DD3F5E">
        <w:rPr>
          <w:bCs/>
        </w:rPr>
        <w:t>time</w:t>
      </w:r>
      <w:proofErr w:type="spellEnd"/>
      <w:r w:rsidR="000C17B3" w:rsidRPr="00DD3F5E">
        <w:rPr>
          <w:bCs/>
        </w:rPr>
        <w:t xml:space="preserve"> management</w:t>
      </w:r>
      <w:r w:rsidR="004C7DD5">
        <w:rPr>
          <w:bCs/>
        </w:rPr>
        <w:t>;</w:t>
      </w:r>
    </w:p>
    <w:p w14:paraId="4870D798" w14:textId="7D869AEA" w:rsidR="000C17B3" w:rsidRPr="00DD3F5E" w:rsidRDefault="0015364B" w:rsidP="006A3D82">
      <w:pPr>
        <w:pStyle w:val="AP-Odstavec"/>
        <w:numPr>
          <w:ilvl w:val="0"/>
          <w:numId w:val="15"/>
        </w:numPr>
      </w:pPr>
      <w:r w:rsidRPr="00DD3F5E">
        <w:rPr>
          <w:bCs/>
        </w:rPr>
        <w:t>z</w:t>
      </w:r>
      <w:r w:rsidR="000C17B3" w:rsidRPr="00DD3F5E">
        <w:rPr>
          <w:bCs/>
        </w:rPr>
        <w:t>dravý životní styl:</w:t>
      </w:r>
      <w:r w:rsidR="000C17B3" w:rsidRPr="00DD3F5E">
        <w:t xml:space="preserve"> </w:t>
      </w:r>
      <w:r w:rsidRPr="00DD3F5E">
        <w:t>pravidelná fyzická aktivita, zdravá strava,</w:t>
      </w:r>
      <w:r w:rsidR="000C17B3" w:rsidRPr="00DD3F5E">
        <w:t xml:space="preserve"> dostatek spánku </w:t>
      </w:r>
      <w:r w:rsidRPr="00DD3F5E">
        <w:br/>
      </w:r>
      <w:r w:rsidR="000C17B3" w:rsidRPr="00DD3F5E">
        <w:t>a vyhýbání se nezdravým způsobům zvládání stresu</w:t>
      </w:r>
      <w:r w:rsidR="004C7DD5">
        <w:t>.</w:t>
      </w:r>
    </w:p>
    <w:p w14:paraId="590C5F30" w14:textId="395689F9" w:rsidR="000C17B3" w:rsidRPr="00DD3F5E" w:rsidRDefault="000C17B3" w:rsidP="004E5934">
      <w:pPr>
        <w:pStyle w:val="AP-Odstaveczatabulkou"/>
      </w:pPr>
      <w:r w:rsidRPr="00DD3F5E">
        <w:t xml:space="preserve">Cílem tohoto vzdělávacího bloku je </w:t>
      </w:r>
      <w:r w:rsidR="0015364B" w:rsidRPr="00DD3F5E">
        <w:t xml:space="preserve">tak </w:t>
      </w:r>
      <w:r w:rsidRPr="00DD3F5E">
        <w:t xml:space="preserve">seznámit účastníky projektu s různými </w:t>
      </w:r>
      <w:proofErr w:type="spellStart"/>
      <w:r w:rsidRPr="00DD3F5E">
        <w:t>copingovými</w:t>
      </w:r>
      <w:proofErr w:type="spellEnd"/>
      <w:r w:rsidRPr="00DD3F5E">
        <w:t xml:space="preserve"> strategiemi, které mohou </w:t>
      </w:r>
      <w:r w:rsidR="005C03D4">
        <w:t>využít</w:t>
      </w:r>
      <w:r w:rsidRPr="00DD3F5E">
        <w:t xml:space="preserve"> k účinnému zvládání stresu a prevenci syndromu vyhoření.</w:t>
      </w:r>
    </w:p>
    <w:p w14:paraId="333A49FC" w14:textId="77777777" w:rsidR="000C17B3" w:rsidRPr="00DD3F5E" w:rsidRDefault="000C17B3" w:rsidP="000C17B3">
      <w:pPr>
        <w:pStyle w:val="AP-Odstavec"/>
        <w:ind w:firstLine="0"/>
        <w:rPr>
          <w:bCs/>
        </w:rPr>
      </w:pPr>
    </w:p>
    <w:p w14:paraId="4AACA966" w14:textId="77777777" w:rsidR="000C17B3" w:rsidRPr="00DD3F5E" w:rsidRDefault="000C17B3" w:rsidP="000C17B3">
      <w:pPr>
        <w:pStyle w:val="AP-Odstavec"/>
        <w:ind w:firstLine="0"/>
        <w:rPr>
          <w:b/>
        </w:rPr>
      </w:pPr>
      <w:r w:rsidRPr="00DD3F5E">
        <w:rPr>
          <w:b/>
        </w:rPr>
        <w:t xml:space="preserve">Vzdělávací blok 5: Koncept </w:t>
      </w:r>
      <w:proofErr w:type="spellStart"/>
      <w:r w:rsidRPr="00DD3F5E">
        <w:rPr>
          <w:b/>
        </w:rPr>
        <w:t>sebepéče</w:t>
      </w:r>
      <w:proofErr w:type="spellEnd"/>
      <w:r w:rsidRPr="00DD3F5E">
        <w:rPr>
          <w:b/>
        </w:rPr>
        <w:t xml:space="preserve"> </w:t>
      </w:r>
    </w:p>
    <w:p w14:paraId="5CEB9CA6" w14:textId="15AAA069" w:rsidR="000C17B3" w:rsidRPr="00DD3F5E" w:rsidRDefault="000C17B3" w:rsidP="000C17B3">
      <w:pPr>
        <w:pStyle w:val="AP-Odstavec"/>
        <w:ind w:firstLine="0"/>
      </w:pPr>
      <w:r w:rsidRPr="00DD3F5E">
        <w:t>Tato aktivita plynně navazuje na předcházející vzdělávací blok a je zaměřen</w:t>
      </w:r>
      <w:r w:rsidR="0015364B" w:rsidRPr="00DD3F5E">
        <w:t>a</w:t>
      </w:r>
      <w:r w:rsidRPr="00DD3F5E">
        <w:t xml:space="preserve"> na koncept </w:t>
      </w:r>
      <w:proofErr w:type="spellStart"/>
      <w:r w:rsidRPr="00DD3F5E">
        <w:t>sebepéče</w:t>
      </w:r>
      <w:proofErr w:type="spellEnd"/>
      <w:r w:rsidRPr="00DD3F5E">
        <w:t xml:space="preserve">. Ten představuje systematický přístup k péči o vlastní fyzické, emocionální, mentální a sociální zdraví. Je doporučeno, aby tento blok probíhal v jiném než stávajícím prostředí účastníků projektu, neboť tento vzdělávací blok </w:t>
      </w:r>
      <w:r w:rsidR="0015364B" w:rsidRPr="00DD3F5E">
        <w:t>je</w:t>
      </w:r>
      <w:r w:rsidRPr="00DD3F5E">
        <w:t xml:space="preserve"> založen na uvolněné atmosféře a</w:t>
      </w:r>
      <w:r w:rsidR="005C03D4">
        <w:t> </w:t>
      </w:r>
      <w:r w:rsidRPr="00DD3F5E">
        <w:t xml:space="preserve">otevřenosti, což pracovní prostředí nemusí splňovat. </w:t>
      </w:r>
    </w:p>
    <w:p w14:paraId="60AA4864" w14:textId="7F57C199" w:rsidR="005C03D4" w:rsidRDefault="000C17B3" w:rsidP="0015364B">
      <w:pPr>
        <w:pStyle w:val="AP-Odstavec"/>
        <w:ind w:firstLine="709"/>
      </w:pPr>
      <w:r w:rsidRPr="00DD3F5E">
        <w:t xml:space="preserve">Cílem této aktivity je podpořit účastníky projektu v rozvoji jejich schopnosti péče </w:t>
      </w:r>
      <w:r w:rsidR="0015364B" w:rsidRPr="00DD3F5E">
        <w:br/>
      </w:r>
      <w:r w:rsidRPr="00DD3F5E">
        <w:t xml:space="preserve">o sebe samotného a posílit jejich vlastní schopnosti a vytvoření vlastní strategie, jak bojovat se stresem a předcházet tak vyhoření. </w:t>
      </w:r>
    </w:p>
    <w:p w14:paraId="64AB00F8" w14:textId="77777777" w:rsidR="005C03D4" w:rsidRDefault="005C03D4">
      <w:pPr>
        <w:spacing w:line="240" w:lineRule="auto"/>
      </w:pPr>
      <w:r>
        <w:br w:type="page"/>
      </w:r>
    </w:p>
    <w:p w14:paraId="4DDD9982" w14:textId="77777777" w:rsidR="000C17B3" w:rsidRPr="00DD3F5E" w:rsidRDefault="000C17B3" w:rsidP="000C17B3">
      <w:pPr>
        <w:pStyle w:val="Nadpis3"/>
        <w:spacing w:line="360" w:lineRule="auto"/>
      </w:pPr>
      <w:bookmarkStart w:id="94" w:name="_Toc163382235"/>
      <w:bookmarkStart w:id="95" w:name="_Toc164660230"/>
      <w:r w:rsidRPr="00DD3F5E">
        <w:lastRenderedPageBreak/>
        <w:t>Klíčová aktivita č. 3: Realizace supervizních setkání</w:t>
      </w:r>
      <w:bookmarkEnd w:id="94"/>
      <w:bookmarkEnd w:id="95"/>
      <w:r w:rsidRPr="00DD3F5E">
        <w:t xml:space="preserve"> </w:t>
      </w:r>
    </w:p>
    <w:p w14:paraId="495700D8" w14:textId="04001BB1" w:rsidR="000C17B3" w:rsidRPr="00DD3F5E" w:rsidRDefault="000C17B3" w:rsidP="000C17B3">
      <w:pPr>
        <w:pStyle w:val="AP-Odstavec"/>
        <w:ind w:firstLine="0"/>
      </w:pPr>
      <w:r w:rsidRPr="00DD3F5E">
        <w:t>V rámci naplnění cíle projektu je nezbytné zajistit externí supervizi prostřednictvím uzavření smlouvy o poskytování této služby (viz Klíčová aktivita č. 1). Supervize je vnímána jako jeden z prostředků dalšího profesního rozvoje a zdoko</w:t>
      </w:r>
      <w:r w:rsidR="0015364B" w:rsidRPr="00DD3F5E">
        <w:t>nalování dovedností zaměstnanců.</w:t>
      </w:r>
      <w:r w:rsidRPr="00DD3F5E">
        <w:t xml:space="preserve"> </w:t>
      </w:r>
      <w:r w:rsidR="0015364B" w:rsidRPr="00DD3F5E">
        <w:t>Z</w:t>
      </w:r>
      <w:r w:rsidRPr="00DD3F5E">
        <w:t xml:space="preserve">ároveň slouží jako </w:t>
      </w:r>
      <w:r w:rsidR="005C03D4">
        <w:t xml:space="preserve">účinná </w:t>
      </w:r>
      <w:r w:rsidRPr="00DD3F5E">
        <w:t xml:space="preserve">prevence </w:t>
      </w:r>
      <w:r w:rsidR="005C03D4">
        <w:t>rozvoje</w:t>
      </w:r>
      <w:r w:rsidRPr="00DD3F5E">
        <w:t xml:space="preserve"> vyhoření. </w:t>
      </w:r>
    </w:p>
    <w:p w14:paraId="5CEED36E" w14:textId="78AC5790" w:rsidR="00C369BF" w:rsidRPr="00DD3F5E" w:rsidRDefault="00C369BF" w:rsidP="00C369BF">
      <w:pPr>
        <w:pStyle w:val="AP-Odstavec"/>
        <w:ind w:firstLine="709"/>
      </w:pPr>
      <w:r w:rsidRPr="00DD3F5E">
        <w:t xml:space="preserve">Supervize v rámci projektu musí proběhnout v rozsahu min. 480 hodin v tříměsíčním intervalu. Je </w:t>
      </w:r>
      <w:r w:rsidR="0015364B" w:rsidRPr="00DD3F5E">
        <w:t>tak</w:t>
      </w:r>
      <w:r w:rsidRPr="00DD3F5E">
        <w:t xml:space="preserve"> zaručena individuáln</w:t>
      </w:r>
      <w:r w:rsidR="0015364B" w:rsidRPr="00DD3F5E">
        <w:t>í supervize v požadované délce 60 až 75 minut p</w:t>
      </w:r>
      <w:r w:rsidRPr="00DD3F5E">
        <w:t xml:space="preserve">ro každého účastníka projektu </w:t>
      </w:r>
      <w:r w:rsidR="00CB2978" w:rsidRPr="00DD3F5E">
        <w:t>i</w:t>
      </w:r>
      <w:r w:rsidRPr="00DD3F5E">
        <w:t xml:space="preserve"> skupinov</w:t>
      </w:r>
      <w:r w:rsidR="00CB2978" w:rsidRPr="00DD3F5E">
        <w:t>é</w:t>
      </w:r>
      <w:r w:rsidRPr="00DD3F5E">
        <w:t xml:space="preserve"> superviz</w:t>
      </w:r>
      <w:r w:rsidR="00CB2978" w:rsidRPr="00DD3F5E">
        <w:t>e</w:t>
      </w:r>
      <w:r w:rsidRPr="00DD3F5E">
        <w:t xml:space="preserve">. V projektu je i rezerva, která se týká případné mimořádně </w:t>
      </w:r>
      <w:r w:rsidR="0015364B" w:rsidRPr="00DD3F5E">
        <w:t>vyžádané</w:t>
      </w:r>
      <w:r w:rsidRPr="00DD3F5E">
        <w:t xml:space="preserve"> individuální konzultace.</w:t>
      </w:r>
    </w:p>
    <w:p w14:paraId="593A1DF6" w14:textId="21880658" w:rsidR="00765B89" w:rsidRPr="00DD3F5E" w:rsidRDefault="00765B89" w:rsidP="00765B89">
      <w:pPr>
        <w:pStyle w:val="AP-Odstavec"/>
        <w:ind w:firstLine="709"/>
      </w:pPr>
      <w:r w:rsidRPr="00DD3F5E">
        <w:t xml:space="preserve">V následující tabulce jsou uvedené indikátory splnění klíčové aktivity č. 3 včetně popisu ověření: </w:t>
      </w:r>
    </w:p>
    <w:p w14:paraId="2CC8BBFC" w14:textId="5EBA4390" w:rsidR="00765B89" w:rsidRPr="00DD3F5E" w:rsidRDefault="00765B89" w:rsidP="00765B89">
      <w:pPr>
        <w:pStyle w:val="Titulek-Tabulka"/>
        <w:spacing w:after="240" w:line="360" w:lineRule="auto"/>
        <w:jc w:val="left"/>
      </w:pPr>
      <w:bookmarkStart w:id="96" w:name="_Toc163441808"/>
      <w:r w:rsidRPr="00DD3F5E">
        <w:t xml:space="preserve">Tabulka </w:t>
      </w:r>
      <w:r w:rsidR="004E0F6E">
        <w:fldChar w:fldCharType="begin"/>
      </w:r>
      <w:r w:rsidR="004E0F6E">
        <w:instrText xml:space="preserve"> SEQ Tabulka \* ARABIC </w:instrText>
      </w:r>
      <w:r w:rsidR="004E0F6E">
        <w:fldChar w:fldCharType="separate"/>
      </w:r>
      <w:r w:rsidR="00741F7F" w:rsidRPr="00DD3F5E">
        <w:rPr>
          <w:noProof/>
        </w:rPr>
        <w:t>4</w:t>
      </w:r>
      <w:r w:rsidR="004E0F6E">
        <w:rPr>
          <w:noProof/>
        </w:rPr>
        <w:fldChar w:fldCharType="end"/>
      </w:r>
      <w:r w:rsidRPr="00DD3F5E">
        <w:t xml:space="preserve"> Indikátory splnění klíčové aktivity 3</w:t>
      </w:r>
      <w:bookmarkEnd w:id="96"/>
    </w:p>
    <w:tbl>
      <w:tblPr>
        <w:tblStyle w:val="Mkatabulky"/>
        <w:tblW w:w="9104" w:type="dxa"/>
        <w:tblInd w:w="108" w:type="dxa"/>
        <w:tblLook w:val="04A0" w:firstRow="1" w:lastRow="0" w:firstColumn="1" w:lastColumn="0" w:noHBand="0" w:noVBand="1"/>
      </w:tblPr>
      <w:tblGrid>
        <w:gridCol w:w="3402"/>
        <w:gridCol w:w="5702"/>
      </w:tblGrid>
      <w:tr w:rsidR="00765B89" w:rsidRPr="00DD3F5E" w14:paraId="5D23A9EA" w14:textId="77777777" w:rsidTr="00A40FC1">
        <w:trPr>
          <w:trHeight w:val="412"/>
        </w:trPr>
        <w:tc>
          <w:tcPr>
            <w:tcW w:w="9104" w:type="dxa"/>
            <w:gridSpan w:val="2"/>
            <w:shd w:val="clear" w:color="auto" w:fill="F2F2F2" w:themeFill="background1" w:themeFillShade="F2"/>
            <w:vAlign w:val="center"/>
          </w:tcPr>
          <w:p w14:paraId="2BE07635" w14:textId="77777777" w:rsidR="00765B89" w:rsidRPr="00DD3F5E" w:rsidRDefault="00765B89" w:rsidP="00A40FC1">
            <w:pPr>
              <w:pStyle w:val="AP-Odstavec"/>
              <w:spacing w:line="240" w:lineRule="auto"/>
              <w:ind w:firstLine="0"/>
              <w:jc w:val="center"/>
              <w:rPr>
                <w:sz w:val="22"/>
              </w:rPr>
            </w:pPr>
            <w:r w:rsidRPr="00DD3F5E">
              <w:rPr>
                <w:b/>
                <w:sz w:val="22"/>
              </w:rPr>
              <w:t xml:space="preserve">KA3: Realizace supervizních setkání </w:t>
            </w:r>
          </w:p>
        </w:tc>
      </w:tr>
      <w:tr w:rsidR="00765B89" w:rsidRPr="00DD3F5E" w14:paraId="2709BB4D" w14:textId="77777777" w:rsidTr="00A40FC1">
        <w:trPr>
          <w:trHeight w:val="403"/>
        </w:trPr>
        <w:tc>
          <w:tcPr>
            <w:tcW w:w="3402" w:type="dxa"/>
            <w:shd w:val="clear" w:color="auto" w:fill="F2F2F2" w:themeFill="background1" w:themeFillShade="F2"/>
            <w:vAlign w:val="center"/>
          </w:tcPr>
          <w:p w14:paraId="3C3A6DF8" w14:textId="77777777" w:rsidR="00765B89" w:rsidRPr="00DD3F5E" w:rsidRDefault="00765B89" w:rsidP="00A40FC1">
            <w:pPr>
              <w:pStyle w:val="AP-Odstavec"/>
              <w:spacing w:line="240" w:lineRule="auto"/>
              <w:ind w:firstLine="0"/>
              <w:jc w:val="center"/>
              <w:rPr>
                <w:b/>
                <w:sz w:val="22"/>
              </w:rPr>
            </w:pPr>
            <w:r w:rsidRPr="00DD3F5E">
              <w:rPr>
                <w:b/>
                <w:sz w:val="22"/>
              </w:rPr>
              <w:t>Název indikátoru</w:t>
            </w:r>
          </w:p>
        </w:tc>
        <w:tc>
          <w:tcPr>
            <w:tcW w:w="5702" w:type="dxa"/>
            <w:shd w:val="clear" w:color="auto" w:fill="F2F2F2" w:themeFill="background1" w:themeFillShade="F2"/>
            <w:vAlign w:val="center"/>
          </w:tcPr>
          <w:p w14:paraId="28999584" w14:textId="77777777" w:rsidR="00765B89" w:rsidRPr="00DD3F5E" w:rsidRDefault="00765B89" w:rsidP="00A40FC1">
            <w:pPr>
              <w:pStyle w:val="AP-Odstavec"/>
              <w:spacing w:line="240" w:lineRule="auto"/>
              <w:ind w:firstLine="0"/>
              <w:jc w:val="center"/>
              <w:rPr>
                <w:b/>
                <w:sz w:val="22"/>
              </w:rPr>
            </w:pPr>
            <w:r w:rsidRPr="00DD3F5E">
              <w:rPr>
                <w:b/>
                <w:sz w:val="22"/>
              </w:rPr>
              <w:t>Ověření splnění</w:t>
            </w:r>
          </w:p>
        </w:tc>
      </w:tr>
      <w:tr w:rsidR="00765B89" w:rsidRPr="00DD3F5E" w14:paraId="010E4D4B" w14:textId="77777777" w:rsidTr="00A40FC1">
        <w:trPr>
          <w:trHeight w:val="661"/>
        </w:trPr>
        <w:tc>
          <w:tcPr>
            <w:tcW w:w="3402" w:type="dxa"/>
            <w:shd w:val="clear" w:color="auto" w:fill="F2F2F2" w:themeFill="background1" w:themeFillShade="F2"/>
            <w:vAlign w:val="center"/>
          </w:tcPr>
          <w:p w14:paraId="3B63445A" w14:textId="77777777" w:rsidR="00765B89" w:rsidRPr="00DD3F5E" w:rsidRDefault="00765B89" w:rsidP="00A40FC1">
            <w:pPr>
              <w:pStyle w:val="AP-Odstavec"/>
              <w:spacing w:line="240" w:lineRule="auto"/>
              <w:ind w:firstLine="0"/>
              <w:jc w:val="left"/>
              <w:rPr>
                <w:sz w:val="22"/>
              </w:rPr>
            </w:pPr>
            <w:r w:rsidRPr="00DD3F5E">
              <w:rPr>
                <w:sz w:val="22"/>
              </w:rPr>
              <w:t>Poskytnutí individuální supervize</w:t>
            </w:r>
          </w:p>
        </w:tc>
        <w:tc>
          <w:tcPr>
            <w:tcW w:w="5702" w:type="dxa"/>
            <w:vAlign w:val="center"/>
          </w:tcPr>
          <w:p w14:paraId="6A420031" w14:textId="77777777" w:rsidR="00765B89" w:rsidRPr="00DD3F5E" w:rsidRDefault="00765B89" w:rsidP="00A40FC1">
            <w:pPr>
              <w:pStyle w:val="AP-Odstavec"/>
              <w:spacing w:line="240" w:lineRule="auto"/>
              <w:ind w:firstLine="0"/>
              <w:jc w:val="left"/>
              <w:rPr>
                <w:sz w:val="22"/>
              </w:rPr>
            </w:pPr>
            <w:r w:rsidRPr="00DD3F5E">
              <w:rPr>
                <w:sz w:val="22"/>
              </w:rPr>
              <w:t xml:space="preserve">Vykázání min. 450 hodin individuální supervize za období 24 měsíců.  </w:t>
            </w:r>
          </w:p>
        </w:tc>
      </w:tr>
      <w:tr w:rsidR="00765B89" w:rsidRPr="00DD3F5E" w14:paraId="4D67FA20" w14:textId="77777777" w:rsidTr="00A40FC1">
        <w:trPr>
          <w:trHeight w:val="661"/>
        </w:trPr>
        <w:tc>
          <w:tcPr>
            <w:tcW w:w="3402" w:type="dxa"/>
            <w:shd w:val="clear" w:color="auto" w:fill="F2F2F2" w:themeFill="background1" w:themeFillShade="F2"/>
            <w:vAlign w:val="center"/>
          </w:tcPr>
          <w:p w14:paraId="1CB7E288" w14:textId="77777777" w:rsidR="00765B89" w:rsidRPr="00DD3F5E" w:rsidRDefault="00765B89" w:rsidP="00A40FC1">
            <w:pPr>
              <w:pStyle w:val="AP-Odstavec"/>
              <w:spacing w:line="240" w:lineRule="auto"/>
              <w:ind w:firstLine="0"/>
              <w:jc w:val="left"/>
              <w:rPr>
                <w:sz w:val="22"/>
              </w:rPr>
            </w:pPr>
            <w:r w:rsidRPr="00DD3F5E">
              <w:rPr>
                <w:sz w:val="22"/>
              </w:rPr>
              <w:t>Poskytnutí skupinové supervize</w:t>
            </w:r>
          </w:p>
        </w:tc>
        <w:tc>
          <w:tcPr>
            <w:tcW w:w="5702" w:type="dxa"/>
            <w:vAlign w:val="center"/>
          </w:tcPr>
          <w:p w14:paraId="557A3C4B" w14:textId="77777777" w:rsidR="00765B89" w:rsidRPr="00DD3F5E" w:rsidRDefault="00765B89" w:rsidP="00A40FC1">
            <w:pPr>
              <w:pStyle w:val="AP-Odstavec"/>
              <w:spacing w:line="240" w:lineRule="auto"/>
              <w:ind w:firstLine="0"/>
              <w:jc w:val="left"/>
              <w:rPr>
                <w:sz w:val="22"/>
              </w:rPr>
            </w:pPr>
            <w:r w:rsidRPr="00DD3F5E">
              <w:rPr>
                <w:sz w:val="22"/>
              </w:rPr>
              <w:t xml:space="preserve">Vykázání 30 hodin skupinové supervize za období 24 měsíců. </w:t>
            </w:r>
          </w:p>
        </w:tc>
      </w:tr>
    </w:tbl>
    <w:p w14:paraId="09BF028F" w14:textId="77777777" w:rsidR="00765B89" w:rsidRPr="00DD3F5E" w:rsidRDefault="00765B89" w:rsidP="0015364B">
      <w:pPr>
        <w:pStyle w:val="Textpoznpodarou"/>
        <w:spacing w:before="240"/>
        <w:rPr>
          <w:rStyle w:val="AP-Zvraznn"/>
        </w:rPr>
      </w:pPr>
      <w:r w:rsidRPr="00DD3F5E">
        <w:rPr>
          <w:rStyle w:val="AP-Zvraznn"/>
        </w:rPr>
        <w:t>Zdroj</w:t>
      </w:r>
      <w:r w:rsidRPr="00DD3F5E">
        <w:t xml:space="preserve">: </w:t>
      </w:r>
      <w:r w:rsidRPr="00DD3F5E">
        <w:rPr>
          <w:rStyle w:val="AP-Zvraznn"/>
        </w:rPr>
        <w:t>vlastní zpracování</w:t>
      </w:r>
    </w:p>
    <w:p w14:paraId="7C7F41B1" w14:textId="77777777" w:rsidR="000C17B3" w:rsidRPr="00DD3F5E" w:rsidRDefault="000C17B3" w:rsidP="00427165">
      <w:pPr>
        <w:pStyle w:val="AP-Odstavec"/>
        <w:ind w:firstLine="0"/>
      </w:pPr>
    </w:p>
    <w:p w14:paraId="173FAB2D" w14:textId="77777777" w:rsidR="00C369BF" w:rsidRPr="00DD3F5E" w:rsidRDefault="000C17B3" w:rsidP="00C369BF">
      <w:pPr>
        <w:pStyle w:val="AP-Odstavec"/>
        <w:ind w:firstLine="0"/>
      </w:pPr>
      <w:r w:rsidRPr="00DD3F5E">
        <w:t xml:space="preserve">Požadovaná forma supervize je individuálního charakteru v délce od 60 do 75 minut. Individuální forma supervize zaručuje prostor pro osobní reflexi a důkladné prozkoumání pracovních situací a výzev, sdílení obav a nalezení podpory, která v pracovním prostoru chybí. Spolupráce mezi supervizorem a </w:t>
      </w:r>
      <w:proofErr w:type="spellStart"/>
      <w:r w:rsidRPr="00DD3F5E">
        <w:t>superevidovaným</w:t>
      </w:r>
      <w:proofErr w:type="spellEnd"/>
      <w:r w:rsidRPr="00DD3F5E">
        <w:t xml:space="preserve"> je na základě individuálního přístupu. </w:t>
      </w:r>
    </w:p>
    <w:p w14:paraId="22A35147" w14:textId="009694E0" w:rsidR="00C369BF" w:rsidRPr="00DD3F5E" w:rsidRDefault="00C369BF" w:rsidP="00C369BF">
      <w:pPr>
        <w:pStyle w:val="AP-Odstavec"/>
        <w:ind w:firstLine="708"/>
      </w:pPr>
      <w:r w:rsidRPr="00DD3F5E">
        <w:t xml:space="preserve">Supervize má v tomto rozsahu za úkol:  </w:t>
      </w:r>
    </w:p>
    <w:p w14:paraId="6E71C6BD" w14:textId="1332FDEA" w:rsidR="00C369BF" w:rsidRPr="00DD3F5E" w:rsidRDefault="00C369BF" w:rsidP="00C369BF">
      <w:pPr>
        <w:pStyle w:val="AP-Odstavec"/>
        <w:numPr>
          <w:ilvl w:val="0"/>
          <w:numId w:val="17"/>
        </w:numPr>
      </w:pPr>
      <w:r w:rsidRPr="00DD3F5E">
        <w:t>poskytování odborné podpory a poradenství zaměstnancům v jejich pracovních záležitostech a osobním rozvoji</w:t>
      </w:r>
      <w:r w:rsidR="005C03D4">
        <w:t>;</w:t>
      </w:r>
    </w:p>
    <w:p w14:paraId="1DE23879" w14:textId="46D37216" w:rsidR="00C369BF" w:rsidRPr="00DD3F5E" w:rsidRDefault="00C369BF" w:rsidP="00C369BF">
      <w:pPr>
        <w:pStyle w:val="AP-Odstavec"/>
        <w:numPr>
          <w:ilvl w:val="0"/>
          <w:numId w:val="17"/>
        </w:numPr>
      </w:pPr>
      <w:r w:rsidRPr="00DD3F5E">
        <w:rPr>
          <w:bCs/>
        </w:rPr>
        <w:t xml:space="preserve">poskytování </w:t>
      </w:r>
      <w:r w:rsidRPr="00DD3F5E">
        <w:t>podpory a poradenství v etických otázk</w:t>
      </w:r>
      <w:r w:rsidR="008079C8" w:rsidRPr="00DD3F5E">
        <w:t>ách a situacích v</w:t>
      </w:r>
      <w:r w:rsidR="005C03D4">
        <w:t> </w:t>
      </w:r>
      <w:r w:rsidR="008079C8" w:rsidRPr="00DD3F5E">
        <w:t>práci</w:t>
      </w:r>
      <w:r w:rsidR="005C03D4">
        <w:t>;</w:t>
      </w:r>
    </w:p>
    <w:p w14:paraId="0A9D3E85" w14:textId="6F92BD48" w:rsidR="00C369BF" w:rsidRPr="00DD3F5E" w:rsidRDefault="00C369BF" w:rsidP="00C369BF">
      <w:pPr>
        <w:pStyle w:val="AP-Odstavec"/>
        <w:numPr>
          <w:ilvl w:val="0"/>
          <w:numId w:val="17"/>
        </w:numPr>
      </w:pPr>
      <w:r w:rsidRPr="00DD3F5E">
        <w:t>umění reflexe pracovních situací a učení se z vlastních zkušeností, chyb a úspěchů za účelem osobního a profesního růstu</w:t>
      </w:r>
      <w:r w:rsidR="005C03D4">
        <w:t>;</w:t>
      </w:r>
    </w:p>
    <w:p w14:paraId="4D742F82" w14:textId="6B745CE1" w:rsidR="00C369BF" w:rsidRPr="00DD3F5E" w:rsidRDefault="00C369BF" w:rsidP="00C369BF">
      <w:pPr>
        <w:pStyle w:val="AP-Odstavec"/>
        <w:numPr>
          <w:ilvl w:val="0"/>
          <w:numId w:val="17"/>
        </w:numPr>
      </w:pPr>
      <w:r w:rsidRPr="00DD3F5E">
        <w:lastRenderedPageBreak/>
        <w:t>identifikace příznaků vyhoření a poskytování strategií a nástrojů pro prevenci a</w:t>
      </w:r>
      <w:r w:rsidR="00427165" w:rsidRPr="00DD3F5E">
        <w:t> </w:t>
      </w:r>
      <w:r w:rsidRPr="00DD3F5E">
        <w:t>řešení syndromu vyhoření</w:t>
      </w:r>
      <w:r w:rsidR="005C03D4">
        <w:t>;</w:t>
      </w:r>
    </w:p>
    <w:p w14:paraId="7D4F7B18" w14:textId="6A1C08F7" w:rsidR="00C369BF" w:rsidRPr="00DD3F5E" w:rsidRDefault="00C369BF" w:rsidP="00C369BF">
      <w:pPr>
        <w:pStyle w:val="AP-Odstavec"/>
        <w:numPr>
          <w:ilvl w:val="0"/>
          <w:numId w:val="17"/>
        </w:numPr>
      </w:pPr>
      <w:r w:rsidRPr="00DD3F5E">
        <w:t>posilování týmového ducha, podpora komunikace a spolupráce v pracovním týmu</w:t>
      </w:r>
      <w:r w:rsidR="005C03D4">
        <w:t>.</w:t>
      </w:r>
    </w:p>
    <w:p w14:paraId="08273EF6" w14:textId="473E6B09" w:rsidR="000C17B3" w:rsidRPr="00DD3F5E" w:rsidRDefault="000C17B3" w:rsidP="0015364B">
      <w:pPr>
        <w:pStyle w:val="AP-Odstaveczatabulkou"/>
      </w:pPr>
      <w:r w:rsidRPr="00DD3F5E">
        <w:t xml:space="preserve">Minimálně </w:t>
      </w:r>
      <w:r w:rsidR="0015364B" w:rsidRPr="00DD3F5E">
        <w:t>dvě</w:t>
      </w:r>
      <w:r w:rsidRPr="00DD3F5E">
        <w:t xml:space="preserve"> supervizní setkání musí být skupinového charakteru prostřednictvím tzv.</w:t>
      </w:r>
      <w:r w:rsidR="00427165" w:rsidRPr="00DD3F5E">
        <w:t> </w:t>
      </w:r>
      <w:proofErr w:type="spellStart"/>
      <w:r w:rsidRPr="00DD3F5E">
        <w:t>bálintovské</w:t>
      </w:r>
      <w:proofErr w:type="spellEnd"/>
      <w:r w:rsidRPr="00DD3F5E">
        <w:t xml:space="preserve"> skupiny v rozsahu 30 hodin. Tato metoda poskytuje prostor pro detailní </w:t>
      </w:r>
      <w:r w:rsidR="0015364B" w:rsidRPr="00DD3F5E">
        <w:t xml:space="preserve">zkoumání konkrétních situací, se kterými </w:t>
      </w:r>
      <w:r w:rsidRPr="00DD3F5E">
        <w:t xml:space="preserve">se účastníci setkávají ve své práci, a podporuje jejich reflexi a rozvoj profesních dovedností. Cílem </w:t>
      </w:r>
      <w:proofErr w:type="spellStart"/>
      <w:r w:rsidRPr="00DD3F5E">
        <w:t>bálintovské</w:t>
      </w:r>
      <w:proofErr w:type="spellEnd"/>
      <w:r w:rsidRPr="00DD3F5E">
        <w:t xml:space="preserve"> skupiny je nejen rozvoj reflexe účastníka projektu a poskytnutí podpory v řešení jeho pracovních výzev, ale také sdílení společných obav a problémů, které mohou existovat v pracovním týmu (Havrdová a</w:t>
      </w:r>
      <w:r w:rsidR="00427165" w:rsidRPr="00DD3F5E">
        <w:t> </w:t>
      </w:r>
      <w:r w:rsidRPr="00DD3F5E">
        <w:t xml:space="preserve">Hajný, 2008, s. 140). Tímto způsobem může </w:t>
      </w:r>
      <w:proofErr w:type="spellStart"/>
      <w:r w:rsidRPr="00DD3F5E">
        <w:t>bálintovská</w:t>
      </w:r>
      <w:proofErr w:type="spellEnd"/>
      <w:r w:rsidRPr="00DD3F5E">
        <w:t xml:space="preserve"> skupina přispět k ucelení pracovního týmu a posílení jeho efektivity a spolupráce. </w:t>
      </w:r>
    </w:p>
    <w:p w14:paraId="7A1E42E3" w14:textId="538110D1" w:rsidR="000C17B3" w:rsidRPr="00DD3F5E" w:rsidRDefault="000C17B3" w:rsidP="00427165">
      <w:pPr>
        <w:pStyle w:val="AP-Odstavec"/>
        <w:ind w:firstLine="709"/>
      </w:pPr>
      <w:r w:rsidRPr="00DD3F5E">
        <w:t>Je doporučeno využít možnosti vést supervizi (jak individuální tak skupinovou) mimo stávající pracoviště účastníka projektu. Prostor mimo stálé pracoviště účastníka projektu poskytuje jinou perspektivu pro navázání bezpečného a uvolněného prostředí, které může podnítit kreativní myšlení, nové nápady, otevřenou komunikaci, reflexi a rozvoj pracovních dovedností účastníků projektu. Naopak prostředí, ve kterém pracovník je zaměstnání může být jeho stresujícím faktorem, které má za příčinu jeh</w:t>
      </w:r>
      <w:r w:rsidR="005C03D4">
        <w:t>o vyhoření. Proto je vhodné se</w:t>
      </w:r>
      <w:r w:rsidR="00427165" w:rsidRPr="00DD3F5E">
        <w:t> </w:t>
      </w:r>
      <w:r w:rsidRPr="00DD3F5E">
        <w:t>v individuálních případech obracet k</w:t>
      </w:r>
      <w:r w:rsidR="00427165" w:rsidRPr="00DD3F5E">
        <w:t> tomuto alternativnímu řešení.</w:t>
      </w:r>
    </w:p>
    <w:p w14:paraId="4C0A417A" w14:textId="77777777" w:rsidR="000C17B3" w:rsidRPr="00DD3F5E" w:rsidRDefault="000C17B3" w:rsidP="000C17B3">
      <w:pPr>
        <w:pStyle w:val="Nadpis3"/>
        <w:spacing w:line="360" w:lineRule="auto"/>
      </w:pPr>
      <w:bookmarkStart w:id="97" w:name="_Toc163382236"/>
      <w:bookmarkStart w:id="98" w:name="_Toc164660231"/>
      <w:r w:rsidRPr="00DD3F5E">
        <w:t>Klíčová aktivita č. 4: Monitoring naplňování cílů projektu</w:t>
      </w:r>
      <w:bookmarkEnd w:id="97"/>
      <w:bookmarkEnd w:id="98"/>
    </w:p>
    <w:p w14:paraId="407ECD19" w14:textId="35953AB1" w:rsidR="000C17B3" w:rsidRPr="00DD3F5E" w:rsidRDefault="000C17B3" w:rsidP="000C17B3">
      <w:pPr>
        <w:pStyle w:val="AP-Odstavec"/>
        <w:ind w:firstLine="0"/>
      </w:pPr>
      <w:r w:rsidRPr="00DD3F5E">
        <w:t xml:space="preserve">Cílem této klíčové aktivity je zajistit úspěšnou realizaci projektu prostřednictvím monitorování a získávání zpětné vazby od účastníků a supervizorů. </w:t>
      </w:r>
    </w:p>
    <w:p w14:paraId="72A051E6" w14:textId="663F5FF9" w:rsidR="004E5934" w:rsidRPr="00DD3F5E" w:rsidRDefault="00C369BF" w:rsidP="00C369BF">
      <w:pPr>
        <w:pStyle w:val="AP-Odstavec"/>
        <w:ind w:firstLine="709"/>
      </w:pPr>
      <w:r w:rsidRPr="00DD3F5E">
        <w:t xml:space="preserve">V následující tabulce jsou uvedené indikátory splnění klíčové aktivity č. 4 včetně popisu ověření: </w:t>
      </w:r>
    </w:p>
    <w:p w14:paraId="2851B504" w14:textId="77777777" w:rsidR="004E5934" w:rsidRPr="00DD3F5E" w:rsidRDefault="004E5934">
      <w:pPr>
        <w:spacing w:line="240" w:lineRule="auto"/>
      </w:pPr>
      <w:r w:rsidRPr="00DD3F5E">
        <w:br w:type="page"/>
      </w:r>
    </w:p>
    <w:p w14:paraId="1839D8BB" w14:textId="77777777" w:rsidR="000C17B3" w:rsidRPr="00DD3F5E" w:rsidRDefault="000C17B3" w:rsidP="000C17B3">
      <w:pPr>
        <w:pStyle w:val="Titulek-Tabulka"/>
        <w:spacing w:after="240" w:line="360" w:lineRule="auto"/>
        <w:jc w:val="left"/>
      </w:pPr>
      <w:r w:rsidRPr="00DD3F5E">
        <w:lastRenderedPageBreak/>
        <w:t>Tabulka 5 Indikátory splnění klíčové aktivity 4</w:t>
      </w:r>
    </w:p>
    <w:tbl>
      <w:tblPr>
        <w:tblStyle w:val="Mkatabulky"/>
        <w:tblW w:w="9104" w:type="dxa"/>
        <w:jc w:val="center"/>
        <w:tblLook w:val="04A0" w:firstRow="1" w:lastRow="0" w:firstColumn="1" w:lastColumn="0" w:noHBand="0" w:noVBand="1"/>
      </w:tblPr>
      <w:tblGrid>
        <w:gridCol w:w="4253"/>
        <w:gridCol w:w="4851"/>
      </w:tblGrid>
      <w:tr w:rsidR="000C17B3" w:rsidRPr="00DD3F5E" w14:paraId="693458CD" w14:textId="77777777" w:rsidTr="00E011A7">
        <w:trPr>
          <w:trHeight w:val="391"/>
          <w:jc w:val="center"/>
        </w:trPr>
        <w:tc>
          <w:tcPr>
            <w:tcW w:w="9104" w:type="dxa"/>
            <w:gridSpan w:val="2"/>
            <w:shd w:val="clear" w:color="auto" w:fill="F2F2F2" w:themeFill="background1" w:themeFillShade="F2"/>
            <w:vAlign w:val="center"/>
          </w:tcPr>
          <w:p w14:paraId="7E3C451D" w14:textId="77777777" w:rsidR="000C17B3" w:rsidRPr="00DD3F5E" w:rsidRDefault="000C17B3" w:rsidP="00E011A7">
            <w:pPr>
              <w:pStyle w:val="AP-Odstavec"/>
              <w:spacing w:line="240" w:lineRule="auto"/>
              <w:ind w:firstLine="0"/>
              <w:jc w:val="center"/>
              <w:rPr>
                <w:sz w:val="22"/>
              </w:rPr>
            </w:pPr>
            <w:r w:rsidRPr="00DD3F5E">
              <w:rPr>
                <w:b/>
                <w:sz w:val="22"/>
              </w:rPr>
              <w:t>KA4: Monitoring naplňování cílů projektu</w:t>
            </w:r>
          </w:p>
        </w:tc>
      </w:tr>
      <w:tr w:rsidR="000C17B3" w:rsidRPr="00DD3F5E" w14:paraId="5E7D905B" w14:textId="77777777" w:rsidTr="00E011A7">
        <w:trPr>
          <w:trHeight w:val="425"/>
          <w:jc w:val="center"/>
        </w:trPr>
        <w:tc>
          <w:tcPr>
            <w:tcW w:w="4253" w:type="dxa"/>
            <w:shd w:val="clear" w:color="auto" w:fill="F2F2F2" w:themeFill="background1" w:themeFillShade="F2"/>
            <w:vAlign w:val="center"/>
          </w:tcPr>
          <w:p w14:paraId="183FA6A3" w14:textId="77777777" w:rsidR="000C17B3" w:rsidRPr="00DD3F5E" w:rsidRDefault="000C17B3" w:rsidP="00E011A7">
            <w:pPr>
              <w:pStyle w:val="AP-Odstavec"/>
              <w:spacing w:line="240" w:lineRule="auto"/>
              <w:ind w:firstLine="0"/>
              <w:jc w:val="center"/>
              <w:rPr>
                <w:b/>
                <w:sz w:val="22"/>
              </w:rPr>
            </w:pPr>
            <w:r w:rsidRPr="00DD3F5E">
              <w:rPr>
                <w:b/>
                <w:sz w:val="22"/>
              </w:rPr>
              <w:t>Název indikátoru</w:t>
            </w:r>
          </w:p>
        </w:tc>
        <w:tc>
          <w:tcPr>
            <w:tcW w:w="4851" w:type="dxa"/>
            <w:shd w:val="clear" w:color="auto" w:fill="F2F2F2" w:themeFill="background1" w:themeFillShade="F2"/>
            <w:vAlign w:val="center"/>
          </w:tcPr>
          <w:p w14:paraId="5CE87FD9" w14:textId="77777777" w:rsidR="000C17B3" w:rsidRPr="00DD3F5E" w:rsidRDefault="000C17B3" w:rsidP="00E011A7">
            <w:pPr>
              <w:pStyle w:val="AP-Odstavec"/>
              <w:spacing w:line="240" w:lineRule="auto"/>
              <w:ind w:firstLine="0"/>
              <w:jc w:val="center"/>
              <w:rPr>
                <w:b/>
                <w:sz w:val="22"/>
              </w:rPr>
            </w:pPr>
            <w:r w:rsidRPr="00DD3F5E">
              <w:rPr>
                <w:b/>
                <w:sz w:val="22"/>
              </w:rPr>
              <w:t>Ověření splnění</w:t>
            </w:r>
          </w:p>
        </w:tc>
      </w:tr>
      <w:tr w:rsidR="000C17B3" w:rsidRPr="00DD3F5E" w14:paraId="33208BB4" w14:textId="77777777" w:rsidTr="00E011A7">
        <w:trPr>
          <w:trHeight w:val="661"/>
          <w:jc w:val="center"/>
        </w:trPr>
        <w:tc>
          <w:tcPr>
            <w:tcW w:w="4253" w:type="dxa"/>
            <w:shd w:val="clear" w:color="auto" w:fill="F2F2F2" w:themeFill="background1" w:themeFillShade="F2"/>
            <w:vAlign w:val="center"/>
          </w:tcPr>
          <w:p w14:paraId="1217DBD0" w14:textId="77777777" w:rsidR="000C17B3" w:rsidRPr="00DD3F5E" w:rsidRDefault="000C17B3" w:rsidP="00E011A7">
            <w:pPr>
              <w:pStyle w:val="AP-Odstavec"/>
              <w:spacing w:line="240" w:lineRule="auto"/>
              <w:ind w:firstLine="0"/>
              <w:jc w:val="left"/>
              <w:rPr>
                <w:sz w:val="22"/>
              </w:rPr>
            </w:pPr>
            <w:r w:rsidRPr="00DD3F5E">
              <w:rPr>
                <w:sz w:val="22"/>
              </w:rPr>
              <w:t>Vyplnění vstupního dotazníku při vstupu do projektu</w:t>
            </w:r>
          </w:p>
        </w:tc>
        <w:tc>
          <w:tcPr>
            <w:tcW w:w="4851" w:type="dxa"/>
            <w:vAlign w:val="center"/>
          </w:tcPr>
          <w:p w14:paraId="38586B7E" w14:textId="77777777" w:rsidR="000C17B3" w:rsidRPr="00DD3F5E" w:rsidRDefault="000C17B3" w:rsidP="00E011A7">
            <w:pPr>
              <w:pStyle w:val="AP-Odstavec"/>
              <w:spacing w:line="240" w:lineRule="auto"/>
              <w:ind w:firstLine="0"/>
              <w:jc w:val="left"/>
              <w:rPr>
                <w:sz w:val="22"/>
              </w:rPr>
            </w:pPr>
            <w:r w:rsidRPr="00DD3F5E">
              <w:rPr>
                <w:sz w:val="22"/>
              </w:rPr>
              <w:t xml:space="preserve">Získání 60 vyplněných vstupních dotazníků, které reflektují očekávání účastníků projektu. </w:t>
            </w:r>
          </w:p>
        </w:tc>
      </w:tr>
      <w:tr w:rsidR="000C17B3" w:rsidRPr="00DD3F5E" w14:paraId="09AF9052" w14:textId="77777777" w:rsidTr="00E011A7">
        <w:trPr>
          <w:trHeight w:val="865"/>
          <w:jc w:val="center"/>
        </w:trPr>
        <w:tc>
          <w:tcPr>
            <w:tcW w:w="4253" w:type="dxa"/>
            <w:shd w:val="clear" w:color="auto" w:fill="F2F2F2" w:themeFill="background1" w:themeFillShade="F2"/>
            <w:vAlign w:val="center"/>
          </w:tcPr>
          <w:p w14:paraId="029C4472" w14:textId="67990E3A" w:rsidR="000C17B3" w:rsidRPr="00DD3F5E" w:rsidRDefault="000C17B3" w:rsidP="00E011A7">
            <w:pPr>
              <w:pStyle w:val="AP-Odstavec"/>
              <w:spacing w:line="240" w:lineRule="auto"/>
              <w:ind w:firstLine="0"/>
              <w:jc w:val="left"/>
              <w:rPr>
                <w:sz w:val="22"/>
              </w:rPr>
            </w:pPr>
            <w:r w:rsidRPr="00DD3F5E">
              <w:rPr>
                <w:sz w:val="22"/>
              </w:rPr>
              <w:t>Vyplnění zp</w:t>
            </w:r>
            <w:r w:rsidR="008079C8" w:rsidRPr="00DD3F5E">
              <w:rPr>
                <w:sz w:val="22"/>
              </w:rPr>
              <w:t>ětné vazby po vzdělávacím bloku</w:t>
            </w:r>
          </w:p>
        </w:tc>
        <w:tc>
          <w:tcPr>
            <w:tcW w:w="4851" w:type="dxa"/>
            <w:vAlign w:val="center"/>
          </w:tcPr>
          <w:p w14:paraId="3FFA8AE7" w14:textId="77777777" w:rsidR="000C17B3" w:rsidRPr="00DD3F5E" w:rsidRDefault="000C17B3" w:rsidP="00E011A7">
            <w:pPr>
              <w:pStyle w:val="AP-Odstavec"/>
              <w:spacing w:line="240" w:lineRule="auto"/>
              <w:ind w:firstLine="0"/>
              <w:jc w:val="left"/>
              <w:rPr>
                <w:sz w:val="22"/>
              </w:rPr>
            </w:pPr>
            <w:r w:rsidRPr="00DD3F5E">
              <w:rPr>
                <w:sz w:val="22"/>
              </w:rPr>
              <w:t xml:space="preserve">Získání 180 vyplněných dotazníků zpětné vazby účastníků, kde reflektují nové poznatky a jejich reflektování do jejich života. </w:t>
            </w:r>
          </w:p>
        </w:tc>
      </w:tr>
      <w:tr w:rsidR="000C17B3" w:rsidRPr="00DD3F5E" w14:paraId="28824F47" w14:textId="77777777" w:rsidTr="00E011A7">
        <w:trPr>
          <w:trHeight w:val="991"/>
          <w:jc w:val="center"/>
        </w:trPr>
        <w:tc>
          <w:tcPr>
            <w:tcW w:w="4253" w:type="dxa"/>
            <w:shd w:val="clear" w:color="auto" w:fill="F2F2F2" w:themeFill="background1" w:themeFillShade="F2"/>
            <w:vAlign w:val="center"/>
          </w:tcPr>
          <w:p w14:paraId="2F406073" w14:textId="263A578F" w:rsidR="000C17B3" w:rsidRPr="00DD3F5E" w:rsidRDefault="000C17B3" w:rsidP="00E011A7">
            <w:pPr>
              <w:pStyle w:val="AP-Odstavec"/>
              <w:spacing w:line="240" w:lineRule="auto"/>
              <w:ind w:firstLine="0"/>
              <w:jc w:val="left"/>
              <w:rPr>
                <w:sz w:val="22"/>
              </w:rPr>
            </w:pPr>
            <w:r w:rsidRPr="00DD3F5E">
              <w:rPr>
                <w:sz w:val="22"/>
              </w:rPr>
              <w:t>Získ</w:t>
            </w:r>
            <w:r w:rsidR="000C54F5" w:rsidRPr="00DD3F5E">
              <w:rPr>
                <w:sz w:val="22"/>
              </w:rPr>
              <w:t>ání zpětné vazby od supervizora</w:t>
            </w:r>
          </w:p>
        </w:tc>
        <w:tc>
          <w:tcPr>
            <w:tcW w:w="4851" w:type="dxa"/>
            <w:vAlign w:val="center"/>
          </w:tcPr>
          <w:p w14:paraId="53C0DA44" w14:textId="77777777" w:rsidR="000C17B3" w:rsidRPr="00DD3F5E" w:rsidRDefault="000C17B3" w:rsidP="00E011A7">
            <w:pPr>
              <w:pStyle w:val="AP-Odstavec"/>
              <w:spacing w:line="240" w:lineRule="auto"/>
              <w:ind w:firstLine="0"/>
              <w:jc w:val="left"/>
              <w:rPr>
                <w:sz w:val="22"/>
              </w:rPr>
            </w:pPr>
            <w:r w:rsidRPr="00DD3F5E">
              <w:rPr>
                <w:sz w:val="22"/>
              </w:rPr>
              <w:t>Získání 80 zpráv ze supervizí sepsané supervizorem, které reflektují posun nebo stagnování účastníka v tomto projektu.</w:t>
            </w:r>
          </w:p>
        </w:tc>
      </w:tr>
      <w:tr w:rsidR="000C17B3" w:rsidRPr="00DD3F5E" w14:paraId="031C5503" w14:textId="77777777" w:rsidTr="00E011A7">
        <w:trPr>
          <w:trHeight w:val="1168"/>
          <w:jc w:val="center"/>
        </w:trPr>
        <w:tc>
          <w:tcPr>
            <w:tcW w:w="4253" w:type="dxa"/>
            <w:shd w:val="clear" w:color="auto" w:fill="F2F2F2" w:themeFill="background1" w:themeFillShade="F2"/>
            <w:vAlign w:val="center"/>
          </w:tcPr>
          <w:p w14:paraId="2A2811D7" w14:textId="0735EA7B" w:rsidR="000C17B3" w:rsidRPr="00DD3F5E" w:rsidRDefault="000C17B3" w:rsidP="00E011A7">
            <w:pPr>
              <w:pStyle w:val="AP-Odstavec"/>
              <w:spacing w:line="240" w:lineRule="auto"/>
              <w:ind w:firstLine="0"/>
              <w:jc w:val="left"/>
              <w:rPr>
                <w:sz w:val="22"/>
              </w:rPr>
            </w:pPr>
            <w:r w:rsidRPr="00DD3F5E">
              <w:rPr>
                <w:sz w:val="22"/>
              </w:rPr>
              <w:t xml:space="preserve">Vyplnění závěrečného </w:t>
            </w:r>
            <w:r w:rsidR="000C54F5" w:rsidRPr="00DD3F5E">
              <w:rPr>
                <w:sz w:val="22"/>
              </w:rPr>
              <w:t>dotazníku při ukončení projektu</w:t>
            </w:r>
          </w:p>
        </w:tc>
        <w:tc>
          <w:tcPr>
            <w:tcW w:w="4851" w:type="dxa"/>
            <w:vAlign w:val="center"/>
          </w:tcPr>
          <w:p w14:paraId="5E411DAD" w14:textId="77777777" w:rsidR="000C17B3" w:rsidRPr="00DD3F5E" w:rsidRDefault="000C17B3" w:rsidP="00E011A7">
            <w:pPr>
              <w:pStyle w:val="AP-Odstavec"/>
              <w:spacing w:line="240" w:lineRule="auto"/>
              <w:ind w:firstLine="0"/>
              <w:jc w:val="left"/>
              <w:rPr>
                <w:sz w:val="22"/>
              </w:rPr>
            </w:pPr>
            <w:r w:rsidRPr="00DD3F5E">
              <w:rPr>
                <w:sz w:val="22"/>
              </w:rPr>
              <w:t xml:space="preserve">Získání 60 vyplněných závěrečných dotazníků, prostřednictvím kterých účastníci reflektují průběh celého účinkování v projektu na základě komparace vstupního očekávání a reálně získaných znalostí. </w:t>
            </w:r>
          </w:p>
        </w:tc>
      </w:tr>
    </w:tbl>
    <w:p w14:paraId="70F5FB6D" w14:textId="77777777" w:rsidR="000C17B3" w:rsidRPr="00DD3F5E" w:rsidRDefault="000C17B3" w:rsidP="00217773">
      <w:pPr>
        <w:pStyle w:val="Textpoznpodarou"/>
        <w:spacing w:before="240"/>
        <w:rPr>
          <w:rStyle w:val="AP-Zvraznn"/>
        </w:rPr>
      </w:pPr>
      <w:r w:rsidRPr="00DD3F5E">
        <w:rPr>
          <w:rStyle w:val="AP-Zvraznn"/>
        </w:rPr>
        <w:t>Zdroj: vlastní zpracování</w:t>
      </w:r>
    </w:p>
    <w:p w14:paraId="7BA0D33E" w14:textId="77777777" w:rsidR="00C369BF" w:rsidRPr="00DD3F5E" w:rsidRDefault="00C369BF" w:rsidP="00C369BF">
      <w:pPr>
        <w:pStyle w:val="AP-Odstavec"/>
      </w:pPr>
    </w:p>
    <w:p w14:paraId="63D4E2E3" w14:textId="595381E6" w:rsidR="00C369BF" w:rsidRPr="00DD3F5E" w:rsidRDefault="00C369BF" w:rsidP="00C369BF">
      <w:pPr>
        <w:pStyle w:val="AP-Odstavec"/>
        <w:ind w:firstLine="0"/>
      </w:pPr>
      <w:r w:rsidRPr="00DD3F5E">
        <w:t>Zpětná vazba se získává na konci každého vzdělávacího bloku popřípadě supervizního setkání. Tato zpětná vazba je neustále vyhodnocován</w:t>
      </w:r>
      <w:r w:rsidR="008079C8" w:rsidRPr="00DD3F5E">
        <w:t>a</w:t>
      </w:r>
      <w:r w:rsidRPr="00DD3F5E">
        <w:t xml:space="preserve">, aby případné podněty mohly být zakomponovány do realizace projektu. Hlavním cílem je zajistit, aby projekt splňoval očekávání účastníků a </w:t>
      </w:r>
      <w:r w:rsidR="00217773" w:rsidRPr="00DD3F5E">
        <w:t>také, aby</w:t>
      </w:r>
      <w:r w:rsidRPr="00DD3F5E">
        <w:t xml:space="preserve"> vzdělávací aktivity a supervizní setkání byly účinné a</w:t>
      </w:r>
      <w:r w:rsidR="00427165" w:rsidRPr="00DD3F5E">
        <w:t> </w:t>
      </w:r>
      <w:r w:rsidRPr="00DD3F5E">
        <w:t>přínosné pro</w:t>
      </w:r>
      <w:r w:rsidR="00217773" w:rsidRPr="00DD3F5E">
        <w:t xml:space="preserve"> rozvoj kompetencí pracovníků při prevenci </w:t>
      </w:r>
      <w:r w:rsidRPr="00DD3F5E">
        <w:t>syndromu vyhoření.</w:t>
      </w:r>
    </w:p>
    <w:p w14:paraId="27BB6C4D" w14:textId="73AB49AA" w:rsidR="000C17B3" w:rsidRPr="00DD3F5E" w:rsidRDefault="000C17B3" w:rsidP="000C17B3">
      <w:pPr>
        <w:pStyle w:val="Nadpis3"/>
        <w:spacing w:line="360" w:lineRule="auto"/>
      </w:pPr>
      <w:bookmarkStart w:id="99" w:name="_Toc163382237"/>
      <w:bookmarkStart w:id="100" w:name="_Toc164660232"/>
      <w:r w:rsidRPr="00DD3F5E">
        <w:t>Klíčová aktivita č. 5: Vytvoření závěrečné publikace</w:t>
      </w:r>
      <w:bookmarkEnd w:id="99"/>
      <w:bookmarkEnd w:id="100"/>
    </w:p>
    <w:p w14:paraId="5C369F5C" w14:textId="6AF61B60" w:rsidR="000C17B3" w:rsidRPr="00DD3F5E" w:rsidRDefault="000C17B3" w:rsidP="000C17B3">
      <w:pPr>
        <w:pStyle w:val="AP-Odstavec"/>
        <w:ind w:firstLine="0"/>
      </w:pPr>
      <w:r w:rsidRPr="00DD3F5E">
        <w:t>Realizační tým v čele s pracovníkem wellbeingu má povinno</w:t>
      </w:r>
      <w:r w:rsidR="00217773" w:rsidRPr="00DD3F5E">
        <w:t>st seskupit své poznatky ze spolupráce</w:t>
      </w:r>
      <w:r w:rsidRPr="00DD3F5E">
        <w:t xml:space="preserve"> s účastníky projektu do praktické závěrečné publikace, která se zaměřuje na prevenci syndromu vyhoření, jeho specifika v kontextu zaměstnanců veřejné správy</w:t>
      </w:r>
      <w:r w:rsidR="00217773" w:rsidRPr="00DD3F5E">
        <w:t>,</w:t>
      </w:r>
      <w:r w:rsidRPr="00DD3F5E">
        <w:t xml:space="preserve"> ale také zhodnocení, zda supervize má či nemá pro úředníky smysl. Na vytvoření závěrečné publikace může pracovník wellbeingu a administrativní pracovník pracovat od července 2025, kdy v rámci harmonogramu</w:t>
      </w:r>
      <w:r w:rsidR="00427165" w:rsidRPr="00DD3F5E">
        <w:t xml:space="preserve"> mají prostor pro její tvoření.</w:t>
      </w:r>
    </w:p>
    <w:p w14:paraId="160AE794" w14:textId="52920C78" w:rsidR="000C17B3" w:rsidRPr="00DD3F5E" w:rsidRDefault="00C369BF" w:rsidP="00C369BF">
      <w:pPr>
        <w:pStyle w:val="AP-Odstavec"/>
        <w:ind w:firstLine="709"/>
      </w:pPr>
      <w:r w:rsidRPr="00DD3F5E">
        <w:t>V následující tabulce jsou uvedené indikátory splnění klíčové aktiv</w:t>
      </w:r>
      <w:r w:rsidR="00427165" w:rsidRPr="00DD3F5E">
        <w:t>ity č. 5 včetně popisu ověření:</w:t>
      </w:r>
    </w:p>
    <w:p w14:paraId="473E1BD8" w14:textId="77777777" w:rsidR="000C17B3" w:rsidRPr="00DD3F5E" w:rsidRDefault="000C17B3" w:rsidP="000C17B3">
      <w:pPr>
        <w:pStyle w:val="Titulek-Tabulka"/>
        <w:spacing w:after="240" w:line="360" w:lineRule="auto"/>
        <w:jc w:val="left"/>
      </w:pPr>
      <w:r w:rsidRPr="00DD3F5E">
        <w:lastRenderedPageBreak/>
        <w:t>Tabulka 6 Indikátory splnění klíčové aktivity 5</w:t>
      </w:r>
    </w:p>
    <w:tbl>
      <w:tblPr>
        <w:tblStyle w:val="Mkatabulky"/>
        <w:tblW w:w="9104" w:type="dxa"/>
        <w:tblInd w:w="108" w:type="dxa"/>
        <w:tblLook w:val="04A0" w:firstRow="1" w:lastRow="0" w:firstColumn="1" w:lastColumn="0" w:noHBand="0" w:noVBand="1"/>
      </w:tblPr>
      <w:tblGrid>
        <w:gridCol w:w="3402"/>
        <w:gridCol w:w="5702"/>
      </w:tblGrid>
      <w:tr w:rsidR="000C17B3" w:rsidRPr="00DD3F5E" w14:paraId="1D746B4C" w14:textId="77777777" w:rsidTr="00E011A7">
        <w:trPr>
          <w:trHeight w:val="412"/>
        </w:trPr>
        <w:tc>
          <w:tcPr>
            <w:tcW w:w="9104" w:type="dxa"/>
            <w:gridSpan w:val="2"/>
            <w:shd w:val="clear" w:color="auto" w:fill="F2F2F2" w:themeFill="background1" w:themeFillShade="F2"/>
            <w:vAlign w:val="center"/>
          </w:tcPr>
          <w:p w14:paraId="34BEF972" w14:textId="77777777" w:rsidR="000C17B3" w:rsidRPr="00DD3F5E" w:rsidRDefault="000C17B3" w:rsidP="00E011A7">
            <w:pPr>
              <w:pStyle w:val="AP-Odstavec"/>
              <w:spacing w:line="240" w:lineRule="auto"/>
              <w:ind w:firstLine="0"/>
              <w:jc w:val="center"/>
              <w:rPr>
                <w:sz w:val="22"/>
              </w:rPr>
            </w:pPr>
            <w:r w:rsidRPr="00DD3F5E">
              <w:rPr>
                <w:b/>
                <w:sz w:val="22"/>
              </w:rPr>
              <w:t>KA5: Vytvoření závěrečné publikace</w:t>
            </w:r>
          </w:p>
        </w:tc>
      </w:tr>
      <w:tr w:rsidR="000C17B3" w:rsidRPr="00DD3F5E" w14:paraId="3B5E6BEE" w14:textId="77777777" w:rsidTr="00E011A7">
        <w:trPr>
          <w:trHeight w:val="403"/>
        </w:trPr>
        <w:tc>
          <w:tcPr>
            <w:tcW w:w="3402" w:type="dxa"/>
            <w:shd w:val="clear" w:color="auto" w:fill="F2F2F2" w:themeFill="background1" w:themeFillShade="F2"/>
            <w:vAlign w:val="center"/>
          </w:tcPr>
          <w:p w14:paraId="16451722" w14:textId="77777777" w:rsidR="000C17B3" w:rsidRPr="00DD3F5E" w:rsidRDefault="000C17B3" w:rsidP="00E011A7">
            <w:pPr>
              <w:pStyle w:val="AP-Odstavec"/>
              <w:spacing w:line="240" w:lineRule="auto"/>
              <w:ind w:firstLine="0"/>
              <w:jc w:val="center"/>
              <w:rPr>
                <w:b/>
                <w:sz w:val="22"/>
              </w:rPr>
            </w:pPr>
            <w:r w:rsidRPr="00DD3F5E">
              <w:rPr>
                <w:b/>
                <w:sz w:val="22"/>
              </w:rPr>
              <w:t>Název indikátoru</w:t>
            </w:r>
          </w:p>
        </w:tc>
        <w:tc>
          <w:tcPr>
            <w:tcW w:w="5702" w:type="dxa"/>
            <w:shd w:val="clear" w:color="auto" w:fill="F2F2F2" w:themeFill="background1" w:themeFillShade="F2"/>
            <w:vAlign w:val="center"/>
          </w:tcPr>
          <w:p w14:paraId="739522A1" w14:textId="77777777" w:rsidR="000C17B3" w:rsidRPr="00DD3F5E" w:rsidRDefault="000C17B3" w:rsidP="00E011A7">
            <w:pPr>
              <w:pStyle w:val="AP-Odstavec"/>
              <w:spacing w:line="240" w:lineRule="auto"/>
              <w:ind w:firstLine="0"/>
              <w:jc w:val="center"/>
              <w:rPr>
                <w:b/>
                <w:sz w:val="22"/>
              </w:rPr>
            </w:pPr>
            <w:r w:rsidRPr="00DD3F5E">
              <w:rPr>
                <w:b/>
                <w:sz w:val="22"/>
              </w:rPr>
              <w:t>Ověření splnění</w:t>
            </w:r>
          </w:p>
        </w:tc>
      </w:tr>
      <w:tr w:rsidR="000C17B3" w:rsidRPr="00DD3F5E" w14:paraId="3109311D" w14:textId="77777777" w:rsidTr="00C369BF">
        <w:trPr>
          <w:trHeight w:val="983"/>
        </w:trPr>
        <w:tc>
          <w:tcPr>
            <w:tcW w:w="3402" w:type="dxa"/>
            <w:shd w:val="clear" w:color="auto" w:fill="F2F2F2" w:themeFill="background1" w:themeFillShade="F2"/>
            <w:vAlign w:val="center"/>
          </w:tcPr>
          <w:p w14:paraId="305F6373" w14:textId="77777777" w:rsidR="000C17B3" w:rsidRPr="00DD3F5E" w:rsidRDefault="000C17B3" w:rsidP="00E011A7">
            <w:pPr>
              <w:pStyle w:val="AP-Odstavec"/>
              <w:spacing w:line="240" w:lineRule="auto"/>
              <w:ind w:firstLine="0"/>
              <w:jc w:val="left"/>
              <w:rPr>
                <w:sz w:val="22"/>
              </w:rPr>
            </w:pPr>
            <w:r w:rsidRPr="00DD3F5E">
              <w:rPr>
                <w:sz w:val="22"/>
              </w:rPr>
              <w:t xml:space="preserve">Vytvoření praktického materiálu pro budoucí využití v oblasti prevence syndromu vyhoření </w:t>
            </w:r>
          </w:p>
        </w:tc>
        <w:tc>
          <w:tcPr>
            <w:tcW w:w="5702" w:type="dxa"/>
            <w:vAlign w:val="center"/>
          </w:tcPr>
          <w:p w14:paraId="56771263" w14:textId="77777777" w:rsidR="000C17B3" w:rsidRPr="00DD3F5E" w:rsidRDefault="000C17B3" w:rsidP="00E011A7">
            <w:pPr>
              <w:pStyle w:val="AP-Odstavec"/>
              <w:spacing w:line="276" w:lineRule="auto"/>
              <w:ind w:firstLine="0"/>
              <w:jc w:val="left"/>
              <w:rPr>
                <w:sz w:val="22"/>
              </w:rPr>
            </w:pPr>
            <w:r w:rsidRPr="00DD3F5E">
              <w:rPr>
                <w:sz w:val="22"/>
              </w:rPr>
              <w:t>Vytvoření závěrečné zprávy a distribuce jejich 70 výtisků mezi účastníky projektu a nadřízené orgány.</w:t>
            </w:r>
          </w:p>
        </w:tc>
      </w:tr>
    </w:tbl>
    <w:p w14:paraId="48ADF482" w14:textId="77777777" w:rsidR="000C17B3" w:rsidRPr="00DD3F5E" w:rsidRDefault="000C17B3" w:rsidP="00217773">
      <w:pPr>
        <w:pStyle w:val="Textpoznpodarou"/>
        <w:spacing w:before="240"/>
        <w:rPr>
          <w:rStyle w:val="AP-Zvraznn"/>
        </w:rPr>
      </w:pPr>
      <w:r w:rsidRPr="00DD3F5E">
        <w:rPr>
          <w:rStyle w:val="AP-Zvraznn"/>
        </w:rPr>
        <w:t>Zdroj</w:t>
      </w:r>
      <w:r w:rsidRPr="00DD3F5E">
        <w:t xml:space="preserve">: </w:t>
      </w:r>
      <w:r w:rsidRPr="00DD3F5E">
        <w:rPr>
          <w:rStyle w:val="AP-Zvraznn"/>
        </w:rPr>
        <w:t>vlastní zpracování</w:t>
      </w:r>
    </w:p>
    <w:p w14:paraId="76EBF6B1" w14:textId="77777777" w:rsidR="00C369BF" w:rsidRPr="00DD3F5E" w:rsidRDefault="00C369BF" w:rsidP="00C369BF">
      <w:pPr>
        <w:pStyle w:val="AP-Odstavec"/>
        <w:ind w:firstLine="0"/>
      </w:pPr>
    </w:p>
    <w:p w14:paraId="5D427D27" w14:textId="3F320BD8" w:rsidR="00C369BF" w:rsidRPr="00DD3F5E" w:rsidRDefault="00C369BF" w:rsidP="00C369BF">
      <w:pPr>
        <w:pStyle w:val="AP-Odstavec"/>
        <w:ind w:firstLine="0"/>
      </w:pPr>
      <w:r w:rsidRPr="00DD3F5E">
        <w:t xml:space="preserve">Součástí publikace je i závěrečná zpráva s vyhodnocením výsledků celého projektu. Tento dokument se může stát důležitým podkladem pro vedoucí pracovníky organizace </w:t>
      </w:r>
      <w:r w:rsidR="00217773" w:rsidRPr="00DD3F5E">
        <w:t xml:space="preserve">a </w:t>
      </w:r>
      <w:r w:rsidRPr="00DD3F5E">
        <w:t xml:space="preserve">pro budoucí zavedení povinné supervize pro všechny pracovníky Úřadu práce ČR. </w:t>
      </w:r>
    </w:p>
    <w:p w14:paraId="548A0A4C" w14:textId="77777777" w:rsidR="000C17B3" w:rsidRPr="00DD3F5E" w:rsidRDefault="000C17B3" w:rsidP="006A3D82">
      <w:pPr>
        <w:pStyle w:val="Nadpis2"/>
        <w:numPr>
          <w:ilvl w:val="1"/>
          <w:numId w:val="7"/>
        </w:numPr>
        <w:spacing w:line="360" w:lineRule="auto"/>
        <w:ind w:left="578" w:hanging="578"/>
      </w:pPr>
      <w:bookmarkStart w:id="101" w:name="_Toc163382238"/>
      <w:bookmarkStart w:id="102" w:name="_Toc164660233"/>
      <w:r w:rsidRPr="00DD3F5E">
        <w:t>Management rizik</w:t>
      </w:r>
      <w:bookmarkEnd w:id="101"/>
      <w:bookmarkEnd w:id="102"/>
      <w:r w:rsidRPr="00DD3F5E">
        <w:t xml:space="preserve"> </w:t>
      </w:r>
    </w:p>
    <w:p w14:paraId="4EB9F51A" w14:textId="325C7098" w:rsidR="000C17B3" w:rsidRPr="00DD3F5E" w:rsidRDefault="000C17B3" w:rsidP="00CB2978">
      <w:pPr>
        <w:pStyle w:val="AP-Odstaveczapedlem"/>
      </w:pPr>
      <w:r w:rsidRPr="00DD3F5E">
        <w:t>Management rizik je proces identifikace, hodnocení a řízení rizik, která mohou ovlivnit dosažení cílů nebo výsledků projektu. Tento proces zahrnuje systematický přístup k</w:t>
      </w:r>
      <w:r w:rsidR="00427165" w:rsidRPr="00DD3F5E">
        <w:t> </w:t>
      </w:r>
      <w:r w:rsidRPr="00DD3F5E">
        <w:t>identifikaci možných rizik, jejich analýzu, hodnocení pravděpodobnosti a dopadu, a</w:t>
      </w:r>
      <w:r w:rsidR="00217773" w:rsidRPr="00DD3F5E">
        <w:t>le také</w:t>
      </w:r>
      <w:r w:rsidRPr="00DD3F5E">
        <w:t xml:space="preserve"> následné plánování a implementaci opatření k minimalizaci či eliminaci těchto rizik. </w:t>
      </w:r>
    </w:p>
    <w:p w14:paraId="4EFCCB13" w14:textId="7DAFC120" w:rsidR="000C17B3" w:rsidRPr="00DD3F5E" w:rsidRDefault="000C17B3" w:rsidP="00CB2978">
      <w:pPr>
        <w:pStyle w:val="AP-Odstavec"/>
        <w:ind w:firstLine="709"/>
      </w:pPr>
      <w:r w:rsidRPr="00DD3F5E">
        <w:t xml:space="preserve">V následující tabulce jsou </w:t>
      </w:r>
      <w:r w:rsidR="00427165" w:rsidRPr="00DD3F5E">
        <w:t xml:space="preserve">identifikovaná </w:t>
      </w:r>
      <w:r w:rsidRPr="00DD3F5E">
        <w:t xml:space="preserve">klíčová rizika, která mohou </w:t>
      </w:r>
      <w:r w:rsidR="00FC3BA7" w:rsidRPr="00DD3F5E">
        <w:t xml:space="preserve">nastat </w:t>
      </w:r>
      <w:r w:rsidRPr="00DD3F5E">
        <w:t>při realizace projektu</w:t>
      </w:r>
      <w:r w:rsidR="00C369BF" w:rsidRPr="00DD3F5E">
        <w:t>:</w:t>
      </w:r>
      <w:r w:rsidRPr="00DD3F5E">
        <w:t xml:space="preserve"> </w:t>
      </w:r>
    </w:p>
    <w:p w14:paraId="53076F91" w14:textId="73EF45C1" w:rsidR="000C17B3" w:rsidRPr="00DD3F5E" w:rsidRDefault="000C17B3" w:rsidP="00217773">
      <w:pPr>
        <w:pStyle w:val="Titulek-Tabulka"/>
        <w:spacing w:after="240" w:line="360" w:lineRule="auto"/>
        <w:jc w:val="left"/>
      </w:pPr>
      <w:bookmarkStart w:id="103" w:name="_Toc163441809"/>
      <w:r w:rsidRPr="00DD3F5E">
        <w:t xml:space="preserve">Tabulka </w:t>
      </w:r>
      <w:r w:rsidR="004E0F6E">
        <w:fldChar w:fldCharType="begin"/>
      </w:r>
      <w:r w:rsidR="004E0F6E">
        <w:instrText xml:space="preserve"> SEQ Tabulka \* ARABIC </w:instrText>
      </w:r>
      <w:r w:rsidR="004E0F6E">
        <w:fldChar w:fldCharType="separate"/>
      </w:r>
      <w:r w:rsidR="00741F7F" w:rsidRPr="00DD3F5E">
        <w:rPr>
          <w:noProof/>
        </w:rPr>
        <w:t>5</w:t>
      </w:r>
      <w:r w:rsidR="004E0F6E">
        <w:rPr>
          <w:noProof/>
        </w:rPr>
        <w:fldChar w:fldCharType="end"/>
      </w:r>
      <w:r w:rsidR="008079C8" w:rsidRPr="00DD3F5E">
        <w:t xml:space="preserve"> Management</w:t>
      </w:r>
      <w:r w:rsidRPr="00DD3F5E">
        <w:t xml:space="preserve"> rizik</w:t>
      </w:r>
      <w:bookmarkEnd w:id="103"/>
    </w:p>
    <w:tbl>
      <w:tblPr>
        <w:tblStyle w:val="Mkatabulky"/>
        <w:tblW w:w="0" w:type="auto"/>
        <w:tblInd w:w="108" w:type="dxa"/>
        <w:tblLayout w:type="fixed"/>
        <w:tblLook w:val="04A0" w:firstRow="1" w:lastRow="0" w:firstColumn="1" w:lastColumn="0" w:noHBand="0" w:noVBand="1"/>
      </w:tblPr>
      <w:tblGrid>
        <w:gridCol w:w="3119"/>
        <w:gridCol w:w="2551"/>
        <w:gridCol w:w="3510"/>
      </w:tblGrid>
      <w:tr w:rsidR="000C17B3" w:rsidRPr="00DD3F5E" w14:paraId="6253BF52" w14:textId="77777777" w:rsidTr="00CB2978">
        <w:trPr>
          <w:trHeight w:val="1110"/>
        </w:trPr>
        <w:tc>
          <w:tcPr>
            <w:tcW w:w="3119" w:type="dxa"/>
            <w:shd w:val="clear" w:color="auto" w:fill="F2F2F2" w:themeFill="background1" w:themeFillShade="F2"/>
            <w:vAlign w:val="center"/>
          </w:tcPr>
          <w:p w14:paraId="5F4FFB72" w14:textId="77777777" w:rsidR="000C17B3" w:rsidRPr="00DD3F5E" w:rsidRDefault="000C17B3" w:rsidP="00E011A7">
            <w:pPr>
              <w:pStyle w:val="AP-Odstavec"/>
              <w:spacing w:line="276" w:lineRule="auto"/>
              <w:ind w:firstLine="0"/>
              <w:jc w:val="left"/>
              <w:rPr>
                <w:b/>
                <w:sz w:val="22"/>
                <w:szCs w:val="20"/>
              </w:rPr>
            </w:pPr>
            <w:r w:rsidRPr="00DD3F5E">
              <w:rPr>
                <w:b/>
                <w:sz w:val="22"/>
                <w:szCs w:val="20"/>
              </w:rPr>
              <w:t xml:space="preserve">Identifikace rizika </w:t>
            </w:r>
          </w:p>
        </w:tc>
        <w:tc>
          <w:tcPr>
            <w:tcW w:w="2551" w:type="dxa"/>
            <w:shd w:val="clear" w:color="auto" w:fill="F2F2F2" w:themeFill="background1" w:themeFillShade="F2"/>
            <w:vAlign w:val="center"/>
          </w:tcPr>
          <w:p w14:paraId="0EB3371E" w14:textId="6F61E7B7" w:rsidR="000C17B3" w:rsidRPr="00DD3F5E" w:rsidRDefault="000C17B3" w:rsidP="00C369BF">
            <w:pPr>
              <w:pStyle w:val="AP-Odstavec"/>
              <w:spacing w:line="276" w:lineRule="auto"/>
              <w:ind w:firstLine="0"/>
              <w:jc w:val="center"/>
              <w:rPr>
                <w:b/>
                <w:sz w:val="22"/>
                <w:szCs w:val="20"/>
              </w:rPr>
            </w:pPr>
            <w:r w:rsidRPr="00DD3F5E">
              <w:rPr>
                <w:b/>
                <w:sz w:val="22"/>
                <w:szCs w:val="20"/>
              </w:rPr>
              <w:t>Pravděpodobnost vzniku / dopad rizika na projekt</w:t>
            </w:r>
          </w:p>
        </w:tc>
        <w:tc>
          <w:tcPr>
            <w:tcW w:w="3510" w:type="dxa"/>
            <w:shd w:val="clear" w:color="auto" w:fill="F2F2F2" w:themeFill="background1" w:themeFillShade="F2"/>
            <w:vAlign w:val="center"/>
          </w:tcPr>
          <w:p w14:paraId="0C56359F" w14:textId="77777777" w:rsidR="000C17B3" w:rsidRPr="00DD3F5E" w:rsidRDefault="000C17B3" w:rsidP="00E011A7">
            <w:pPr>
              <w:pStyle w:val="AP-Odstavec"/>
              <w:spacing w:line="276" w:lineRule="auto"/>
              <w:ind w:firstLine="0"/>
              <w:jc w:val="center"/>
              <w:rPr>
                <w:b/>
                <w:sz w:val="22"/>
                <w:szCs w:val="20"/>
              </w:rPr>
            </w:pPr>
            <w:r w:rsidRPr="00DD3F5E">
              <w:rPr>
                <w:b/>
                <w:sz w:val="22"/>
                <w:szCs w:val="20"/>
              </w:rPr>
              <w:t>Návrh preventivního opatření</w:t>
            </w:r>
          </w:p>
        </w:tc>
      </w:tr>
      <w:tr w:rsidR="000C17B3" w:rsidRPr="00DD3F5E" w14:paraId="5AE6079C" w14:textId="77777777" w:rsidTr="00CB2978">
        <w:trPr>
          <w:trHeight w:val="661"/>
        </w:trPr>
        <w:tc>
          <w:tcPr>
            <w:tcW w:w="3119" w:type="dxa"/>
            <w:shd w:val="clear" w:color="auto" w:fill="F2F2F2" w:themeFill="background1" w:themeFillShade="F2"/>
            <w:vAlign w:val="center"/>
          </w:tcPr>
          <w:p w14:paraId="41DF8D39" w14:textId="429F1758" w:rsidR="000C17B3" w:rsidRPr="00DD3F5E" w:rsidRDefault="000C17B3" w:rsidP="00E011A7">
            <w:pPr>
              <w:pStyle w:val="AP-Odstavec"/>
              <w:spacing w:line="276" w:lineRule="auto"/>
              <w:ind w:firstLine="0"/>
              <w:jc w:val="left"/>
              <w:rPr>
                <w:sz w:val="22"/>
                <w:szCs w:val="20"/>
              </w:rPr>
            </w:pPr>
            <w:r w:rsidRPr="00DD3F5E">
              <w:rPr>
                <w:sz w:val="22"/>
                <w:szCs w:val="20"/>
              </w:rPr>
              <w:t>Neuzavření pracovních</w:t>
            </w:r>
            <w:r w:rsidR="008079C8" w:rsidRPr="00DD3F5E">
              <w:rPr>
                <w:sz w:val="22"/>
                <w:szCs w:val="20"/>
              </w:rPr>
              <w:t xml:space="preserve"> smluv na zabezpečení projektu</w:t>
            </w:r>
          </w:p>
        </w:tc>
        <w:tc>
          <w:tcPr>
            <w:tcW w:w="2551" w:type="dxa"/>
            <w:vAlign w:val="center"/>
          </w:tcPr>
          <w:p w14:paraId="383994C8" w14:textId="77777777" w:rsidR="000C17B3" w:rsidRPr="00DD3F5E" w:rsidRDefault="000C17B3" w:rsidP="00E011A7">
            <w:pPr>
              <w:pStyle w:val="AP-Odstavec"/>
              <w:spacing w:line="276" w:lineRule="auto"/>
              <w:ind w:firstLine="0"/>
              <w:jc w:val="center"/>
              <w:rPr>
                <w:sz w:val="22"/>
                <w:szCs w:val="20"/>
              </w:rPr>
            </w:pPr>
            <w:r w:rsidRPr="00DD3F5E">
              <w:rPr>
                <w:sz w:val="22"/>
                <w:szCs w:val="20"/>
              </w:rPr>
              <w:t xml:space="preserve">Střední pravděpodobnost </w:t>
            </w:r>
          </w:p>
          <w:p w14:paraId="140D84AA" w14:textId="77777777" w:rsidR="000C17B3" w:rsidRPr="00DD3F5E" w:rsidRDefault="000C17B3" w:rsidP="00E011A7">
            <w:pPr>
              <w:pStyle w:val="AP-Odstavec"/>
              <w:spacing w:line="276" w:lineRule="auto"/>
              <w:ind w:firstLine="0"/>
              <w:jc w:val="center"/>
              <w:rPr>
                <w:sz w:val="22"/>
                <w:szCs w:val="20"/>
              </w:rPr>
            </w:pPr>
            <w:r w:rsidRPr="00DD3F5E">
              <w:rPr>
                <w:sz w:val="22"/>
                <w:szCs w:val="20"/>
              </w:rPr>
              <w:t>Velký dopad</w:t>
            </w:r>
          </w:p>
        </w:tc>
        <w:tc>
          <w:tcPr>
            <w:tcW w:w="3510" w:type="dxa"/>
            <w:vAlign w:val="center"/>
          </w:tcPr>
          <w:p w14:paraId="65A73696" w14:textId="6C4F5E96" w:rsidR="000C17B3" w:rsidRPr="00DD3F5E" w:rsidRDefault="000C17B3" w:rsidP="00E011A7">
            <w:pPr>
              <w:pStyle w:val="AP-Odstavec"/>
              <w:spacing w:line="276" w:lineRule="auto"/>
              <w:ind w:firstLine="0"/>
              <w:jc w:val="left"/>
              <w:rPr>
                <w:sz w:val="22"/>
                <w:szCs w:val="20"/>
              </w:rPr>
            </w:pPr>
            <w:r w:rsidRPr="00DD3F5E">
              <w:rPr>
                <w:sz w:val="22"/>
                <w:szCs w:val="20"/>
              </w:rPr>
              <w:t>Pracovní místo lze nabídnou</w:t>
            </w:r>
            <w:r w:rsidR="008079C8" w:rsidRPr="00DD3F5E">
              <w:rPr>
                <w:sz w:val="22"/>
                <w:szCs w:val="20"/>
              </w:rPr>
              <w:t>t</w:t>
            </w:r>
            <w:r w:rsidRPr="00DD3F5E">
              <w:rPr>
                <w:sz w:val="22"/>
                <w:szCs w:val="20"/>
              </w:rPr>
              <w:t xml:space="preserve"> stávajícím pracovníkům realizátora projektu.  </w:t>
            </w:r>
          </w:p>
        </w:tc>
      </w:tr>
      <w:tr w:rsidR="000C17B3" w:rsidRPr="00DD3F5E" w14:paraId="7E6BF31F" w14:textId="77777777" w:rsidTr="00CB2978">
        <w:trPr>
          <w:trHeight w:val="1500"/>
        </w:trPr>
        <w:tc>
          <w:tcPr>
            <w:tcW w:w="3119" w:type="dxa"/>
            <w:shd w:val="clear" w:color="auto" w:fill="F2F2F2" w:themeFill="background1" w:themeFillShade="F2"/>
            <w:vAlign w:val="center"/>
          </w:tcPr>
          <w:p w14:paraId="45BED3D2" w14:textId="77777777" w:rsidR="000C17B3" w:rsidRPr="00DD3F5E" w:rsidRDefault="000C17B3" w:rsidP="00E011A7">
            <w:pPr>
              <w:pStyle w:val="AP-Odstavec"/>
              <w:spacing w:line="276" w:lineRule="auto"/>
              <w:ind w:firstLine="0"/>
              <w:jc w:val="left"/>
              <w:rPr>
                <w:sz w:val="22"/>
                <w:szCs w:val="20"/>
              </w:rPr>
            </w:pPr>
            <w:r w:rsidRPr="00DD3F5E">
              <w:rPr>
                <w:sz w:val="22"/>
                <w:szCs w:val="20"/>
              </w:rPr>
              <w:t>Neuzavření rámcové smlouvy s poskytovatele supervize v období zabezpečení realizace (1-4 měsíc)</w:t>
            </w:r>
          </w:p>
        </w:tc>
        <w:tc>
          <w:tcPr>
            <w:tcW w:w="2551" w:type="dxa"/>
            <w:vAlign w:val="center"/>
          </w:tcPr>
          <w:p w14:paraId="44D10B8F" w14:textId="77777777" w:rsidR="000C17B3" w:rsidRPr="00DD3F5E" w:rsidRDefault="000C17B3" w:rsidP="00E011A7">
            <w:pPr>
              <w:pStyle w:val="AP-Odstavec"/>
              <w:spacing w:line="276" w:lineRule="auto"/>
              <w:ind w:firstLine="0"/>
              <w:jc w:val="center"/>
              <w:rPr>
                <w:sz w:val="22"/>
                <w:szCs w:val="20"/>
              </w:rPr>
            </w:pPr>
            <w:r w:rsidRPr="00DD3F5E">
              <w:rPr>
                <w:sz w:val="22"/>
                <w:szCs w:val="20"/>
              </w:rPr>
              <w:t xml:space="preserve"> Střední pravděpodobnost </w:t>
            </w:r>
          </w:p>
          <w:p w14:paraId="22B558D9" w14:textId="77777777" w:rsidR="000C17B3" w:rsidRPr="00DD3F5E" w:rsidRDefault="000C17B3" w:rsidP="00E011A7">
            <w:pPr>
              <w:pStyle w:val="AP-Odstavec"/>
              <w:spacing w:line="276" w:lineRule="auto"/>
              <w:ind w:firstLine="0"/>
              <w:jc w:val="center"/>
              <w:rPr>
                <w:sz w:val="22"/>
                <w:szCs w:val="20"/>
              </w:rPr>
            </w:pPr>
            <w:r w:rsidRPr="00DD3F5E">
              <w:rPr>
                <w:sz w:val="22"/>
                <w:szCs w:val="20"/>
              </w:rPr>
              <w:t>Velký dopad</w:t>
            </w:r>
          </w:p>
        </w:tc>
        <w:tc>
          <w:tcPr>
            <w:tcW w:w="3510" w:type="dxa"/>
            <w:vAlign w:val="center"/>
          </w:tcPr>
          <w:p w14:paraId="221E45E4" w14:textId="13E1EAD1" w:rsidR="000C17B3" w:rsidRPr="00DD3F5E" w:rsidRDefault="000C17B3" w:rsidP="00E011A7">
            <w:pPr>
              <w:pStyle w:val="AP-Odstavec"/>
              <w:spacing w:line="276" w:lineRule="auto"/>
              <w:ind w:firstLine="0"/>
              <w:jc w:val="left"/>
              <w:rPr>
                <w:sz w:val="22"/>
                <w:szCs w:val="20"/>
              </w:rPr>
            </w:pPr>
            <w:r w:rsidRPr="00DD3F5E">
              <w:rPr>
                <w:sz w:val="22"/>
                <w:szCs w:val="20"/>
              </w:rPr>
              <w:t xml:space="preserve">Dle harmonogramu lze se supervizí reálně začít až po 6 měsících </w:t>
            </w:r>
            <w:r w:rsidR="00CB2978" w:rsidRPr="00DD3F5E">
              <w:rPr>
                <w:sz w:val="22"/>
                <w:szCs w:val="20"/>
              </w:rPr>
              <w:t>od</w:t>
            </w:r>
            <w:r w:rsidRPr="00DD3F5E">
              <w:rPr>
                <w:sz w:val="22"/>
                <w:szCs w:val="20"/>
              </w:rPr>
              <w:t xml:space="preserve"> začátku projektu. </w:t>
            </w:r>
          </w:p>
        </w:tc>
      </w:tr>
      <w:tr w:rsidR="000C17B3" w:rsidRPr="00DD3F5E" w14:paraId="692996C9" w14:textId="77777777" w:rsidTr="00CB2978">
        <w:trPr>
          <w:trHeight w:val="1112"/>
        </w:trPr>
        <w:tc>
          <w:tcPr>
            <w:tcW w:w="3119" w:type="dxa"/>
            <w:shd w:val="clear" w:color="auto" w:fill="F2F2F2" w:themeFill="background1" w:themeFillShade="F2"/>
            <w:vAlign w:val="center"/>
          </w:tcPr>
          <w:p w14:paraId="0E5AEE6A" w14:textId="77777777" w:rsidR="000C17B3" w:rsidRPr="00DD3F5E" w:rsidRDefault="000C17B3" w:rsidP="00E011A7">
            <w:pPr>
              <w:pStyle w:val="AP-Odstavec"/>
              <w:spacing w:line="276" w:lineRule="auto"/>
              <w:ind w:firstLine="0"/>
              <w:jc w:val="left"/>
              <w:rPr>
                <w:sz w:val="22"/>
                <w:szCs w:val="20"/>
              </w:rPr>
            </w:pPr>
            <w:r w:rsidRPr="00DD3F5E">
              <w:rPr>
                <w:sz w:val="22"/>
                <w:szCs w:val="20"/>
              </w:rPr>
              <w:t>Nezapojení minimálního počtu účastníků kurzu vlivem fluktuace zaměstnanců</w:t>
            </w:r>
          </w:p>
        </w:tc>
        <w:tc>
          <w:tcPr>
            <w:tcW w:w="2551" w:type="dxa"/>
            <w:shd w:val="clear" w:color="auto" w:fill="E3B1E7"/>
            <w:vAlign w:val="center"/>
          </w:tcPr>
          <w:p w14:paraId="51791F9D" w14:textId="77777777" w:rsidR="000C17B3" w:rsidRPr="00DD3F5E" w:rsidRDefault="000C17B3" w:rsidP="00E011A7">
            <w:pPr>
              <w:pStyle w:val="AP-Odstavec"/>
              <w:spacing w:line="276" w:lineRule="auto"/>
              <w:ind w:firstLine="0"/>
              <w:jc w:val="center"/>
              <w:rPr>
                <w:sz w:val="22"/>
                <w:szCs w:val="20"/>
              </w:rPr>
            </w:pPr>
          </w:p>
          <w:p w14:paraId="2EBEB256" w14:textId="77777777" w:rsidR="000C17B3" w:rsidRPr="00DD3F5E" w:rsidRDefault="000C17B3" w:rsidP="00E011A7">
            <w:pPr>
              <w:pStyle w:val="AP-Odstavec"/>
              <w:spacing w:line="276" w:lineRule="auto"/>
              <w:ind w:firstLine="0"/>
              <w:jc w:val="center"/>
              <w:rPr>
                <w:sz w:val="22"/>
                <w:szCs w:val="20"/>
              </w:rPr>
            </w:pPr>
            <w:r w:rsidRPr="00DD3F5E">
              <w:rPr>
                <w:sz w:val="22"/>
                <w:szCs w:val="20"/>
              </w:rPr>
              <w:t>Vysoká pravděpodobnost</w:t>
            </w:r>
          </w:p>
          <w:p w14:paraId="64CC6116" w14:textId="77777777" w:rsidR="000C17B3" w:rsidRPr="00DD3F5E" w:rsidRDefault="000C17B3" w:rsidP="00E011A7">
            <w:pPr>
              <w:pStyle w:val="AP-Odstavec"/>
              <w:spacing w:line="276" w:lineRule="auto"/>
              <w:ind w:firstLine="0"/>
              <w:jc w:val="center"/>
              <w:rPr>
                <w:sz w:val="22"/>
                <w:szCs w:val="20"/>
              </w:rPr>
            </w:pPr>
            <w:r w:rsidRPr="00DD3F5E">
              <w:rPr>
                <w:sz w:val="22"/>
                <w:szCs w:val="20"/>
              </w:rPr>
              <w:t>Velký dopad</w:t>
            </w:r>
          </w:p>
          <w:p w14:paraId="0FB56CA6" w14:textId="77777777" w:rsidR="000C17B3" w:rsidRPr="00DD3F5E" w:rsidRDefault="000C17B3" w:rsidP="00E011A7">
            <w:pPr>
              <w:pStyle w:val="AP-Odstavec"/>
              <w:spacing w:line="276" w:lineRule="auto"/>
              <w:ind w:firstLine="0"/>
              <w:jc w:val="center"/>
              <w:rPr>
                <w:sz w:val="22"/>
                <w:szCs w:val="20"/>
              </w:rPr>
            </w:pPr>
          </w:p>
        </w:tc>
        <w:tc>
          <w:tcPr>
            <w:tcW w:w="3510" w:type="dxa"/>
            <w:vAlign w:val="center"/>
          </w:tcPr>
          <w:p w14:paraId="3E15E61C" w14:textId="335DCAAF" w:rsidR="000C17B3" w:rsidRPr="00DD3F5E" w:rsidRDefault="000C17B3" w:rsidP="008079C8">
            <w:pPr>
              <w:pStyle w:val="AP-Odstavec"/>
              <w:spacing w:line="276" w:lineRule="auto"/>
              <w:ind w:firstLine="0"/>
              <w:jc w:val="left"/>
              <w:rPr>
                <w:sz w:val="22"/>
                <w:szCs w:val="20"/>
              </w:rPr>
            </w:pPr>
            <w:r w:rsidRPr="00DD3F5E">
              <w:rPr>
                <w:sz w:val="22"/>
                <w:szCs w:val="20"/>
              </w:rPr>
              <w:t>Zapojen</w:t>
            </w:r>
            <w:r w:rsidR="008079C8" w:rsidRPr="00DD3F5E">
              <w:rPr>
                <w:sz w:val="22"/>
                <w:szCs w:val="20"/>
              </w:rPr>
              <w:t>i</w:t>
            </w:r>
            <w:r w:rsidRPr="00DD3F5E">
              <w:rPr>
                <w:sz w:val="22"/>
                <w:szCs w:val="20"/>
              </w:rPr>
              <w:t xml:space="preserve"> do projektu mohou být i nově příchozí zaměstnanci, popř. z vytvořeného seznamu zájemců</w:t>
            </w:r>
            <w:r w:rsidR="008079C8" w:rsidRPr="00DD3F5E">
              <w:rPr>
                <w:sz w:val="22"/>
                <w:szCs w:val="20"/>
              </w:rPr>
              <w:t>.</w:t>
            </w:r>
            <w:r w:rsidRPr="00DD3F5E">
              <w:rPr>
                <w:sz w:val="22"/>
                <w:szCs w:val="20"/>
              </w:rPr>
              <w:t xml:space="preserve"> </w:t>
            </w:r>
          </w:p>
        </w:tc>
      </w:tr>
      <w:tr w:rsidR="000C17B3" w:rsidRPr="00DD3F5E" w14:paraId="31BEB0F6" w14:textId="77777777" w:rsidTr="00CB2978">
        <w:trPr>
          <w:trHeight w:val="661"/>
        </w:trPr>
        <w:tc>
          <w:tcPr>
            <w:tcW w:w="3119" w:type="dxa"/>
            <w:shd w:val="clear" w:color="auto" w:fill="F2F2F2" w:themeFill="background1" w:themeFillShade="F2"/>
            <w:vAlign w:val="center"/>
          </w:tcPr>
          <w:p w14:paraId="7B8A9C52" w14:textId="77777777" w:rsidR="000C17B3" w:rsidRPr="00DD3F5E" w:rsidRDefault="000C17B3" w:rsidP="00E011A7">
            <w:pPr>
              <w:pStyle w:val="AP-Odstavec"/>
              <w:spacing w:line="276" w:lineRule="auto"/>
              <w:ind w:firstLine="0"/>
              <w:jc w:val="left"/>
              <w:rPr>
                <w:sz w:val="22"/>
                <w:szCs w:val="20"/>
              </w:rPr>
            </w:pPr>
            <w:r w:rsidRPr="00DD3F5E">
              <w:rPr>
                <w:sz w:val="22"/>
                <w:szCs w:val="20"/>
              </w:rPr>
              <w:lastRenderedPageBreak/>
              <w:t>Pasivita účastníků projektu a nezájem o probíraná témata</w:t>
            </w:r>
          </w:p>
        </w:tc>
        <w:tc>
          <w:tcPr>
            <w:tcW w:w="2551" w:type="dxa"/>
            <w:vAlign w:val="center"/>
          </w:tcPr>
          <w:p w14:paraId="0F9BE6EF" w14:textId="77777777" w:rsidR="000C17B3" w:rsidRPr="00DD3F5E" w:rsidRDefault="000C17B3" w:rsidP="00E011A7">
            <w:pPr>
              <w:pStyle w:val="AP-Odstavec"/>
              <w:spacing w:line="276" w:lineRule="auto"/>
              <w:ind w:firstLine="0"/>
              <w:jc w:val="center"/>
              <w:rPr>
                <w:sz w:val="22"/>
                <w:szCs w:val="20"/>
              </w:rPr>
            </w:pPr>
          </w:p>
          <w:p w14:paraId="6AF71CF0" w14:textId="77777777" w:rsidR="000C17B3" w:rsidRPr="00DD3F5E" w:rsidRDefault="000C17B3" w:rsidP="00E011A7">
            <w:pPr>
              <w:pStyle w:val="AP-Odstavec"/>
              <w:spacing w:line="276" w:lineRule="auto"/>
              <w:ind w:firstLine="0"/>
              <w:jc w:val="center"/>
              <w:rPr>
                <w:sz w:val="22"/>
                <w:szCs w:val="20"/>
              </w:rPr>
            </w:pPr>
            <w:r w:rsidRPr="00DD3F5E">
              <w:rPr>
                <w:sz w:val="22"/>
                <w:szCs w:val="20"/>
              </w:rPr>
              <w:t xml:space="preserve">Střední pravděpodobnost </w:t>
            </w:r>
          </w:p>
          <w:p w14:paraId="251E1348" w14:textId="77777777" w:rsidR="000C17B3" w:rsidRPr="00DD3F5E" w:rsidRDefault="000C17B3" w:rsidP="00E011A7">
            <w:pPr>
              <w:pStyle w:val="AP-Odstavec"/>
              <w:spacing w:line="276" w:lineRule="auto"/>
              <w:ind w:firstLine="0"/>
              <w:jc w:val="center"/>
              <w:rPr>
                <w:sz w:val="22"/>
                <w:szCs w:val="20"/>
              </w:rPr>
            </w:pPr>
            <w:r w:rsidRPr="00DD3F5E">
              <w:rPr>
                <w:sz w:val="22"/>
                <w:szCs w:val="20"/>
              </w:rPr>
              <w:t>Velký dopad</w:t>
            </w:r>
          </w:p>
          <w:p w14:paraId="0DD680CF" w14:textId="77777777" w:rsidR="000C17B3" w:rsidRPr="00DD3F5E" w:rsidRDefault="000C17B3" w:rsidP="00E011A7">
            <w:pPr>
              <w:pStyle w:val="AP-Odstavec"/>
              <w:spacing w:line="276" w:lineRule="auto"/>
              <w:ind w:firstLine="0"/>
              <w:jc w:val="center"/>
              <w:rPr>
                <w:sz w:val="22"/>
                <w:szCs w:val="20"/>
              </w:rPr>
            </w:pPr>
          </w:p>
        </w:tc>
        <w:tc>
          <w:tcPr>
            <w:tcW w:w="3510" w:type="dxa"/>
            <w:vAlign w:val="center"/>
          </w:tcPr>
          <w:p w14:paraId="79183BE5" w14:textId="77777777" w:rsidR="000C17B3" w:rsidRPr="00DD3F5E" w:rsidRDefault="000C17B3" w:rsidP="00E011A7">
            <w:pPr>
              <w:pStyle w:val="AP-Odstavec"/>
              <w:spacing w:line="276" w:lineRule="auto"/>
              <w:ind w:firstLine="0"/>
              <w:jc w:val="left"/>
              <w:rPr>
                <w:sz w:val="22"/>
                <w:szCs w:val="20"/>
              </w:rPr>
            </w:pPr>
            <w:r w:rsidRPr="00DD3F5E">
              <w:rPr>
                <w:sz w:val="22"/>
                <w:szCs w:val="20"/>
              </w:rPr>
              <w:t xml:space="preserve">Uzpůsobovat vzdělávací aktivity požadavkům účastníků a sledovat průběžnou zpětnou vazbu. </w:t>
            </w:r>
          </w:p>
        </w:tc>
      </w:tr>
      <w:tr w:rsidR="000C17B3" w:rsidRPr="00DD3F5E" w14:paraId="74BC25B1" w14:textId="77777777" w:rsidTr="00CB2978">
        <w:trPr>
          <w:trHeight w:val="1199"/>
        </w:trPr>
        <w:tc>
          <w:tcPr>
            <w:tcW w:w="3119" w:type="dxa"/>
            <w:shd w:val="clear" w:color="auto" w:fill="F2F2F2" w:themeFill="background1" w:themeFillShade="F2"/>
            <w:vAlign w:val="center"/>
          </w:tcPr>
          <w:p w14:paraId="7B978F13" w14:textId="77777777" w:rsidR="000C17B3" w:rsidRPr="00DD3F5E" w:rsidRDefault="000C17B3" w:rsidP="00E011A7">
            <w:pPr>
              <w:pStyle w:val="AP-Odstavec"/>
              <w:spacing w:line="276" w:lineRule="auto"/>
              <w:ind w:firstLine="0"/>
              <w:jc w:val="left"/>
              <w:rPr>
                <w:sz w:val="22"/>
                <w:szCs w:val="20"/>
              </w:rPr>
            </w:pPr>
            <w:r w:rsidRPr="00DD3F5E">
              <w:rPr>
                <w:sz w:val="22"/>
                <w:szCs w:val="20"/>
              </w:rPr>
              <w:t xml:space="preserve">Nedodržení povinného minimálního počtu hodin supervize z osobních či pracovních důvodů </w:t>
            </w:r>
          </w:p>
        </w:tc>
        <w:tc>
          <w:tcPr>
            <w:tcW w:w="2551" w:type="dxa"/>
            <w:vAlign w:val="center"/>
          </w:tcPr>
          <w:p w14:paraId="0058D793" w14:textId="77777777" w:rsidR="000C17B3" w:rsidRPr="00DD3F5E" w:rsidRDefault="000C17B3" w:rsidP="00E011A7">
            <w:pPr>
              <w:pStyle w:val="AP-Odstavec"/>
              <w:spacing w:line="276" w:lineRule="auto"/>
              <w:ind w:firstLine="0"/>
              <w:jc w:val="center"/>
              <w:rPr>
                <w:sz w:val="22"/>
                <w:szCs w:val="20"/>
              </w:rPr>
            </w:pPr>
          </w:p>
          <w:p w14:paraId="6B52C5B1" w14:textId="77777777" w:rsidR="000C17B3" w:rsidRPr="00DD3F5E" w:rsidRDefault="000C17B3" w:rsidP="00E011A7">
            <w:pPr>
              <w:pStyle w:val="AP-Odstavec"/>
              <w:spacing w:line="276" w:lineRule="auto"/>
              <w:ind w:firstLine="0"/>
              <w:jc w:val="center"/>
              <w:rPr>
                <w:sz w:val="22"/>
                <w:szCs w:val="20"/>
              </w:rPr>
            </w:pPr>
            <w:r w:rsidRPr="00DD3F5E">
              <w:rPr>
                <w:sz w:val="22"/>
                <w:szCs w:val="20"/>
              </w:rPr>
              <w:t xml:space="preserve">Vysoká pravděpodobnost </w:t>
            </w:r>
          </w:p>
          <w:p w14:paraId="61770658" w14:textId="77777777" w:rsidR="000C17B3" w:rsidRPr="00DD3F5E" w:rsidRDefault="000C17B3" w:rsidP="00E011A7">
            <w:pPr>
              <w:pStyle w:val="AP-Odstavec"/>
              <w:spacing w:line="276" w:lineRule="auto"/>
              <w:ind w:firstLine="0"/>
              <w:jc w:val="center"/>
              <w:rPr>
                <w:sz w:val="22"/>
                <w:szCs w:val="20"/>
              </w:rPr>
            </w:pPr>
            <w:r w:rsidRPr="00DD3F5E">
              <w:rPr>
                <w:sz w:val="22"/>
                <w:szCs w:val="20"/>
              </w:rPr>
              <w:t xml:space="preserve">Nízký dopad </w:t>
            </w:r>
          </w:p>
          <w:p w14:paraId="2E3B4D8A" w14:textId="77777777" w:rsidR="000C17B3" w:rsidRPr="00DD3F5E" w:rsidRDefault="000C17B3" w:rsidP="00E011A7">
            <w:pPr>
              <w:pStyle w:val="AP-Odstavec"/>
              <w:spacing w:line="276" w:lineRule="auto"/>
              <w:ind w:firstLine="0"/>
              <w:jc w:val="center"/>
              <w:rPr>
                <w:sz w:val="22"/>
                <w:szCs w:val="20"/>
              </w:rPr>
            </w:pPr>
          </w:p>
        </w:tc>
        <w:tc>
          <w:tcPr>
            <w:tcW w:w="3510" w:type="dxa"/>
            <w:vAlign w:val="center"/>
          </w:tcPr>
          <w:p w14:paraId="341A6C5E" w14:textId="77777777" w:rsidR="000C17B3" w:rsidRPr="00DD3F5E" w:rsidRDefault="000C17B3" w:rsidP="00E011A7">
            <w:pPr>
              <w:pStyle w:val="AP-Odstavec"/>
              <w:spacing w:line="276" w:lineRule="auto"/>
              <w:ind w:firstLine="0"/>
              <w:jc w:val="left"/>
              <w:rPr>
                <w:sz w:val="22"/>
                <w:szCs w:val="20"/>
              </w:rPr>
            </w:pPr>
            <w:r w:rsidRPr="00DD3F5E">
              <w:rPr>
                <w:sz w:val="22"/>
                <w:szCs w:val="20"/>
              </w:rPr>
              <w:t xml:space="preserve">Termíny supervize lze termínově uzpůsobit i mimo určené supervizní bloky. </w:t>
            </w:r>
          </w:p>
        </w:tc>
      </w:tr>
    </w:tbl>
    <w:p w14:paraId="70FEE571" w14:textId="77777777" w:rsidR="000C17B3" w:rsidRPr="00DD3F5E" w:rsidRDefault="000C17B3" w:rsidP="00217773">
      <w:pPr>
        <w:pStyle w:val="Textpoznpodarou"/>
        <w:spacing w:before="240"/>
        <w:rPr>
          <w:rStyle w:val="Zvraznn"/>
        </w:rPr>
      </w:pPr>
      <w:r w:rsidRPr="00DD3F5E">
        <w:rPr>
          <w:rStyle w:val="Zvraznn"/>
        </w:rPr>
        <w:t xml:space="preserve">Zdroj: vlastní zpracování </w:t>
      </w:r>
    </w:p>
    <w:p w14:paraId="7DB520B3" w14:textId="5CFA0D52" w:rsidR="000C17B3" w:rsidRPr="00DD3F5E" w:rsidRDefault="000C17B3" w:rsidP="00217773">
      <w:pPr>
        <w:pStyle w:val="AP-Odstaveczapedlem"/>
      </w:pPr>
      <w:r w:rsidRPr="00DD3F5E">
        <w:t xml:space="preserve">Největším rizikem je nezapojení minimálního počtu účastníků projektu z důvodu vysoké fluktuace zaměstnanců. Vzhledem ke specifické cílové skupině je omezené množství potenciálních účastníků. Již při stanovení projektu bylo uvedeno, že odhadem může </w:t>
      </w:r>
      <w:r w:rsidR="00217773" w:rsidRPr="00DD3F5E">
        <w:t xml:space="preserve">být </w:t>
      </w:r>
      <w:r w:rsidRPr="00DD3F5E">
        <w:t xml:space="preserve">v Jihomoravském kraji až 112 pracovníků oddělení hmotné nouze. Zapojených je jen polovina. Návrhem řešení je případné vytvoření seznamu rezervních zájemců k zařazení </w:t>
      </w:r>
      <w:r w:rsidR="00CB2978" w:rsidRPr="00DD3F5E">
        <w:br/>
      </w:r>
      <w:r w:rsidRPr="00DD3F5E">
        <w:t xml:space="preserve">do tohoto </w:t>
      </w:r>
      <w:r w:rsidR="00217773" w:rsidRPr="00DD3F5E">
        <w:t>projektu</w:t>
      </w:r>
      <w:r w:rsidRPr="00DD3F5E">
        <w:t xml:space="preserve"> nebo také zapojení vedoucích pracovníků, pokud by to bylo žádoucí. </w:t>
      </w:r>
    </w:p>
    <w:p w14:paraId="28B46E96" w14:textId="0EBAEB9D" w:rsidR="000C17B3" w:rsidRPr="00DD3F5E" w:rsidRDefault="000C17B3" w:rsidP="00CB2978">
      <w:pPr>
        <w:pStyle w:val="AP-Odstavec"/>
        <w:ind w:firstLine="709"/>
      </w:pPr>
      <w:r w:rsidRPr="00DD3F5E">
        <w:t>Druhým rizikem s největším dopadem je pasivita účastníků projekt</w:t>
      </w:r>
      <w:r w:rsidR="008079C8" w:rsidRPr="00DD3F5E">
        <w:t>u</w:t>
      </w:r>
      <w:r w:rsidRPr="00DD3F5E">
        <w:t>. Předpokládá se, že po úvodní schůzce účastníci projektu vědí obsah projektu a jeho</w:t>
      </w:r>
      <w:r w:rsidR="00217773" w:rsidRPr="00DD3F5E">
        <w:t xml:space="preserve"> vzdělávací náplň. Nelze však </w:t>
      </w:r>
      <w:r w:rsidRPr="00DD3F5E">
        <w:t xml:space="preserve">předpokládat, že účastníci budou ideálně </w:t>
      </w:r>
      <w:r w:rsidR="00217773" w:rsidRPr="00DD3F5E">
        <w:t>spolupracovat</w:t>
      </w:r>
      <w:r w:rsidRPr="00DD3F5E">
        <w:t xml:space="preserve">. Proto je důležité po každé vzdělávací aktivitě vyhodnocovat zpětnou vazbu a reagovat na negativní ohlasy. Vzhledem k tomu, že mezi vzdělávacími bloky je prostor pro </w:t>
      </w:r>
      <w:r w:rsidR="00217773" w:rsidRPr="00DD3F5E">
        <w:t>plánování realizace</w:t>
      </w:r>
      <w:r w:rsidRPr="00DD3F5E">
        <w:t xml:space="preserve"> následujících aktivit, vzniká prostor pro reagování na negativa a uzpůsobit tak průběh kurzu dle libosti účastníků. </w:t>
      </w:r>
    </w:p>
    <w:p w14:paraId="2D033833" w14:textId="4E0636B8" w:rsidR="000C17B3" w:rsidRPr="00DD3F5E" w:rsidRDefault="000C17B3" w:rsidP="006A3D82">
      <w:pPr>
        <w:pStyle w:val="Nadpis2"/>
        <w:numPr>
          <w:ilvl w:val="1"/>
          <w:numId w:val="7"/>
        </w:numPr>
        <w:spacing w:line="360" w:lineRule="auto"/>
      </w:pPr>
      <w:bookmarkStart w:id="104" w:name="_Toc163382239"/>
      <w:bookmarkStart w:id="105" w:name="_Toc164660234"/>
      <w:r w:rsidRPr="00DD3F5E">
        <w:t>Harmonogram</w:t>
      </w:r>
      <w:bookmarkEnd w:id="104"/>
      <w:r w:rsidRPr="00DD3F5E">
        <w:t xml:space="preserve"> </w:t>
      </w:r>
      <w:r w:rsidR="00CA7CC4" w:rsidRPr="00DD3F5E">
        <w:t xml:space="preserve">a </w:t>
      </w:r>
      <w:proofErr w:type="spellStart"/>
      <w:r w:rsidR="00CA7CC4" w:rsidRPr="00DD3F5E">
        <w:t>logframe</w:t>
      </w:r>
      <w:proofErr w:type="spellEnd"/>
      <w:r w:rsidR="00CA7CC4" w:rsidRPr="00DD3F5E">
        <w:t xml:space="preserve"> projektu</w:t>
      </w:r>
      <w:bookmarkEnd w:id="105"/>
    </w:p>
    <w:p w14:paraId="6F8FCFD8" w14:textId="77777777" w:rsidR="000C17B3" w:rsidRPr="00DD3F5E" w:rsidRDefault="000C17B3" w:rsidP="000C17B3">
      <w:pPr>
        <w:pStyle w:val="AP-Odstavec"/>
        <w:ind w:firstLine="0"/>
      </w:pPr>
      <w:r w:rsidRPr="00DD3F5E">
        <w:t xml:space="preserve">Projekt je realizován v období 24 měsíců. Počátek realizace projektu je od 1. 9. 2024 a trvá až do 30. 8. 2026. </w:t>
      </w:r>
    </w:p>
    <w:p w14:paraId="7B259111" w14:textId="179C0B23" w:rsidR="000C17B3" w:rsidRPr="00DD3F5E" w:rsidRDefault="000C17B3" w:rsidP="000C17B3">
      <w:pPr>
        <w:pStyle w:val="AP-Odstavec"/>
        <w:ind w:firstLine="709"/>
      </w:pPr>
      <w:r w:rsidRPr="00DD3F5E">
        <w:t xml:space="preserve">Realizační fáze projektu, ve které je nejdůležitější splnění klíčové aktivity KA1, je stanovena na termín od 1. 9. 2024 do 31. 12. 2024. V této fází je nejdůležitější vytvoření realizačního týmu a zabezpečení jeho pracovního prostředí. Pracovník wellbeingu v této fázi realizuje harmonogram vzdělávacích aktivit a zajišťuje prvotní informace, se kterými může potenciální účastníky </w:t>
      </w:r>
      <w:r w:rsidR="00217773" w:rsidRPr="00DD3F5E">
        <w:t>oslovit</w:t>
      </w:r>
      <w:r w:rsidRPr="00DD3F5E">
        <w:t xml:space="preserve">. Klíčová schůzka je stanovena na měsíc prosinec 2024, kdy jsou účastníci projektu zařazeni do projektu a lze s nimi v nadcházejícím projektovém období počítat. Důležité je vyplnění vstupního dotazníku, který slouží jako podklad pro budoucí zhodnocení naplnění cíle projektu. </w:t>
      </w:r>
    </w:p>
    <w:p w14:paraId="6B3B4643" w14:textId="7E4DF930" w:rsidR="000C17B3" w:rsidRPr="00DD3F5E" w:rsidRDefault="000C17B3" w:rsidP="00CB2978">
      <w:pPr>
        <w:pStyle w:val="AP-Odstavec"/>
        <w:ind w:firstLine="709"/>
      </w:pPr>
      <w:r w:rsidRPr="00DD3F5E">
        <w:lastRenderedPageBreak/>
        <w:t xml:space="preserve">V období od 1. 1. do 28. 2. 2025 je realizován první vzdělávací blok. V tomto vzdělávacím bloku jsou účastníci projektu zařazeni do 10 skupin, které během 12 dnů proškolí pracovník wellbeingu na dané téma. Jedná se o dvoudenní vzdělávací aktivitu. Předpokládá se, že vzdělávací aktivity budou probíhat od čtvrtku do pátku, nejlépe v druhé polovině měsíce, neboť pracovníci dávek pomoci v hmotné nouzi musí zpracovávat dávky a musí se řídit úředními hodinami. U každé skupiny je získána zpětná vazba a na konci vzdělávacího bloku, tj. od 20. 2. 2025, se vyhodnocuje celková zpětná vazba u ukončeného vzdělávacího bloku. </w:t>
      </w:r>
      <w:r w:rsidR="00A40FC1" w:rsidRPr="00DD3F5E">
        <w:t xml:space="preserve">Vzhledem k tomu, že vzdělávací aktivita neprobíhá po celý měsíc, tento čas pracovník wellbeingu využívá na praktickou přípravu na další blok a je k dispozici pro individuální konzultace účastníků projektu. </w:t>
      </w:r>
    </w:p>
    <w:p w14:paraId="5C0379BD" w14:textId="69FD0675" w:rsidR="000C17B3" w:rsidRPr="00DD3F5E" w:rsidRDefault="000C17B3" w:rsidP="00CB2978">
      <w:pPr>
        <w:pStyle w:val="AP-Odstavec"/>
        <w:ind w:firstLine="709"/>
      </w:pPr>
      <w:r w:rsidRPr="00DD3F5E">
        <w:t xml:space="preserve">Od 1. 3. do 31. 3. 2025 se </w:t>
      </w:r>
      <w:r w:rsidR="00EA45BC">
        <w:t>realizují</w:t>
      </w:r>
      <w:r w:rsidRPr="00DD3F5E">
        <w:t xml:space="preserve"> supervizní setkání, která jsou </w:t>
      </w:r>
      <w:r w:rsidR="00EA45BC">
        <w:t>uskutečňována</w:t>
      </w:r>
      <w:r w:rsidRPr="00DD3F5E">
        <w:t xml:space="preserve"> v místě realizátora projektu nebo na základě </w:t>
      </w:r>
      <w:r w:rsidR="00EA45BC">
        <w:t>individuálních</w:t>
      </w:r>
      <w:r w:rsidRPr="00DD3F5E">
        <w:t xml:space="preserve"> možností supervizora. Dle preferencí se jedná o individuálně zaměřené supervizní setkání, které trvají od 60 do 75 minut. Termíny si účastníci projektu volí sami. </w:t>
      </w:r>
    </w:p>
    <w:p w14:paraId="0C623C2D" w14:textId="2BAF8523" w:rsidR="000C17B3" w:rsidRPr="00DD3F5E" w:rsidRDefault="000C17B3" w:rsidP="00CB2978">
      <w:pPr>
        <w:pStyle w:val="AP-Odstavec"/>
        <w:ind w:firstLine="709"/>
      </w:pPr>
      <w:r w:rsidRPr="00DD3F5E">
        <w:t>Od 1. 4. do 31. 5. 2025 je realizován druhý vzdělávací blok pod lektorským vedením pracovníka wellbeingu. Platí stejná pravidla jako při první aktivitě a vzdělávací skupiny jsou koncipované</w:t>
      </w:r>
      <w:r w:rsidR="00637041" w:rsidRPr="00DD3F5E">
        <w:t xml:space="preserve"> stejně</w:t>
      </w:r>
      <w:r w:rsidRPr="00DD3F5E">
        <w:t>. Jedná se o dvoudenní vzdělávací aktivitu pro každou skupinu. Na konci se získává zpětná vazba, která se v</w:t>
      </w:r>
      <w:r w:rsidR="00A40FC1" w:rsidRPr="00DD3F5E">
        <w:t> následující měsíci</w:t>
      </w:r>
      <w:r w:rsidRPr="00DD3F5E">
        <w:t xml:space="preserve"> vyhodnocuje. </w:t>
      </w:r>
    </w:p>
    <w:p w14:paraId="2FAB4F22" w14:textId="7EF8BF9E" w:rsidR="000C17B3" w:rsidRPr="00DD3F5E" w:rsidRDefault="000C17B3" w:rsidP="00CB2978">
      <w:pPr>
        <w:pStyle w:val="AP-Odstavec"/>
        <w:ind w:firstLine="709"/>
      </w:pPr>
      <w:r w:rsidRPr="00DD3F5E">
        <w:t xml:space="preserve">Od 1. 6. do 30. 6. 2025 probíhá opět supervizní blok se stejnými podmínkami, jako v předcházejícím období. </w:t>
      </w:r>
    </w:p>
    <w:p w14:paraId="5A079B73" w14:textId="78961CD1" w:rsidR="000C17B3" w:rsidRPr="00DD3F5E" w:rsidRDefault="000C17B3" w:rsidP="00CB2978">
      <w:pPr>
        <w:pStyle w:val="AP-Odstavec"/>
        <w:ind w:firstLine="709"/>
      </w:pPr>
      <w:r w:rsidRPr="00DD3F5E">
        <w:t>Období tzv. letních prázdnin, tj. od 1.</w:t>
      </w:r>
      <w:r w:rsidR="00EA45BC">
        <w:t xml:space="preserve"> </w:t>
      </w:r>
      <w:r w:rsidRPr="00DD3F5E">
        <w:t>7</w:t>
      </w:r>
      <w:r w:rsidR="00EA45BC">
        <w:t>.</w:t>
      </w:r>
      <w:r w:rsidRPr="00DD3F5E">
        <w:t xml:space="preserve"> do 30. 8. 2025, nejsou plánovány žádné aktivity, neboť se předpokládá vyšší absence pracovníků na pracovišti z důvodu čerpání dovolené. Takto může učinit i realizační tým. Tyto dva měsíce se využijí na koncipování témat nebo tvorbu podkladů pro další vzdělávací blok. </w:t>
      </w:r>
    </w:p>
    <w:p w14:paraId="70E36B48" w14:textId="6931567F" w:rsidR="000C17B3" w:rsidRPr="00DD3F5E" w:rsidRDefault="000C17B3" w:rsidP="00CB2978">
      <w:pPr>
        <w:pStyle w:val="AP-Odstavec"/>
        <w:ind w:firstLine="709"/>
      </w:pPr>
      <w:r w:rsidRPr="00DD3F5E">
        <w:t>Od 1. 9. do 31. 10. 2025 opět probíhá vzdělávací blok pracovníka wellbein</w:t>
      </w:r>
      <w:r w:rsidR="00217773" w:rsidRPr="00DD3F5E">
        <w:t xml:space="preserve">gu dle předcházejícího schématu, a je </w:t>
      </w:r>
      <w:r w:rsidRPr="00DD3F5E">
        <w:t>n</w:t>
      </w:r>
      <w:r w:rsidR="00217773" w:rsidRPr="00DD3F5E">
        <w:t xml:space="preserve">ásledované obdobím </w:t>
      </w:r>
      <w:r w:rsidRPr="00DD3F5E">
        <w:t xml:space="preserve">od 1. 10. do 31. 10. </w:t>
      </w:r>
      <w:r w:rsidR="00CB2978" w:rsidRPr="00DD3F5E">
        <w:t>2025 s</w:t>
      </w:r>
      <w:r w:rsidR="00217773" w:rsidRPr="00DD3F5E">
        <w:t xml:space="preserve"> </w:t>
      </w:r>
      <w:r w:rsidRPr="00DD3F5E">
        <w:t>prů</w:t>
      </w:r>
      <w:r w:rsidR="00217773" w:rsidRPr="00DD3F5E">
        <w:t>běžným vyhodnocením tohoto bloku</w:t>
      </w:r>
      <w:r w:rsidRPr="00DD3F5E">
        <w:t xml:space="preserve">. </w:t>
      </w:r>
    </w:p>
    <w:p w14:paraId="58040345" w14:textId="711C3DF6" w:rsidR="000C17B3" w:rsidRPr="00DD3F5E" w:rsidRDefault="000C17B3" w:rsidP="00CB2978">
      <w:pPr>
        <w:pStyle w:val="AP-Odstavec"/>
        <w:ind w:firstLine="709"/>
      </w:pPr>
      <w:r w:rsidRPr="00DD3F5E">
        <w:t>Změna však nastává v supervizním bloku 3, který trvá od 1. 11. do 31. 12. 202</w:t>
      </w:r>
      <w:r w:rsidR="00EA45BC">
        <w:t>5</w:t>
      </w:r>
      <w:r w:rsidRPr="00DD3F5E">
        <w:t>, kdy je supervize plánovaná jako skupinová aktivita. Reálně lze využít skupin, které jsou koncipovány jako vzdělávací skupinky.</w:t>
      </w:r>
      <w:r w:rsidR="00A40FC1" w:rsidRPr="00DD3F5E">
        <w:t xml:space="preserve"> </w:t>
      </w:r>
      <w:r w:rsidRPr="00DD3F5E">
        <w:t xml:space="preserve">V měsíci prosinec 2025 také probíhá celkové vyhodnocení předešlého roku projektu a plánují se nadcházející vzdělávací bloky. </w:t>
      </w:r>
    </w:p>
    <w:p w14:paraId="2CFE649B" w14:textId="7F98F6D1" w:rsidR="000C17B3" w:rsidRPr="00DD3F5E" w:rsidRDefault="000C17B3" w:rsidP="00CB2978">
      <w:pPr>
        <w:pStyle w:val="AP-Odstavec"/>
        <w:ind w:firstLine="709"/>
      </w:pPr>
      <w:r w:rsidRPr="00DD3F5E">
        <w:t xml:space="preserve">Od 1. 1. do 28. 2. 2026 probíhá další vzdělávací blok v délce 16 hodin pro každou vzdělávací skupinu. Ukončen je v únoru závěrečným vyhodnocením dle stejného schématu jako doposud. </w:t>
      </w:r>
    </w:p>
    <w:p w14:paraId="0E01B628" w14:textId="61F1DCE5" w:rsidR="000C17B3" w:rsidRPr="00DD3F5E" w:rsidRDefault="000C17B3" w:rsidP="00CB2978">
      <w:pPr>
        <w:pStyle w:val="AP-Odstavec"/>
        <w:ind w:firstLine="709"/>
      </w:pPr>
      <w:r w:rsidRPr="00DD3F5E">
        <w:lastRenderedPageBreak/>
        <w:t>Od 1. 3. 2026 do 31. 3. 2026 probíhá supervizní blok dle přecházejícího schématu. Vzdělávací blok 5 v dubnu 2026 je dotován pouze v rozmezí 8 hodin pro každou vzdělávací skupinku. Jedná se o jednodenní vzdělávací aktivitu směřovanou na zhodnocení proběhlého projektu a možnosti refl</w:t>
      </w:r>
      <w:r w:rsidR="00217773" w:rsidRPr="00DD3F5E">
        <w:t>exe. Nezjišťuje se zpětná vazba.</w:t>
      </w:r>
    </w:p>
    <w:p w14:paraId="72B5E0CA" w14:textId="47B6B337" w:rsidR="000C17B3" w:rsidRPr="00DD3F5E" w:rsidRDefault="000C17B3" w:rsidP="00CB2978">
      <w:pPr>
        <w:pStyle w:val="AP-Odstavec"/>
        <w:ind w:firstLine="709"/>
      </w:pPr>
      <w:r w:rsidRPr="00DD3F5E">
        <w:t>V</w:t>
      </w:r>
      <w:r w:rsidR="00A40FC1" w:rsidRPr="00DD3F5E">
        <w:t> </w:t>
      </w:r>
      <w:r w:rsidRPr="00DD3F5E">
        <w:t>květnu</w:t>
      </w:r>
      <w:r w:rsidR="00A40FC1" w:rsidRPr="00DD3F5E">
        <w:t xml:space="preserve"> 2026</w:t>
      </w:r>
      <w:r w:rsidRPr="00DD3F5E">
        <w:t xml:space="preserve"> probíhá poslední supervizní setkání dle předcházejícího schématu. </w:t>
      </w:r>
      <w:r w:rsidR="00EA45BC">
        <w:t>Následující</w:t>
      </w:r>
      <w:r w:rsidRPr="00DD3F5E">
        <w:t xml:space="preserve"> měsíc </w:t>
      </w:r>
      <w:r w:rsidR="00EA45BC">
        <w:t>dále</w:t>
      </w:r>
      <w:r w:rsidRPr="00DD3F5E">
        <w:t xml:space="preserve"> probíhá osmihodinové závěrečné ukončení a vyhodnocení absolvování celkového projektu. Sděluje se zpětná vazba a vyjádření se k celému projektu. </w:t>
      </w:r>
    </w:p>
    <w:p w14:paraId="467D916E" w14:textId="2D547F68" w:rsidR="000C17B3" w:rsidRPr="00DD3F5E" w:rsidRDefault="000C17B3" w:rsidP="00CB2978">
      <w:pPr>
        <w:pStyle w:val="AP-Odstavec"/>
        <w:ind w:firstLine="709"/>
      </w:pPr>
      <w:r w:rsidRPr="00DD3F5E">
        <w:t xml:space="preserve">V období od 1. 7. do 30. 8. 2026 se formálně ukončuje administrativa projektu a vyhodnocuje se celková zpětná vazba celého projektu. Ukončuje se také práce na závěrečné zprávě a publikaci, která od září 2026 bude k dispozici pro všechny účastníky projektu. Tato publikace obsahuje všechny hlavní body a myšlenky vzdělávacích kurzů a slouží také jako příručka, jak pracovat se stresem </w:t>
      </w:r>
      <w:r w:rsidR="00EA45BC">
        <w:t>včetně</w:t>
      </w:r>
      <w:r w:rsidRPr="00DD3F5E">
        <w:t xml:space="preserve"> </w:t>
      </w:r>
      <w:r w:rsidR="00083BC1" w:rsidRPr="00DD3F5E">
        <w:t>prevenc</w:t>
      </w:r>
      <w:r w:rsidR="00EA45BC">
        <w:t>e</w:t>
      </w:r>
      <w:r w:rsidR="00083BC1" w:rsidRPr="00DD3F5E">
        <w:t xml:space="preserve"> vyhoření</w:t>
      </w:r>
      <w:r w:rsidRPr="00DD3F5E">
        <w:t xml:space="preserve">. Tuto publikaci obdrží také vedoucí pracovníci oddělení pomoci v hmotné nouzi. </w:t>
      </w:r>
    </w:p>
    <w:p w14:paraId="0AA80910" w14:textId="7AC1B55B" w:rsidR="000C17B3" w:rsidRPr="00DD3F5E" w:rsidRDefault="00CA7CC4" w:rsidP="00A40FC1">
      <w:pPr>
        <w:pStyle w:val="AP-Odstavec"/>
        <w:ind w:firstLine="709"/>
      </w:pPr>
      <w:r w:rsidRPr="00DD3F5E">
        <w:t>V Tabulce 6</w:t>
      </w:r>
      <w:r w:rsidR="000C17B3" w:rsidRPr="00DD3F5E">
        <w:t xml:space="preserve"> jsou veškeré aktivity v projektu</w:t>
      </w:r>
      <w:r w:rsidRPr="00DD3F5E">
        <w:t xml:space="preserve"> zaneseny do </w:t>
      </w:r>
      <w:proofErr w:type="spellStart"/>
      <w:r w:rsidRPr="00DD3F5E">
        <w:t>Ganttova</w:t>
      </w:r>
      <w:proofErr w:type="spellEnd"/>
      <w:r w:rsidRPr="00DD3F5E">
        <w:t xml:space="preserve"> diagramu. V Tabulce 7 je dále popsán logický rámec celého projektu. </w:t>
      </w:r>
    </w:p>
    <w:p w14:paraId="55BAD33F" w14:textId="77777777" w:rsidR="00CA7CC4" w:rsidRPr="00DD3F5E" w:rsidRDefault="00CA7CC4" w:rsidP="00A40FC1">
      <w:pPr>
        <w:pStyle w:val="AP-Odstavec"/>
        <w:ind w:firstLine="709"/>
        <w:sectPr w:rsidR="00CA7CC4" w:rsidRPr="00DD3F5E" w:rsidSect="000C17B3">
          <w:type w:val="oddPage"/>
          <w:pgSz w:w="11906" w:h="16838"/>
          <w:pgMar w:top="1417" w:right="1417" w:bottom="1417" w:left="1417" w:header="708" w:footer="708" w:gutter="0"/>
          <w:cols w:space="708"/>
        </w:sectPr>
      </w:pPr>
    </w:p>
    <w:p w14:paraId="6B7060FC" w14:textId="655D12BE" w:rsidR="000C17B3" w:rsidRPr="00DD3F5E" w:rsidRDefault="000C17B3" w:rsidP="000C17B3">
      <w:pPr>
        <w:pStyle w:val="Titulek-Tabulka"/>
        <w:spacing w:before="0" w:after="240"/>
        <w:jc w:val="left"/>
      </w:pPr>
      <w:bookmarkStart w:id="106" w:name="_Toc163441810"/>
      <w:r w:rsidRPr="00DD3F5E">
        <w:lastRenderedPageBreak/>
        <w:t xml:space="preserve">Tabulka </w:t>
      </w:r>
      <w:r w:rsidR="004E0F6E">
        <w:fldChar w:fldCharType="begin"/>
      </w:r>
      <w:r w:rsidR="004E0F6E">
        <w:instrText xml:space="preserve"> SEQ Tabulka \* ARABIC </w:instrText>
      </w:r>
      <w:r w:rsidR="004E0F6E">
        <w:fldChar w:fldCharType="separate"/>
      </w:r>
      <w:r w:rsidR="00741F7F" w:rsidRPr="00DD3F5E">
        <w:rPr>
          <w:noProof/>
        </w:rPr>
        <w:t>6</w:t>
      </w:r>
      <w:r w:rsidR="004E0F6E">
        <w:rPr>
          <w:noProof/>
        </w:rPr>
        <w:fldChar w:fldCharType="end"/>
      </w:r>
      <w:r w:rsidRPr="00DD3F5E">
        <w:t xml:space="preserve"> Harmonogram projektových aktivit - </w:t>
      </w:r>
      <w:proofErr w:type="spellStart"/>
      <w:r w:rsidRPr="00DD3F5E">
        <w:t>Ganttův</w:t>
      </w:r>
      <w:proofErr w:type="spellEnd"/>
      <w:r w:rsidRPr="00DD3F5E">
        <w:t xml:space="preserve"> diagram</w:t>
      </w:r>
      <w:bookmarkEnd w:id="106"/>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9"/>
        <w:gridCol w:w="372"/>
        <w:gridCol w:w="372"/>
        <w:gridCol w:w="372"/>
        <w:gridCol w:w="378"/>
        <w:gridCol w:w="372"/>
        <w:gridCol w:w="372"/>
        <w:gridCol w:w="372"/>
        <w:gridCol w:w="381"/>
        <w:gridCol w:w="372"/>
        <w:gridCol w:w="372"/>
        <w:gridCol w:w="372"/>
        <w:gridCol w:w="372"/>
        <w:gridCol w:w="372"/>
        <w:gridCol w:w="372"/>
        <w:gridCol w:w="372"/>
        <w:gridCol w:w="375"/>
        <w:gridCol w:w="6"/>
        <w:gridCol w:w="372"/>
        <w:gridCol w:w="372"/>
        <w:gridCol w:w="372"/>
        <w:gridCol w:w="372"/>
        <w:gridCol w:w="372"/>
        <w:gridCol w:w="372"/>
        <w:gridCol w:w="372"/>
        <w:gridCol w:w="366"/>
        <w:gridCol w:w="9"/>
      </w:tblGrid>
      <w:tr w:rsidR="000C17B3" w:rsidRPr="00DD3F5E" w14:paraId="684F0024" w14:textId="77777777" w:rsidTr="00AE48D2">
        <w:trPr>
          <w:gridAfter w:val="1"/>
          <w:wAfter w:w="4" w:type="pct"/>
          <w:trHeight w:val="322"/>
        </w:trPr>
        <w:tc>
          <w:tcPr>
            <w:tcW w:w="1919" w:type="pct"/>
            <w:vMerge w:val="restart"/>
            <w:shd w:val="clear" w:color="auto" w:fill="FFFFFF" w:themeFill="background1"/>
            <w:vAlign w:val="center"/>
          </w:tcPr>
          <w:p w14:paraId="514589E6" w14:textId="77777777" w:rsidR="000C17B3" w:rsidRPr="00DD3F5E" w:rsidRDefault="000C17B3" w:rsidP="00E011A7">
            <w:pPr>
              <w:spacing w:line="240" w:lineRule="auto"/>
              <w:jc w:val="center"/>
              <w:rPr>
                <w:sz w:val="20"/>
                <w:szCs w:val="20"/>
              </w:rPr>
            </w:pPr>
            <w:r w:rsidRPr="00DD3F5E">
              <w:rPr>
                <w:sz w:val="20"/>
                <w:szCs w:val="20"/>
              </w:rPr>
              <w:t>Aktivity</w:t>
            </w:r>
          </w:p>
        </w:tc>
        <w:tc>
          <w:tcPr>
            <w:tcW w:w="514" w:type="pct"/>
            <w:gridSpan w:val="4"/>
            <w:shd w:val="clear" w:color="auto" w:fill="auto"/>
            <w:noWrap/>
            <w:vAlign w:val="center"/>
          </w:tcPr>
          <w:p w14:paraId="73C81B09" w14:textId="77777777" w:rsidR="000C17B3" w:rsidRPr="00DD3F5E" w:rsidRDefault="000C17B3" w:rsidP="00E011A7">
            <w:pPr>
              <w:spacing w:line="240" w:lineRule="auto"/>
              <w:jc w:val="center"/>
              <w:rPr>
                <w:sz w:val="20"/>
                <w:szCs w:val="20"/>
              </w:rPr>
            </w:pPr>
            <w:r w:rsidRPr="00DD3F5E">
              <w:rPr>
                <w:sz w:val="20"/>
                <w:szCs w:val="20"/>
              </w:rPr>
              <w:t>2024</w:t>
            </w:r>
          </w:p>
        </w:tc>
        <w:tc>
          <w:tcPr>
            <w:tcW w:w="1540" w:type="pct"/>
            <w:gridSpan w:val="12"/>
            <w:shd w:val="clear" w:color="auto" w:fill="auto"/>
            <w:noWrap/>
            <w:vAlign w:val="center"/>
          </w:tcPr>
          <w:p w14:paraId="5EC22A58" w14:textId="77777777" w:rsidR="000C17B3" w:rsidRPr="00DD3F5E" w:rsidRDefault="000C17B3" w:rsidP="00E011A7">
            <w:pPr>
              <w:spacing w:line="240" w:lineRule="auto"/>
              <w:jc w:val="center"/>
              <w:rPr>
                <w:sz w:val="20"/>
                <w:szCs w:val="20"/>
              </w:rPr>
            </w:pPr>
            <w:r w:rsidRPr="00DD3F5E">
              <w:rPr>
                <w:sz w:val="20"/>
                <w:szCs w:val="20"/>
              </w:rPr>
              <w:t>2025</w:t>
            </w:r>
          </w:p>
        </w:tc>
        <w:tc>
          <w:tcPr>
            <w:tcW w:w="1024" w:type="pct"/>
            <w:gridSpan w:val="9"/>
            <w:shd w:val="clear" w:color="auto" w:fill="auto"/>
            <w:noWrap/>
            <w:vAlign w:val="center"/>
          </w:tcPr>
          <w:p w14:paraId="59DF5865" w14:textId="77777777" w:rsidR="000C17B3" w:rsidRPr="00DD3F5E" w:rsidRDefault="000C17B3" w:rsidP="00E011A7">
            <w:pPr>
              <w:spacing w:line="240" w:lineRule="auto"/>
              <w:jc w:val="center"/>
              <w:rPr>
                <w:sz w:val="20"/>
                <w:szCs w:val="20"/>
              </w:rPr>
            </w:pPr>
            <w:r w:rsidRPr="00DD3F5E">
              <w:rPr>
                <w:sz w:val="20"/>
                <w:szCs w:val="20"/>
              </w:rPr>
              <w:t>2026</w:t>
            </w:r>
          </w:p>
        </w:tc>
      </w:tr>
      <w:tr w:rsidR="000C17B3" w:rsidRPr="00DD3F5E" w14:paraId="58CAFA6B" w14:textId="77777777" w:rsidTr="00AE48D2">
        <w:trPr>
          <w:trHeight w:val="322"/>
        </w:trPr>
        <w:tc>
          <w:tcPr>
            <w:tcW w:w="1919" w:type="pct"/>
            <w:vMerge/>
            <w:shd w:val="clear" w:color="auto" w:fill="FFFFFF" w:themeFill="background1"/>
            <w:vAlign w:val="center"/>
            <w:hideMark/>
          </w:tcPr>
          <w:p w14:paraId="39C56309" w14:textId="77777777" w:rsidR="000C17B3" w:rsidRPr="00DD3F5E" w:rsidRDefault="000C17B3" w:rsidP="00E011A7">
            <w:pPr>
              <w:spacing w:line="240" w:lineRule="auto"/>
              <w:rPr>
                <w:sz w:val="20"/>
                <w:szCs w:val="20"/>
              </w:rPr>
            </w:pPr>
          </w:p>
        </w:tc>
        <w:tc>
          <w:tcPr>
            <w:tcW w:w="128" w:type="pct"/>
            <w:shd w:val="clear" w:color="auto" w:fill="auto"/>
            <w:noWrap/>
            <w:vAlign w:val="center"/>
            <w:hideMark/>
          </w:tcPr>
          <w:p w14:paraId="647510B5" w14:textId="77777777" w:rsidR="000C17B3" w:rsidRPr="00DD3F5E" w:rsidRDefault="000C17B3" w:rsidP="00E011A7">
            <w:pPr>
              <w:spacing w:line="240" w:lineRule="auto"/>
              <w:jc w:val="center"/>
              <w:rPr>
                <w:sz w:val="20"/>
                <w:szCs w:val="20"/>
              </w:rPr>
            </w:pPr>
            <w:r w:rsidRPr="00DD3F5E">
              <w:rPr>
                <w:sz w:val="20"/>
                <w:szCs w:val="20"/>
              </w:rPr>
              <w:t>9</w:t>
            </w:r>
          </w:p>
        </w:tc>
        <w:tc>
          <w:tcPr>
            <w:tcW w:w="128" w:type="pct"/>
            <w:shd w:val="clear" w:color="auto" w:fill="auto"/>
            <w:noWrap/>
            <w:vAlign w:val="center"/>
            <w:hideMark/>
          </w:tcPr>
          <w:p w14:paraId="7A0ED1AF" w14:textId="77777777" w:rsidR="000C17B3" w:rsidRPr="00DD3F5E" w:rsidRDefault="000C17B3" w:rsidP="00E011A7">
            <w:pPr>
              <w:spacing w:line="240" w:lineRule="auto"/>
              <w:jc w:val="center"/>
              <w:rPr>
                <w:sz w:val="20"/>
                <w:szCs w:val="20"/>
              </w:rPr>
            </w:pPr>
            <w:r w:rsidRPr="00DD3F5E">
              <w:rPr>
                <w:sz w:val="20"/>
                <w:szCs w:val="20"/>
              </w:rPr>
              <w:t>10</w:t>
            </w:r>
          </w:p>
        </w:tc>
        <w:tc>
          <w:tcPr>
            <w:tcW w:w="128" w:type="pct"/>
            <w:shd w:val="clear" w:color="auto" w:fill="auto"/>
            <w:noWrap/>
            <w:vAlign w:val="center"/>
            <w:hideMark/>
          </w:tcPr>
          <w:p w14:paraId="258F0FED" w14:textId="77777777" w:rsidR="000C17B3" w:rsidRPr="00DD3F5E" w:rsidRDefault="000C17B3" w:rsidP="00E011A7">
            <w:pPr>
              <w:spacing w:line="240" w:lineRule="auto"/>
              <w:jc w:val="center"/>
              <w:rPr>
                <w:sz w:val="20"/>
                <w:szCs w:val="20"/>
              </w:rPr>
            </w:pPr>
            <w:r w:rsidRPr="00DD3F5E">
              <w:rPr>
                <w:sz w:val="20"/>
                <w:szCs w:val="20"/>
              </w:rPr>
              <w:t>11</w:t>
            </w:r>
          </w:p>
        </w:tc>
        <w:tc>
          <w:tcPr>
            <w:tcW w:w="129" w:type="pct"/>
            <w:shd w:val="clear" w:color="auto" w:fill="auto"/>
            <w:noWrap/>
            <w:vAlign w:val="center"/>
            <w:hideMark/>
          </w:tcPr>
          <w:p w14:paraId="7C62B968" w14:textId="77777777" w:rsidR="000C17B3" w:rsidRPr="00DD3F5E" w:rsidRDefault="000C17B3" w:rsidP="00E011A7">
            <w:pPr>
              <w:spacing w:line="240" w:lineRule="auto"/>
              <w:jc w:val="center"/>
              <w:rPr>
                <w:sz w:val="20"/>
                <w:szCs w:val="20"/>
              </w:rPr>
            </w:pPr>
            <w:r w:rsidRPr="00DD3F5E">
              <w:rPr>
                <w:sz w:val="20"/>
                <w:szCs w:val="20"/>
              </w:rPr>
              <w:t>12</w:t>
            </w:r>
          </w:p>
        </w:tc>
        <w:tc>
          <w:tcPr>
            <w:tcW w:w="128" w:type="pct"/>
            <w:shd w:val="clear" w:color="auto" w:fill="auto"/>
            <w:noWrap/>
            <w:vAlign w:val="center"/>
            <w:hideMark/>
          </w:tcPr>
          <w:p w14:paraId="726FC177" w14:textId="77777777" w:rsidR="000C17B3" w:rsidRPr="00DD3F5E" w:rsidRDefault="000C17B3" w:rsidP="00E011A7">
            <w:pPr>
              <w:spacing w:line="240" w:lineRule="auto"/>
              <w:jc w:val="center"/>
              <w:rPr>
                <w:sz w:val="20"/>
                <w:szCs w:val="20"/>
              </w:rPr>
            </w:pPr>
            <w:r w:rsidRPr="00DD3F5E">
              <w:rPr>
                <w:sz w:val="20"/>
                <w:szCs w:val="20"/>
              </w:rPr>
              <w:t>1</w:t>
            </w:r>
          </w:p>
        </w:tc>
        <w:tc>
          <w:tcPr>
            <w:tcW w:w="128" w:type="pct"/>
            <w:shd w:val="clear" w:color="auto" w:fill="auto"/>
            <w:noWrap/>
            <w:vAlign w:val="center"/>
            <w:hideMark/>
          </w:tcPr>
          <w:p w14:paraId="445DE7A5" w14:textId="77777777" w:rsidR="000C17B3" w:rsidRPr="00DD3F5E" w:rsidRDefault="000C17B3" w:rsidP="00E011A7">
            <w:pPr>
              <w:spacing w:line="240" w:lineRule="auto"/>
              <w:jc w:val="center"/>
              <w:rPr>
                <w:sz w:val="20"/>
                <w:szCs w:val="20"/>
              </w:rPr>
            </w:pPr>
            <w:r w:rsidRPr="00DD3F5E">
              <w:rPr>
                <w:sz w:val="20"/>
                <w:szCs w:val="20"/>
              </w:rPr>
              <w:t>2</w:t>
            </w:r>
          </w:p>
        </w:tc>
        <w:tc>
          <w:tcPr>
            <w:tcW w:w="128" w:type="pct"/>
            <w:shd w:val="clear" w:color="auto" w:fill="auto"/>
            <w:noWrap/>
            <w:vAlign w:val="center"/>
            <w:hideMark/>
          </w:tcPr>
          <w:p w14:paraId="618C70B1" w14:textId="77777777" w:rsidR="000C17B3" w:rsidRPr="00DD3F5E" w:rsidRDefault="000C17B3" w:rsidP="00E011A7">
            <w:pPr>
              <w:spacing w:line="240" w:lineRule="auto"/>
              <w:jc w:val="center"/>
              <w:rPr>
                <w:sz w:val="20"/>
                <w:szCs w:val="20"/>
              </w:rPr>
            </w:pPr>
            <w:r w:rsidRPr="00DD3F5E">
              <w:rPr>
                <w:sz w:val="20"/>
                <w:szCs w:val="20"/>
              </w:rPr>
              <w:t>3</w:t>
            </w:r>
          </w:p>
        </w:tc>
        <w:tc>
          <w:tcPr>
            <w:tcW w:w="131" w:type="pct"/>
            <w:shd w:val="clear" w:color="auto" w:fill="auto"/>
            <w:noWrap/>
            <w:vAlign w:val="center"/>
            <w:hideMark/>
          </w:tcPr>
          <w:p w14:paraId="63CC28A4" w14:textId="77777777" w:rsidR="000C17B3" w:rsidRPr="00DD3F5E" w:rsidRDefault="000C17B3" w:rsidP="00E011A7">
            <w:pPr>
              <w:spacing w:line="240" w:lineRule="auto"/>
              <w:jc w:val="center"/>
              <w:rPr>
                <w:sz w:val="20"/>
                <w:szCs w:val="20"/>
              </w:rPr>
            </w:pPr>
            <w:r w:rsidRPr="00DD3F5E">
              <w:rPr>
                <w:sz w:val="20"/>
                <w:szCs w:val="20"/>
              </w:rPr>
              <w:t>4</w:t>
            </w:r>
          </w:p>
        </w:tc>
        <w:tc>
          <w:tcPr>
            <w:tcW w:w="128" w:type="pct"/>
            <w:shd w:val="clear" w:color="auto" w:fill="auto"/>
            <w:noWrap/>
            <w:vAlign w:val="center"/>
            <w:hideMark/>
          </w:tcPr>
          <w:p w14:paraId="2A3FFC76" w14:textId="77777777" w:rsidR="000C17B3" w:rsidRPr="00DD3F5E" w:rsidRDefault="000C17B3" w:rsidP="00E011A7">
            <w:pPr>
              <w:spacing w:line="240" w:lineRule="auto"/>
              <w:jc w:val="center"/>
              <w:rPr>
                <w:sz w:val="20"/>
                <w:szCs w:val="20"/>
              </w:rPr>
            </w:pPr>
            <w:r w:rsidRPr="00DD3F5E">
              <w:rPr>
                <w:sz w:val="20"/>
                <w:szCs w:val="20"/>
              </w:rPr>
              <w:t>5</w:t>
            </w:r>
          </w:p>
        </w:tc>
        <w:tc>
          <w:tcPr>
            <w:tcW w:w="128" w:type="pct"/>
            <w:shd w:val="clear" w:color="auto" w:fill="auto"/>
            <w:noWrap/>
            <w:vAlign w:val="center"/>
            <w:hideMark/>
          </w:tcPr>
          <w:p w14:paraId="73C50F62" w14:textId="77777777" w:rsidR="000C17B3" w:rsidRPr="00DD3F5E" w:rsidRDefault="000C17B3" w:rsidP="00E011A7">
            <w:pPr>
              <w:spacing w:line="240" w:lineRule="auto"/>
              <w:jc w:val="center"/>
              <w:rPr>
                <w:sz w:val="20"/>
                <w:szCs w:val="20"/>
              </w:rPr>
            </w:pPr>
            <w:r w:rsidRPr="00DD3F5E">
              <w:rPr>
                <w:sz w:val="20"/>
                <w:szCs w:val="20"/>
              </w:rPr>
              <w:t>6</w:t>
            </w:r>
          </w:p>
        </w:tc>
        <w:tc>
          <w:tcPr>
            <w:tcW w:w="128" w:type="pct"/>
            <w:shd w:val="clear" w:color="auto" w:fill="auto"/>
            <w:noWrap/>
            <w:vAlign w:val="center"/>
            <w:hideMark/>
          </w:tcPr>
          <w:p w14:paraId="69EC1E9B" w14:textId="77777777" w:rsidR="000C17B3" w:rsidRPr="00DD3F5E" w:rsidRDefault="000C17B3" w:rsidP="00E011A7">
            <w:pPr>
              <w:spacing w:line="240" w:lineRule="auto"/>
              <w:jc w:val="center"/>
              <w:rPr>
                <w:sz w:val="20"/>
                <w:szCs w:val="20"/>
              </w:rPr>
            </w:pPr>
            <w:r w:rsidRPr="00DD3F5E">
              <w:rPr>
                <w:sz w:val="20"/>
                <w:szCs w:val="20"/>
              </w:rPr>
              <w:t>7</w:t>
            </w:r>
          </w:p>
        </w:tc>
        <w:tc>
          <w:tcPr>
            <w:tcW w:w="128" w:type="pct"/>
            <w:shd w:val="clear" w:color="auto" w:fill="auto"/>
            <w:noWrap/>
            <w:vAlign w:val="center"/>
            <w:hideMark/>
          </w:tcPr>
          <w:p w14:paraId="225F11D4" w14:textId="77777777" w:rsidR="000C17B3" w:rsidRPr="00DD3F5E" w:rsidRDefault="000C17B3" w:rsidP="00E011A7">
            <w:pPr>
              <w:spacing w:line="240" w:lineRule="auto"/>
              <w:jc w:val="center"/>
              <w:rPr>
                <w:sz w:val="20"/>
                <w:szCs w:val="20"/>
              </w:rPr>
            </w:pPr>
            <w:r w:rsidRPr="00DD3F5E">
              <w:rPr>
                <w:sz w:val="20"/>
                <w:szCs w:val="20"/>
              </w:rPr>
              <w:t>8</w:t>
            </w:r>
          </w:p>
        </w:tc>
        <w:tc>
          <w:tcPr>
            <w:tcW w:w="128" w:type="pct"/>
            <w:shd w:val="clear" w:color="auto" w:fill="auto"/>
            <w:noWrap/>
            <w:vAlign w:val="center"/>
            <w:hideMark/>
          </w:tcPr>
          <w:p w14:paraId="343BAC9C" w14:textId="77777777" w:rsidR="000C17B3" w:rsidRPr="00DD3F5E" w:rsidRDefault="000C17B3" w:rsidP="00E011A7">
            <w:pPr>
              <w:spacing w:line="240" w:lineRule="auto"/>
              <w:jc w:val="center"/>
              <w:rPr>
                <w:sz w:val="20"/>
                <w:szCs w:val="20"/>
              </w:rPr>
            </w:pPr>
            <w:r w:rsidRPr="00DD3F5E">
              <w:rPr>
                <w:sz w:val="20"/>
                <w:szCs w:val="20"/>
              </w:rPr>
              <w:t>9</w:t>
            </w:r>
          </w:p>
        </w:tc>
        <w:tc>
          <w:tcPr>
            <w:tcW w:w="128" w:type="pct"/>
            <w:shd w:val="clear" w:color="auto" w:fill="auto"/>
            <w:noWrap/>
            <w:vAlign w:val="center"/>
            <w:hideMark/>
          </w:tcPr>
          <w:p w14:paraId="7059B828" w14:textId="77777777" w:rsidR="000C17B3" w:rsidRPr="00DD3F5E" w:rsidRDefault="000C17B3" w:rsidP="00E011A7">
            <w:pPr>
              <w:spacing w:line="240" w:lineRule="auto"/>
              <w:jc w:val="center"/>
              <w:rPr>
                <w:sz w:val="20"/>
                <w:szCs w:val="20"/>
              </w:rPr>
            </w:pPr>
            <w:r w:rsidRPr="00DD3F5E">
              <w:rPr>
                <w:sz w:val="20"/>
                <w:szCs w:val="20"/>
              </w:rPr>
              <w:t>10</w:t>
            </w:r>
          </w:p>
        </w:tc>
        <w:tc>
          <w:tcPr>
            <w:tcW w:w="128" w:type="pct"/>
            <w:shd w:val="clear" w:color="auto" w:fill="auto"/>
            <w:noWrap/>
            <w:vAlign w:val="center"/>
            <w:hideMark/>
          </w:tcPr>
          <w:p w14:paraId="3CFACE6B" w14:textId="77777777" w:rsidR="000C17B3" w:rsidRPr="00DD3F5E" w:rsidRDefault="000C17B3" w:rsidP="00E011A7">
            <w:pPr>
              <w:spacing w:line="240" w:lineRule="auto"/>
              <w:jc w:val="center"/>
              <w:rPr>
                <w:sz w:val="20"/>
                <w:szCs w:val="20"/>
              </w:rPr>
            </w:pPr>
            <w:r w:rsidRPr="00DD3F5E">
              <w:rPr>
                <w:sz w:val="20"/>
                <w:szCs w:val="20"/>
              </w:rPr>
              <w:t>11</w:t>
            </w:r>
          </w:p>
        </w:tc>
        <w:tc>
          <w:tcPr>
            <w:tcW w:w="131" w:type="pct"/>
            <w:gridSpan w:val="2"/>
            <w:shd w:val="clear" w:color="auto" w:fill="auto"/>
            <w:noWrap/>
            <w:vAlign w:val="center"/>
            <w:hideMark/>
          </w:tcPr>
          <w:p w14:paraId="7CCDAA52" w14:textId="77777777" w:rsidR="000C17B3" w:rsidRPr="00DD3F5E" w:rsidRDefault="000C17B3" w:rsidP="00E011A7">
            <w:pPr>
              <w:spacing w:line="240" w:lineRule="auto"/>
              <w:jc w:val="center"/>
              <w:rPr>
                <w:sz w:val="20"/>
                <w:szCs w:val="20"/>
              </w:rPr>
            </w:pPr>
            <w:r w:rsidRPr="00DD3F5E">
              <w:rPr>
                <w:sz w:val="20"/>
                <w:szCs w:val="20"/>
              </w:rPr>
              <w:t>12</w:t>
            </w:r>
          </w:p>
        </w:tc>
        <w:tc>
          <w:tcPr>
            <w:tcW w:w="128" w:type="pct"/>
            <w:shd w:val="clear" w:color="auto" w:fill="auto"/>
            <w:noWrap/>
            <w:vAlign w:val="center"/>
            <w:hideMark/>
          </w:tcPr>
          <w:p w14:paraId="790C089E" w14:textId="77777777" w:rsidR="000C17B3" w:rsidRPr="00DD3F5E" w:rsidRDefault="000C17B3" w:rsidP="00E011A7">
            <w:pPr>
              <w:spacing w:line="240" w:lineRule="auto"/>
              <w:jc w:val="center"/>
              <w:rPr>
                <w:sz w:val="20"/>
                <w:szCs w:val="20"/>
              </w:rPr>
            </w:pPr>
            <w:r w:rsidRPr="00DD3F5E">
              <w:rPr>
                <w:sz w:val="20"/>
                <w:szCs w:val="20"/>
              </w:rPr>
              <w:t>1</w:t>
            </w:r>
          </w:p>
        </w:tc>
        <w:tc>
          <w:tcPr>
            <w:tcW w:w="128" w:type="pct"/>
            <w:shd w:val="clear" w:color="auto" w:fill="auto"/>
            <w:noWrap/>
            <w:vAlign w:val="center"/>
            <w:hideMark/>
          </w:tcPr>
          <w:p w14:paraId="5DB386C3" w14:textId="77777777" w:rsidR="000C17B3" w:rsidRPr="00DD3F5E" w:rsidRDefault="000C17B3" w:rsidP="00E011A7">
            <w:pPr>
              <w:spacing w:line="240" w:lineRule="auto"/>
              <w:jc w:val="center"/>
              <w:rPr>
                <w:sz w:val="20"/>
                <w:szCs w:val="20"/>
              </w:rPr>
            </w:pPr>
            <w:r w:rsidRPr="00DD3F5E">
              <w:rPr>
                <w:sz w:val="20"/>
                <w:szCs w:val="20"/>
              </w:rPr>
              <w:t>2</w:t>
            </w:r>
          </w:p>
        </w:tc>
        <w:tc>
          <w:tcPr>
            <w:tcW w:w="128" w:type="pct"/>
            <w:shd w:val="clear" w:color="auto" w:fill="auto"/>
            <w:noWrap/>
            <w:vAlign w:val="center"/>
            <w:hideMark/>
          </w:tcPr>
          <w:p w14:paraId="4B45E04C" w14:textId="77777777" w:rsidR="000C17B3" w:rsidRPr="00DD3F5E" w:rsidRDefault="000C17B3" w:rsidP="00E011A7">
            <w:pPr>
              <w:spacing w:line="240" w:lineRule="auto"/>
              <w:jc w:val="center"/>
              <w:rPr>
                <w:sz w:val="20"/>
                <w:szCs w:val="20"/>
              </w:rPr>
            </w:pPr>
            <w:r w:rsidRPr="00DD3F5E">
              <w:rPr>
                <w:sz w:val="20"/>
                <w:szCs w:val="20"/>
              </w:rPr>
              <w:t>3</w:t>
            </w:r>
          </w:p>
        </w:tc>
        <w:tc>
          <w:tcPr>
            <w:tcW w:w="128" w:type="pct"/>
            <w:shd w:val="clear" w:color="auto" w:fill="auto"/>
            <w:noWrap/>
            <w:vAlign w:val="center"/>
            <w:hideMark/>
          </w:tcPr>
          <w:p w14:paraId="52BAAE4E" w14:textId="77777777" w:rsidR="000C17B3" w:rsidRPr="00DD3F5E" w:rsidRDefault="000C17B3" w:rsidP="00E011A7">
            <w:pPr>
              <w:spacing w:line="240" w:lineRule="auto"/>
              <w:jc w:val="center"/>
              <w:rPr>
                <w:sz w:val="20"/>
                <w:szCs w:val="20"/>
              </w:rPr>
            </w:pPr>
            <w:r w:rsidRPr="00DD3F5E">
              <w:rPr>
                <w:sz w:val="20"/>
                <w:szCs w:val="20"/>
              </w:rPr>
              <w:t>4</w:t>
            </w:r>
          </w:p>
        </w:tc>
        <w:tc>
          <w:tcPr>
            <w:tcW w:w="128" w:type="pct"/>
            <w:shd w:val="clear" w:color="auto" w:fill="auto"/>
            <w:noWrap/>
            <w:vAlign w:val="center"/>
            <w:hideMark/>
          </w:tcPr>
          <w:p w14:paraId="5EBDD959" w14:textId="77777777" w:rsidR="000C17B3" w:rsidRPr="00DD3F5E" w:rsidRDefault="000C17B3" w:rsidP="00E011A7">
            <w:pPr>
              <w:spacing w:line="240" w:lineRule="auto"/>
              <w:jc w:val="center"/>
              <w:rPr>
                <w:sz w:val="20"/>
                <w:szCs w:val="20"/>
              </w:rPr>
            </w:pPr>
            <w:r w:rsidRPr="00DD3F5E">
              <w:rPr>
                <w:sz w:val="20"/>
                <w:szCs w:val="20"/>
              </w:rPr>
              <w:t>5</w:t>
            </w:r>
          </w:p>
        </w:tc>
        <w:tc>
          <w:tcPr>
            <w:tcW w:w="128" w:type="pct"/>
            <w:shd w:val="clear" w:color="auto" w:fill="auto"/>
            <w:noWrap/>
            <w:vAlign w:val="center"/>
            <w:hideMark/>
          </w:tcPr>
          <w:p w14:paraId="34482491" w14:textId="77777777" w:rsidR="000C17B3" w:rsidRPr="00DD3F5E" w:rsidRDefault="000C17B3" w:rsidP="00E011A7">
            <w:pPr>
              <w:spacing w:line="240" w:lineRule="auto"/>
              <w:jc w:val="center"/>
              <w:rPr>
                <w:sz w:val="20"/>
                <w:szCs w:val="20"/>
              </w:rPr>
            </w:pPr>
            <w:r w:rsidRPr="00DD3F5E">
              <w:rPr>
                <w:sz w:val="20"/>
                <w:szCs w:val="20"/>
              </w:rPr>
              <w:t>6</w:t>
            </w:r>
          </w:p>
        </w:tc>
        <w:tc>
          <w:tcPr>
            <w:tcW w:w="128" w:type="pct"/>
            <w:shd w:val="clear" w:color="auto" w:fill="auto"/>
            <w:noWrap/>
            <w:vAlign w:val="center"/>
            <w:hideMark/>
          </w:tcPr>
          <w:p w14:paraId="4EAFA478" w14:textId="77777777" w:rsidR="000C17B3" w:rsidRPr="00DD3F5E" w:rsidRDefault="000C17B3" w:rsidP="00E011A7">
            <w:pPr>
              <w:spacing w:line="240" w:lineRule="auto"/>
              <w:jc w:val="center"/>
              <w:rPr>
                <w:sz w:val="20"/>
                <w:szCs w:val="20"/>
              </w:rPr>
            </w:pPr>
            <w:r w:rsidRPr="00DD3F5E">
              <w:rPr>
                <w:sz w:val="20"/>
                <w:szCs w:val="20"/>
              </w:rPr>
              <w:t>7</w:t>
            </w:r>
          </w:p>
        </w:tc>
        <w:tc>
          <w:tcPr>
            <w:tcW w:w="129" w:type="pct"/>
            <w:gridSpan w:val="2"/>
            <w:shd w:val="clear" w:color="auto" w:fill="auto"/>
            <w:noWrap/>
            <w:vAlign w:val="center"/>
            <w:hideMark/>
          </w:tcPr>
          <w:p w14:paraId="4345689C" w14:textId="77777777" w:rsidR="000C17B3" w:rsidRPr="00DD3F5E" w:rsidRDefault="000C17B3" w:rsidP="00E011A7">
            <w:pPr>
              <w:spacing w:line="240" w:lineRule="auto"/>
              <w:jc w:val="center"/>
              <w:rPr>
                <w:sz w:val="20"/>
                <w:szCs w:val="20"/>
              </w:rPr>
            </w:pPr>
            <w:r w:rsidRPr="00DD3F5E">
              <w:rPr>
                <w:sz w:val="20"/>
                <w:szCs w:val="20"/>
              </w:rPr>
              <w:t>8</w:t>
            </w:r>
          </w:p>
        </w:tc>
      </w:tr>
      <w:tr w:rsidR="000C17B3" w:rsidRPr="00DD3F5E" w14:paraId="2263A97E" w14:textId="77777777" w:rsidTr="00AE48D2">
        <w:trPr>
          <w:trHeight w:val="322"/>
        </w:trPr>
        <w:tc>
          <w:tcPr>
            <w:tcW w:w="1919" w:type="pct"/>
            <w:shd w:val="clear" w:color="auto" w:fill="auto"/>
            <w:noWrap/>
            <w:vAlign w:val="center"/>
            <w:hideMark/>
          </w:tcPr>
          <w:p w14:paraId="7DF5BB3A" w14:textId="77777777" w:rsidR="000C17B3" w:rsidRPr="00DD3F5E" w:rsidRDefault="000C17B3" w:rsidP="00E011A7">
            <w:pPr>
              <w:spacing w:line="240" w:lineRule="auto"/>
              <w:rPr>
                <w:sz w:val="20"/>
                <w:szCs w:val="20"/>
              </w:rPr>
            </w:pPr>
            <w:r w:rsidRPr="00DD3F5E">
              <w:rPr>
                <w:sz w:val="20"/>
                <w:szCs w:val="20"/>
              </w:rPr>
              <w:t xml:space="preserve">Organizační zabezpečení projektu  </w:t>
            </w:r>
          </w:p>
        </w:tc>
        <w:tc>
          <w:tcPr>
            <w:tcW w:w="128" w:type="pct"/>
            <w:shd w:val="clear" w:color="000000" w:fill="BFBFBF"/>
            <w:noWrap/>
            <w:vAlign w:val="center"/>
            <w:hideMark/>
          </w:tcPr>
          <w:p w14:paraId="571C9089"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000000" w:fill="BFBFBF"/>
            <w:noWrap/>
            <w:vAlign w:val="center"/>
            <w:hideMark/>
          </w:tcPr>
          <w:p w14:paraId="7DE1CA55"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000000" w:fill="BFBFBF"/>
            <w:noWrap/>
            <w:vAlign w:val="center"/>
            <w:hideMark/>
          </w:tcPr>
          <w:p w14:paraId="5A1C14AA"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shd w:val="clear" w:color="000000" w:fill="BFBFBF"/>
            <w:noWrap/>
            <w:vAlign w:val="center"/>
            <w:hideMark/>
          </w:tcPr>
          <w:p w14:paraId="0251AC48"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24AF690"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0E1B2D4"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D96488E"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shd w:val="clear" w:color="auto" w:fill="auto"/>
            <w:noWrap/>
            <w:vAlign w:val="center"/>
            <w:hideMark/>
          </w:tcPr>
          <w:p w14:paraId="196A4BC0"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DE8C843"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6577F1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5B28903"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D3F3021"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C261504"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C0108AD"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EB6C6F6"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gridSpan w:val="2"/>
            <w:shd w:val="clear" w:color="auto" w:fill="auto"/>
            <w:noWrap/>
            <w:vAlign w:val="center"/>
            <w:hideMark/>
          </w:tcPr>
          <w:p w14:paraId="44FBBDC8"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8AC8996"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E26F07E"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6E50A09"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BBEC333"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05363C1"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A26B010"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93D448E"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gridSpan w:val="2"/>
            <w:shd w:val="clear" w:color="auto" w:fill="auto"/>
            <w:noWrap/>
            <w:vAlign w:val="center"/>
            <w:hideMark/>
          </w:tcPr>
          <w:p w14:paraId="6E7BE741" w14:textId="77777777" w:rsidR="000C17B3" w:rsidRPr="00DD3F5E" w:rsidRDefault="000C17B3" w:rsidP="00E011A7">
            <w:pPr>
              <w:spacing w:line="240" w:lineRule="auto"/>
              <w:jc w:val="center"/>
              <w:rPr>
                <w:sz w:val="20"/>
                <w:szCs w:val="20"/>
              </w:rPr>
            </w:pPr>
            <w:r w:rsidRPr="00DD3F5E">
              <w:rPr>
                <w:sz w:val="20"/>
                <w:szCs w:val="20"/>
              </w:rPr>
              <w:t> </w:t>
            </w:r>
          </w:p>
        </w:tc>
      </w:tr>
      <w:tr w:rsidR="000C17B3" w:rsidRPr="00DD3F5E" w14:paraId="62093115" w14:textId="77777777" w:rsidTr="00AE48D2">
        <w:trPr>
          <w:trHeight w:val="322"/>
        </w:trPr>
        <w:tc>
          <w:tcPr>
            <w:tcW w:w="1919" w:type="pct"/>
            <w:shd w:val="clear" w:color="auto" w:fill="auto"/>
            <w:noWrap/>
            <w:vAlign w:val="center"/>
            <w:hideMark/>
          </w:tcPr>
          <w:p w14:paraId="646A0A6F" w14:textId="77777777" w:rsidR="000C17B3" w:rsidRPr="00DD3F5E" w:rsidRDefault="000C17B3" w:rsidP="00E011A7">
            <w:pPr>
              <w:spacing w:line="240" w:lineRule="auto"/>
              <w:rPr>
                <w:sz w:val="20"/>
                <w:szCs w:val="20"/>
              </w:rPr>
            </w:pPr>
            <w:r w:rsidRPr="00DD3F5E">
              <w:rPr>
                <w:sz w:val="20"/>
                <w:szCs w:val="20"/>
              </w:rPr>
              <w:t xml:space="preserve">Organizační schůzka </w:t>
            </w:r>
          </w:p>
        </w:tc>
        <w:tc>
          <w:tcPr>
            <w:tcW w:w="128" w:type="pct"/>
            <w:shd w:val="clear" w:color="auto" w:fill="FFFFFF" w:themeFill="background1"/>
            <w:noWrap/>
            <w:vAlign w:val="center"/>
            <w:hideMark/>
          </w:tcPr>
          <w:p w14:paraId="531F1EFD"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FFFFFF" w:themeFill="background1"/>
            <w:noWrap/>
            <w:vAlign w:val="center"/>
            <w:hideMark/>
          </w:tcPr>
          <w:p w14:paraId="6BF4A181"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FFFFFF" w:themeFill="background1"/>
            <w:noWrap/>
            <w:vAlign w:val="center"/>
            <w:hideMark/>
          </w:tcPr>
          <w:p w14:paraId="22E4CAA6"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shd w:val="clear" w:color="000000" w:fill="BFBFBF"/>
            <w:noWrap/>
            <w:vAlign w:val="center"/>
            <w:hideMark/>
          </w:tcPr>
          <w:p w14:paraId="3E3F14A7"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508160C"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24299DB"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0155C0D"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shd w:val="clear" w:color="auto" w:fill="auto"/>
            <w:noWrap/>
            <w:vAlign w:val="center"/>
            <w:hideMark/>
          </w:tcPr>
          <w:p w14:paraId="4E790B01"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4A80C9E"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DF8D60E"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E388399"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91D340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061301A"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B7F4D8E"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DCF2105"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gridSpan w:val="2"/>
            <w:shd w:val="clear" w:color="auto" w:fill="auto"/>
            <w:noWrap/>
            <w:vAlign w:val="center"/>
            <w:hideMark/>
          </w:tcPr>
          <w:p w14:paraId="4E328DE3"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47A2BD7"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DF0799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D74C528"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3BC77AF"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0483A7B"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DF86C94"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E6A592F"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gridSpan w:val="2"/>
            <w:shd w:val="clear" w:color="auto" w:fill="auto"/>
            <w:noWrap/>
            <w:vAlign w:val="center"/>
            <w:hideMark/>
          </w:tcPr>
          <w:p w14:paraId="60EC3DBC" w14:textId="77777777" w:rsidR="000C17B3" w:rsidRPr="00DD3F5E" w:rsidRDefault="000C17B3" w:rsidP="00E011A7">
            <w:pPr>
              <w:spacing w:line="240" w:lineRule="auto"/>
              <w:jc w:val="center"/>
              <w:rPr>
                <w:sz w:val="20"/>
                <w:szCs w:val="20"/>
              </w:rPr>
            </w:pPr>
            <w:r w:rsidRPr="00DD3F5E">
              <w:rPr>
                <w:sz w:val="20"/>
                <w:szCs w:val="20"/>
              </w:rPr>
              <w:t> </w:t>
            </w:r>
          </w:p>
        </w:tc>
      </w:tr>
      <w:tr w:rsidR="000C17B3" w:rsidRPr="00DD3F5E" w14:paraId="49124A06" w14:textId="77777777" w:rsidTr="00AE48D2">
        <w:trPr>
          <w:trHeight w:val="322"/>
        </w:trPr>
        <w:tc>
          <w:tcPr>
            <w:tcW w:w="1919" w:type="pct"/>
            <w:shd w:val="clear" w:color="auto" w:fill="auto"/>
            <w:noWrap/>
            <w:vAlign w:val="center"/>
            <w:hideMark/>
          </w:tcPr>
          <w:p w14:paraId="15ACE007" w14:textId="77777777" w:rsidR="000C17B3" w:rsidRPr="00DD3F5E" w:rsidRDefault="000C17B3" w:rsidP="00E011A7">
            <w:pPr>
              <w:spacing w:line="240" w:lineRule="auto"/>
              <w:rPr>
                <w:sz w:val="20"/>
                <w:szCs w:val="20"/>
              </w:rPr>
            </w:pPr>
            <w:r w:rsidRPr="00DD3F5E">
              <w:rPr>
                <w:sz w:val="20"/>
                <w:szCs w:val="20"/>
              </w:rPr>
              <w:t xml:space="preserve">Vyplnění vstupního dotazníku </w:t>
            </w:r>
          </w:p>
        </w:tc>
        <w:tc>
          <w:tcPr>
            <w:tcW w:w="128" w:type="pct"/>
            <w:shd w:val="clear" w:color="auto" w:fill="auto"/>
            <w:noWrap/>
            <w:vAlign w:val="center"/>
            <w:hideMark/>
          </w:tcPr>
          <w:p w14:paraId="241B2783"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0C7A48E"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600BEDE"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shd w:val="clear" w:color="000000" w:fill="BFBFBF"/>
            <w:noWrap/>
            <w:vAlign w:val="center"/>
            <w:hideMark/>
          </w:tcPr>
          <w:p w14:paraId="25A717FA"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64F96AF"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6546848"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F31482D"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shd w:val="clear" w:color="auto" w:fill="auto"/>
            <w:noWrap/>
            <w:vAlign w:val="center"/>
            <w:hideMark/>
          </w:tcPr>
          <w:p w14:paraId="50AAE520"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724E35A"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D32CEA8"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12EF080"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0CD46E1"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E24DA31"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6D342F8"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1BD14A4"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gridSpan w:val="2"/>
            <w:shd w:val="clear" w:color="auto" w:fill="auto"/>
            <w:noWrap/>
            <w:vAlign w:val="center"/>
            <w:hideMark/>
          </w:tcPr>
          <w:p w14:paraId="4DCD844F"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059B566"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C90EDB5"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EFC28ED"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ABABC6C"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8DB8181"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8041EE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121A8F4"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gridSpan w:val="2"/>
            <w:shd w:val="clear" w:color="auto" w:fill="auto"/>
            <w:noWrap/>
            <w:vAlign w:val="center"/>
            <w:hideMark/>
          </w:tcPr>
          <w:p w14:paraId="635B8536" w14:textId="77777777" w:rsidR="000C17B3" w:rsidRPr="00DD3F5E" w:rsidRDefault="000C17B3" w:rsidP="00E011A7">
            <w:pPr>
              <w:spacing w:line="240" w:lineRule="auto"/>
              <w:jc w:val="center"/>
              <w:rPr>
                <w:sz w:val="20"/>
                <w:szCs w:val="20"/>
              </w:rPr>
            </w:pPr>
            <w:r w:rsidRPr="00DD3F5E">
              <w:rPr>
                <w:sz w:val="20"/>
                <w:szCs w:val="20"/>
              </w:rPr>
              <w:t> </w:t>
            </w:r>
          </w:p>
        </w:tc>
      </w:tr>
      <w:tr w:rsidR="000C17B3" w:rsidRPr="00DD3F5E" w14:paraId="0863C78D" w14:textId="77777777" w:rsidTr="00AE48D2">
        <w:trPr>
          <w:trHeight w:val="322"/>
        </w:trPr>
        <w:tc>
          <w:tcPr>
            <w:tcW w:w="1919" w:type="pct"/>
            <w:shd w:val="clear" w:color="auto" w:fill="auto"/>
            <w:noWrap/>
            <w:vAlign w:val="center"/>
            <w:hideMark/>
          </w:tcPr>
          <w:p w14:paraId="5DAEA71D" w14:textId="77777777" w:rsidR="000C17B3" w:rsidRPr="00DD3F5E" w:rsidRDefault="000C17B3" w:rsidP="00E011A7">
            <w:pPr>
              <w:spacing w:line="240" w:lineRule="auto"/>
              <w:rPr>
                <w:sz w:val="20"/>
                <w:szCs w:val="20"/>
              </w:rPr>
            </w:pPr>
            <w:r w:rsidRPr="00DD3F5E">
              <w:rPr>
                <w:sz w:val="20"/>
                <w:szCs w:val="20"/>
              </w:rPr>
              <w:t>Vzdělávací blok 1</w:t>
            </w:r>
          </w:p>
        </w:tc>
        <w:tc>
          <w:tcPr>
            <w:tcW w:w="128" w:type="pct"/>
            <w:shd w:val="clear" w:color="auto" w:fill="auto"/>
            <w:noWrap/>
            <w:vAlign w:val="center"/>
            <w:hideMark/>
          </w:tcPr>
          <w:p w14:paraId="104DE2B3"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6FE945E"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F8E9B7C"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shd w:val="clear" w:color="auto" w:fill="auto"/>
            <w:noWrap/>
            <w:vAlign w:val="center"/>
            <w:hideMark/>
          </w:tcPr>
          <w:p w14:paraId="5CEFCCDF"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000000" w:fill="BFBFBF"/>
            <w:noWrap/>
            <w:vAlign w:val="center"/>
            <w:hideMark/>
          </w:tcPr>
          <w:p w14:paraId="76936545"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000000" w:fill="BFBFBF"/>
            <w:noWrap/>
            <w:vAlign w:val="center"/>
            <w:hideMark/>
          </w:tcPr>
          <w:p w14:paraId="0FA0F53D"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FFFFFF" w:themeFill="background1"/>
            <w:noWrap/>
            <w:vAlign w:val="center"/>
            <w:hideMark/>
          </w:tcPr>
          <w:p w14:paraId="2CECF1AA"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shd w:val="clear" w:color="auto" w:fill="auto"/>
            <w:noWrap/>
            <w:vAlign w:val="center"/>
            <w:hideMark/>
          </w:tcPr>
          <w:p w14:paraId="18FFCBB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8362356"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FF6728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C93BE04"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AED82A8"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4BA53C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B2BDC2A"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CAA3B48"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gridSpan w:val="2"/>
            <w:shd w:val="clear" w:color="auto" w:fill="auto"/>
            <w:noWrap/>
            <w:vAlign w:val="center"/>
            <w:hideMark/>
          </w:tcPr>
          <w:p w14:paraId="09B114F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97D4EF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74A7B40"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F66F7DA"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C3F497A"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2F29AA5"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023972B"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06AFD53"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gridSpan w:val="2"/>
            <w:shd w:val="clear" w:color="auto" w:fill="auto"/>
            <w:noWrap/>
            <w:vAlign w:val="center"/>
            <w:hideMark/>
          </w:tcPr>
          <w:p w14:paraId="63853589" w14:textId="77777777" w:rsidR="000C17B3" w:rsidRPr="00DD3F5E" w:rsidRDefault="000C17B3" w:rsidP="00E011A7">
            <w:pPr>
              <w:spacing w:line="240" w:lineRule="auto"/>
              <w:jc w:val="center"/>
              <w:rPr>
                <w:sz w:val="20"/>
                <w:szCs w:val="20"/>
              </w:rPr>
            </w:pPr>
            <w:r w:rsidRPr="00DD3F5E">
              <w:rPr>
                <w:sz w:val="20"/>
                <w:szCs w:val="20"/>
              </w:rPr>
              <w:t> </w:t>
            </w:r>
          </w:p>
        </w:tc>
      </w:tr>
      <w:tr w:rsidR="000C17B3" w:rsidRPr="00DD3F5E" w14:paraId="30AC88A0" w14:textId="77777777" w:rsidTr="00AE48D2">
        <w:trPr>
          <w:trHeight w:val="322"/>
        </w:trPr>
        <w:tc>
          <w:tcPr>
            <w:tcW w:w="1919" w:type="pct"/>
            <w:shd w:val="clear" w:color="auto" w:fill="auto"/>
            <w:noWrap/>
            <w:vAlign w:val="center"/>
            <w:hideMark/>
          </w:tcPr>
          <w:p w14:paraId="76EB2C95" w14:textId="77777777" w:rsidR="000C17B3" w:rsidRPr="00DD3F5E" w:rsidRDefault="000C17B3" w:rsidP="00E011A7">
            <w:pPr>
              <w:spacing w:line="240" w:lineRule="auto"/>
              <w:rPr>
                <w:sz w:val="20"/>
                <w:szCs w:val="20"/>
              </w:rPr>
            </w:pPr>
            <w:r w:rsidRPr="00DD3F5E">
              <w:rPr>
                <w:sz w:val="20"/>
                <w:szCs w:val="20"/>
              </w:rPr>
              <w:t>Vyhodnocení zpětné vazby bloku 1</w:t>
            </w:r>
          </w:p>
        </w:tc>
        <w:tc>
          <w:tcPr>
            <w:tcW w:w="128" w:type="pct"/>
            <w:shd w:val="clear" w:color="auto" w:fill="auto"/>
            <w:noWrap/>
            <w:vAlign w:val="center"/>
            <w:hideMark/>
          </w:tcPr>
          <w:p w14:paraId="371A5175"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7B3BC9D"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55794FA"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shd w:val="clear" w:color="auto" w:fill="auto"/>
            <w:noWrap/>
            <w:vAlign w:val="center"/>
            <w:hideMark/>
          </w:tcPr>
          <w:p w14:paraId="5BFAE84D"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3AEB5A1"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BFBFBF" w:themeFill="background1" w:themeFillShade="BF"/>
            <w:noWrap/>
            <w:vAlign w:val="center"/>
            <w:hideMark/>
          </w:tcPr>
          <w:p w14:paraId="207AAB4B"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FFFFFF" w:themeFill="background1"/>
            <w:noWrap/>
            <w:vAlign w:val="center"/>
            <w:hideMark/>
          </w:tcPr>
          <w:p w14:paraId="1D0A32DE"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shd w:val="clear" w:color="auto" w:fill="auto"/>
            <w:noWrap/>
            <w:vAlign w:val="center"/>
            <w:hideMark/>
          </w:tcPr>
          <w:p w14:paraId="2B4E213A"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F5D78D9"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FF2014F"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22923DE"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F51D257"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0FF3384"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968159C"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911E687"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gridSpan w:val="2"/>
            <w:shd w:val="clear" w:color="auto" w:fill="auto"/>
            <w:noWrap/>
            <w:vAlign w:val="center"/>
            <w:hideMark/>
          </w:tcPr>
          <w:p w14:paraId="7EC58F3F"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C156BA7"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CCFEAF7"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F75E4F7"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8DDAC66"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B2BA8A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4F1380D"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5002577"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gridSpan w:val="2"/>
            <w:shd w:val="clear" w:color="auto" w:fill="auto"/>
            <w:noWrap/>
            <w:vAlign w:val="center"/>
            <w:hideMark/>
          </w:tcPr>
          <w:p w14:paraId="41A9F86F" w14:textId="77777777" w:rsidR="000C17B3" w:rsidRPr="00DD3F5E" w:rsidRDefault="000C17B3" w:rsidP="00E011A7">
            <w:pPr>
              <w:spacing w:line="240" w:lineRule="auto"/>
              <w:jc w:val="center"/>
              <w:rPr>
                <w:sz w:val="20"/>
                <w:szCs w:val="20"/>
              </w:rPr>
            </w:pPr>
            <w:r w:rsidRPr="00DD3F5E">
              <w:rPr>
                <w:sz w:val="20"/>
                <w:szCs w:val="20"/>
              </w:rPr>
              <w:t> </w:t>
            </w:r>
          </w:p>
        </w:tc>
      </w:tr>
      <w:tr w:rsidR="000C17B3" w:rsidRPr="00DD3F5E" w14:paraId="4D250198" w14:textId="77777777" w:rsidTr="00AE48D2">
        <w:trPr>
          <w:trHeight w:val="322"/>
        </w:trPr>
        <w:tc>
          <w:tcPr>
            <w:tcW w:w="1919" w:type="pct"/>
            <w:shd w:val="clear" w:color="auto" w:fill="auto"/>
            <w:noWrap/>
            <w:vAlign w:val="center"/>
            <w:hideMark/>
          </w:tcPr>
          <w:p w14:paraId="660234D8" w14:textId="77777777" w:rsidR="000C17B3" w:rsidRPr="00DD3F5E" w:rsidRDefault="000C17B3" w:rsidP="00E011A7">
            <w:pPr>
              <w:spacing w:line="240" w:lineRule="auto"/>
              <w:rPr>
                <w:sz w:val="20"/>
                <w:szCs w:val="20"/>
              </w:rPr>
            </w:pPr>
            <w:r w:rsidRPr="00DD3F5E">
              <w:rPr>
                <w:sz w:val="20"/>
                <w:szCs w:val="20"/>
              </w:rPr>
              <w:t>Supervizní blok 1</w:t>
            </w:r>
          </w:p>
        </w:tc>
        <w:tc>
          <w:tcPr>
            <w:tcW w:w="128" w:type="pct"/>
            <w:shd w:val="clear" w:color="auto" w:fill="auto"/>
            <w:noWrap/>
            <w:vAlign w:val="center"/>
            <w:hideMark/>
          </w:tcPr>
          <w:p w14:paraId="7DB230AF"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802B13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A549C29"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shd w:val="clear" w:color="auto" w:fill="auto"/>
            <w:noWrap/>
            <w:vAlign w:val="center"/>
            <w:hideMark/>
          </w:tcPr>
          <w:p w14:paraId="7AF7B84B"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C660890"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16344C5"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000000" w:fill="BFBFBF"/>
            <w:noWrap/>
            <w:vAlign w:val="center"/>
            <w:hideMark/>
          </w:tcPr>
          <w:p w14:paraId="185205D9"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shd w:val="clear" w:color="auto" w:fill="auto"/>
            <w:noWrap/>
            <w:vAlign w:val="center"/>
            <w:hideMark/>
          </w:tcPr>
          <w:p w14:paraId="1DB705DD"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168B353"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8B427ED"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26CB8D1"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FFAFE39"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AF7917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69399DA"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7823F6D"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gridSpan w:val="2"/>
            <w:shd w:val="clear" w:color="auto" w:fill="auto"/>
            <w:noWrap/>
            <w:vAlign w:val="center"/>
            <w:hideMark/>
          </w:tcPr>
          <w:p w14:paraId="7AC7FC68"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52B0A61"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F3A1AF5"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328FC2D"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65F15A7"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8CE7033"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2B327C6"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E09A934"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gridSpan w:val="2"/>
            <w:shd w:val="clear" w:color="auto" w:fill="auto"/>
            <w:noWrap/>
            <w:vAlign w:val="center"/>
            <w:hideMark/>
          </w:tcPr>
          <w:p w14:paraId="73ACF44C" w14:textId="77777777" w:rsidR="000C17B3" w:rsidRPr="00DD3F5E" w:rsidRDefault="000C17B3" w:rsidP="00E011A7">
            <w:pPr>
              <w:spacing w:line="240" w:lineRule="auto"/>
              <w:jc w:val="center"/>
              <w:rPr>
                <w:sz w:val="20"/>
                <w:szCs w:val="20"/>
              </w:rPr>
            </w:pPr>
            <w:r w:rsidRPr="00DD3F5E">
              <w:rPr>
                <w:sz w:val="20"/>
                <w:szCs w:val="20"/>
              </w:rPr>
              <w:t> </w:t>
            </w:r>
          </w:p>
        </w:tc>
      </w:tr>
      <w:tr w:rsidR="000C17B3" w:rsidRPr="00DD3F5E" w14:paraId="049185BB" w14:textId="77777777" w:rsidTr="00AE48D2">
        <w:trPr>
          <w:trHeight w:val="322"/>
        </w:trPr>
        <w:tc>
          <w:tcPr>
            <w:tcW w:w="1919" w:type="pct"/>
            <w:shd w:val="clear" w:color="auto" w:fill="auto"/>
            <w:noWrap/>
            <w:vAlign w:val="center"/>
            <w:hideMark/>
          </w:tcPr>
          <w:p w14:paraId="1FBAF2F8" w14:textId="77777777" w:rsidR="000C17B3" w:rsidRPr="00DD3F5E" w:rsidRDefault="000C17B3" w:rsidP="00E011A7">
            <w:pPr>
              <w:spacing w:line="240" w:lineRule="auto"/>
              <w:rPr>
                <w:sz w:val="20"/>
                <w:szCs w:val="20"/>
              </w:rPr>
            </w:pPr>
            <w:r w:rsidRPr="00DD3F5E">
              <w:rPr>
                <w:sz w:val="20"/>
                <w:szCs w:val="20"/>
              </w:rPr>
              <w:t>Vzdělávací blok 2</w:t>
            </w:r>
          </w:p>
        </w:tc>
        <w:tc>
          <w:tcPr>
            <w:tcW w:w="128" w:type="pct"/>
            <w:shd w:val="clear" w:color="auto" w:fill="auto"/>
            <w:noWrap/>
            <w:vAlign w:val="center"/>
            <w:hideMark/>
          </w:tcPr>
          <w:p w14:paraId="6207EA4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4B2E1D5"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D8E8BE2"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shd w:val="clear" w:color="auto" w:fill="auto"/>
            <w:noWrap/>
            <w:vAlign w:val="center"/>
            <w:hideMark/>
          </w:tcPr>
          <w:p w14:paraId="20993F56"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21F7EBD"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D4DF0D9"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21DAD05"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shd w:val="clear" w:color="000000" w:fill="BFBFBF"/>
            <w:noWrap/>
            <w:vAlign w:val="center"/>
            <w:hideMark/>
          </w:tcPr>
          <w:p w14:paraId="378359C8"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000000" w:fill="BFBFBF"/>
            <w:noWrap/>
            <w:vAlign w:val="center"/>
            <w:hideMark/>
          </w:tcPr>
          <w:p w14:paraId="451813A4"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7B64714"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6D1B590"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62F3359"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BD1B598"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730875F"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BC62ACA"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gridSpan w:val="2"/>
            <w:shd w:val="clear" w:color="auto" w:fill="auto"/>
            <w:noWrap/>
            <w:vAlign w:val="center"/>
            <w:hideMark/>
          </w:tcPr>
          <w:p w14:paraId="5C647B1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5D24CC4"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FD7ABE8"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FEABFAB"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BC7DB88"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D3DFD7F"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E32CC2E"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DCFA86C"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gridSpan w:val="2"/>
            <w:shd w:val="clear" w:color="auto" w:fill="auto"/>
            <w:noWrap/>
            <w:vAlign w:val="center"/>
            <w:hideMark/>
          </w:tcPr>
          <w:p w14:paraId="327D1B6A" w14:textId="77777777" w:rsidR="000C17B3" w:rsidRPr="00DD3F5E" w:rsidRDefault="000C17B3" w:rsidP="00E011A7">
            <w:pPr>
              <w:spacing w:line="240" w:lineRule="auto"/>
              <w:jc w:val="center"/>
              <w:rPr>
                <w:sz w:val="20"/>
                <w:szCs w:val="20"/>
              </w:rPr>
            </w:pPr>
            <w:r w:rsidRPr="00DD3F5E">
              <w:rPr>
                <w:sz w:val="20"/>
                <w:szCs w:val="20"/>
              </w:rPr>
              <w:t> </w:t>
            </w:r>
          </w:p>
        </w:tc>
      </w:tr>
      <w:tr w:rsidR="000C17B3" w:rsidRPr="00DD3F5E" w14:paraId="1ABFEE6D" w14:textId="77777777" w:rsidTr="00AE48D2">
        <w:trPr>
          <w:trHeight w:val="322"/>
        </w:trPr>
        <w:tc>
          <w:tcPr>
            <w:tcW w:w="1919" w:type="pct"/>
            <w:shd w:val="clear" w:color="auto" w:fill="auto"/>
            <w:noWrap/>
            <w:vAlign w:val="center"/>
            <w:hideMark/>
          </w:tcPr>
          <w:p w14:paraId="5DC410B4" w14:textId="77777777" w:rsidR="000C17B3" w:rsidRPr="00DD3F5E" w:rsidRDefault="000C17B3" w:rsidP="00E011A7">
            <w:pPr>
              <w:spacing w:line="240" w:lineRule="auto"/>
              <w:rPr>
                <w:sz w:val="20"/>
                <w:szCs w:val="20"/>
              </w:rPr>
            </w:pPr>
            <w:r w:rsidRPr="00DD3F5E">
              <w:rPr>
                <w:sz w:val="20"/>
                <w:szCs w:val="20"/>
              </w:rPr>
              <w:t>Vyhodnocení zpětné vazby bloku 2</w:t>
            </w:r>
          </w:p>
        </w:tc>
        <w:tc>
          <w:tcPr>
            <w:tcW w:w="128" w:type="pct"/>
            <w:shd w:val="clear" w:color="auto" w:fill="auto"/>
            <w:noWrap/>
            <w:vAlign w:val="center"/>
            <w:hideMark/>
          </w:tcPr>
          <w:p w14:paraId="45C1A4F4"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0E1FD2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8B8C8AE"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shd w:val="clear" w:color="auto" w:fill="auto"/>
            <w:noWrap/>
            <w:vAlign w:val="center"/>
            <w:hideMark/>
          </w:tcPr>
          <w:p w14:paraId="13F7B86B"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16AA85B"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3C9697A"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0E02C90"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shd w:val="clear" w:color="auto" w:fill="auto"/>
            <w:noWrap/>
            <w:vAlign w:val="center"/>
            <w:hideMark/>
          </w:tcPr>
          <w:p w14:paraId="231A4F7B"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000000" w:fill="BFBFBF"/>
            <w:noWrap/>
            <w:vAlign w:val="center"/>
            <w:hideMark/>
          </w:tcPr>
          <w:p w14:paraId="4367D9E1"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21E6F6C"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4A53E2D"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24F2A2E"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211EB6C"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481575E"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1016F6B"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gridSpan w:val="2"/>
            <w:shd w:val="clear" w:color="auto" w:fill="auto"/>
            <w:noWrap/>
            <w:vAlign w:val="center"/>
            <w:hideMark/>
          </w:tcPr>
          <w:p w14:paraId="7F1C0D2C"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2323EC0"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C9E5000"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06FDA68"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E1A896B"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B16AC34"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FD93B07"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BBA6A37"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gridSpan w:val="2"/>
            <w:shd w:val="clear" w:color="auto" w:fill="auto"/>
            <w:noWrap/>
            <w:vAlign w:val="center"/>
            <w:hideMark/>
          </w:tcPr>
          <w:p w14:paraId="29897E53" w14:textId="77777777" w:rsidR="000C17B3" w:rsidRPr="00DD3F5E" w:rsidRDefault="000C17B3" w:rsidP="00E011A7">
            <w:pPr>
              <w:spacing w:line="240" w:lineRule="auto"/>
              <w:jc w:val="center"/>
              <w:rPr>
                <w:sz w:val="20"/>
                <w:szCs w:val="20"/>
              </w:rPr>
            </w:pPr>
            <w:r w:rsidRPr="00DD3F5E">
              <w:rPr>
                <w:sz w:val="20"/>
                <w:szCs w:val="20"/>
              </w:rPr>
              <w:t> </w:t>
            </w:r>
          </w:p>
        </w:tc>
      </w:tr>
      <w:tr w:rsidR="000C17B3" w:rsidRPr="00DD3F5E" w14:paraId="6FA7DDCD" w14:textId="77777777" w:rsidTr="00AE48D2">
        <w:trPr>
          <w:trHeight w:val="322"/>
        </w:trPr>
        <w:tc>
          <w:tcPr>
            <w:tcW w:w="1919" w:type="pct"/>
            <w:shd w:val="clear" w:color="auto" w:fill="auto"/>
            <w:noWrap/>
            <w:vAlign w:val="center"/>
            <w:hideMark/>
          </w:tcPr>
          <w:p w14:paraId="502A8EE2" w14:textId="77777777" w:rsidR="000C17B3" w:rsidRPr="00DD3F5E" w:rsidRDefault="000C17B3" w:rsidP="00E011A7">
            <w:pPr>
              <w:spacing w:line="240" w:lineRule="auto"/>
              <w:rPr>
                <w:sz w:val="20"/>
                <w:szCs w:val="20"/>
              </w:rPr>
            </w:pPr>
            <w:r w:rsidRPr="00DD3F5E">
              <w:rPr>
                <w:sz w:val="20"/>
                <w:szCs w:val="20"/>
              </w:rPr>
              <w:t>Supervizní blok 2</w:t>
            </w:r>
          </w:p>
        </w:tc>
        <w:tc>
          <w:tcPr>
            <w:tcW w:w="128" w:type="pct"/>
            <w:shd w:val="clear" w:color="auto" w:fill="auto"/>
            <w:noWrap/>
            <w:vAlign w:val="center"/>
            <w:hideMark/>
          </w:tcPr>
          <w:p w14:paraId="0BB8524A"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939A0B9"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2D7A9C1"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shd w:val="clear" w:color="auto" w:fill="auto"/>
            <w:noWrap/>
            <w:vAlign w:val="center"/>
            <w:hideMark/>
          </w:tcPr>
          <w:p w14:paraId="56983511"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838B2DB"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23241B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D0EFDBC"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shd w:val="clear" w:color="auto" w:fill="auto"/>
            <w:noWrap/>
            <w:vAlign w:val="center"/>
            <w:hideMark/>
          </w:tcPr>
          <w:p w14:paraId="43291EB7"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B8C3144"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000000" w:fill="BFBFBF"/>
            <w:noWrap/>
            <w:vAlign w:val="center"/>
            <w:hideMark/>
          </w:tcPr>
          <w:p w14:paraId="6C4ACEEC"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CF1300B"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BCCD6A9"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C53E1DF"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90CDEA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DC5D6A6"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gridSpan w:val="2"/>
            <w:shd w:val="clear" w:color="auto" w:fill="auto"/>
            <w:noWrap/>
            <w:vAlign w:val="center"/>
            <w:hideMark/>
          </w:tcPr>
          <w:p w14:paraId="09C88A6E"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D73558E"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CA6203E"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C2FEDE0"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5C56DE3"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2156A3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A97B3A4"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8D36C41"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gridSpan w:val="2"/>
            <w:shd w:val="clear" w:color="auto" w:fill="auto"/>
            <w:noWrap/>
            <w:vAlign w:val="center"/>
            <w:hideMark/>
          </w:tcPr>
          <w:p w14:paraId="01ECACA5" w14:textId="77777777" w:rsidR="000C17B3" w:rsidRPr="00DD3F5E" w:rsidRDefault="000C17B3" w:rsidP="00E011A7">
            <w:pPr>
              <w:spacing w:line="240" w:lineRule="auto"/>
              <w:jc w:val="center"/>
              <w:rPr>
                <w:sz w:val="20"/>
                <w:szCs w:val="20"/>
              </w:rPr>
            </w:pPr>
            <w:r w:rsidRPr="00DD3F5E">
              <w:rPr>
                <w:sz w:val="20"/>
                <w:szCs w:val="20"/>
              </w:rPr>
              <w:t> </w:t>
            </w:r>
          </w:p>
        </w:tc>
      </w:tr>
      <w:tr w:rsidR="000C17B3" w:rsidRPr="00DD3F5E" w14:paraId="642A60D4" w14:textId="77777777" w:rsidTr="00AE48D2">
        <w:trPr>
          <w:trHeight w:val="322"/>
        </w:trPr>
        <w:tc>
          <w:tcPr>
            <w:tcW w:w="1919" w:type="pct"/>
            <w:shd w:val="clear" w:color="auto" w:fill="auto"/>
            <w:noWrap/>
            <w:vAlign w:val="center"/>
            <w:hideMark/>
          </w:tcPr>
          <w:p w14:paraId="15F4F398" w14:textId="77777777" w:rsidR="000C17B3" w:rsidRPr="00DD3F5E" w:rsidRDefault="000C17B3" w:rsidP="00E011A7">
            <w:pPr>
              <w:spacing w:line="240" w:lineRule="auto"/>
              <w:rPr>
                <w:sz w:val="20"/>
                <w:szCs w:val="20"/>
              </w:rPr>
            </w:pPr>
            <w:r w:rsidRPr="00DD3F5E">
              <w:rPr>
                <w:sz w:val="20"/>
                <w:szCs w:val="20"/>
              </w:rPr>
              <w:t>Plánování nadcházejících vzdělávacích bloků</w:t>
            </w:r>
          </w:p>
        </w:tc>
        <w:tc>
          <w:tcPr>
            <w:tcW w:w="128" w:type="pct"/>
            <w:shd w:val="clear" w:color="auto" w:fill="auto"/>
            <w:noWrap/>
            <w:vAlign w:val="center"/>
            <w:hideMark/>
          </w:tcPr>
          <w:p w14:paraId="7131CAD5"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E3F4B8F"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D42824A"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shd w:val="clear" w:color="auto" w:fill="auto"/>
            <w:noWrap/>
            <w:vAlign w:val="center"/>
            <w:hideMark/>
          </w:tcPr>
          <w:p w14:paraId="7B8D4CD0"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6C8B208"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C62E175"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870056B"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shd w:val="clear" w:color="auto" w:fill="auto"/>
            <w:noWrap/>
            <w:vAlign w:val="center"/>
            <w:hideMark/>
          </w:tcPr>
          <w:p w14:paraId="0C8CB164"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C7E02CD"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93E3229"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000000" w:fill="BFBFBF"/>
            <w:noWrap/>
            <w:vAlign w:val="center"/>
            <w:hideMark/>
          </w:tcPr>
          <w:p w14:paraId="421737DF"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000000" w:fill="BFBFBF"/>
            <w:noWrap/>
            <w:vAlign w:val="center"/>
            <w:hideMark/>
          </w:tcPr>
          <w:p w14:paraId="0FC72BD9"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6E9E265"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59F303B"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70A24B8"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gridSpan w:val="2"/>
            <w:shd w:val="clear" w:color="auto" w:fill="auto"/>
            <w:noWrap/>
            <w:vAlign w:val="center"/>
            <w:hideMark/>
          </w:tcPr>
          <w:p w14:paraId="1B2F8628"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93A61CF"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FC6FB4C"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FA355D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820308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5F1AF2F"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3DA949C"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3840C27"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gridSpan w:val="2"/>
            <w:shd w:val="clear" w:color="auto" w:fill="auto"/>
            <w:noWrap/>
            <w:vAlign w:val="center"/>
            <w:hideMark/>
          </w:tcPr>
          <w:p w14:paraId="7BD2E1B9" w14:textId="77777777" w:rsidR="000C17B3" w:rsidRPr="00DD3F5E" w:rsidRDefault="000C17B3" w:rsidP="00E011A7">
            <w:pPr>
              <w:spacing w:line="240" w:lineRule="auto"/>
              <w:jc w:val="center"/>
              <w:rPr>
                <w:sz w:val="20"/>
                <w:szCs w:val="20"/>
              </w:rPr>
            </w:pPr>
            <w:r w:rsidRPr="00DD3F5E">
              <w:rPr>
                <w:sz w:val="20"/>
                <w:szCs w:val="20"/>
              </w:rPr>
              <w:t> </w:t>
            </w:r>
          </w:p>
        </w:tc>
      </w:tr>
      <w:tr w:rsidR="000C17B3" w:rsidRPr="00DD3F5E" w14:paraId="546B9FCB" w14:textId="77777777" w:rsidTr="00AE48D2">
        <w:trPr>
          <w:trHeight w:val="322"/>
        </w:trPr>
        <w:tc>
          <w:tcPr>
            <w:tcW w:w="1919" w:type="pct"/>
            <w:shd w:val="clear" w:color="auto" w:fill="auto"/>
            <w:noWrap/>
            <w:vAlign w:val="center"/>
            <w:hideMark/>
          </w:tcPr>
          <w:p w14:paraId="48D19123" w14:textId="77777777" w:rsidR="000C17B3" w:rsidRPr="00DD3F5E" w:rsidRDefault="000C17B3" w:rsidP="00E011A7">
            <w:pPr>
              <w:spacing w:line="240" w:lineRule="auto"/>
              <w:rPr>
                <w:sz w:val="20"/>
                <w:szCs w:val="20"/>
              </w:rPr>
            </w:pPr>
            <w:r w:rsidRPr="00DD3F5E">
              <w:rPr>
                <w:sz w:val="20"/>
                <w:szCs w:val="20"/>
              </w:rPr>
              <w:t>Vzdělávací blok 3</w:t>
            </w:r>
          </w:p>
        </w:tc>
        <w:tc>
          <w:tcPr>
            <w:tcW w:w="128" w:type="pct"/>
            <w:shd w:val="clear" w:color="auto" w:fill="auto"/>
            <w:noWrap/>
            <w:vAlign w:val="center"/>
            <w:hideMark/>
          </w:tcPr>
          <w:p w14:paraId="2AB9C9AD"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47AC325"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49D3F5A"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shd w:val="clear" w:color="auto" w:fill="auto"/>
            <w:noWrap/>
            <w:vAlign w:val="center"/>
            <w:hideMark/>
          </w:tcPr>
          <w:p w14:paraId="7F944286"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5C8FEEB"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AE8815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4B5FBB0"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shd w:val="clear" w:color="auto" w:fill="auto"/>
            <w:noWrap/>
            <w:vAlign w:val="center"/>
            <w:hideMark/>
          </w:tcPr>
          <w:p w14:paraId="54853AB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6299B81"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53F595C"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A5412C8"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661863C"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000000" w:fill="BFBFBF"/>
            <w:noWrap/>
            <w:vAlign w:val="center"/>
            <w:hideMark/>
          </w:tcPr>
          <w:p w14:paraId="66675DC6"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000000" w:fill="BFBFBF"/>
            <w:noWrap/>
            <w:vAlign w:val="center"/>
            <w:hideMark/>
          </w:tcPr>
          <w:p w14:paraId="268554B1"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40EC305"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gridSpan w:val="2"/>
            <w:shd w:val="clear" w:color="auto" w:fill="auto"/>
            <w:noWrap/>
            <w:vAlign w:val="center"/>
            <w:hideMark/>
          </w:tcPr>
          <w:p w14:paraId="255C83EA"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93D6D77"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49D56AD"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31332FE"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29815C3"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F87AB5D"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2C5DA3D"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B522CA2"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gridSpan w:val="2"/>
            <w:shd w:val="clear" w:color="auto" w:fill="auto"/>
            <w:noWrap/>
            <w:vAlign w:val="center"/>
            <w:hideMark/>
          </w:tcPr>
          <w:p w14:paraId="6A86E77D" w14:textId="77777777" w:rsidR="000C17B3" w:rsidRPr="00DD3F5E" w:rsidRDefault="000C17B3" w:rsidP="00E011A7">
            <w:pPr>
              <w:spacing w:line="240" w:lineRule="auto"/>
              <w:jc w:val="center"/>
              <w:rPr>
                <w:sz w:val="20"/>
                <w:szCs w:val="20"/>
              </w:rPr>
            </w:pPr>
            <w:r w:rsidRPr="00DD3F5E">
              <w:rPr>
                <w:sz w:val="20"/>
                <w:szCs w:val="20"/>
              </w:rPr>
              <w:t> </w:t>
            </w:r>
          </w:p>
        </w:tc>
      </w:tr>
      <w:tr w:rsidR="000C17B3" w:rsidRPr="00DD3F5E" w14:paraId="45FC7169" w14:textId="77777777" w:rsidTr="00AE48D2">
        <w:trPr>
          <w:trHeight w:val="322"/>
        </w:trPr>
        <w:tc>
          <w:tcPr>
            <w:tcW w:w="1919" w:type="pct"/>
            <w:shd w:val="clear" w:color="auto" w:fill="auto"/>
            <w:noWrap/>
            <w:vAlign w:val="center"/>
            <w:hideMark/>
          </w:tcPr>
          <w:p w14:paraId="3FDE127A" w14:textId="77777777" w:rsidR="000C17B3" w:rsidRPr="00DD3F5E" w:rsidRDefault="000C17B3" w:rsidP="00E011A7">
            <w:pPr>
              <w:spacing w:line="240" w:lineRule="auto"/>
              <w:rPr>
                <w:sz w:val="20"/>
                <w:szCs w:val="20"/>
              </w:rPr>
            </w:pPr>
            <w:r w:rsidRPr="00DD3F5E">
              <w:rPr>
                <w:sz w:val="20"/>
                <w:szCs w:val="20"/>
              </w:rPr>
              <w:t>Vyhodnocení zpětné vazby bloku 3</w:t>
            </w:r>
          </w:p>
        </w:tc>
        <w:tc>
          <w:tcPr>
            <w:tcW w:w="128" w:type="pct"/>
            <w:shd w:val="clear" w:color="auto" w:fill="auto"/>
            <w:noWrap/>
            <w:vAlign w:val="center"/>
            <w:hideMark/>
          </w:tcPr>
          <w:p w14:paraId="4577A318"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9B8A238"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B33F14B"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shd w:val="clear" w:color="auto" w:fill="auto"/>
            <w:noWrap/>
            <w:vAlign w:val="center"/>
            <w:hideMark/>
          </w:tcPr>
          <w:p w14:paraId="72BCB7DD"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CE68F86"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41CD348"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0E25590"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shd w:val="clear" w:color="auto" w:fill="auto"/>
            <w:noWrap/>
            <w:vAlign w:val="center"/>
            <w:hideMark/>
          </w:tcPr>
          <w:p w14:paraId="25F93813"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4E904AC"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A65172B"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336C0E8"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69380E4"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3C46101"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000000" w:fill="BFBFBF"/>
            <w:noWrap/>
            <w:vAlign w:val="center"/>
            <w:hideMark/>
          </w:tcPr>
          <w:p w14:paraId="0FCA235B"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8BB122E"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gridSpan w:val="2"/>
            <w:shd w:val="clear" w:color="auto" w:fill="auto"/>
            <w:noWrap/>
            <w:vAlign w:val="center"/>
            <w:hideMark/>
          </w:tcPr>
          <w:p w14:paraId="1BB54A6D"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4F4F7AA"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4CDF3DA"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C10A36C"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55A4D09"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44A3433"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DC171E1"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13A870D"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gridSpan w:val="2"/>
            <w:shd w:val="clear" w:color="auto" w:fill="auto"/>
            <w:noWrap/>
            <w:vAlign w:val="center"/>
            <w:hideMark/>
          </w:tcPr>
          <w:p w14:paraId="7D5BCE0B" w14:textId="77777777" w:rsidR="000C17B3" w:rsidRPr="00DD3F5E" w:rsidRDefault="000C17B3" w:rsidP="00E011A7">
            <w:pPr>
              <w:spacing w:line="240" w:lineRule="auto"/>
              <w:jc w:val="center"/>
              <w:rPr>
                <w:sz w:val="20"/>
                <w:szCs w:val="20"/>
              </w:rPr>
            </w:pPr>
            <w:r w:rsidRPr="00DD3F5E">
              <w:rPr>
                <w:sz w:val="20"/>
                <w:szCs w:val="20"/>
              </w:rPr>
              <w:t> </w:t>
            </w:r>
          </w:p>
        </w:tc>
      </w:tr>
      <w:tr w:rsidR="000C17B3" w:rsidRPr="00DD3F5E" w14:paraId="6C43D24A" w14:textId="77777777" w:rsidTr="00AE48D2">
        <w:trPr>
          <w:trHeight w:val="322"/>
        </w:trPr>
        <w:tc>
          <w:tcPr>
            <w:tcW w:w="1919" w:type="pct"/>
            <w:shd w:val="clear" w:color="auto" w:fill="auto"/>
            <w:noWrap/>
            <w:vAlign w:val="center"/>
            <w:hideMark/>
          </w:tcPr>
          <w:p w14:paraId="009794E7" w14:textId="77777777" w:rsidR="000C17B3" w:rsidRPr="00DD3F5E" w:rsidRDefault="000C17B3" w:rsidP="00E011A7">
            <w:pPr>
              <w:spacing w:line="240" w:lineRule="auto"/>
              <w:rPr>
                <w:sz w:val="20"/>
                <w:szCs w:val="20"/>
              </w:rPr>
            </w:pPr>
            <w:r w:rsidRPr="00DD3F5E">
              <w:rPr>
                <w:sz w:val="20"/>
                <w:szCs w:val="20"/>
              </w:rPr>
              <w:t xml:space="preserve">Supervizní blok 3 </w:t>
            </w:r>
          </w:p>
        </w:tc>
        <w:tc>
          <w:tcPr>
            <w:tcW w:w="128" w:type="pct"/>
            <w:shd w:val="clear" w:color="auto" w:fill="auto"/>
            <w:noWrap/>
            <w:vAlign w:val="center"/>
            <w:hideMark/>
          </w:tcPr>
          <w:p w14:paraId="52380788"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A85CD4A"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A216FDF"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shd w:val="clear" w:color="auto" w:fill="auto"/>
            <w:noWrap/>
            <w:vAlign w:val="center"/>
            <w:hideMark/>
          </w:tcPr>
          <w:p w14:paraId="3FCD6546"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5B30F29"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15984D8"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24A09FD"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shd w:val="clear" w:color="auto" w:fill="auto"/>
            <w:noWrap/>
            <w:vAlign w:val="center"/>
            <w:hideMark/>
          </w:tcPr>
          <w:p w14:paraId="4D6E1F9A"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4BF437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88B207E"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C6A3E77"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2EB3A03"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51D7CAD"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000000" w:fill="BFBFBF"/>
            <w:noWrap/>
            <w:vAlign w:val="center"/>
            <w:hideMark/>
          </w:tcPr>
          <w:p w14:paraId="1744CECB"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000000" w:fill="BFBFBF"/>
            <w:noWrap/>
            <w:vAlign w:val="center"/>
            <w:hideMark/>
          </w:tcPr>
          <w:p w14:paraId="45BE0256"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gridSpan w:val="2"/>
            <w:shd w:val="clear" w:color="auto" w:fill="BFBFBF" w:themeFill="background1" w:themeFillShade="BF"/>
            <w:noWrap/>
            <w:vAlign w:val="center"/>
            <w:hideMark/>
          </w:tcPr>
          <w:p w14:paraId="256C66C0"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AAE8E7E"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59D6133"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1A6AACF"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1F39368"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86AA5D7"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E6917A0"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0BC2BE4"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gridSpan w:val="2"/>
            <w:shd w:val="clear" w:color="auto" w:fill="auto"/>
            <w:noWrap/>
            <w:vAlign w:val="center"/>
            <w:hideMark/>
          </w:tcPr>
          <w:p w14:paraId="2DECB0B5" w14:textId="77777777" w:rsidR="000C17B3" w:rsidRPr="00DD3F5E" w:rsidRDefault="000C17B3" w:rsidP="00E011A7">
            <w:pPr>
              <w:spacing w:line="240" w:lineRule="auto"/>
              <w:jc w:val="center"/>
              <w:rPr>
                <w:sz w:val="20"/>
                <w:szCs w:val="20"/>
              </w:rPr>
            </w:pPr>
            <w:r w:rsidRPr="00DD3F5E">
              <w:rPr>
                <w:sz w:val="20"/>
                <w:szCs w:val="20"/>
              </w:rPr>
              <w:t> </w:t>
            </w:r>
          </w:p>
        </w:tc>
      </w:tr>
      <w:tr w:rsidR="000C17B3" w:rsidRPr="00DD3F5E" w14:paraId="53A0C49D" w14:textId="77777777" w:rsidTr="00AE48D2">
        <w:trPr>
          <w:trHeight w:val="322"/>
        </w:trPr>
        <w:tc>
          <w:tcPr>
            <w:tcW w:w="1919" w:type="pct"/>
            <w:shd w:val="clear" w:color="auto" w:fill="auto"/>
            <w:noWrap/>
            <w:vAlign w:val="center"/>
            <w:hideMark/>
          </w:tcPr>
          <w:p w14:paraId="00E7461D" w14:textId="77777777" w:rsidR="000C17B3" w:rsidRPr="00DD3F5E" w:rsidRDefault="000C17B3" w:rsidP="00E011A7">
            <w:pPr>
              <w:spacing w:line="240" w:lineRule="auto"/>
              <w:rPr>
                <w:sz w:val="20"/>
                <w:szCs w:val="20"/>
              </w:rPr>
            </w:pPr>
            <w:r w:rsidRPr="00DD3F5E">
              <w:rPr>
                <w:sz w:val="20"/>
                <w:szCs w:val="20"/>
              </w:rPr>
              <w:t>Vzdělávací blok 4</w:t>
            </w:r>
          </w:p>
        </w:tc>
        <w:tc>
          <w:tcPr>
            <w:tcW w:w="128" w:type="pct"/>
            <w:shd w:val="clear" w:color="auto" w:fill="auto"/>
            <w:noWrap/>
            <w:vAlign w:val="center"/>
            <w:hideMark/>
          </w:tcPr>
          <w:p w14:paraId="4379894C"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894FC6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6A2FD63"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shd w:val="clear" w:color="auto" w:fill="auto"/>
            <w:noWrap/>
            <w:vAlign w:val="center"/>
            <w:hideMark/>
          </w:tcPr>
          <w:p w14:paraId="65DFAB3C"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0B908C5"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5923D96"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651A365"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shd w:val="clear" w:color="auto" w:fill="auto"/>
            <w:noWrap/>
            <w:vAlign w:val="center"/>
            <w:hideMark/>
          </w:tcPr>
          <w:p w14:paraId="74F635DA"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47CD61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42D3D57"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697136A"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CD0970F"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93FF437"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588ACAF"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7559315"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gridSpan w:val="2"/>
            <w:shd w:val="clear" w:color="auto" w:fill="auto"/>
            <w:noWrap/>
            <w:vAlign w:val="center"/>
            <w:hideMark/>
          </w:tcPr>
          <w:p w14:paraId="08F880D9"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000000" w:fill="BFBFBF"/>
            <w:noWrap/>
            <w:vAlign w:val="center"/>
            <w:hideMark/>
          </w:tcPr>
          <w:p w14:paraId="4073ADBE"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000000" w:fill="BFBFBF"/>
            <w:noWrap/>
            <w:vAlign w:val="center"/>
            <w:hideMark/>
          </w:tcPr>
          <w:p w14:paraId="30DD329B"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0EB435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C82608D"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0BEF12A"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836C055"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77D622E"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gridSpan w:val="2"/>
            <w:shd w:val="clear" w:color="auto" w:fill="auto"/>
            <w:noWrap/>
            <w:vAlign w:val="center"/>
            <w:hideMark/>
          </w:tcPr>
          <w:p w14:paraId="502C6EBA" w14:textId="77777777" w:rsidR="000C17B3" w:rsidRPr="00DD3F5E" w:rsidRDefault="000C17B3" w:rsidP="00E011A7">
            <w:pPr>
              <w:spacing w:line="240" w:lineRule="auto"/>
              <w:jc w:val="center"/>
              <w:rPr>
                <w:sz w:val="20"/>
                <w:szCs w:val="20"/>
              </w:rPr>
            </w:pPr>
            <w:r w:rsidRPr="00DD3F5E">
              <w:rPr>
                <w:sz w:val="20"/>
                <w:szCs w:val="20"/>
              </w:rPr>
              <w:t> </w:t>
            </w:r>
          </w:p>
        </w:tc>
      </w:tr>
      <w:tr w:rsidR="000C17B3" w:rsidRPr="00DD3F5E" w14:paraId="5F9F4277" w14:textId="77777777" w:rsidTr="00AE48D2">
        <w:trPr>
          <w:trHeight w:val="322"/>
        </w:trPr>
        <w:tc>
          <w:tcPr>
            <w:tcW w:w="1919" w:type="pct"/>
            <w:shd w:val="clear" w:color="auto" w:fill="auto"/>
            <w:noWrap/>
            <w:vAlign w:val="center"/>
            <w:hideMark/>
          </w:tcPr>
          <w:p w14:paraId="59A39C37" w14:textId="77777777" w:rsidR="000C17B3" w:rsidRPr="00DD3F5E" w:rsidRDefault="000C17B3" w:rsidP="00E011A7">
            <w:pPr>
              <w:spacing w:line="240" w:lineRule="auto"/>
              <w:rPr>
                <w:sz w:val="20"/>
                <w:szCs w:val="20"/>
              </w:rPr>
            </w:pPr>
            <w:r w:rsidRPr="00DD3F5E">
              <w:rPr>
                <w:sz w:val="20"/>
                <w:szCs w:val="20"/>
              </w:rPr>
              <w:t>Vyhodnocení zpětné vazby bloku 4</w:t>
            </w:r>
          </w:p>
        </w:tc>
        <w:tc>
          <w:tcPr>
            <w:tcW w:w="128" w:type="pct"/>
            <w:shd w:val="clear" w:color="auto" w:fill="auto"/>
            <w:noWrap/>
            <w:vAlign w:val="center"/>
            <w:hideMark/>
          </w:tcPr>
          <w:p w14:paraId="74ACDA5F"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6425A09"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A84D7EB"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shd w:val="clear" w:color="auto" w:fill="auto"/>
            <w:noWrap/>
            <w:vAlign w:val="center"/>
            <w:hideMark/>
          </w:tcPr>
          <w:p w14:paraId="355C4B9B"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0CD4F1A"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F607176"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1ED8D9D"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shd w:val="clear" w:color="auto" w:fill="auto"/>
            <w:noWrap/>
            <w:vAlign w:val="center"/>
            <w:hideMark/>
          </w:tcPr>
          <w:p w14:paraId="515EA064"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63C0CCC"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8C3BA3D"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7CC7E9E"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B223FAE"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BF1A63E"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0835C8F"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A82B118"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gridSpan w:val="2"/>
            <w:shd w:val="clear" w:color="auto" w:fill="auto"/>
            <w:noWrap/>
            <w:vAlign w:val="center"/>
            <w:hideMark/>
          </w:tcPr>
          <w:p w14:paraId="52D0A2B6"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8FEF46A"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000000" w:fill="BFBFBF"/>
            <w:noWrap/>
            <w:vAlign w:val="center"/>
            <w:hideMark/>
          </w:tcPr>
          <w:p w14:paraId="57F3473F"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B011354"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34F5661"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5B1B169"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CEFF1BF"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C19F5BD"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gridSpan w:val="2"/>
            <w:shd w:val="clear" w:color="auto" w:fill="auto"/>
            <w:noWrap/>
            <w:vAlign w:val="center"/>
            <w:hideMark/>
          </w:tcPr>
          <w:p w14:paraId="6AF54D31" w14:textId="77777777" w:rsidR="000C17B3" w:rsidRPr="00DD3F5E" w:rsidRDefault="000C17B3" w:rsidP="00E011A7">
            <w:pPr>
              <w:spacing w:line="240" w:lineRule="auto"/>
              <w:jc w:val="center"/>
              <w:rPr>
                <w:sz w:val="20"/>
                <w:szCs w:val="20"/>
              </w:rPr>
            </w:pPr>
            <w:r w:rsidRPr="00DD3F5E">
              <w:rPr>
                <w:sz w:val="20"/>
                <w:szCs w:val="20"/>
              </w:rPr>
              <w:t> </w:t>
            </w:r>
          </w:p>
        </w:tc>
      </w:tr>
      <w:tr w:rsidR="000C17B3" w:rsidRPr="00DD3F5E" w14:paraId="377DAFCB" w14:textId="77777777" w:rsidTr="00AE48D2">
        <w:trPr>
          <w:trHeight w:val="322"/>
        </w:trPr>
        <w:tc>
          <w:tcPr>
            <w:tcW w:w="1919" w:type="pct"/>
            <w:shd w:val="clear" w:color="auto" w:fill="auto"/>
            <w:noWrap/>
            <w:vAlign w:val="center"/>
            <w:hideMark/>
          </w:tcPr>
          <w:p w14:paraId="7BC5BE32" w14:textId="77777777" w:rsidR="000C17B3" w:rsidRPr="00DD3F5E" w:rsidRDefault="000C17B3" w:rsidP="00E011A7">
            <w:pPr>
              <w:spacing w:line="240" w:lineRule="auto"/>
              <w:rPr>
                <w:sz w:val="20"/>
                <w:szCs w:val="20"/>
              </w:rPr>
            </w:pPr>
            <w:r w:rsidRPr="00DD3F5E">
              <w:rPr>
                <w:sz w:val="20"/>
                <w:szCs w:val="20"/>
              </w:rPr>
              <w:t>Supervizní blok 4</w:t>
            </w:r>
          </w:p>
        </w:tc>
        <w:tc>
          <w:tcPr>
            <w:tcW w:w="128" w:type="pct"/>
            <w:shd w:val="clear" w:color="auto" w:fill="auto"/>
            <w:noWrap/>
            <w:vAlign w:val="center"/>
            <w:hideMark/>
          </w:tcPr>
          <w:p w14:paraId="6C1E84BD"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9D73B2C"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105F236"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shd w:val="clear" w:color="auto" w:fill="auto"/>
            <w:noWrap/>
            <w:vAlign w:val="center"/>
            <w:hideMark/>
          </w:tcPr>
          <w:p w14:paraId="5C29B25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6AAD02D"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201323B"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2F0B9C8"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shd w:val="clear" w:color="auto" w:fill="auto"/>
            <w:noWrap/>
            <w:vAlign w:val="center"/>
            <w:hideMark/>
          </w:tcPr>
          <w:p w14:paraId="0813F7EA"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11A7FB6"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0A22954"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8186EE9"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C63952A"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35E7920"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A5986AF"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790BB0B"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gridSpan w:val="2"/>
            <w:shd w:val="clear" w:color="auto" w:fill="auto"/>
            <w:noWrap/>
            <w:vAlign w:val="center"/>
            <w:hideMark/>
          </w:tcPr>
          <w:p w14:paraId="16647C2D"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7FC8265"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D233170"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000000" w:fill="BFBFBF"/>
            <w:noWrap/>
            <w:vAlign w:val="center"/>
            <w:hideMark/>
          </w:tcPr>
          <w:p w14:paraId="6A2C59DF"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280A517"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C4A3E78"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74B56A4"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0478B47"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gridSpan w:val="2"/>
            <w:shd w:val="clear" w:color="auto" w:fill="auto"/>
            <w:noWrap/>
            <w:vAlign w:val="center"/>
            <w:hideMark/>
          </w:tcPr>
          <w:p w14:paraId="23B6D107" w14:textId="77777777" w:rsidR="000C17B3" w:rsidRPr="00DD3F5E" w:rsidRDefault="000C17B3" w:rsidP="00E011A7">
            <w:pPr>
              <w:spacing w:line="240" w:lineRule="auto"/>
              <w:jc w:val="center"/>
              <w:rPr>
                <w:sz w:val="20"/>
                <w:szCs w:val="20"/>
              </w:rPr>
            </w:pPr>
            <w:r w:rsidRPr="00DD3F5E">
              <w:rPr>
                <w:sz w:val="20"/>
                <w:szCs w:val="20"/>
              </w:rPr>
              <w:t> </w:t>
            </w:r>
          </w:p>
        </w:tc>
      </w:tr>
      <w:tr w:rsidR="000C17B3" w:rsidRPr="00DD3F5E" w14:paraId="46BF6E2D" w14:textId="77777777" w:rsidTr="00AE48D2">
        <w:trPr>
          <w:trHeight w:val="322"/>
        </w:trPr>
        <w:tc>
          <w:tcPr>
            <w:tcW w:w="1919" w:type="pct"/>
            <w:shd w:val="clear" w:color="auto" w:fill="auto"/>
            <w:noWrap/>
            <w:vAlign w:val="center"/>
            <w:hideMark/>
          </w:tcPr>
          <w:p w14:paraId="6BCDC5B3" w14:textId="77777777" w:rsidR="000C17B3" w:rsidRPr="00DD3F5E" w:rsidRDefault="000C17B3" w:rsidP="00E011A7">
            <w:pPr>
              <w:spacing w:line="240" w:lineRule="auto"/>
              <w:rPr>
                <w:sz w:val="20"/>
                <w:szCs w:val="20"/>
              </w:rPr>
            </w:pPr>
            <w:r w:rsidRPr="00DD3F5E">
              <w:rPr>
                <w:sz w:val="20"/>
                <w:szCs w:val="20"/>
              </w:rPr>
              <w:t>Vzdělávací blok 5</w:t>
            </w:r>
          </w:p>
        </w:tc>
        <w:tc>
          <w:tcPr>
            <w:tcW w:w="128" w:type="pct"/>
            <w:shd w:val="clear" w:color="auto" w:fill="auto"/>
            <w:noWrap/>
            <w:vAlign w:val="center"/>
            <w:hideMark/>
          </w:tcPr>
          <w:p w14:paraId="502664C1"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BF41C33"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EEAB370"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shd w:val="clear" w:color="auto" w:fill="auto"/>
            <w:noWrap/>
            <w:vAlign w:val="center"/>
            <w:hideMark/>
          </w:tcPr>
          <w:p w14:paraId="5CF27A2C"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D45C373"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867E7F8"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53B0317"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shd w:val="clear" w:color="auto" w:fill="auto"/>
            <w:noWrap/>
            <w:vAlign w:val="center"/>
            <w:hideMark/>
          </w:tcPr>
          <w:p w14:paraId="63F255B5"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2CEDE1D"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52BE4D0"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FF5D713"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548FA19"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BAF7736"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57D1C33"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BAF923E"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gridSpan w:val="2"/>
            <w:shd w:val="clear" w:color="auto" w:fill="auto"/>
            <w:noWrap/>
            <w:vAlign w:val="center"/>
            <w:hideMark/>
          </w:tcPr>
          <w:p w14:paraId="398A1377"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11985E4"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B321E25"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CBB52A0"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000000" w:fill="BFBFBF"/>
            <w:noWrap/>
            <w:vAlign w:val="center"/>
            <w:hideMark/>
          </w:tcPr>
          <w:p w14:paraId="195D999F"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6DB25E7"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049F127"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FB51DA9"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gridSpan w:val="2"/>
            <w:shd w:val="clear" w:color="auto" w:fill="auto"/>
            <w:noWrap/>
            <w:vAlign w:val="center"/>
            <w:hideMark/>
          </w:tcPr>
          <w:p w14:paraId="623FDAF2" w14:textId="77777777" w:rsidR="000C17B3" w:rsidRPr="00DD3F5E" w:rsidRDefault="000C17B3" w:rsidP="00E011A7">
            <w:pPr>
              <w:spacing w:line="240" w:lineRule="auto"/>
              <w:jc w:val="center"/>
              <w:rPr>
                <w:sz w:val="20"/>
                <w:szCs w:val="20"/>
              </w:rPr>
            </w:pPr>
            <w:r w:rsidRPr="00DD3F5E">
              <w:rPr>
                <w:sz w:val="20"/>
                <w:szCs w:val="20"/>
              </w:rPr>
              <w:t> </w:t>
            </w:r>
          </w:p>
        </w:tc>
      </w:tr>
      <w:tr w:rsidR="000C17B3" w:rsidRPr="00DD3F5E" w14:paraId="6CD0C184" w14:textId="77777777" w:rsidTr="00AE48D2">
        <w:trPr>
          <w:trHeight w:val="322"/>
        </w:trPr>
        <w:tc>
          <w:tcPr>
            <w:tcW w:w="1919" w:type="pct"/>
            <w:shd w:val="clear" w:color="auto" w:fill="auto"/>
            <w:noWrap/>
            <w:vAlign w:val="center"/>
            <w:hideMark/>
          </w:tcPr>
          <w:p w14:paraId="38F27C48" w14:textId="77777777" w:rsidR="000C17B3" w:rsidRPr="00DD3F5E" w:rsidRDefault="000C17B3" w:rsidP="00E011A7">
            <w:pPr>
              <w:spacing w:line="240" w:lineRule="auto"/>
              <w:rPr>
                <w:sz w:val="20"/>
                <w:szCs w:val="20"/>
              </w:rPr>
            </w:pPr>
            <w:r w:rsidRPr="00DD3F5E">
              <w:rPr>
                <w:sz w:val="20"/>
                <w:szCs w:val="20"/>
              </w:rPr>
              <w:t>Supervizní blok 6</w:t>
            </w:r>
          </w:p>
        </w:tc>
        <w:tc>
          <w:tcPr>
            <w:tcW w:w="128" w:type="pct"/>
            <w:shd w:val="clear" w:color="auto" w:fill="auto"/>
            <w:noWrap/>
            <w:vAlign w:val="center"/>
            <w:hideMark/>
          </w:tcPr>
          <w:p w14:paraId="49969805"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152C4B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F50A213"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shd w:val="clear" w:color="auto" w:fill="auto"/>
            <w:noWrap/>
            <w:vAlign w:val="center"/>
            <w:hideMark/>
          </w:tcPr>
          <w:p w14:paraId="6366A2B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37C60CD"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59A8606"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41436BA"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shd w:val="clear" w:color="auto" w:fill="auto"/>
            <w:noWrap/>
            <w:vAlign w:val="center"/>
            <w:hideMark/>
          </w:tcPr>
          <w:p w14:paraId="668426EE"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6D65C7D"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8A7140F"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CB94576"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AAA9AAE"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DFCE4BF"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9E03D91"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AA6B6C5"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gridSpan w:val="2"/>
            <w:shd w:val="clear" w:color="auto" w:fill="auto"/>
            <w:noWrap/>
            <w:vAlign w:val="center"/>
            <w:hideMark/>
          </w:tcPr>
          <w:p w14:paraId="18BE8E44"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164935A"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A75DCED"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6A96C41"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CAAD2A0"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000000" w:fill="BFBFBF"/>
            <w:noWrap/>
            <w:vAlign w:val="center"/>
            <w:hideMark/>
          </w:tcPr>
          <w:p w14:paraId="705F3C3C"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096AA3C"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F0D6A94"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gridSpan w:val="2"/>
            <w:shd w:val="clear" w:color="auto" w:fill="auto"/>
            <w:noWrap/>
            <w:vAlign w:val="center"/>
            <w:hideMark/>
          </w:tcPr>
          <w:p w14:paraId="40BEA51B" w14:textId="77777777" w:rsidR="000C17B3" w:rsidRPr="00DD3F5E" w:rsidRDefault="000C17B3" w:rsidP="00E011A7">
            <w:pPr>
              <w:spacing w:line="240" w:lineRule="auto"/>
              <w:jc w:val="center"/>
              <w:rPr>
                <w:sz w:val="20"/>
                <w:szCs w:val="20"/>
              </w:rPr>
            </w:pPr>
            <w:r w:rsidRPr="00DD3F5E">
              <w:rPr>
                <w:sz w:val="20"/>
                <w:szCs w:val="20"/>
              </w:rPr>
              <w:t> </w:t>
            </w:r>
          </w:p>
        </w:tc>
      </w:tr>
      <w:tr w:rsidR="000C17B3" w:rsidRPr="00DD3F5E" w14:paraId="63D6BCD8" w14:textId="77777777" w:rsidTr="00AE48D2">
        <w:trPr>
          <w:trHeight w:val="322"/>
        </w:trPr>
        <w:tc>
          <w:tcPr>
            <w:tcW w:w="1919" w:type="pct"/>
            <w:shd w:val="clear" w:color="auto" w:fill="auto"/>
            <w:noWrap/>
            <w:vAlign w:val="center"/>
            <w:hideMark/>
          </w:tcPr>
          <w:p w14:paraId="1F9CD473" w14:textId="77777777" w:rsidR="000C17B3" w:rsidRPr="00DD3F5E" w:rsidRDefault="000C17B3" w:rsidP="00E011A7">
            <w:pPr>
              <w:spacing w:line="240" w:lineRule="auto"/>
              <w:rPr>
                <w:sz w:val="20"/>
                <w:szCs w:val="20"/>
              </w:rPr>
            </w:pPr>
            <w:r w:rsidRPr="00DD3F5E">
              <w:rPr>
                <w:sz w:val="20"/>
                <w:szCs w:val="20"/>
              </w:rPr>
              <w:t xml:space="preserve">Závěrečné ukončení a vyhodnocení </w:t>
            </w:r>
          </w:p>
        </w:tc>
        <w:tc>
          <w:tcPr>
            <w:tcW w:w="128" w:type="pct"/>
            <w:shd w:val="clear" w:color="auto" w:fill="auto"/>
            <w:noWrap/>
            <w:vAlign w:val="center"/>
            <w:hideMark/>
          </w:tcPr>
          <w:p w14:paraId="5E8EFE0B"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EB4C3AA"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7C3182A"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shd w:val="clear" w:color="auto" w:fill="auto"/>
            <w:noWrap/>
            <w:vAlign w:val="center"/>
            <w:hideMark/>
          </w:tcPr>
          <w:p w14:paraId="4282E111"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20132E7"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30A86B5"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5DEAFD5"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shd w:val="clear" w:color="auto" w:fill="auto"/>
            <w:noWrap/>
            <w:vAlign w:val="center"/>
            <w:hideMark/>
          </w:tcPr>
          <w:p w14:paraId="7B0C75BD"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80DBB23"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1D101B6"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A3B6E59"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5050DE6"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DF2E18E"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9C3FCD8"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EC7D8D7"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gridSpan w:val="2"/>
            <w:shd w:val="clear" w:color="auto" w:fill="auto"/>
            <w:noWrap/>
            <w:vAlign w:val="center"/>
            <w:hideMark/>
          </w:tcPr>
          <w:p w14:paraId="73D678EF"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5EA57F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A3CA0C8"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2F0BF2B"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8E2BC65"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D625E7C"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000000" w:fill="BFBFBF"/>
            <w:noWrap/>
            <w:vAlign w:val="center"/>
            <w:hideMark/>
          </w:tcPr>
          <w:p w14:paraId="31CF9530"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39B19A0"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gridSpan w:val="2"/>
            <w:shd w:val="clear" w:color="auto" w:fill="auto"/>
            <w:noWrap/>
            <w:vAlign w:val="center"/>
            <w:hideMark/>
          </w:tcPr>
          <w:p w14:paraId="7032B1AA" w14:textId="77777777" w:rsidR="000C17B3" w:rsidRPr="00DD3F5E" w:rsidRDefault="000C17B3" w:rsidP="00E011A7">
            <w:pPr>
              <w:spacing w:line="240" w:lineRule="auto"/>
              <w:jc w:val="center"/>
              <w:rPr>
                <w:sz w:val="20"/>
                <w:szCs w:val="20"/>
              </w:rPr>
            </w:pPr>
            <w:r w:rsidRPr="00DD3F5E">
              <w:rPr>
                <w:sz w:val="20"/>
                <w:szCs w:val="20"/>
              </w:rPr>
              <w:t> </w:t>
            </w:r>
          </w:p>
        </w:tc>
      </w:tr>
      <w:tr w:rsidR="000C17B3" w:rsidRPr="00DD3F5E" w14:paraId="37BFCB53" w14:textId="77777777" w:rsidTr="00AE48D2">
        <w:trPr>
          <w:trHeight w:val="322"/>
        </w:trPr>
        <w:tc>
          <w:tcPr>
            <w:tcW w:w="1919" w:type="pct"/>
            <w:shd w:val="clear" w:color="auto" w:fill="auto"/>
            <w:noWrap/>
            <w:vAlign w:val="center"/>
            <w:hideMark/>
          </w:tcPr>
          <w:p w14:paraId="40178E80" w14:textId="77777777" w:rsidR="000C17B3" w:rsidRPr="00DD3F5E" w:rsidRDefault="000C17B3" w:rsidP="00E011A7">
            <w:pPr>
              <w:spacing w:line="240" w:lineRule="auto"/>
              <w:rPr>
                <w:sz w:val="20"/>
                <w:szCs w:val="20"/>
              </w:rPr>
            </w:pPr>
            <w:r w:rsidRPr="00DD3F5E">
              <w:rPr>
                <w:sz w:val="20"/>
                <w:szCs w:val="20"/>
              </w:rPr>
              <w:t>Finální ukončení projektu vč. jeho vyhodnocení</w:t>
            </w:r>
          </w:p>
        </w:tc>
        <w:tc>
          <w:tcPr>
            <w:tcW w:w="128" w:type="pct"/>
            <w:shd w:val="clear" w:color="auto" w:fill="auto"/>
            <w:noWrap/>
            <w:vAlign w:val="center"/>
            <w:hideMark/>
          </w:tcPr>
          <w:p w14:paraId="62C28AC8"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C530308"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7A824B7"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shd w:val="clear" w:color="auto" w:fill="auto"/>
            <w:noWrap/>
            <w:vAlign w:val="center"/>
            <w:hideMark/>
          </w:tcPr>
          <w:p w14:paraId="0895866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B51017D"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DB318D7"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ACCB051"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shd w:val="clear" w:color="auto" w:fill="auto"/>
            <w:noWrap/>
            <w:vAlign w:val="center"/>
            <w:hideMark/>
          </w:tcPr>
          <w:p w14:paraId="199506D1"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5334F47"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C7517FC"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325D31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D1F400A"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2E8AC0D"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31D68A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6A43D6A1"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gridSpan w:val="2"/>
            <w:shd w:val="clear" w:color="auto" w:fill="auto"/>
            <w:noWrap/>
            <w:vAlign w:val="center"/>
            <w:hideMark/>
          </w:tcPr>
          <w:p w14:paraId="478DDF24"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8B63D33"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2568E30"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D99BE45"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E25606B"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AF0AC6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E11F855"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000000" w:fill="BFBFBF"/>
            <w:noWrap/>
            <w:vAlign w:val="center"/>
            <w:hideMark/>
          </w:tcPr>
          <w:p w14:paraId="6270885A"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gridSpan w:val="2"/>
            <w:shd w:val="clear" w:color="auto" w:fill="auto"/>
            <w:noWrap/>
            <w:vAlign w:val="center"/>
            <w:hideMark/>
          </w:tcPr>
          <w:p w14:paraId="122BDCBC" w14:textId="77777777" w:rsidR="000C17B3" w:rsidRPr="00DD3F5E" w:rsidRDefault="000C17B3" w:rsidP="00E011A7">
            <w:pPr>
              <w:spacing w:line="240" w:lineRule="auto"/>
              <w:jc w:val="center"/>
              <w:rPr>
                <w:sz w:val="20"/>
                <w:szCs w:val="20"/>
              </w:rPr>
            </w:pPr>
            <w:r w:rsidRPr="00DD3F5E">
              <w:rPr>
                <w:sz w:val="20"/>
                <w:szCs w:val="20"/>
              </w:rPr>
              <w:t> </w:t>
            </w:r>
          </w:p>
        </w:tc>
      </w:tr>
      <w:tr w:rsidR="000C17B3" w:rsidRPr="00DD3F5E" w14:paraId="5781E43B" w14:textId="77777777" w:rsidTr="00AE48D2">
        <w:trPr>
          <w:trHeight w:val="322"/>
        </w:trPr>
        <w:tc>
          <w:tcPr>
            <w:tcW w:w="1919" w:type="pct"/>
            <w:shd w:val="clear" w:color="auto" w:fill="auto"/>
            <w:noWrap/>
            <w:vAlign w:val="center"/>
          </w:tcPr>
          <w:p w14:paraId="53E7FD60" w14:textId="77777777" w:rsidR="000C17B3" w:rsidRPr="00DD3F5E" w:rsidRDefault="000C17B3" w:rsidP="00E011A7">
            <w:pPr>
              <w:spacing w:line="240" w:lineRule="auto"/>
              <w:rPr>
                <w:sz w:val="20"/>
                <w:szCs w:val="20"/>
              </w:rPr>
            </w:pPr>
            <w:r w:rsidRPr="00DD3F5E">
              <w:rPr>
                <w:sz w:val="20"/>
                <w:szCs w:val="20"/>
              </w:rPr>
              <w:t>Práce na finální publikaci projektu</w:t>
            </w:r>
          </w:p>
        </w:tc>
        <w:tc>
          <w:tcPr>
            <w:tcW w:w="128" w:type="pct"/>
            <w:shd w:val="clear" w:color="auto" w:fill="auto"/>
            <w:noWrap/>
            <w:vAlign w:val="center"/>
          </w:tcPr>
          <w:p w14:paraId="05F03DFF" w14:textId="77777777" w:rsidR="000C17B3" w:rsidRPr="00DD3F5E" w:rsidRDefault="000C17B3" w:rsidP="00E011A7">
            <w:pPr>
              <w:spacing w:line="240" w:lineRule="auto"/>
              <w:jc w:val="center"/>
              <w:rPr>
                <w:sz w:val="20"/>
                <w:szCs w:val="20"/>
              </w:rPr>
            </w:pPr>
          </w:p>
        </w:tc>
        <w:tc>
          <w:tcPr>
            <w:tcW w:w="128" w:type="pct"/>
            <w:shd w:val="clear" w:color="auto" w:fill="auto"/>
            <w:noWrap/>
            <w:vAlign w:val="center"/>
          </w:tcPr>
          <w:p w14:paraId="6C870540" w14:textId="77777777" w:rsidR="000C17B3" w:rsidRPr="00DD3F5E" w:rsidRDefault="000C17B3" w:rsidP="00E011A7">
            <w:pPr>
              <w:spacing w:line="240" w:lineRule="auto"/>
              <w:jc w:val="center"/>
              <w:rPr>
                <w:sz w:val="20"/>
                <w:szCs w:val="20"/>
              </w:rPr>
            </w:pPr>
          </w:p>
        </w:tc>
        <w:tc>
          <w:tcPr>
            <w:tcW w:w="128" w:type="pct"/>
            <w:shd w:val="clear" w:color="auto" w:fill="auto"/>
            <w:noWrap/>
            <w:vAlign w:val="center"/>
          </w:tcPr>
          <w:p w14:paraId="12E14923" w14:textId="77777777" w:rsidR="000C17B3" w:rsidRPr="00DD3F5E" w:rsidRDefault="000C17B3" w:rsidP="00E011A7">
            <w:pPr>
              <w:spacing w:line="240" w:lineRule="auto"/>
              <w:jc w:val="center"/>
              <w:rPr>
                <w:sz w:val="20"/>
                <w:szCs w:val="20"/>
              </w:rPr>
            </w:pPr>
          </w:p>
        </w:tc>
        <w:tc>
          <w:tcPr>
            <w:tcW w:w="129" w:type="pct"/>
            <w:shd w:val="clear" w:color="auto" w:fill="auto"/>
            <w:noWrap/>
            <w:vAlign w:val="center"/>
          </w:tcPr>
          <w:p w14:paraId="67BF71F2" w14:textId="77777777" w:rsidR="000C17B3" w:rsidRPr="00DD3F5E" w:rsidRDefault="000C17B3" w:rsidP="00E011A7">
            <w:pPr>
              <w:spacing w:line="240" w:lineRule="auto"/>
              <w:jc w:val="center"/>
              <w:rPr>
                <w:sz w:val="20"/>
                <w:szCs w:val="20"/>
              </w:rPr>
            </w:pPr>
          </w:p>
        </w:tc>
        <w:tc>
          <w:tcPr>
            <w:tcW w:w="128" w:type="pct"/>
            <w:shd w:val="clear" w:color="auto" w:fill="auto"/>
            <w:noWrap/>
            <w:vAlign w:val="center"/>
          </w:tcPr>
          <w:p w14:paraId="36832D87" w14:textId="77777777" w:rsidR="000C17B3" w:rsidRPr="00DD3F5E" w:rsidRDefault="000C17B3" w:rsidP="00E011A7">
            <w:pPr>
              <w:spacing w:line="240" w:lineRule="auto"/>
              <w:jc w:val="center"/>
              <w:rPr>
                <w:sz w:val="20"/>
                <w:szCs w:val="20"/>
              </w:rPr>
            </w:pPr>
          </w:p>
        </w:tc>
        <w:tc>
          <w:tcPr>
            <w:tcW w:w="128" w:type="pct"/>
            <w:shd w:val="clear" w:color="auto" w:fill="auto"/>
            <w:noWrap/>
            <w:vAlign w:val="center"/>
          </w:tcPr>
          <w:p w14:paraId="61765B00" w14:textId="77777777" w:rsidR="000C17B3" w:rsidRPr="00DD3F5E" w:rsidRDefault="000C17B3" w:rsidP="00E011A7">
            <w:pPr>
              <w:spacing w:line="240" w:lineRule="auto"/>
              <w:jc w:val="center"/>
              <w:rPr>
                <w:sz w:val="20"/>
                <w:szCs w:val="20"/>
              </w:rPr>
            </w:pPr>
          </w:p>
        </w:tc>
        <w:tc>
          <w:tcPr>
            <w:tcW w:w="128" w:type="pct"/>
            <w:shd w:val="clear" w:color="auto" w:fill="auto"/>
            <w:noWrap/>
            <w:vAlign w:val="center"/>
          </w:tcPr>
          <w:p w14:paraId="148DE95E" w14:textId="77777777" w:rsidR="000C17B3" w:rsidRPr="00DD3F5E" w:rsidRDefault="000C17B3" w:rsidP="00E011A7">
            <w:pPr>
              <w:spacing w:line="240" w:lineRule="auto"/>
              <w:jc w:val="center"/>
              <w:rPr>
                <w:sz w:val="20"/>
                <w:szCs w:val="20"/>
              </w:rPr>
            </w:pPr>
          </w:p>
        </w:tc>
        <w:tc>
          <w:tcPr>
            <w:tcW w:w="131" w:type="pct"/>
            <w:shd w:val="clear" w:color="auto" w:fill="auto"/>
            <w:noWrap/>
            <w:vAlign w:val="center"/>
          </w:tcPr>
          <w:p w14:paraId="233E70E0" w14:textId="77777777" w:rsidR="000C17B3" w:rsidRPr="00DD3F5E" w:rsidRDefault="000C17B3" w:rsidP="00E011A7">
            <w:pPr>
              <w:spacing w:line="240" w:lineRule="auto"/>
              <w:jc w:val="center"/>
              <w:rPr>
                <w:sz w:val="20"/>
                <w:szCs w:val="20"/>
              </w:rPr>
            </w:pPr>
          </w:p>
        </w:tc>
        <w:tc>
          <w:tcPr>
            <w:tcW w:w="128" w:type="pct"/>
            <w:shd w:val="clear" w:color="auto" w:fill="auto"/>
            <w:noWrap/>
            <w:vAlign w:val="center"/>
          </w:tcPr>
          <w:p w14:paraId="2D7CFDEB" w14:textId="77777777" w:rsidR="000C17B3" w:rsidRPr="00DD3F5E" w:rsidRDefault="000C17B3" w:rsidP="00E011A7">
            <w:pPr>
              <w:spacing w:line="240" w:lineRule="auto"/>
              <w:jc w:val="center"/>
              <w:rPr>
                <w:sz w:val="20"/>
                <w:szCs w:val="20"/>
              </w:rPr>
            </w:pPr>
          </w:p>
        </w:tc>
        <w:tc>
          <w:tcPr>
            <w:tcW w:w="128" w:type="pct"/>
            <w:shd w:val="clear" w:color="auto" w:fill="auto"/>
            <w:noWrap/>
            <w:vAlign w:val="center"/>
          </w:tcPr>
          <w:p w14:paraId="2F25F138" w14:textId="77777777" w:rsidR="000C17B3" w:rsidRPr="00DD3F5E" w:rsidRDefault="000C17B3" w:rsidP="00E011A7">
            <w:pPr>
              <w:spacing w:line="240" w:lineRule="auto"/>
              <w:jc w:val="center"/>
              <w:rPr>
                <w:sz w:val="20"/>
                <w:szCs w:val="20"/>
              </w:rPr>
            </w:pPr>
          </w:p>
        </w:tc>
        <w:tc>
          <w:tcPr>
            <w:tcW w:w="128" w:type="pct"/>
            <w:shd w:val="clear" w:color="auto" w:fill="BFBFBF" w:themeFill="background1" w:themeFillShade="BF"/>
            <w:noWrap/>
            <w:vAlign w:val="center"/>
          </w:tcPr>
          <w:p w14:paraId="5DA3CACF" w14:textId="77777777" w:rsidR="000C17B3" w:rsidRPr="00DD3F5E" w:rsidRDefault="000C17B3" w:rsidP="00E011A7">
            <w:pPr>
              <w:spacing w:line="240" w:lineRule="auto"/>
              <w:jc w:val="center"/>
              <w:rPr>
                <w:sz w:val="20"/>
                <w:szCs w:val="20"/>
              </w:rPr>
            </w:pPr>
          </w:p>
        </w:tc>
        <w:tc>
          <w:tcPr>
            <w:tcW w:w="128" w:type="pct"/>
            <w:shd w:val="clear" w:color="auto" w:fill="BFBFBF" w:themeFill="background1" w:themeFillShade="BF"/>
            <w:noWrap/>
            <w:vAlign w:val="center"/>
          </w:tcPr>
          <w:p w14:paraId="6FA83C64" w14:textId="77777777" w:rsidR="000C17B3" w:rsidRPr="00DD3F5E" w:rsidRDefault="000C17B3" w:rsidP="00E011A7">
            <w:pPr>
              <w:spacing w:line="240" w:lineRule="auto"/>
              <w:jc w:val="center"/>
              <w:rPr>
                <w:sz w:val="20"/>
                <w:szCs w:val="20"/>
              </w:rPr>
            </w:pPr>
          </w:p>
        </w:tc>
        <w:tc>
          <w:tcPr>
            <w:tcW w:w="128" w:type="pct"/>
            <w:shd w:val="clear" w:color="auto" w:fill="BFBFBF" w:themeFill="background1" w:themeFillShade="BF"/>
            <w:noWrap/>
            <w:vAlign w:val="center"/>
          </w:tcPr>
          <w:p w14:paraId="2421B653" w14:textId="77777777" w:rsidR="000C17B3" w:rsidRPr="00DD3F5E" w:rsidRDefault="000C17B3" w:rsidP="00E011A7">
            <w:pPr>
              <w:spacing w:line="240" w:lineRule="auto"/>
              <w:jc w:val="center"/>
              <w:rPr>
                <w:sz w:val="20"/>
                <w:szCs w:val="20"/>
              </w:rPr>
            </w:pPr>
          </w:p>
        </w:tc>
        <w:tc>
          <w:tcPr>
            <w:tcW w:w="128" w:type="pct"/>
            <w:shd w:val="clear" w:color="auto" w:fill="BFBFBF" w:themeFill="background1" w:themeFillShade="BF"/>
            <w:noWrap/>
            <w:vAlign w:val="center"/>
          </w:tcPr>
          <w:p w14:paraId="3C5C5A81" w14:textId="77777777" w:rsidR="000C17B3" w:rsidRPr="00DD3F5E" w:rsidRDefault="000C17B3" w:rsidP="00E011A7">
            <w:pPr>
              <w:spacing w:line="240" w:lineRule="auto"/>
              <w:jc w:val="center"/>
              <w:rPr>
                <w:sz w:val="20"/>
                <w:szCs w:val="20"/>
              </w:rPr>
            </w:pPr>
          </w:p>
        </w:tc>
        <w:tc>
          <w:tcPr>
            <w:tcW w:w="128" w:type="pct"/>
            <w:shd w:val="clear" w:color="auto" w:fill="BFBFBF" w:themeFill="background1" w:themeFillShade="BF"/>
            <w:noWrap/>
            <w:vAlign w:val="center"/>
          </w:tcPr>
          <w:p w14:paraId="3E08E439" w14:textId="77777777" w:rsidR="000C17B3" w:rsidRPr="00DD3F5E" w:rsidRDefault="000C17B3" w:rsidP="00E011A7">
            <w:pPr>
              <w:spacing w:line="240" w:lineRule="auto"/>
              <w:jc w:val="center"/>
              <w:rPr>
                <w:sz w:val="20"/>
                <w:szCs w:val="20"/>
              </w:rPr>
            </w:pPr>
          </w:p>
        </w:tc>
        <w:tc>
          <w:tcPr>
            <w:tcW w:w="131" w:type="pct"/>
            <w:gridSpan w:val="2"/>
            <w:shd w:val="clear" w:color="auto" w:fill="BFBFBF" w:themeFill="background1" w:themeFillShade="BF"/>
            <w:noWrap/>
            <w:vAlign w:val="center"/>
          </w:tcPr>
          <w:p w14:paraId="762844FB" w14:textId="77777777" w:rsidR="000C17B3" w:rsidRPr="00DD3F5E" w:rsidRDefault="000C17B3" w:rsidP="00E011A7">
            <w:pPr>
              <w:spacing w:line="240" w:lineRule="auto"/>
              <w:jc w:val="center"/>
              <w:rPr>
                <w:sz w:val="20"/>
                <w:szCs w:val="20"/>
              </w:rPr>
            </w:pPr>
          </w:p>
        </w:tc>
        <w:tc>
          <w:tcPr>
            <w:tcW w:w="128" w:type="pct"/>
            <w:shd w:val="clear" w:color="auto" w:fill="BFBFBF" w:themeFill="background1" w:themeFillShade="BF"/>
            <w:noWrap/>
            <w:vAlign w:val="center"/>
          </w:tcPr>
          <w:p w14:paraId="01EB4F11" w14:textId="77777777" w:rsidR="000C17B3" w:rsidRPr="00DD3F5E" w:rsidRDefault="000C17B3" w:rsidP="00E011A7">
            <w:pPr>
              <w:spacing w:line="240" w:lineRule="auto"/>
              <w:jc w:val="center"/>
              <w:rPr>
                <w:sz w:val="20"/>
                <w:szCs w:val="20"/>
              </w:rPr>
            </w:pPr>
          </w:p>
        </w:tc>
        <w:tc>
          <w:tcPr>
            <w:tcW w:w="128" w:type="pct"/>
            <w:shd w:val="clear" w:color="auto" w:fill="BFBFBF" w:themeFill="background1" w:themeFillShade="BF"/>
            <w:noWrap/>
            <w:vAlign w:val="center"/>
          </w:tcPr>
          <w:p w14:paraId="3B44F8A5" w14:textId="77777777" w:rsidR="000C17B3" w:rsidRPr="00DD3F5E" w:rsidRDefault="000C17B3" w:rsidP="00E011A7">
            <w:pPr>
              <w:spacing w:line="240" w:lineRule="auto"/>
              <w:jc w:val="center"/>
              <w:rPr>
                <w:sz w:val="20"/>
                <w:szCs w:val="20"/>
              </w:rPr>
            </w:pPr>
          </w:p>
        </w:tc>
        <w:tc>
          <w:tcPr>
            <w:tcW w:w="128" w:type="pct"/>
            <w:shd w:val="clear" w:color="auto" w:fill="BFBFBF" w:themeFill="background1" w:themeFillShade="BF"/>
            <w:noWrap/>
            <w:vAlign w:val="center"/>
          </w:tcPr>
          <w:p w14:paraId="6003B7FF" w14:textId="77777777" w:rsidR="000C17B3" w:rsidRPr="00DD3F5E" w:rsidRDefault="000C17B3" w:rsidP="00E011A7">
            <w:pPr>
              <w:spacing w:line="240" w:lineRule="auto"/>
              <w:jc w:val="center"/>
              <w:rPr>
                <w:sz w:val="20"/>
                <w:szCs w:val="20"/>
              </w:rPr>
            </w:pPr>
          </w:p>
        </w:tc>
        <w:tc>
          <w:tcPr>
            <w:tcW w:w="128" w:type="pct"/>
            <w:shd w:val="clear" w:color="auto" w:fill="BFBFBF" w:themeFill="background1" w:themeFillShade="BF"/>
            <w:noWrap/>
            <w:vAlign w:val="center"/>
          </w:tcPr>
          <w:p w14:paraId="09B68B41" w14:textId="77777777" w:rsidR="000C17B3" w:rsidRPr="00DD3F5E" w:rsidRDefault="000C17B3" w:rsidP="00E011A7">
            <w:pPr>
              <w:spacing w:line="240" w:lineRule="auto"/>
              <w:jc w:val="center"/>
              <w:rPr>
                <w:sz w:val="20"/>
                <w:szCs w:val="20"/>
              </w:rPr>
            </w:pPr>
          </w:p>
        </w:tc>
        <w:tc>
          <w:tcPr>
            <w:tcW w:w="128" w:type="pct"/>
            <w:shd w:val="clear" w:color="auto" w:fill="BFBFBF" w:themeFill="background1" w:themeFillShade="BF"/>
            <w:noWrap/>
            <w:vAlign w:val="center"/>
          </w:tcPr>
          <w:p w14:paraId="3B08F961" w14:textId="77777777" w:rsidR="000C17B3" w:rsidRPr="00DD3F5E" w:rsidRDefault="000C17B3" w:rsidP="00E011A7">
            <w:pPr>
              <w:spacing w:line="240" w:lineRule="auto"/>
              <w:jc w:val="center"/>
              <w:rPr>
                <w:sz w:val="20"/>
                <w:szCs w:val="20"/>
              </w:rPr>
            </w:pPr>
          </w:p>
        </w:tc>
        <w:tc>
          <w:tcPr>
            <w:tcW w:w="128" w:type="pct"/>
            <w:shd w:val="clear" w:color="auto" w:fill="BFBFBF" w:themeFill="background1" w:themeFillShade="BF"/>
            <w:noWrap/>
            <w:vAlign w:val="center"/>
          </w:tcPr>
          <w:p w14:paraId="6253E3FD" w14:textId="77777777" w:rsidR="000C17B3" w:rsidRPr="00DD3F5E" w:rsidRDefault="000C17B3" w:rsidP="00E011A7">
            <w:pPr>
              <w:spacing w:line="240" w:lineRule="auto"/>
              <w:jc w:val="center"/>
              <w:rPr>
                <w:sz w:val="20"/>
                <w:szCs w:val="20"/>
              </w:rPr>
            </w:pPr>
          </w:p>
        </w:tc>
        <w:tc>
          <w:tcPr>
            <w:tcW w:w="128" w:type="pct"/>
            <w:shd w:val="clear" w:color="auto" w:fill="BFBFBF" w:themeFill="background1" w:themeFillShade="BF"/>
            <w:noWrap/>
            <w:vAlign w:val="center"/>
          </w:tcPr>
          <w:p w14:paraId="475E5460" w14:textId="77777777" w:rsidR="000C17B3" w:rsidRPr="00DD3F5E" w:rsidRDefault="000C17B3" w:rsidP="00E011A7">
            <w:pPr>
              <w:spacing w:line="240" w:lineRule="auto"/>
              <w:jc w:val="center"/>
              <w:rPr>
                <w:sz w:val="20"/>
                <w:szCs w:val="20"/>
              </w:rPr>
            </w:pPr>
          </w:p>
        </w:tc>
        <w:tc>
          <w:tcPr>
            <w:tcW w:w="129" w:type="pct"/>
            <w:gridSpan w:val="2"/>
            <w:shd w:val="clear" w:color="000000" w:fill="BFBFBF"/>
            <w:noWrap/>
            <w:vAlign w:val="center"/>
          </w:tcPr>
          <w:p w14:paraId="08D7BD32" w14:textId="77777777" w:rsidR="000C17B3" w:rsidRPr="00DD3F5E" w:rsidRDefault="000C17B3" w:rsidP="00E011A7">
            <w:pPr>
              <w:spacing w:line="240" w:lineRule="auto"/>
              <w:jc w:val="center"/>
              <w:rPr>
                <w:sz w:val="20"/>
                <w:szCs w:val="20"/>
              </w:rPr>
            </w:pPr>
          </w:p>
        </w:tc>
      </w:tr>
      <w:tr w:rsidR="000C17B3" w:rsidRPr="00DD3F5E" w14:paraId="555D0E66" w14:textId="77777777" w:rsidTr="00AE48D2">
        <w:trPr>
          <w:trHeight w:val="322"/>
        </w:trPr>
        <w:tc>
          <w:tcPr>
            <w:tcW w:w="1919" w:type="pct"/>
            <w:shd w:val="clear" w:color="auto" w:fill="auto"/>
            <w:noWrap/>
            <w:vAlign w:val="center"/>
            <w:hideMark/>
          </w:tcPr>
          <w:p w14:paraId="2D1D86B3" w14:textId="77777777" w:rsidR="000C17B3" w:rsidRPr="00DD3F5E" w:rsidRDefault="000C17B3" w:rsidP="00E011A7">
            <w:pPr>
              <w:spacing w:line="240" w:lineRule="auto"/>
              <w:rPr>
                <w:sz w:val="20"/>
                <w:szCs w:val="20"/>
              </w:rPr>
            </w:pPr>
            <w:r w:rsidRPr="00DD3F5E">
              <w:rPr>
                <w:sz w:val="20"/>
                <w:szCs w:val="20"/>
              </w:rPr>
              <w:t xml:space="preserve">Vypracování závěrečné zprávy </w:t>
            </w:r>
          </w:p>
        </w:tc>
        <w:tc>
          <w:tcPr>
            <w:tcW w:w="128" w:type="pct"/>
            <w:shd w:val="clear" w:color="auto" w:fill="auto"/>
            <w:noWrap/>
            <w:vAlign w:val="center"/>
            <w:hideMark/>
          </w:tcPr>
          <w:p w14:paraId="60C53DA5"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9DABAC3"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73B79D2"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shd w:val="clear" w:color="auto" w:fill="auto"/>
            <w:noWrap/>
            <w:vAlign w:val="center"/>
            <w:hideMark/>
          </w:tcPr>
          <w:p w14:paraId="2FBD42DC"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ABAB609"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7E62F04"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4A68BB1"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shd w:val="clear" w:color="auto" w:fill="auto"/>
            <w:noWrap/>
            <w:vAlign w:val="center"/>
            <w:hideMark/>
          </w:tcPr>
          <w:p w14:paraId="5449B39B"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A7C24E4"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7A001A9"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06CB17F"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74E22DC6"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4030090"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23962EA"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E94733E" w14:textId="77777777" w:rsidR="000C17B3" w:rsidRPr="00DD3F5E" w:rsidRDefault="000C17B3" w:rsidP="00E011A7">
            <w:pPr>
              <w:spacing w:line="240" w:lineRule="auto"/>
              <w:jc w:val="center"/>
              <w:rPr>
                <w:sz w:val="20"/>
                <w:szCs w:val="20"/>
              </w:rPr>
            </w:pPr>
            <w:r w:rsidRPr="00DD3F5E">
              <w:rPr>
                <w:sz w:val="20"/>
                <w:szCs w:val="20"/>
              </w:rPr>
              <w:t> </w:t>
            </w:r>
          </w:p>
        </w:tc>
        <w:tc>
          <w:tcPr>
            <w:tcW w:w="131" w:type="pct"/>
            <w:gridSpan w:val="2"/>
            <w:shd w:val="clear" w:color="auto" w:fill="auto"/>
            <w:noWrap/>
            <w:vAlign w:val="center"/>
            <w:hideMark/>
          </w:tcPr>
          <w:p w14:paraId="7015C8E5"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0EC8DBF3"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4AAABC30"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13025F26"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5D08E2E2"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38F4ED24"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auto" w:fill="auto"/>
            <w:noWrap/>
            <w:vAlign w:val="center"/>
            <w:hideMark/>
          </w:tcPr>
          <w:p w14:paraId="273A4D47" w14:textId="77777777" w:rsidR="000C17B3" w:rsidRPr="00DD3F5E" w:rsidRDefault="000C17B3" w:rsidP="00E011A7">
            <w:pPr>
              <w:spacing w:line="240" w:lineRule="auto"/>
              <w:jc w:val="center"/>
              <w:rPr>
                <w:sz w:val="20"/>
                <w:szCs w:val="20"/>
              </w:rPr>
            </w:pPr>
            <w:r w:rsidRPr="00DD3F5E">
              <w:rPr>
                <w:sz w:val="20"/>
                <w:szCs w:val="20"/>
              </w:rPr>
              <w:t> </w:t>
            </w:r>
          </w:p>
        </w:tc>
        <w:tc>
          <w:tcPr>
            <w:tcW w:w="128" w:type="pct"/>
            <w:shd w:val="clear" w:color="000000" w:fill="BFBFBF"/>
            <w:noWrap/>
            <w:vAlign w:val="center"/>
            <w:hideMark/>
          </w:tcPr>
          <w:p w14:paraId="02B37669" w14:textId="77777777" w:rsidR="000C17B3" w:rsidRPr="00DD3F5E" w:rsidRDefault="000C17B3" w:rsidP="00E011A7">
            <w:pPr>
              <w:spacing w:line="240" w:lineRule="auto"/>
              <w:jc w:val="center"/>
              <w:rPr>
                <w:sz w:val="20"/>
                <w:szCs w:val="20"/>
              </w:rPr>
            </w:pPr>
            <w:r w:rsidRPr="00DD3F5E">
              <w:rPr>
                <w:sz w:val="20"/>
                <w:szCs w:val="20"/>
              </w:rPr>
              <w:t> </w:t>
            </w:r>
          </w:p>
        </w:tc>
        <w:tc>
          <w:tcPr>
            <w:tcW w:w="129" w:type="pct"/>
            <w:gridSpan w:val="2"/>
            <w:shd w:val="clear" w:color="000000" w:fill="BFBFBF"/>
            <w:noWrap/>
            <w:vAlign w:val="center"/>
            <w:hideMark/>
          </w:tcPr>
          <w:p w14:paraId="39D256E9" w14:textId="77777777" w:rsidR="000C17B3" w:rsidRPr="00DD3F5E" w:rsidRDefault="000C17B3" w:rsidP="00E011A7">
            <w:pPr>
              <w:spacing w:line="240" w:lineRule="auto"/>
              <w:jc w:val="center"/>
              <w:rPr>
                <w:sz w:val="20"/>
                <w:szCs w:val="20"/>
              </w:rPr>
            </w:pPr>
            <w:r w:rsidRPr="00DD3F5E">
              <w:rPr>
                <w:sz w:val="20"/>
                <w:szCs w:val="20"/>
              </w:rPr>
              <w:t> </w:t>
            </w:r>
          </w:p>
        </w:tc>
      </w:tr>
    </w:tbl>
    <w:p w14:paraId="6DFE4328" w14:textId="77777777" w:rsidR="000C17B3" w:rsidRPr="00DD3F5E" w:rsidRDefault="000C17B3" w:rsidP="000C17B3">
      <w:pPr>
        <w:spacing w:line="240" w:lineRule="auto"/>
        <w:rPr>
          <w:i/>
          <w:sz w:val="20"/>
        </w:rPr>
      </w:pPr>
    </w:p>
    <w:p w14:paraId="57101720" w14:textId="77777777" w:rsidR="00CA7CC4" w:rsidRPr="00DD3F5E" w:rsidRDefault="000C17B3" w:rsidP="00083BC1">
      <w:pPr>
        <w:pStyle w:val="Textpoznpodarou"/>
        <w:rPr>
          <w:i/>
        </w:rPr>
      </w:pPr>
      <w:r w:rsidRPr="00DD3F5E">
        <w:rPr>
          <w:i/>
        </w:rPr>
        <w:t>zdroj: vlastní zpracování</w:t>
      </w:r>
    </w:p>
    <w:p w14:paraId="2F20EA49" w14:textId="34B2A940" w:rsidR="004C6F50" w:rsidRPr="00DD3F5E" w:rsidRDefault="00CA7CC4" w:rsidP="00CA7CC4">
      <w:pPr>
        <w:pStyle w:val="AP-Odstavec"/>
        <w:spacing w:before="240"/>
        <w:ind w:firstLine="0"/>
        <w:jc w:val="left"/>
        <w:rPr>
          <w:sz w:val="22"/>
          <w:szCs w:val="22"/>
        </w:rPr>
      </w:pPr>
      <w:bookmarkStart w:id="107" w:name="_Toc163441811"/>
      <w:r w:rsidRPr="00DD3F5E">
        <w:rPr>
          <w:sz w:val="22"/>
          <w:szCs w:val="22"/>
        </w:rPr>
        <w:lastRenderedPageBreak/>
        <w:t xml:space="preserve">Tabulka </w:t>
      </w:r>
      <w:r w:rsidRPr="00DD3F5E">
        <w:rPr>
          <w:sz w:val="22"/>
          <w:szCs w:val="22"/>
        </w:rPr>
        <w:fldChar w:fldCharType="begin"/>
      </w:r>
      <w:r w:rsidRPr="00DD3F5E">
        <w:rPr>
          <w:sz w:val="22"/>
          <w:szCs w:val="22"/>
        </w:rPr>
        <w:instrText xml:space="preserve"> SEQ Tabulka \* ARABIC </w:instrText>
      </w:r>
      <w:r w:rsidRPr="00DD3F5E">
        <w:rPr>
          <w:sz w:val="22"/>
          <w:szCs w:val="22"/>
        </w:rPr>
        <w:fldChar w:fldCharType="separate"/>
      </w:r>
      <w:r w:rsidR="00741F7F" w:rsidRPr="00DD3F5E">
        <w:rPr>
          <w:noProof/>
          <w:sz w:val="22"/>
          <w:szCs w:val="22"/>
        </w:rPr>
        <w:t>7</w:t>
      </w:r>
      <w:r w:rsidRPr="00DD3F5E">
        <w:rPr>
          <w:noProof/>
          <w:sz w:val="22"/>
          <w:szCs w:val="22"/>
        </w:rPr>
        <w:fldChar w:fldCharType="end"/>
      </w:r>
      <w:r w:rsidRPr="00DD3F5E">
        <w:rPr>
          <w:sz w:val="22"/>
          <w:szCs w:val="22"/>
        </w:rPr>
        <w:t xml:space="preserve"> </w:t>
      </w:r>
      <w:proofErr w:type="spellStart"/>
      <w:r w:rsidRPr="00DD3F5E">
        <w:rPr>
          <w:sz w:val="22"/>
          <w:szCs w:val="22"/>
        </w:rPr>
        <w:t>Logframe</w:t>
      </w:r>
      <w:proofErr w:type="spellEnd"/>
      <w:r w:rsidRPr="00DD3F5E">
        <w:rPr>
          <w:sz w:val="22"/>
          <w:szCs w:val="22"/>
        </w:rPr>
        <w:t xml:space="preserve"> projektu</w:t>
      </w:r>
      <w:bookmarkEnd w:id="107"/>
      <w:r w:rsidRPr="00DD3F5E">
        <w:rPr>
          <w:sz w:val="22"/>
          <w:szCs w:val="22"/>
        </w:rPr>
        <w:t xml:space="preserve"> </w:t>
      </w:r>
    </w:p>
    <w:tbl>
      <w:tblPr>
        <w:tblpPr w:leftFromText="141" w:rightFromText="141" w:vertAnchor="page" w:horzAnchor="margin" w:tblpY="2012"/>
        <w:tblW w:w="13703" w:type="dxa"/>
        <w:tblCellMar>
          <w:left w:w="70" w:type="dxa"/>
          <w:right w:w="70" w:type="dxa"/>
        </w:tblCellMar>
        <w:tblLook w:val="04A0" w:firstRow="1" w:lastRow="0" w:firstColumn="1" w:lastColumn="0" w:noHBand="0" w:noVBand="1"/>
      </w:tblPr>
      <w:tblGrid>
        <w:gridCol w:w="335"/>
        <w:gridCol w:w="3425"/>
        <w:gridCol w:w="3092"/>
        <w:gridCol w:w="3349"/>
        <w:gridCol w:w="3502"/>
      </w:tblGrid>
      <w:tr w:rsidR="00DD3F5E" w:rsidRPr="00DD3F5E" w14:paraId="143DF2FA" w14:textId="77777777" w:rsidTr="00AE48D2">
        <w:trPr>
          <w:cantSplit/>
          <w:trHeight w:val="416"/>
        </w:trPr>
        <w:tc>
          <w:tcPr>
            <w:tcW w:w="0" w:type="auto"/>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14:paraId="5422D6DF" w14:textId="77777777" w:rsidR="00CA7CC4" w:rsidRPr="00DD3F5E" w:rsidRDefault="00CA7CC4" w:rsidP="00CA7CC4">
            <w:pPr>
              <w:pStyle w:val="AP-Odstavec"/>
              <w:spacing w:line="240" w:lineRule="auto"/>
              <w:ind w:right="113"/>
              <w:jc w:val="center"/>
              <w:rPr>
                <w:b/>
                <w:bCs/>
                <w:sz w:val="16"/>
                <w:szCs w:val="20"/>
              </w:rPr>
            </w:pP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79A00AD" w14:textId="77777777" w:rsidR="00CA7CC4" w:rsidRPr="00DD3F5E" w:rsidRDefault="00CA7CC4" w:rsidP="00CA7CC4">
            <w:pPr>
              <w:pStyle w:val="AP-Odstavec"/>
              <w:spacing w:line="240" w:lineRule="auto"/>
              <w:ind w:firstLine="0"/>
              <w:jc w:val="center"/>
              <w:rPr>
                <w:b/>
                <w:bCs/>
                <w:sz w:val="16"/>
                <w:szCs w:val="20"/>
              </w:rPr>
            </w:pPr>
            <w:r w:rsidRPr="00DD3F5E">
              <w:rPr>
                <w:b/>
                <w:bCs/>
                <w:sz w:val="16"/>
                <w:szCs w:val="20"/>
              </w:rPr>
              <w:t>Shrnutí projektu</w:t>
            </w:r>
          </w:p>
        </w:tc>
        <w:tc>
          <w:tcPr>
            <w:tcW w:w="3092" w:type="dxa"/>
            <w:tcBorders>
              <w:top w:val="single" w:sz="4" w:space="0" w:color="auto"/>
              <w:left w:val="nil"/>
              <w:bottom w:val="single" w:sz="4" w:space="0" w:color="auto"/>
              <w:right w:val="single" w:sz="4" w:space="0" w:color="auto"/>
            </w:tcBorders>
            <w:shd w:val="clear" w:color="000000" w:fill="D9D9D9"/>
            <w:noWrap/>
            <w:vAlign w:val="center"/>
            <w:hideMark/>
          </w:tcPr>
          <w:p w14:paraId="4A18DA9E" w14:textId="77777777" w:rsidR="00CA7CC4" w:rsidRPr="00DD3F5E" w:rsidRDefault="00CA7CC4" w:rsidP="00CA7CC4">
            <w:pPr>
              <w:pStyle w:val="AP-Odstavec"/>
              <w:spacing w:line="240" w:lineRule="auto"/>
              <w:ind w:firstLine="0"/>
              <w:jc w:val="center"/>
              <w:rPr>
                <w:b/>
                <w:bCs/>
                <w:sz w:val="16"/>
                <w:szCs w:val="20"/>
              </w:rPr>
            </w:pPr>
            <w:r w:rsidRPr="00DD3F5E">
              <w:rPr>
                <w:b/>
                <w:bCs/>
                <w:sz w:val="16"/>
                <w:szCs w:val="20"/>
              </w:rPr>
              <w:t>Indikátory</w:t>
            </w:r>
          </w:p>
        </w:tc>
        <w:tc>
          <w:tcPr>
            <w:tcW w:w="3349" w:type="dxa"/>
            <w:tcBorders>
              <w:top w:val="single" w:sz="4" w:space="0" w:color="auto"/>
              <w:left w:val="nil"/>
              <w:bottom w:val="single" w:sz="4" w:space="0" w:color="auto"/>
              <w:right w:val="single" w:sz="4" w:space="0" w:color="auto"/>
            </w:tcBorders>
            <w:shd w:val="clear" w:color="000000" w:fill="D9D9D9"/>
            <w:noWrap/>
            <w:vAlign w:val="center"/>
            <w:hideMark/>
          </w:tcPr>
          <w:p w14:paraId="3687BD36" w14:textId="77777777" w:rsidR="00CA7CC4" w:rsidRPr="00DD3F5E" w:rsidRDefault="00CA7CC4" w:rsidP="00CA7CC4">
            <w:pPr>
              <w:pStyle w:val="AP-Odstavec"/>
              <w:spacing w:line="240" w:lineRule="auto"/>
              <w:ind w:firstLine="0"/>
              <w:jc w:val="center"/>
              <w:rPr>
                <w:b/>
                <w:bCs/>
                <w:sz w:val="16"/>
                <w:szCs w:val="20"/>
              </w:rPr>
            </w:pPr>
            <w:r w:rsidRPr="00DD3F5E">
              <w:rPr>
                <w:b/>
                <w:bCs/>
                <w:sz w:val="16"/>
                <w:szCs w:val="20"/>
              </w:rPr>
              <w:t>Způsob ověření</w:t>
            </w:r>
          </w:p>
        </w:tc>
        <w:tc>
          <w:tcPr>
            <w:tcW w:w="3502" w:type="dxa"/>
            <w:tcBorders>
              <w:top w:val="single" w:sz="4" w:space="0" w:color="auto"/>
              <w:left w:val="nil"/>
              <w:bottom w:val="single" w:sz="4" w:space="0" w:color="auto"/>
              <w:right w:val="single" w:sz="4" w:space="0" w:color="auto"/>
            </w:tcBorders>
            <w:shd w:val="clear" w:color="000000" w:fill="D9D9D9"/>
            <w:noWrap/>
            <w:vAlign w:val="center"/>
            <w:hideMark/>
          </w:tcPr>
          <w:p w14:paraId="107283FB" w14:textId="77777777" w:rsidR="00CA7CC4" w:rsidRPr="00DD3F5E" w:rsidRDefault="00CA7CC4" w:rsidP="00CA7CC4">
            <w:pPr>
              <w:pStyle w:val="AP-Odstavec"/>
              <w:spacing w:line="240" w:lineRule="auto"/>
              <w:ind w:firstLine="0"/>
              <w:jc w:val="center"/>
              <w:rPr>
                <w:b/>
                <w:bCs/>
                <w:sz w:val="16"/>
                <w:szCs w:val="20"/>
              </w:rPr>
            </w:pPr>
            <w:r w:rsidRPr="00DD3F5E">
              <w:rPr>
                <w:b/>
                <w:bCs/>
                <w:sz w:val="16"/>
                <w:szCs w:val="20"/>
              </w:rPr>
              <w:t>Předpoklady/rizika realizace</w:t>
            </w:r>
          </w:p>
        </w:tc>
      </w:tr>
      <w:tr w:rsidR="00DD3F5E" w:rsidRPr="00DD3F5E" w14:paraId="678E3A14" w14:textId="77777777" w:rsidTr="00CA7CC4">
        <w:trPr>
          <w:cantSplit/>
          <w:trHeight w:val="1404"/>
        </w:trPr>
        <w:tc>
          <w:tcPr>
            <w:tcW w:w="0" w:type="auto"/>
            <w:tcBorders>
              <w:top w:val="nil"/>
              <w:left w:val="single" w:sz="4" w:space="0" w:color="auto"/>
              <w:bottom w:val="single" w:sz="4" w:space="0" w:color="auto"/>
              <w:right w:val="single" w:sz="4" w:space="0" w:color="auto"/>
            </w:tcBorders>
            <w:shd w:val="clear" w:color="000000" w:fill="D9D9D9"/>
            <w:textDirection w:val="btLr"/>
            <w:vAlign w:val="center"/>
            <w:hideMark/>
          </w:tcPr>
          <w:p w14:paraId="279F1C8A" w14:textId="77777777" w:rsidR="00CA7CC4" w:rsidRPr="00DD3F5E" w:rsidRDefault="00CA7CC4" w:rsidP="00AE48D2">
            <w:pPr>
              <w:pStyle w:val="AP-Odstavec"/>
              <w:spacing w:line="240" w:lineRule="auto"/>
              <w:ind w:left="113" w:right="113" w:firstLine="0"/>
              <w:jc w:val="center"/>
              <w:rPr>
                <w:b/>
                <w:bCs/>
                <w:sz w:val="16"/>
                <w:szCs w:val="20"/>
              </w:rPr>
            </w:pPr>
            <w:r w:rsidRPr="00DD3F5E">
              <w:rPr>
                <w:b/>
                <w:bCs/>
                <w:sz w:val="16"/>
                <w:szCs w:val="20"/>
              </w:rPr>
              <w:t>Záměry</w:t>
            </w:r>
          </w:p>
        </w:tc>
        <w:tc>
          <w:tcPr>
            <w:tcW w:w="0" w:type="auto"/>
            <w:tcBorders>
              <w:top w:val="nil"/>
              <w:left w:val="nil"/>
              <w:bottom w:val="single" w:sz="4" w:space="0" w:color="auto"/>
              <w:right w:val="single" w:sz="4" w:space="0" w:color="auto"/>
            </w:tcBorders>
            <w:shd w:val="clear" w:color="auto" w:fill="auto"/>
            <w:vAlign w:val="center"/>
            <w:hideMark/>
          </w:tcPr>
          <w:p w14:paraId="1E16AB0F" w14:textId="5BCACF92" w:rsidR="00CA7CC4" w:rsidRPr="00DD3F5E" w:rsidRDefault="00CA7CC4" w:rsidP="00CA7CC4">
            <w:pPr>
              <w:pStyle w:val="AP-Odstavec"/>
              <w:spacing w:line="240" w:lineRule="auto"/>
              <w:ind w:firstLine="0"/>
              <w:jc w:val="left"/>
              <w:rPr>
                <w:b/>
                <w:bCs/>
                <w:sz w:val="16"/>
                <w:szCs w:val="20"/>
              </w:rPr>
            </w:pPr>
            <w:r w:rsidRPr="00DD3F5E">
              <w:rPr>
                <w:bCs/>
                <w:sz w:val="16"/>
                <w:szCs w:val="20"/>
              </w:rPr>
              <w:t>Zlepšit schopnosti pracovníků předcházet syndromu vyhoření a efektivně zvlá</w:t>
            </w:r>
            <w:r w:rsidR="008079C8" w:rsidRPr="00DD3F5E">
              <w:rPr>
                <w:bCs/>
                <w:sz w:val="16"/>
                <w:szCs w:val="20"/>
              </w:rPr>
              <w:t>dat stres v pracovním prostředí</w:t>
            </w:r>
            <w:r w:rsidR="00FC3BA7" w:rsidRPr="00DD3F5E">
              <w:rPr>
                <w:bCs/>
                <w:sz w:val="16"/>
                <w:szCs w:val="20"/>
              </w:rPr>
              <w:t>.</w:t>
            </w:r>
          </w:p>
        </w:tc>
        <w:tc>
          <w:tcPr>
            <w:tcW w:w="3092" w:type="dxa"/>
            <w:tcBorders>
              <w:top w:val="nil"/>
              <w:left w:val="nil"/>
              <w:bottom w:val="single" w:sz="4" w:space="0" w:color="auto"/>
              <w:right w:val="single" w:sz="4" w:space="0" w:color="auto"/>
            </w:tcBorders>
            <w:shd w:val="clear" w:color="auto" w:fill="auto"/>
            <w:vAlign w:val="center"/>
            <w:hideMark/>
          </w:tcPr>
          <w:p w14:paraId="66AD1884" w14:textId="2B607D8F" w:rsidR="00CA7CC4" w:rsidRPr="00DD3F5E" w:rsidRDefault="00CA7CC4" w:rsidP="00CA7CC4">
            <w:pPr>
              <w:pStyle w:val="AP-Odstavec"/>
              <w:numPr>
                <w:ilvl w:val="0"/>
                <w:numId w:val="18"/>
              </w:numPr>
              <w:spacing w:line="240" w:lineRule="auto"/>
              <w:jc w:val="left"/>
              <w:rPr>
                <w:bCs/>
                <w:sz w:val="16"/>
                <w:szCs w:val="20"/>
              </w:rPr>
            </w:pPr>
            <w:r w:rsidRPr="00DD3F5E">
              <w:rPr>
                <w:bCs/>
                <w:sz w:val="16"/>
                <w:szCs w:val="20"/>
              </w:rPr>
              <w:t xml:space="preserve">Vyškolení pracovníků dávek pomoci v hmotné </w:t>
            </w:r>
            <w:proofErr w:type="gramStart"/>
            <w:r w:rsidRPr="00DD3F5E">
              <w:rPr>
                <w:bCs/>
                <w:sz w:val="16"/>
                <w:szCs w:val="20"/>
              </w:rPr>
              <w:t>nouze</w:t>
            </w:r>
            <w:proofErr w:type="gramEnd"/>
            <w:r w:rsidRPr="00DD3F5E">
              <w:rPr>
                <w:bCs/>
                <w:sz w:val="16"/>
                <w:szCs w:val="20"/>
              </w:rPr>
              <w:t xml:space="preserve"> v t</w:t>
            </w:r>
            <w:r w:rsidR="00FB61F7">
              <w:rPr>
                <w:bCs/>
                <w:sz w:val="16"/>
                <w:szCs w:val="20"/>
              </w:rPr>
              <w:t>e</w:t>
            </w:r>
            <w:r w:rsidRPr="00DD3F5E">
              <w:rPr>
                <w:bCs/>
                <w:sz w:val="16"/>
                <w:szCs w:val="20"/>
              </w:rPr>
              <w:t>matice syndromu vyhoření.</w:t>
            </w:r>
          </w:p>
          <w:p w14:paraId="19927764" w14:textId="7EDDC4A9" w:rsidR="00CA7CC4" w:rsidRPr="00DD3F5E" w:rsidRDefault="00CA7CC4" w:rsidP="00CA7CC4">
            <w:pPr>
              <w:pStyle w:val="AP-Odstavec"/>
              <w:numPr>
                <w:ilvl w:val="0"/>
                <w:numId w:val="18"/>
              </w:numPr>
              <w:spacing w:line="240" w:lineRule="auto"/>
              <w:jc w:val="left"/>
              <w:rPr>
                <w:bCs/>
                <w:sz w:val="16"/>
                <w:szCs w:val="20"/>
              </w:rPr>
            </w:pPr>
            <w:r w:rsidRPr="00DD3F5E">
              <w:rPr>
                <w:bCs/>
                <w:sz w:val="16"/>
                <w:szCs w:val="20"/>
              </w:rPr>
              <w:t xml:space="preserve">Realizace supervizních </w:t>
            </w:r>
            <w:r w:rsidR="004C6F50" w:rsidRPr="00DD3F5E">
              <w:rPr>
                <w:bCs/>
                <w:sz w:val="16"/>
                <w:szCs w:val="20"/>
              </w:rPr>
              <w:t>setkání</w:t>
            </w:r>
            <w:r w:rsidRPr="00DD3F5E">
              <w:rPr>
                <w:bCs/>
                <w:sz w:val="16"/>
                <w:szCs w:val="20"/>
              </w:rPr>
              <w:t xml:space="preserve">. </w:t>
            </w:r>
          </w:p>
          <w:p w14:paraId="22FAFF56" w14:textId="77777777" w:rsidR="00CA7CC4" w:rsidRPr="00DD3F5E" w:rsidRDefault="00CA7CC4" w:rsidP="00CA7CC4">
            <w:pPr>
              <w:pStyle w:val="AP-Odstavec"/>
              <w:numPr>
                <w:ilvl w:val="0"/>
                <w:numId w:val="18"/>
              </w:numPr>
              <w:spacing w:line="240" w:lineRule="auto"/>
              <w:jc w:val="left"/>
              <w:rPr>
                <w:bCs/>
                <w:sz w:val="16"/>
                <w:szCs w:val="20"/>
              </w:rPr>
            </w:pPr>
            <w:r w:rsidRPr="00DD3F5E">
              <w:rPr>
                <w:bCs/>
                <w:sz w:val="16"/>
                <w:szCs w:val="20"/>
              </w:rPr>
              <w:t xml:space="preserve">Vznik nové pracovní pozice – pracovník wellbeingu. </w:t>
            </w:r>
          </w:p>
        </w:tc>
        <w:tc>
          <w:tcPr>
            <w:tcW w:w="3349" w:type="dxa"/>
            <w:tcBorders>
              <w:top w:val="nil"/>
              <w:left w:val="nil"/>
              <w:bottom w:val="single" w:sz="4" w:space="0" w:color="auto"/>
              <w:right w:val="single" w:sz="4" w:space="0" w:color="auto"/>
            </w:tcBorders>
            <w:shd w:val="clear" w:color="auto" w:fill="auto"/>
            <w:vAlign w:val="center"/>
            <w:hideMark/>
          </w:tcPr>
          <w:p w14:paraId="12224F13" w14:textId="7F2B31E4" w:rsidR="00CA7CC4" w:rsidRPr="00DD3F5E" w:rsidRDefault="004C6F50" w:rsidP="00CA7CC4">
            <w:pPr>
              <w:pStyle w:val="AP-Odstavec"/>
              <w:numPr>
                <w:ilvl w:val="0"/>
                <w:numId w:val="24"/>
              </w:numPr>
              <w:spacing w:line="240" w:lineRule="auto"/>
              <w:jc w:val="left"/>
              <w:rPr>
                <w:bCs/>
                <w:sz w:val="16"/>
                <w:szCs w:val="20"/>
              </w:rPr>
            </w:pPr>
            <w:r w:rsidRPr="00DD3F5E">
              <w:rPr>
                <w:bCs/>
                <w:sz w:val="16"/>
                <w:szCs w:val="20"/>
              </w:rPr>
              <w:t xml:space="preserve">U pracovníků nevzniká syndrom vyhoření a jsou schopni mu sami předcházet. </w:t>
            </w:r>
          </w:p>
          <w:p w14:paraId="494054A8" w14:textId="0499473E" w:rsidR="00CA7CC4" w:rsidRPr="00DD3F5E" w:rsidRDefault="004C6F50" w:rsidP="00CA7CC4">
            <w:pPr>
              <w:pStyle w:val="AP-Odstavec"/>
              <w:numPr>
                <w:ilvl w:val="0"/>
                <w:numId w:val="24"/>
              </w:numPr>
              <w:spacing w:line="240" w:lineRule="auto"/>
              <w:jc w:val="left"/>
              <w:rPr>
                <w:bCs/>
                <w:sz w:val="16"/>
                <w:szCs w:val="20"/>
              </w:rPr>
            </w:pPr>
            <w:r w:rsidRPr="00DD3F5E">
              <w:rPr>
                <w:bCs/>
                <w:sz w:val="16"/>
                <w:szCs w:val="20"/>
              </w:rPr>
              <w:t xml:space="preserve">Pracovníci jsou schopni reflektovat svoje pracovní problémy a nachází jejich řešení prostřednictvím supervizí. </w:t>
            </w:r>
          </w:p>
          <w:p w14:paraId="43FC992F" w14:textId="243AA9D4" w:rsidR="00CA7CC4" w:rsidRPr="00DD3F5E" w:rsidRDefault="004C6F50" w:rsidP="00CA7CC4">
            <w:pPr>
              <w:pStyle w:val="AP-Odstavec"/>
              <w:numPr>
                <w:ilvl w:val="0"/>
                <w:numId w:val="24"/>
              </w:numPr>
              <w:spacing w:line="240" w:lineRule="auto"/>
              <w:jc w:val="left"/>
              <w:rPr>
                <w:bCs/>
                <w:sz w:val="16"/>
                <w:szCs w:val="20"/>
              </w:rPr>
            </w:pPr>
            <w:r w:rsidRPr="00DD3F5E">
              <w:rPr>
                <w:bCs/>
                <w:sz w:val="16"/>
                <w:szCs w:val="20"/>
              </w:rPr>
              <w:t>Pracovník wellbeingu je emocionální a psychickou oporou pro pracovníky.</w:t>
            </w:r>
            <w:r w:rsidR="00CA7CC4" w:rsidRPr="00DD3F5E">
              <w:rPr>
                <w:bCs/>
                <w:sz w:val="16"/>
                <w:szCs w:val="20"/>
              </w:rPr>
              <w:t xml:space="preserve"> </w:t>
            </w:r>
          </w:p>
        </w:tc>
        <w:tc>
          <w:tcPr>
            <w:tcW w:w="3502" w:type="dxa"/>
            <w:tcBorders>
              <w:top w:val="nil"/>
              <w:left w:val="nil"/>
              <w:bottom w:val="single" w:sz="4" w:space="0" w:color="auto"/>
              <w:right w:val="single" w:sz="4" w:space="0" w:color="auto"/>
            </w:tcBorders>
            <w:shd w:val="clear" w:color="auto" w:fill="auto"/>
            <w:vAlign w:val="center"/>
            <w:hideMark/>
          </w:tcPr>
          <w:p w14:paraId="4C8D65FB" w14:textId="77777777" w:rsidR="00CA7CC4" w:rsidRPr="00DD3F5E" w:rsidRDefault="00CA7CC4" w:rsidP="00CA7CC4">
            <w:pPr>
              <w:pStyle w:val="AP-Odstavec"/>
              <w:spacing w:line="240" w:lineRule="auto"/>
              <w:jc w:val="left"/>
              <w:rPr>
                <w:bCs/>
                <w:sz w:val="16"/>
                <w:szCs w:val="20"/>
              </w:rPr>
            </w:pPr>
          </w:p>
        </w:tc>
      </w:tr>
      <w:tr w:rsidR="00DD3F5E" w:rsidRPr="00DD3F5E" w14:paraId="4799D2DA" w14:textId="77777777" w:rsidTr="00AE48D2">
        <w:trPr>
          <w:cantSplit/>
          <w:trHeight w:val="1409"/>
        </w:trPr>
        <w:tc>
          <w:tcPr>
            <w:tcW w:w="0" w:type="auto"/>
            <w:tcBorders>
              <w:top w:val="nil"/>
              <w:left w:val="single" w:sz="4" w:space="0" w:color="auto"/>
              <w:bottom w:val="single" w:sz="4" w:space="0" w:color="auto"/>
              <w:right w:val="single" w:sz="4" w:space="0" w:color="auto"/>
            </w:tcBorders>
            <w:shd w:val="clear" w:color="000000" w:fill="D9D9D9"/>
            <w:textDirection w:val="btLr"/>
            <w:vAlign w:val="center"/>
            <w:hideMark/>
          </w:tcPr>
          <w:p w14:paraId="565700AF" w14:textId="77777777" w:rsidR="00CA7CC4" w:rsidRPr="00DD3F5E" w:rsidRDefault="00CA7CC4" w:rsidP="00AE48D2">
            <w:pPr>
              <w:pStyle w:val="AP-Odstavec"/>
              <w:spacing w:line="240" w:lineRule="auto"/>
              <w:ind w:left="113" w:right="113" w:firstLine="0"/>
              <w:jc w:val="center"/>
              <w:rPr>
                <w:b/>
                <w:bCs/>
                <w:sz w:val="16"/>
                <w:szCs w:val="20"/>
              </w:rPr>
            </w:pPr>
            <w:r w:rsidRPr="00DD3F5E">
              <w:rPr>
                <w:b/>
                <w:bCs/>
                <w:sz w:val="16"/>
                <w:szCs w:val="20"/>
              </w:rPr>
              <w:t>Specifické cíle</w:t>
            </w:r>
          </w:p>
        </w:tc>
        <w:tc>
          <w:tcPr>
            <w:tcW w:w="0" w:type="auto"/>
            <w:tcBorders>
              <w:top w:val="nil"/>
              <w:left w:val="nil"/>
              <w:bottom w:val="single" w:sz="4" w:space="0" w:color="auto"/>
              <w:right w:val="single" w:sz="4" w:space="0" w:color="auto"/>
            </w:tcBorders>
            <w:shd w:val="clear" w:color="auto" w:fill="auto"/>
            <w:vAlign w:val="center"/>
          </w:tcPr>
          <w:p w14:paraId="62C2173C" w14:textId="0E89F6CC" w:rsidR="00CA7CC4" w:rsidRPr="00DD3F5E" w:rsidRDefault="00CA7CC4" w:rsidP="00CA7CC4">
            <w:pPr>
              <w:pStyle w:val="AP-Odstavec"/>
              <w:spacing w:line="240" w:lineRule="auto"/>
              <w:ind w:firstLine="0"/>
              <w:jc w:val="left"/>
              <w:rPr>
                <w:bCs/>
                <w:sz w:val="16"/>
                <w:szCs w:val="20"/>
              </w:rPr>
            </w:pPr>
            <w:r w:rsidRPr="00DD3F5E">
              <w:rPr>
                <w:bCs/>
                <w:sz w:val="16"/>
                <w:szCs w:val="20"/>
              </w:rPr>
              <w:t>Poskytnutí pracovníkům dávek pomoci v hmotné nouzi konkrétní nástroje, strategie a znalosti, které jim umožní lépe porozumět sobě samým a efektivněji zvládat stres v pracovním prostředí v souladu s jejich vlastními hodnotami a potřebami</w:t>
            </w:r>
            <w:r w:rsidR="00FC3BA7" w:rsidRPr="00DD3F5E">
              <w:rPr>
                <w:bCs/>
                <w:sz w:val="16"/>
                <w:szCs w:val="20"/>
              </w:rPr>
              <w:t>.</w:t>
            </w:r>
          </w:p>
        </w:tc>
        <w:tc>
          <w:tcPr>
            <w:tcW w:w="3092" w:type="dxa"/>
            <w:tcBorders>
              <w:top w:val="nil"/>
              <w:left w:val="nil"/>
              <w:bottom w:val="single" w:sz="4" w:space="0" w:color="auto"/>
              <w:right w:val="single" w:sz="4" w:space="0" w:color="auto"/>
            </w:tcBorders>
            <w:shd w:val="clear" w:color="auto" w:fill="auto"/>
            <w:vAlign w:val="center"/>
            <w:hideMark/>
          </w:tcPr>
          <w:p w14:paraId="4B023495" w14:textId="1757338C" w:rsidR="00CA7CC4" w:rsidRPr="00DD3F5E" w:rsidRDefault="00CA7CC4" w:rsidP="00CA7CC4">
            <w:pPr>
              <w:pStyle w:val="AP-Odstavec"/>
              <w:numPr>
                <w:ilvl w:val="0"/>
                <w:numId w:val="19"/>
              </w:numPr>
              <w:spacing w:line="240" w:lineRule="auto"/>
              <w:jc w:val="left"/>
              <w:rPr>
                <w:bCs/>
                <w:sz w:val="16"/>
                <w:szCs w:val="20"/>
              </w:rPr>
            </w:pPr>
            <w:r w:rsidRPr="00DD3F5E">
              <w:rPr>
                <w:bCs/>
                <w:sz w:val="16"/>
                <w:szCs w:val="20"/>
              </w:rPr>
              <w:t>Proškolení 60 pracovníků dávek pomoci v hmotné nouz</w:t>
            </w:r>
            <w:r w:rsidR="00A840A0">
              <w:rPr>
                <w:bCs/>
                <w:sz w:val="16"/>
                <w:szCs w:val="20"/>
              </w:rPr>
              <w:t>i</w:t>
            </w:r>
            <w:r w:rsidRPr="00DD3F5E">
              <w:rPr>
                <w:bCs/>
                <w:sz w:val="16"/>
                <w:szCs w:val="20"/>
              </w:rPr>
              <w:t xml:space="preserve"> v t</w:t>
            </w:r>
            <w:r w:rsidR="00FB61F7">
              <w:rPr>
                <w:bCs/>
                <w:sz w:val="16"/>
                <w:szCs w:val="20"/>
              </w:rPr>
              <w:t>e</w:t>
            </w:r>
            <w:r w:rsidRPr="00DD3F5E">
              <w:rPr>
                <w:bCs/>
                <w:sz w:val="16"/>
                <w:szCs w:val="20"/>
              </w:rPr>
              <w:t xml:space="preserve">matice syndromu vyhoření za 24 měsíců. </w:t>
            </w:r>
          </w:p>
          <w:p w14:paraId="2EA82587" w14:textId="77777777" w:rsidR="00CA7CC4" w:rsidRPr="00DD3F5E" w:rsidRDefault="00CA7CC4" w:rsidP="00CA7CC4">
            <w:pPr>
              <w:pStyle w:val="AP-Odstavec"/>
              <w:numPr>
                <w:ilvl w:val="0"/>
                <w:numId w:val="19"/>
              </w:numPr>
              <w:spacing w:line="240" w:lineRule="auto"/>
              <w:jc w:val="left"/>
              <w:rPr>
                <w:bCs/>
                <w:sz w:val="16"/>
                <w:szCs w:val="20"/>
              </w:rPr>
            </w:pPr>
            <w:r w:rsidRPr="00DD3F5E">
              <w:rPr>
                <w:bCs/>
                <w:sz w:val="16"/>
                <w:szCs w:val="20"/>
              </w:rPr>
              <w:t>Realizace min. 480 hodin supervizních setkání za 24 měsíců.</w:t>
            </w:r>
          </w:p>
          <w:p w14:paraId="03B46704" w14:textId="5DCDB305" w:rsidR="00CA7CC4" w:rsidRPr="00DD3F5E" w:rsidRDefault="00CA7CC4" w:rsidP="00CA7CC4">
            <w:pPr>
              <w:pStyle w:val="AP-Odstavec"/>
              <w:numPr>
                <w:ilvl w:val="0"/>
                <w:numId w:val="19"/>
              </w:numPr>
              <w:spacing w:line="240" w:lineRule="auto"/>
              <w:jc w:val="left"/>
              <w:rPr>
                <w:bCs/>
                <w:sz w:val="16"/>
                <w:szCs w:val="20"/>
              </w:rPr>
            </w:pPr>
            <w:r w:rsidRPr="00DD3F5E">
              <w:rPr>
                <w:bCs/>
                <w:sz w:val="16"/>
                <w:szCs w:val="20"/>
              </w:rPr>
              <w:t>Přijetí nového pracovníka wellbeingu</w:t>
            </w:r>
            <w:r w:rsidR="00FC3BA7" w:rsidRPr="00DD3F5E">
              <w:rPr>
                <w:bCs/>
                <w:sz w:val="16"/>
                <w:szCs w:val="20"/>
              </w:rPr>
              <w:t>.</w:t>
            </w:r>
          </w:p>
        </w:tc>
        <w:tc>
          <w:tcPr>
            <w:tcW w:w="3349" w:type="dxa"/>
            <w:tcBorders>
              <w:top w:val="nil"/>
              <w:left w:val="nil"/>
              <w:bottom w:val="single" w:sz="4" w:space="0" w:color="auto"/>
              <w:right w:val="single" w:sz="4" w:space="0" w:color="auto"/>
            </w:tcBorders>
            <w:shd w:val="clear" w:color="auto" w:fill="auto"/>
            <w:vAlign w:val="center"/>
            <w:hideMark/>
          </w:tcPr>
          <w:p w14:paraId="3AE0B60E" w14:textId="77777777" w:rsidR="00CA7CC4" w:rsidRPr="00DD3F5E" w:rsidRDefault="00CA7CC4" w:rsidP="00CA7CC4">
            <w:pPr>
              <w:pStyle w:val="AP-Odstavec"/>
              <w:numPr>
                <w:ilvl w:val="0"/>
                <w:numId w:val="20"/>
              </w:numPr>
              <w:spacing w:line="240" w:lineRule="auto"/>
              <w:jc w:val="left"/>
              <w:rPr>
                <w:bCs/>
                <w:sz w:val="16"/>
                <w:szCs w:val="20"/>
              </w:rPr>
            </w:pPr>
            <w:r w:rsidRPr="00DD3F5E">
              <w:rPr>
                <w:bCs/>
                <w:sz w:val="16"/>
                <w:szCs w:val="20"/>
              </w:rPr>
              <w:t>Podepsání prezenční listiny</w:t>
            </w:r>
          </w:p>
          <w:p w14:paraId="13C1557A" w14:textId="77777777" w:rsidR="00CA7CC4" w:rsidRPr="00DD3F5E" w:rsidRDefault="00CA7CC4" w:rsidP="00CA7CC4">
            <w:pPr>
              <w:pStyle w:val="AP-Odstavec"/>
              <w:numPr>
                <w:ilvl w:val="0"/>
                <w:numId w:val="20"/>
              </w:numPr>
              <w:spacing w:line="240" w:lineRule="auto"/>
              <w:jc w:val="left"/>
              <w:rPr>
                <w:bCs/>
                <w:sz w:val="16"/>
                <w:szCs w:val="20"/>
              </w:rPr>
            </w:pPr>
            <w:r w:rsidRPr="00DD3F5E">
              <w:rPr>
                <w:bCs/>
                <w:sz w:val="16"/>
                <w:szCs w:val="20"/>
              </w:rPr>
              <w:t>Zpětná vazba od supervizora</w:t>
            </w:r>
          </w:p>
          <w:p w14:paraId="3AD631C7" w14:textId="77777777" w:rsidR="00CA7CC4" w:rsidRPr="00DD3F5E" w:rsidRDefault="00CA7CC4" w:rsidP="00CA7CC4">
            <w:pPr>
              <w:pStyle w:val="AP-Odstavec"/>
              <w:numPr>
                <w:ilvl w:val="0"/>
                <w:numId w:val="20"/>
              </w:numPr>
              <w:spacing w:line="240" w:lineRule="auto"/>
              <w:jc w:val="left"/>
              <w:rPr>
                <w:bCs/>
                <w:sz w:val="16"/>
                <w:szCs w:val="20"/>
              </w:rPr>
            </w:pPr>
            <w:r w:rsidRPr="00DD3F5E">
              <w:rPr>
                <w:bCs/>
                <w:sz w:val="16"/>
                <w:szCs w:val="20"/>
              </w:rPr>
              <w:t>Podepsaná pracovní smlouva</w:t>
            </w:r>
          </w:p>
        </w:tc>
        <w:tc>
          <w:tcPr>
            <w:tcW w:w="3502" w:type="dxa"/>
            <w:tcBorders>
              <w:top w:val="nil"/>
              <w:left w:val="nil"/>
              <w:bottom w:val="single" w:sz="4" w:space="0" w:color="auto"/>
              <w:right w:val="single" w:sz="4" w:space="0" w:color="auto"/>
            </w:tcBorders>
            <w:shd w:val="clear" w:color="auto" w:fill="auto"/>
            <w:vAlign w:val="center"/>
            <w:hideMark/>
          </w:tcPr>
          <w:p w14:paraId="32D59AA1" w14:textId="77777777" w:rsidR="00CA7CC4" w:rsidRPr="00DD3F5E" w:rsidRDefault="00CA7CC4" w:rsidP="00CA7CC4">
            <w:pPr>
              <w:pStyle w:val="AP-Odstavec"/>
              <w:spacing w:line="240" w:lineRule="auto"/>
              <w:ind w:firstLine="0"/>
              <w:jc w:val="left"/>
              <w:rPr>
                <w:bCs/>
                <w:sz w:val="16"/>
                <w:szCs w:val="20"/>
              </w:rPr>
            </w:pPr>
            <w:r w:rsidRPr="00DD3F5E">
              <w:rPr>
                <w:b/>
                <w:bCs/>
                <w:sz w:val="16"/>
                <w:szCs w:val="20"/>
              </w:rPr>
              <w:t>Rizika:</w:t>
            </w:r>
            <w:r w:rsidRPr="00DD3F5E">
              <w:rPr>
                <w:bCs/>
                <w:sz w:val="16"/>
                <w:szCs w:val="20"/>
              </w:rPr>
              <w:t xml:space="preserve"> Fluktuace zaměstnanců a nezapojení se dostatečného počtu účastníků, nepodepsání rámcové smlouvy se supervizory, nedostatek času na vzdělávacích aktivitách, nedostatečná podpora vedení. </w:t>
            </w:r>
          </w:p>
        </w:tc>
      </w:tr>
      <w:tr w:rsidR="00DD3F5E" w:rsidRPr="00DD3F5E" w14:paraId="617157A1" w14:textId="77777777" w:rsidTr="00CA7CC4">
        <w:trPr>
          <w:cantSplit/>
          <w:trHeight w:val="2678"/>
        </w:trPr>
        <w:tc>
          <w:tcPr>
            <w:tcW w:w="0" w:type="auto"/>
            <w:tcBorders>
              <w:top w:val="nil"/>
              <w:left w:val="single" w:sz="4" w:space="0" w:color="auto"/>
              <w:bottom w:val="single" w:sz="4" w:space="0" w:color="auto"/>
              <w:right w:val="single" w:sz="4" w:space="0" w:color="auto"/>
            </w:tcBorders>
            <w:shd w:val="clear" w:color="000000" w:fill="D9D9D9"/>
            <w:textDirection w:val="btLr"/>
            <w:vAlign w:val="center"/>
            <w:hideMark/>
          </w:tcPr>
          <w:p w14:paraId="733AD028" w14:textId="77777777" w:rsidR="00CA7CC4" w:rsidRPr="00DD3F5E" w:rsidRDefault="00CA7CC4" w:rsidP="00AE48D2">
            <w:pPr>
              <w:pStyle w:val="AP-Odstavec"/>
              <w:spacing w:line="240" w:lineRule="auto"/>
              <w:ind w:left="113" w:right="113" w:firstLine="0"/>
              <w:jc w:val="center"/>
              <w:rPr>
                <w:b/>
                <w:bCs/>
                <w:sz w:val="16"/>
                <w:szCs w:val="20"/>
              </w:rPr>
            </w:pPr>
            <w:r w:rsidRPr="00DD3F5E">
              <w:rPr>
                <w:b/>
                <w:bCs/>
                <w:sz w:val="16"/>
                <w:szCs w:val="20"/>
              </w:rPr>
              <w:t>Výstupy</w:t>
            </w:r>
          </w:p>
        </w:tc>
        <w:tc>
          <w:tcPr>
            <w:tcW w:w="0" w:type="auto"/>
            <w:tcBorders>
              <w:top w:val="nil"/>
              <w:left w:val="nil"/>
              <w:bottom w:val="single" w:sz="4" w:space="0" w:color="auto"/>
              <w:right w:val="single" w:sz="4" w:space="0" w:color="auto"/>
            </w:tcBorders>
            <w:shd w:val="clear" w:color="auto" w:fill="auto"/>
            <w:vAlign w:val="center"/>
            <w:hideMark/>
          </w:tcPr>
          <w:p w14:paraId="32507C01" w14:textId="77777777" w:rsidR="00CA7CC4" w:rsidRPr="00DD3F5E" w:rsidRDefault="00CA7CC4" w:rsidP="00CA7CC4">
            <w:pPr>
              <w:pStyle w:val="AP-Odstavec"/>
              <w:numPr>
                <w:ilvl w:val="0"/>
                <w:numId w:val="21"/>
              </w:numPr>
              <w:spacing w:line="240" w:lineRule="auto"/>
              <w:jc w:val="left"/>
              <w:rPr>
                <w:bCs/>
                <w:sz w:val="16"/>
                <w:szCs w:val="20"/>
              </w:rPr>
            </w:pPr>
            <w:r w:rsidRPr="00DD3F5E">
              <w:rPr>
                <w:bCs/>
                <w:sz w:val="16"/>
                <w:szCs w:val="20"/>
              </w:rPr>
              <w:t>Realizace 6 vzdělávacích aktivit v prevenci syndromu vyhoření</w:t>
            </w:r>
          </w:p>
          <w:p w14:paraId="54B1F460" w14:textId="77777777" w:rsidR="00CA7CC4" w:rsidRPr="00DD3F5E" w:rsidRDefault="00CA7CC4" w:rsidP="00CA7CC4">
            <w:pPr>
              <w:pStyle w:val="AP-Odstavec"/>
              <w:numPr>
                <w:ilvl w:val="0"/>
                <w:numId w:val="21"/>
              </w:numPr>
              <w:spacing w:line="240" w:lineRule="auto"/>
              <w:jc w:val="left"/>
              <w:rPr>
                <w:bCs/>
                <w:sz w:val="16"/>
                <w:szCs w:val="20"/>
              </w:rPr>
            </w:pPr>
            <w:r w:rsidRPr="00DD3F5E">
              <w:rPr>
                <w:bCs/>
                <w:sz w:val="16"/>
                <w:szCs w:val="20"/>
              </w:rPr>
              <w:t>Pravidelná supervize</w:t>
            </w:r>
          </w:p>
          <w:p w14:paraId="49F8E1B0" w14:textId="77777777" w:rsidR="00CA7CC4" w:rsidRPr="00DD3F5E" w:rsidRDefault="00CA7CC4" w:rsidP="00CA7CC4">
            <w:pPr>
              <w:pStyle w:val="AP-Odstavec"/>
              <w:numPr>
                <w:ilvl w:val="0"/>
                <w:numId w:val="21"/>
              </w:numPr>
              <w:spacing w:line="240" w:lineRule="auto"/>
              <w:jc w:val="left"/>
              <w:rPr>
                <w:bCs/>
                <w:sz w:val="16"/>
                <w:szCs w:val="20"/>
              </w:rPr>
            </w:pPr>
            <w:r w:rsidRPr="00DD3F5E">
              <w:rPr>
                <w:bCs/>
                <w:sz w:val="16"/>
                <w:szCs w:val="20"/>
              </w:rPr>
              <w:t>Vyhodnocení</w:t>
            </w:r>
          </w:p>
          <w:p w14:paraId="6BF6FC78" w14:textId="77777777" w:rsidR="00CA7CC4" w:rsidRPr="00DD3F5E" w:rsidRDefault="00CA7CC4" w:rsidP="00CA7CC4">
            <w:pPr>
              <w:pStyle w:val="AP-Odstavec"/>
              <w:numPr>
                <w:ilvl w:val="0"/>
                <w:numId w:val="21"/>
              </w:numPr>
              <w:spacing w:line="240" w:lineRule="auto"/>
              <w:jc w:val="left"/>
              <w:rPr>
                <w:bCs/>
                <w:sz w:val="16"/>
                <w:szCs w:val="20"/>
              </w:rPr>
            </w:pPr>
            <w:r w:rsidRPr="00DD3F5E">
              <w:rPr>
                <w:bCs/>
                <w:sz w:val="16"/>
                <w:szCs w:val="20"/>
              </w:rPr>
              <w:t>Závěrečná zpráva</w:t>
            </w:r>
          </w:p>
          <w:p w14:paraId="7D407822" w14:textId="77777777" w:rsidR="00CA7CC4" w:rsidRPr="00DD3F5E" w:rsidRDefault="00CA7CC4" w:rsidP="00CA7CC4">
            <w:pPr>
              <w:pStyle w:val="AP-Odstavec"/>
              <w:numPr>
                <w:ilvl w:val="0"/>
                <w:numId w:val="21"/>
              </w:numPr>
              <w:spacing w:line="240" w:lineRule="auto"/>
              <w:jc w:val="left"/>
              <w:rPr>
                <w:bCs/>
                <w:sz w:val="16"/>
                <w:szCs w:val="20"/>
              </w:rPr>
            </w:pPr>
            <w:r w:rsidRPr="00DD3F5E">
              <w:rPr>
                <w:bCs/>
                <w:sz w:val="16"/>
                <w:szCs w:val="20"/>
              </w:rPr>
              <w:t>Závěrečná publikace</w:t>
            </w:r>
          </w:p>
        </w:tc>
        <w:tc>
          <w:tcPr>
            <w:tcW w:w="3092" w:type="dxa"/>
            <w:tcBorders>
              <w:top w:val="nil"/>
              <w:left w:val="nil"/>
              <w:bottom w:val="single" w:sz="4" w:space="0" w:color="auto"/>
              <w:right w:val="single" w:sz="4" w:space="0" w:color="auto"/>
            </w:tcBorders>
            <w:shd w:val="clear" w:color="auto" w:fill="auto"/>
            <w:vAlign w:val="center"/>
            <w:hideMark/>
          </w:tcPr>
          <w:p w14:paraId="2D4DA9D0" w14:textId="77777777" w:rsidR="00CA7CC4" w:rsidRPr="00DD3F5E" w:rsidRDefault="00CA7CC4" w:rsidP="00CA7CC4">
            <w:pPr>
              <w:pStyle w:val="AP-Odstavec"/>
              <w:numPr>
                <w:ilvl w:val="0"/>
                <w:numId w:val="22"/>
              </w:numPr>
              <w:spacing w:line="240" w:lineRule="auto"/>
              <w:jc w:val="left"/>
              <w:rPr>
                <w:bCs/>
                <w:sz w:val="16"/>
                <w:szCs w:val="20"/>
              </w:rPr>
            </w:pPr>
            <w:r w:rsidRPr="00DD3F5E">
              <w:rPr>
                <w:bCs/>
                <w:sz w:val="16"/>
                <w:szCs w:val="20"/>
              </w:rPr>
              <w:t xml:space="preserve">Dokončení všech šesti vzdělávacích bloků dle harmonogramu. </w:t>
            </w:r>
          </w:p>
          <w:p w14:paraId="177854FA" w14:textId="77777777" w:rsidR="00CA7CC4" w:rsidRPr="00DD3F5E" w:rsidRDefault="00CA7CC4" w:rsidP="00CA7CC4">
            <w:pPr>
              <w:pStyle w:val="AP-Odstavec"/>
              <w:numPr>
                <w:ilvl w:val="0"/>
                <w:numId w:val="22"/>
              </w:numPr>
              <w:spacing w:line="240" w:lineRule="auto"/>
              <w:jc w:val="left"/>
              <w:rPr>
                <w:bCs/>
                <w:sz w:val="16"/>
                <w:szCs w:val="20"/>
              </w:rPr>
            </w:pPr>
            <w:r w:rsidRPr="00DD3F5E">
              <w:rPr>
                <w:bCs/>
                <w:sz w:val="16"/>
                <w:szCs w:val="20"/>
              </w:rPr>
              <w:t xml:space="preserve">Realizace supervizních setkání u každého účastníka projektu. </w:t>
            </w:r>
          </w:p>
          <w:p w14:paraId="7E60A813" w14:textId="77777777" w:rsidR="00CA7CC4" w:rsidRPr="00DD3F5E" w:rsidRDefault="00CA7CC4" w:rsidP="00CA7CC4">
            <w:pPr>
              <w:pStyle w:val="AP-Odstavec"/>
              <w:numPr>
                <w:ilvl w:val="0"/>
                <w:numId w:val="22"/>
              </w:numPr>
              <w:spacing w:line="240" w:lineRule="auto"/>
              <w:jc w:val="left"/>
              <w:rPr>
                <w:bCs/>
                <w:sz w:val="16"/>
                <w:szCs w:val="20"/>
              </w:rPr>
            </w:pPr>
            <w:r w:rsidRPr="00DD3F5E">
              <w:rPr>
                <w:bCs/>
                <w:sz w:val="16"/>
                <w:szCs w:val="20"/>
              </w:rPr>
              <w:t xml:space="preserve">Vyhodnocení zpětné vazby na začátku a na konci projektu. </w:t>
            </w:r>
          </w:p>
          <w:p w14:paraId="5D1CD604" w14:textId="5709274C" w:rsidR="00CA7CC4" w:rsidRPr="00DD3F5E" w:rsidRDefault="00CA7CC4" w:rsidP="00CA7CC4">
            <w:pPr>
              <w:pStyle w:val="AP-Odstavec"/>
              <w:numPr>
                <w:ilvl w:val="0"/>
                <w:numId w:val="22"/>
              </w:numPr>
              <w:spacing w:line="240" w:lineRule="auto"/>
              <w:jc w:val="left"/>
              <w:rPr>
                <w:bCs/>
                <w:sz w:val="16"/>
                <w:szCs w:val="20"/>
              </w:rPr>
            </w:pPr>
            <w:r w:rsidRPr="00DD3F5E">
              <w:rPr>
                <w:bCs/>
                <w:sz w:val="16"/>
                <w:szCs w:val="20"/>
              </w:rPr>
              <w:t>Vytvoření zprávy za účelem zdůraznění potřeby supervize pro všechny pracovníky ÚP jako jeden</w:t>
            </w:r>
            <w:r w:rsidR="00FC3BA7" w:rsidRPr="00DD3F5E">
              <w:rPr>
                <w:bCs/>
                <w:sz w:val="16"/>
                <w:szCs w:val="20"/>
              </w:rPr>
              <w:t xml:space="preserve"> z nástrojů boje proti vyhoření.</w:t>
            </w:r>
          </w:p>
          <w:p w14:paraId="364B2DB2" w14:textId="797281B5" w:rsidR="00CA7CC4" w:rsidRPr="00DD3F5E" w:rsidRDefault="00CA7CC4" w:rsidP="00CA7CC4">
            <w:pPr>
              <w:pStyle w:val="AP-Odstavec"/>
              <w:numPr>
                <w:ilvl w:val="0"/>
                <w:numId w:val="22"/>
              </w:numPr>
              <w:spacing w:line="240" w:lineRule="auto"/>
              <w:jc w:val="left"/>
              <w:rPr>
                <w:bCs/>
                <w:sz w:val="16"/>
                <w:szCs w:val="20"/>
              </w:rPr>
            </w:pPr>
            <w:r w:rsidRPr="00DD3F5E">
              <w:rPr>
                <w:bCs/>
                <w:sz w:val="16"/>
                <w:szCs w:val="20"/>
              </w:rPr>
              <w:t xml:space="preserve">Vytvoření publikace sloužící jako manuál pro zvládání stresových situací </w:t>
            </w:r>
            <w:r w:rsidR="00FC3BA7" w:rsidRPr="00DD3F5E">
              <w:rPr>
                <w:bCs/>
                <w:sz w:val="16"/>
                <w:szCs w:val="20"/>
              </w:rPr>
              <w:t>a prevenci vyhoření.</w:t>
            </w:r>
          </w:p>
        </w:tc>
        <w:tc>
          <w:tcPr>
            <w:tcW w:w="3349" w:type="dxa"/>
            <w:tcBorders>
              <w:top w:val="nil"/>
              <w:left w:val="nil"/>
              <w:bottom w:val="single" w:sz="4" w:space="0" w:color="auto"/>
              <w:right w:val="single" w:sz="4" w:space="0" w:color="auto"/>
            </w:tcBorders>
            <w:shd w:val="clear" w:color="auto" w:fill="auto"/>
            <w:vAlign w:val="center"/>
            <w:hideMark/>
          </w:tcPr>
          <w:p w14:paraId="7D24E21F" w14:textId="77777777" w:rsidR="00CA7CC4" w:rsidRPr="00DD3F5E" w:rsidRDefault="00CA7CC4" w:rsidP="00CA7CC4">
            <w:pPr>
              <w:pStyle w:val="AP-Odstavec"/>
              <w:numPr>
                <w:ilvl w:val="0"/>
                <w:numId w:val="23"/>
              </w:numPr>
              <w:spacing w:line="240" w:lineRule="auto"/>
              <w:jc w:val="left"/>
              <w:rPr>
                <w:bCs/>
                <w:sz w:val="16"/>
                <w:szCs w:val="20"/>
              </w:rPr>
            </w:pPr>
            <w:r w:rsidRPr="00DD3F5E">
              <w:rPr>
                <w:bCs/>
                <w:sz w:val="16"/>
                <w:szCs w:val="20"/>
              </w:rPr>
              <w:t xml:space="preserve">Vykázání uskutečnění aktivit dle podepsaných docházkových archů od všech účastníků. </w:t>
            </w:r>
          </w:p>
          <w:p w14:paraId="0B03C503" w14:textId="77777777" w:rsidR="00CA7CC4" w:rsidRPr="00DD3F5E" w:rsidRDefault="00CA7CC4" w:rsidP="00CA7CC4">
            <w:pPr>
              <w:pStyle w:val="AP-Odstavec"/>
              <w:numPr>
                <w:ilvl w:val="0"/>
                <w:numId w:val="23"/>
              </w:numPr>
              <w:spacing w:line="240" w:lineRule="auto"/>
              <w:jc w:val="left"/>
              <w:rPr>
                <w:bCs/>
                <w:sz w:val="16"/>
                <w:szCs w:val="20"/>
              </w:rPr>
            </w:pPr>
            <w:r w:rsidRPr="00DD3F5E">
              <w:rPr>
                <w:bCs/>
                <w:sz w:val="16"/>
                <w:szCs w:val="20"/>
              </w:rPr>
              <w:t xml:space="preserve">Získaná zpětná vazba od supervizora. </w:t>
            </w:r>
          </w:p>
          <w:p w14:paraId="2AA9C069" w14:textId="77777777" w:rsidR="00CA7CC4" w:rsidRPr="00DD3F5E" w:rsidRDefault="00CA7CC4" w:rsidP="00CA7CC4">
            <w:pPr>
              <w:pStyle w:val="AP-Odstavec"/>
              <w:numPr>
                <w:ilvl w:val="0"/>
                <w:numId w:val="23"/>
              </w:numPr>
              <w:spacing w:line="240" w:lineRule="auto"/>
              <w:jc w:val="left"/>
              <w:rPr>
                <w:bCs/>
                <w:sz w:val="16"/>
                <w:szCs w:val="20"/>
              </w:rPr>
            </w:pPr>
            <w:r w:rsidRPr="00DD3F5E">
              <w:rPr>
                <w:bCs/>
                <w:sz w:val="16"/>
                <w:szCs w:val="20"/>
              </w:rPr>
              <w:t>Vypsaný dotazník zpětné vazby na začátku a na konci projektu.</w:t>
            </w:r>
          </w:p>
          <w:p w14:paraId="4D473816" w14:textId="0D78CEDB" w:rsidR="00CA7CC4" w:rsidRPr="00DD3F5E" w:rsidRDefault="00CA7CC4" w:rsidP="00CA7CC4">
            <w:pPr>
              <w:pStyle w:val="AP-Odstavec"/>
              <w:numPr>
                <w:ilvl w:val="0"/>
                <w:numId w:val="23"/>
              </w:numPr>
              <w:spacing w:line="240" w:lineRule="auto"/>
              <w:jc w:val="left"/>
              <w:rPr>
                <w:bCs/>
                <w:sz w:val="16"/>
                <w:szCs w:val="20"/>
              </w:rPr>
            </w:pPr>
            <w:r w:rsidRPr="00DD3F5E">
              <w:rPr>
                <w:bCs/>
                <w:sz w:val="16"/>
                <w:szCs w:val="20"/>
              </w:rPr>
              <w:t>Vyhodnocení celkové zpětné vazby včetně úvodního a finální</w:t>
            </w:r>
            <w:r w:rsidR="00FC3BA7" w:rsidRPr="00DD3F5E">
              <w:rPr>
                <w:bCs/>
                <w:sz w:val="16"/>
                <w:szCs w:val="20"/>
              </w:rPr>
              <w:t>ho hodnocení účastníka projektu.</w:t>
            </w:r>
          </w:p>
          <w:p w14:paraId="403F89D2" w14:textId="77777777" w:rsidR="00CA7CC4" w:rsidRPr="00DD3F5E" w:rsidRDefault="00CA7CC4" w:rsidP="00CA7CC4">
            <w:pPr>
              <w:pStyle w:val="AP-Odstavec"/>
              <w:numPr>
                <w:ilvl w:val="0"/>
                <w:numId w:val="23"/>
              </w:numPr>
              <w:spacing w:line="240" w:lineRule="auto"/>
              <w:jc w:val="left"/>
              <w:rPr>
                <w:bCs/>
                <w:sz w:val="16"/>
                <w:szCs w:val="20"/>
              </w:rPr>
            </w:pPr>
            <w:r w:rsidRPr="00DD3F5E">
              <w:rPr>
                <w:bCs/>
                <w:sz w:val="16"/>
                <w:szCs w:val="20"/>
              </w:rPr>
              <w:t xml:space="preserve">Dokončení závěrečné publikace a její distribuce účastníkům kurzu. </w:t>
            </w:r>
          </w:p>
          <w:p w14:paraId="6097115B" w14:textId="77777777" w:rsidR="00CA7CC4" w:rsidRPr="00DD3F5E" w:rsidRDefault="00CA7CC4" w:rsidP="00CA7CC4">
            <w:pPr>
              <w:pStyle w:val="AP-Odstavec"/>
              <w:spacing w:line="240" w:lineRule="auto"/>
              <w:jc w:val="left"/>
              <w:rPr>
                <w:bCs/>
                <w:sz w:val="16"/>
                <w:szCs w:val="20"/>
              </w:rPr>
            </w:pPr>
          </w:p>
          <w:p w14:paraId="1E81C89F" w14:textId="77777777" w:rsidR="00CA7CC4" w:rsidRPr="00DD3F5E" w:rsidRDefault="00CA7CC4" w:rsidP="00CA7CC4">
            <w:pPr>
              <w:pStyle w:val="AP-Odstavec"/>
              <w:spacing w:line="240" w:lineRule="auto"/>
              <w:jc w:val="left"/>
              <w:rPr>
                <w:bCs/>
                <w:sz w:val="16"/>
                <w:szCs w:val="20"/>
              </w:rPr>
            </w:pPr>
          </w:p>
        </w:tc>
        <w:tc>
          <w:tcPr>
            <w:tcW w:w="3502" w:type="dxa"/>
            <w:tcBorders>
              <w:top w:val="nil"/>
              <w:left w:val="nil"/>
              <w:bottom w:val="single" w:sz="4" w:space="0" w:color="auto"/>
              <w:right w:val="single" w:sz="4" w:space="0" w:color="auto"/>
            </w:tcBorders>
            <w:shd w:val="clear" w:color="auto" w:fill="auto"/>
            <w:vAlign w:val="center"/>
            <w:hideMark/>
          </w:tcPr>
          <w:p w14:paraId="73FA3933" w14:textId="77777777" w:rsidR="00CA7CC4" w:rsidRPr="00DD3F5E" w:rsidRDefault="00CA7CC4" w:rsidP="00CA7CC4">
            <w:pPr>
              <w:pStyle w:val="AP-Odstavec"/>
              <w:spacing w:line="240" w:lineRule="auto"/>
              <w:ind w:firstLine="0"/>
              <w:jc w:val="left"/>
              <w:rPr>
                <w:bCs/>
                <w:sz w:val="16"/>
                <w:szCs w:val="20"/>
              </w:rPr>
            </w:pPr>
            <w:r w:rsidRPr="00DD3F5E">
              <w:rPr>
                <w:b/>
                <w:bCs/>
                <w:sz w:val="16"/>
                <w:szCs w:val="20"/>
              </w:rPr>
              <w:t xml:space="preserve">Předpoklady: </w:t>
            </w:r>
            <w:r w:rsidRPr="00DD3F5E">
              <w:rPr>
                <w:bCs/>
                <w:sz w:val="16"/>
                <w:szCs w:val="20"/>
              </w:rPr>
              <w:t xml:space="preserve">zájem a motivace účastníků, dostupnost vzdělávacích prostorů a potřebných zdrojů, podpora vedení organizaci, kvalifikace pracovníka wellbeingu, kvalifikovaný supervizor, dostatečný časový rámec. </w:t>
            </w:r>
            <w:r w:rsidRPr="00DD3F5E">
              <w:rPr>
                <w:b/>
                <w:bCs/>
                <w:sz w:val="16"/>
                <w:szCs w:val="20"/>
              </w:rPr>
              <w:t xml:space="preserve"> </w:t>
            </w:r>
          </w:p>
        </w:tc>
      </w:tr>
      <w:tr w:rsidR="00DD3F5E" w:rsidRPr="00DD3F5E" w14:paraId="4BA47306" w14:textId="77777777" w:rsidTr="00CA7CC4">
        <w:trPr>
          <w:cantSplit/>
          <w:trHeight w:val="876"/>
        </w:trPr>
        <w:tc>
          <w:tcPr>
            <w:tcW w:w="0" w:type="auto"/>
            <w:tcBorders>
              <w:top w:val="nil"/>
              <w:left w:val="single" w:sz="4" w:space="0" w:color="auto"/>
              <w:bottom w:val="single" w:sz="4" w:space="0" w:color="auto"/>
              <w:right w:val="single" w:sz="4" w:space="0" w:color="auto"/>
            </w:tcBorders>
            <w:shd w:val="clear" w:color="000000" w:fill="D9D9D9"/>
            <w:textDirection w:val="btLr"/>
            <w:vAlign w:val="center"/>
            <w:hideMark/>
          </w:tcPr>
          <w:p w14:paraId="543BB04D" w14:textId="77777777" w:rsidR="00CA7CC4" w:rsidRPr="00DD3F5E" w:rsidRDefault="00CA7CC4" w:rsidP="00AE48D2">
            <w:pPr>
              <w:pStyle w:val="AP-Odstavec"/>
              <w:spacing w:line="240" w:lineRule="auto"/>
              <w:ind w:right="113" w:firstLine="0"/>
              <w:jc w:val="center"/>
              <w:rPr>
                <w:b/>
                <w:bCs/>
                <w:sz w:val="16"/>
                <w:szCs w:val="20"/>
              </w:rPr>
            </w:pPr>
            <w:r w:rsidRPr="00DD3F5E">
              <w:rPr>
                <w:b/>
                <w:bCs/>
                <w:sz w:val="16"/>
                <w:szCs w:val="20"/>
              </w:rPr>
              <w:t>Klíčové aktivity</w:t>
            </w:r>
          </w:p>
        </w:tc>
        <w:tc>
          <w:tcPr>
            <w:tcW w:w="0" w:type="auto"/>
            <w:tcBorders>
              <w:top w:val="nil"/>
              <w:left w:val="nil"/>
              <w:bottom w:val="single" w:sz="4" w:space="0" w:color="auto"/>
              <w:right w:val="single" w:sz="4" w:space="0" w:color="auto"/>
            </w:tcBorders>
            <w:shd w:val="clear" w:color="auto" w:fill="auto"/>
            <w:vAlign w:val="center"/>
            <w:hideMark/>
          </w:tcPr>
          <w:p w14:paraId="10E75AA2" w14:textId="77777777" w:rsidR="00CA7CC4" w:rsidRPr="00DD3F5E" w:rsidRDefault="00CA7CC4" w:rsidP="00CA7CC4">
            <w:pPr>
              <w:pStyle w:val="AP-Odstavec"/>
              <w:spacing w:line="240" w:lineRule="auto"/>
              <w:ind w:firstLine="0"/>
              <w:jc w:val="left"/>
              <w:rPr>
                <w:bCs/>
                <w:sz w:val="16"/>
                <w:szCs w:val="20"/>
              </w:rPr>
            </w:pPr>
            <w:r w:rsidRPr="00DD3F5E">
              <w:rPr>
                <w:bCs/>
                <w:sz w:val="16"/>
                <w:szCs w:val="20"/>
              </w:rPr>
              <w:t>KA1: Zabezpečení realizace projektu</w:t>
            </w:r>
          </w:p>
          <w:p w14:paraId="168CB878" w14:textId="77777777" w:rsidR="00CA7CC4" w:rsidRPr="00DD3F5E" w:rsidRDefault="00CA7CC4" w:rsidP="00CA7CC4">
            <w:pPr>
              <w:pStyle w:val="AP-Odstavec"/>
              <w:spacing w:line="240" w:lineRule="auto"/>
              <w:ind w:firstLine="0"/>
              <w:jc w:val="left"/>
              <w:rPr>
                <w:bCs/>
                <w:sz w:val="16"/>
                <w:szCs w:val="20"/>
              </w:rPr>
            </w:pPr>
            <w:r w:rsidRPr="00DD3F5E">
              <w:rPr>
                <w:bCs/>
                <w:sz w:val="16"/>
                <w:szCs w:val="20"/>
              </w:rPr>
              <w:t>KA2: Realizace vzdělávacích aktivit</w:t>
            </w:r>
          </w:p>
          <w:p w14:paraId="2F8D8F3D" w14:textId="77777777" w:rsidR="00CA7CC4" w:rsidRPr="00DD3F5E" w:rsidRDefault="00CA7CC4" w:rsidP="00CA7CC4">
            <w:pPr>
              <w:pStyle w:val="AP-Odstavec"/>
              <w:spacing w:line="240" w:lineRule="auto"/>
              <w:ind w:firstLine="0"/>
              <w:jc w:val="left"/>
              <w:rPr>
                <w:bCs/>
                <w:sz w:val="16"/>
                <w:szCs w:val="20"/>
              </w:rPr>
            </w:pPr>
            <w:r w:rsidRPr="00DD3F5E">
              <w:rPr>
                <w:bCs/>
                <w:sz w:val="16"/>
                <w:szCs w:val="20"/>
              </w:rPr>
              <w:t xml:space="preserve">KA3: Realizace supervizních setkání </w:t>
            </w:r>
          </w:p>
          <w:p w14:paraId="64BCE11D" w14:textId="77777777" w:rsidR="00CA7CC4" w:rsidRPr="00DD3F5E" w:rsidRDefault="00CA7CC4" w:rsidP="00CA7CC4">
            <w:pPr>
              <w:pStyle w:val="AP-Odstavec"/>
              <w:spacing w:line="240" w:lineRule="auto"/>
              <w:ind w:firstLine="0"/>
              <w:jc w:val="left"/>
              <w:rPr>
                <w:bCs/>
                <w:sz w:val="16"/>
                <w:szCs w:val="20"/>
              </w:rPr>
            </w:pPr>
            <w:r w:rsidRPr="00DD3F5E">
              <w:rPr>
                <w:bCs/>
                <w:sz w:val="16"/>
                <w:szCs w:val="20"/>
              </w:rPr>
              <w:t xml:space="preserve">KA4: Monitoring naplňování cílů projektu </w:t>
            </w:r>
          </w:p>
          <w:p w14:paraId="3D14FA17" w14:textId="77777777" w:rsidR="00CA7CC4" w:rsidRPr="00DD3F5E" w:rsidRDefault="00CA7CC4" w:rsidP="00CA7CC4">
            <w:pPr>
              <w:pStyle w:val="AP-Odstavec"/>
              <w:spacing w:line="240" w:lineRule="auto"/>
              <w:ind w:firstLine="0"/>
              <w:jc w:val="left"/>
              <w:rPr>
                <w:bCs/>
                <w:sz w:val="16"/>
                <w:szCs w:val="20"/>
              </w:rPr>
            </w:pPr>
            <w:r w:rsidRPr="00DD3F5E">
              <w:rPr>
                <w:bCs/>
                <w:sz w:val="16"/>
                <w:szCs w:val="20"/>
              </w:rPr>
              <w:t>KA5: Vytvoření závěrečné publikace</w:t>
            </w:r>
          </w:p>
        </w:tc>
        <w:tc>
          <w:tcPr>
            <w:tcW w:w="3092" w:type="dxa"/>
            <w:tcBorders>
              <w:top w:val="nil"/>
              <w:left w:val="nil"/>
              <w:bottom w:val="single" w:sz="4" w:space="0" w:color="auto"/>
              <w:right w:val="single" w:sz="4" w:space="0" w:color="auto"/>
            </w:tcBorders>
            <w:shd w:val="clear" w:color="auto" w:fill="auto"/>
            <w:vAlign w:val="center"/>
            <w:hideMark/>
          </w:tcPr>
          <w:p w14:paraId="68CB150D" w14:textId="77777777" w:rsidR="00CA7CC4" w:rsidRPr="00DD3F5E" w:rsidRDefault="00CA7CC4" w:rsidP="00CA7CC4">
            <w:pPr>
              <w:pStyle w:val="AP-Odstavec"/>
              <w:spacing w:line="240" w:lineRule="auto"/>
              <w:ind w:firstLine="0"/>
              <w:jc w:val="left"/>
              <w:rPr>
                <w:b/>
                <w:bCs/>
                <w:sz w:val="16"/>
                <w:szCs w:val="20"/>
              </w:rPr>
            </w:pPr>
            <w:r w:rsidRPr="00DD3F5E">
              <w:rPr>
                <w:b/>
                <w:bCs/>
                <w:sz w:val="16"/>
                <w:szCs w:val="20"/>
              </w:rPr>
              <w:t xml:space="preserve">Finanční zdroje: </w:t>
            </w:r>
          </w:p>
          <w:p w14:paraId="51F3859D" w14:textId="77777777" w:rsidR="00CA7CC4" w:rsidRPr="00DD3F5E" w:rsidRDefault="00CA7CC4" w:rsidP="00CA7CC4">
            <w:pPr>
              <w:pStyle w:val="AP-Odstavec"/>
              <w:spacing w:line="240" w:lineRule="auto"/>
              <w:ind w:firstLine="0"/>
              <w:jc w:val="left"/>
              <w:rPr>
                <w:bCs/>
                <w:sz w:val="16"/>
                <w:szCs w:val="20"/>
              </w:rPr>
            </w:pPr>
            <w:r w:rsidRPr="00DD3F5E">
              <w:rPr>
                <w:bCs/>
                <w:sz w:val="16"/>
                <w:szCs w:val="20"/>
              </w:rPr>
              <w:t>Operační program Zaměstnanost Plus</w:t>
            </w:r>
          </w:p>
          <w:p w14:paraId="0659B579" w14:textId="77777777" w:rsidR="00CA7CC4" w:rsidRPr="00DD3F5E" w:rsidRDefault="00CA7CC4" w:rsidP="00CA7CC4">
            <w:pPr>
              <w:pStyle w:val="AP-Odstavec"/>
              <w:spacing w:line="240" w:lineRule="auto"/>
              <w:ind w:firstLine="0"/>
              <w:jc w:val="left"/>
              <w:rPr>
                <w:bCs/>
                <w:sz w:val="16"/>
                <w:szCs w:val="20"/>
              </w:rPr>
            </w:pPr>
            <w:r w:rsidRPr="00DD3F5E">
              <w:rPr>
                <w:bCs/>
                <w:sz w:val="16"/>
                <w:szCs w:val="20"/>
              </w:rPr>
              <w:t>Státní fond</w:t>
            </w:r>
          </w:p>
          <w:p w14:paraId="3A93A9D7" w14:textId="77777777" w:rsidR="00CA7CC4" w:rsidRPr="00DD3F5E" w:rsidRDefault="00CA7CC4" w:rsidP="00CA7CC4">
            <w:pPr>
              <w:pStyle w:val="AP-Odstavec"/>
              <w:spacing w:line="240" w:lineRule="auto"/>
              <w:jc w:val="left"/>
              <w:rPr>
                <w:bCs/>
                <w:sz w:val="16"/>
                <w:szCs w:val="20"/>
              </w:rPr>
            </w:pPr>
          </w:p>
          <w:p w14:paraId="4DE77080" w14:textId="77777777" w:rsidR="00CA7CC4" w:rsidRPr="00DD3F5E" w:rsidRDefault="00CA7CC4" w:rsidP="00CA7CC4">
            <w:pPr>
              <w:pStyle w:val="AP-Odstavec"/>
              <w:spacing w:line="240" w:lineRule="auto"/>
              <w:jc w:val="left"/>
              <w:rPr>
                <w:bCs/>
                <w:sz w:val="16"/>
                <w:szCs w:val="20"/>
              </w:rPr>
            </w:pPr>
          </w:p>
          <w:p w14:paraId="42D3BEB5" w14:textId="77777777" w:rsidR="00CA7CC4" w:rsidRPr="00DD3F5E" w:rsidRDefault="00CA7CC4" w:rsidP="00CA7CC4">
            <w:pPr>
              <w:pStyle w:val="AP-Odstavec"/>
              <w:spacing w:line="240" w:lineRule="auto"/>
              <w:ind w:firstLine="0"/>
              <w:jc w:val="left"/>
              <w:rPr>
                <w:b/>
                <w:bCs/>
                <w:sz w:val="16"/>
                <w:szCs w:val="20"/>
              </w:rPr>
            </w:pPr>
            <w:r w:rsidRPr="00DD3F5E">
              <w:rPr>
                <w:b/>
                <w:bCs/>
                <w:sz w:val="16"/>
                <w:szCs w:val="20"/>
              </w:rPr>
              <w:t xml:space="preserve">Nefinanční zdroje: </w:t>
            </w:r>
          </w:p>
          <w:p w14:paraId="50480849" w14:textId="77777777" w:rsidR="00CA7CC4" w:rsidRPr="00DD3F5E" w:rsidRDefault="00CA7CC4" w:rsidP="00CA7CC4">
            <w:pPr>
              <w:pStyle w:val="AP-Odstavec"/>
              <w:spacing w:line="240" w:lineRule="auto"/>
              <w:ind w:firstLine="0"/>
              <w:jc w:val="left"/>
              <w:rPr>
                <w:bCs/>
                <w:sz w:val="16"/>
                <w:szCs w:val="20"/>
              </w:rPr>
            </w:pPr>
            <w:r w:rsidRPr="00DD3F5E">
              <w:rPr>
                <w:bCs/>
                <w:sz w:val="16"/>
                <w:szCs w:val="20"/>
              </w:rPr>
              <w:t>Prostory realizátora projektu</w:t>
            </w:r>
          </w:p>
          <w:p w14:paraId="7672ACE3" w14:textId="77777777" w:rsidR="00CA7CC4" w:rsidRPr="00DD3F5E" w:rsidRDefault="00CA7CC4" w:rsidP="00CA7CC4">
            <w:pPr>
              <w:pStyle w:val="AP-Odstavec"/>
              <w:spacing w:line="240" w:lineRule="auto"/>
              <w:ind w:firstLine="0"/>
              <w:jc w:val="left"/>
              <w:rPr>
                <w:bCs/>
                <w:sz w:val="16"/>
                <w:szCs w:val="20"/>
              </w:rPr>
            </w:pPr>
            <w:r w:rsidRPr="00DD3F5E">
              <w:rPr>
                <w:bCs/>
                <w:sz w:val="16"/>
                <w:szCs w:val="20"/>
              </w:rPr>
              <w:t xml:space="preserve">Odborné znalosti a dovednosti </w:t>
            </w:r>
          </w:p>
          <w:p w14:paraId="285F6E89" w14:textId="77777777" w:rsidR="00CA7CC4" w:rsidRPr="00DD3F5E" w:rsidRDefault="00CA7CC4" w:rsidP="00CA7CC4">
            <w:pPr>
              <w:pStyle w:val="AP-Odstavec"/>
              <w:spacing w:line="240" w:lineRule="auto"/>
              <w:ind w:firstLine="0"/>
              <w:jc w:val="left"/>
              <w:rPr>
                <w:bCs/>
                <w:sz w:val="16"/>
                <w:szCs w:val="20"/>
              </w:rPr>
            </w:pPr>
            <w:r w:rsidRPr="00DD3F5E">
              <w:rPr>
                <w:bCs/>
                <w:sz w:val="16"/>
                <w:szCs w:val="20"/>
              </w:rPr>
              <w:t xml:space="preserve">Technické zdroje </w:t>
            </w:r>
          </w:p>
          <w:p w14:paraId="70205129" w14:textId="77777777" w:rsidR="00CA7CC4" w:rsidRPr="00DD3F5E" w:rsidRDefault="00CA7CC4" w:rsidP="00CA7CC4">
            <w:pPr>
              <w:pStyle w:val="AP-Odstavec"/>
              <w:spacing w:line="240" w:lineRule="auto"/>
              <w:ind w:firstLine="0"/>
              <w:jc w:val="left"/>
              <w:rPr>
                <w:bCs/>
                <w:sz w:val="16"/>
                <w:szCs w:val="20"/>
              </w:rPr>
            </w:pPr>
            <w:r w:rsidRPr="00DD3F5E">
              <w:rPr>
                <w:bCs/>
                <w:sz w:val="16"/>
                <w:szCs w:val="20"/>
              </w:rPr>
              <w:t>Vzdělávací schopnosti</w:t>
            </w:r>
          </w:p>
          <w:p w14:paraId="22D69878" w14:textId="77777777" w:rsidR="00CA7CC4" w:rsidRPr="00DD3F5E" w:rsidRDefault="00CA7CC4" w:rsidP="00CA7CC4">
            <w:pPr>
              <w:pStyle w:val="AP-Odstavec"/>
              <w:spacing w:line="240" w:lineRule="auto"/>
              <w:jc w:val="left"/>
              <w:rPr>
                <w:bCs/>
                <w:sz w:val="16"/>
                <w:szCs w:val="20"/>
              </w:rPr>
            </w:pPr>
          </w:p>
        </w:tc>
        <w:tc>
          <w:tcPr>
            <w:tcW w:w="3349" w:type="dxa"/>
            <w:tcBorders>
              <w:top w:val="nil"/>
              <w:left w:val="nil"/>
              <w:bottom w:val="single" w:sz="4" w:space="0" w:color="auto"/>
              <w:right w:val="single" w:sz="4" w:space="0" w:color="auto"/>
            </w:tcBorders>
            <w:shd w:val="clear" w:color="auto" w:fill="auto"/>
            <w:vAlign w:val="center"/>
            <w:hideMark/>
          </w:tcPr>
          <w:p w14:paraId="1DA3EFC3" w14:textId="77777777" w:rsidR="00CA7CC4" w:rsidRPr="00DD3F5E" w:rsidRDefault="00CA7CC4" w:rsidP="00CA7CC4">
            <w:pPr>
              <w:pStyle w:val="AP-Odstavec"/>
              <w:spacing w:line="240" w:lineRule="auto"/>
              <w:ind w:firstLine="0"/>
              <w:jc w:val="left"/>
              <w:rPr>
                <w:b/>
                <w:bCs/>
                <w:sz w:val="16"/>
                <w:szCs w:val="20"/>
              </w:rPr>
            </w:pPr>
            <w:r w:rsidRPr="00DD3F5E">
              <w:rPr>
                <w:b/>
                <w:bCs/>
                <w:sz w:val="16"/>
                <w:szCs w:val="20"/>
              </w:rPr>
              <w:t> Časový rámec projektu (24 měsíců)</w:t>
            </w:r>
          </w:p>
          <w:p w14:paraId="3531E036" w14:textId="77777777" w:rsidR="00CA7CC4" w:rsidRPr="00DD3F5E" w:rsidRDefault="00CA7CC4" w:rsidP="00CA7CC4">
            <w:pPr>
              <w:pStyle w:val="AP-Odstavec"/>
              <w:spacing w:line="240" w:lineRule="auto"/>
              <w:jc w:val="left"/>
              <w:rPr>
                <w:bCs/>
                <w:sz w:val="16"/>
                <w:szCs w:val="20"/>
              </w:rPr>
            </w:pPr>
          </w:p>
          <w:p w14:paraId="55733F53" w14:textId="77777777" w:rsidR="00CA7CC4" w:rsidRPr="00DD3F5E" w:rsidRDefault="00CA7CC4" w:rsidP="00CA7CC4">
            <w:pPr>
              <w:pStyle w:val="AP-Odstavec"/>
              <w:spacing w:line="240" w:lineRule="auto"/>
              <w:ind w:firstLine="0"/>
              <w:jc w:val="left"/>
              <w:rPr>
                <w:bCs/>
                <w:sz w:val="16"/>
                <w:szCs w:val="20"/>
              </w:rPr>
            </w:pPr>
            <w:r w:rsidRPr="00DD3F5E">
              <w:rPr>
                <w:bCs/>
                <w:sz w:val="16"/>
                <w:szCs w:val="20"/>
              </w:rPr>
              <w:t xml:space="preserve">KA1: 1. – 4. měsíc </w:t>
            </w:r>
          </w:p>
          <w:p w14:paraId="41512679" w14:textId="77777777" w:rsidR="00CA7CC4" w:rsidRPr="00DD3F5E" w:rsidRDefault="00CA7CC4" w:rsidP="00CA7CC4">
            <w:pPr>
              <w:pStyle w:val="AP-Odstavec"/>
              <w:spacing w:line="240" w:lineRule="auto"/>
              <w:ind w:firstLine="0"/>
              <w:jc w:val="left"/>
              <w:rPr>
                <w:bCs/>
                <w:sz w:val="16"/>
                <w:szCs w:val="20"/>
              </w:rPr>
            </w:pPr>
            <w:r w:rsidRPr="00DD3F5E">
              <w:rPr>
                <w:bCs/>
                <w:sz w:val="16"/>
                <w:szCs w:val="20"/>
              </w:rPr>
              <w:t>KA2: 5. – 17. měsíc</w:t>
            </w:r>
          </w:p>
          <w:p w14:paraId="613DC932" w14:textId="77777777" w:rsidR="00CA7CC4" w:rsidRPr="00DD3F5E" w:rsidRDefault="00CA7CC4" w:rsidP="00CA7CC4">
            <w:pPr>
              <w:pStyle w:val="AP-Odstavec"/>
              <w:spacing w:line="240" w:lineRule="auto"/>
              <w:ind w:firstLine="0"/>
              <w:jc w:val="left"/>
              <w:rPr>
                <w:bCs/>
                <w:sz w:val="16"/>
                <w:szCs w:val="20"/>
              </w:rPr>
            </w:pPr>
            <w:r w:rsidRPr="00DD3F5E">
              <w:rPr>
                <w:bCs/>
                <w:sz w:val="16"/>
                <w:szCs w:val="20"/>
              </w:rPr>
              <w:t>KA3: 5. – 17. měsíc</w:t>
            </w:r>
          </w:p>
          <w:p w14:paraId="1A5C69D2" w14:textId="77777777" w:rsidR="00CA7CC4" w:rsidRPr="00DD3F5E" w:rsidRDefault="00CA7CC4" w:rsidP="00CA7CC4">
            <w:pPr>
              <w:pStyle w:val="AP-Odstavec"/>
              <w:spacing w:line="240" w:lineRule="auto"/>
              <w:ind w:firstLine="0"/>
              <w:jc w:val="left"/>
              <w:rPr>
                <w:bCs/>
                <w:sz w:val="16"/>
                <w:szCs w:val="20"/>
              </w:rPr>
            </w:pPr>
            <w:r w:rsidRPr="00DD3F5E">
              <w:rPr>
                <w:bCs/>
                <w:sz w:val="16"/>
                <w:szCs w:val="20"/>
              </w:rPr>
              <w:t>KA4: 5. – 17. měsíc</w:t>
            </w:r>
          </w:p>
          <w:p w14:paraId="66544AEB" w14:textId="56A67168" w:rsidR="00CA7CC4" w:rsidRPr="00DD3F5E" w:rsidRDefault="00CA7CC4" w:rsidP="00CA7CC4">
            <w:pPr>
              <w:pStyle w:val="AP-Odstavec"/>
              <w:spacing w:line="240" w:lineRule="auto"/>
              <w:ind w:firstLine="0"/>
              <w:jc w:val="left"/>
              <w:rPr>
                <w:bCs/>
                <w:sz w:val="16"/>
                <w:szCs w:val="20"/>
              </w:rPr>
            </w:pPr>
            <w:r w:rsidRPr="00DD3F5E">
              <w:rPr>
                <w:bCs/>
                <w:sz w:val="16"/>
                <w:szCs w:val="20"/>
              </w:rPr>
              <w:t>KA5: 11. – 24.</w:t>
            </w:r>
            <w:r w:rsidR="004C6F50" w:rsidRPr="00DD3F5E">
              <w:rPr>
                <w:bCs/>
                <w:sz w:val="16"/>
                <w:szCs w:val="20"/>
              </w:rPr>
              <w:t xml:space="preserve"> m</w:t>
            </w:r>
            <w:r w:rsidRPr="00DD3F5E">
              <w:rPr>
                <w:bCs/>
                <w:sz w:val="16"/>
                <w:szCs w:val="20"/>
              </w:rPr>
              <w:t>ěsíc</w:t>
            </w:r>
          </w:p>
          <w:p w14:paraId="4ACB0AF6" w14:textId="77777777" w:rsidR="00CA7CC4" w:rsidRPr="00DD3F5E" w:rsidRDefault="00CA7CC4" w:rsidP="00CA7CC4">
            <w:pPr>
              <w:pStyle w:val="AP-Odstavec"/>
              <w:spacing w:line="240" w:lineRule="auto"/>
              <w:jc w:val="left"/>
              <w:rPr>
                <w:bCs/>
                <w:sz w:val="16"/>
                <w:szCs w:val="20"/>
              </w:rPr>
            </w:pPr>
          </w:p>
          <w:p w14:paraId="6A70674A" w14:textId="77777777" w:rsidR="00CA7CC4" w:rsidRPr="00DD3F5E" w:rsidRDefault="00CA7CC4" w:rsidP="00CA7CC4">
            <w:pPr>
              <w:pStyle w:val="AP-Odstavec"/>
              <w:spacing w:line="240" w:lineRule="auto"/>
              <w:ind w:firstLine="0"/>
              <w:jc w:val="left"/>
              <w:rPr>
                <w:bCs/>
                <w:sz w:val="16"/>
                <w:szCs w:val="20"/>
              </w:rPr>
            </w:pPr>
            <w:r w:rsidRPr="00DD3F5E">
              <w:rPr>
                <w:bCs/>
                <w:sz w:val="16"/>
                <w:szCs w:val="20"/>
              </w:rPr>
              <w:t>(KA2, KA3, KA4 jsou souběžné aktivity, které se prolínají a navazují na sebe)</w:t>
            </w:r>
          </w:p>
        </w:tc>
        <w:tc>
          <w:tcPr>
            <w:tcW w:w="3502" w:type="dxa"/>
            <w:tcBorders>
              <w:top w:val="nil"/>
              <w:left w:val="nil"/>
              <w:bottom w:val="single" w:sz="4" w:space="0" w:color="auto"/>
              <w:right w:val="single" w:sz="4" w:space="0" w:color="auto"/>
            </w:tcBorders>
            <w:shd w:val="clear" w:color="auto" w:fill="auto"/>
            <w:vAlign w:val="center"/>
            <w:hideMark/>
          </w:tcPr>
          <w:p w14:paraId="75377F9C" w14:textId="77777777" w:rsidR="00CA7CC4" w:rsidRPr="00DD3F5E" w:rsidRDefault="00CA7CC4" w:rsidP="00CA7CC4">
            <w:pPr>
              <w:pStyle w:val="AP-Odstavec"/>
              <w:spacing w:line="240" w:lineRule="auto"/>
              <w:ind w:firstLine="0"/>
              <w:jc w:val="left"/>
              <w:rPr>
                <w:bCs/>
                <w:sz w:val="16"/>
                <w:szCs w:val="20"/>
              </w:rPr>
            </w:pPr>
            <w:r w:rsidRPr="00DD3F5E">
              <w:rPr>
                <w:bCs/>
                <w:sz w:val="16"/>
                <w:szCs w:val="20"/>
              </w:rPr>
              <w:t xml:space="preserve">Zajištění potřebného realizačního týmu. </w:t>
            </w:r>
          </w:p>
          <w:p w14:paraId="6D277BEE" w14:textId="77777777" w:rsidR="00CA7CC4" w:rsidRPr="00DD3F5E" w:rsidRDefault="00CA7CC4" w:rsidP="00CA7CC4">
            <w:pPr>
              <w:pStyle w:val="AP-Odstavec"/>
              <w:spacing w:line="240" w:lineRule="auto"/>
              <w:ind w:firstLine="0"/>
              <w:jc w:val="left"/>
              <w:rPr>
                <w:bCs/>
                <w:sz w:val="16"/>
                <w:szCs w:val="20"/>
              </w:rPr>
            </w:pPr>
            <w:r w:rsidRPr="00DD3F5E">
              <w:rPr>
                <w:bCs/>
                <w:sz w:val="16"/>
                <w:szCs w:val="20"/>
              </w:rPr>
              <w:t xml:space="preserve">Dostatek finančních prostředků. </w:t>
            </w:r>
          </w:p>
          <w:p w14:paraId="1ECA47D5" w14:textId="6EA4649F" w:rsidR="00CA7CC4" w:rsidRPr="00DD3F5E" w:rsidRDefault="00CA7CC4" w:rsidP="00CA7CC4">
            <w:pPr>
              <w:pStyle w:val="AP-Odstavec"/>
              <w:spacing w:line="240" w:lineRule="auto"/>
              <w:ind w:firstLine="0"/>
              <w:jc w:val="left"/>
              <w:rPr>
                <w:bCs/>
                <w:sz w:val="16"/>
                <w:szCs w:val="20"/>
              </w:rPr>
            </w:pPr>
            <w:r w:rsidRPr="00DD3F5E">
              <w:rPr>
                <w:bCs/>
                <w:sz w:val="16"/>
                <w:szCs w:val="20"/>
              </w:rPr>
              <w:t>Dostatečná komunikace mezi realizačním týmem a účastníky projektu</w:t>
            </w:r>
            <w:r w:rsidR="00FC3BA7" w:rsidRPr="00DD3F5E">
              <w:rPr>
                <w:bCs/>
                <w:sz w:val="16"/>
                <w:szCs w:val="20"/>
              </w:rPr>
              <w:t>.</w:t>
            </w:r>
          </w:p>
          <w:p w14:paraId="51327F49" w14:textId="77777777" w:rsidR="00CA7CC4" w:rsidRPr="00DD3F5E" w:rsidRDefault="00CA7CC4" w:rsidP="00CA7CC4">
            <w:pPr>
              <w:pStyle w:val="AP-Odstavec"/>
              <w:spacing w:line="240" w:lineRule="auto"/>
              <w:ind w:firstLine="0"/>
              <w:jc w:val="left"/>
              <w:rPr>
                <w:bCs/>
                <w:sz w:val="16"/>
                <w:szCs w:val="20"/>
              </w:rPr>
            </w:pPr>
            <w:r w:rsidRPr="00DD3F5E">
              <w:rPr>
                <w:bCs/>
                <w:sz w:val="16"/>
                <w:szCs w:val="20"/>
              </w:rPr>
              <w:t xml:space="preserve">Neustálé vyhodnocování zpětné vazby a její využití do zlepšení vzdělávacích aktivit. </w:t>
            </w:r>
          </w:p>
          <w:p w14:paraId="1949E33F" w14:textId="77777777" w:rsidR="00CA7CC4" w:rsidRPr="00DD3F5E" w:rsidRDefault="00CA7CC4" w:rsidP="00CA7CC4">
            <w:pPr>
              <w:pStyle w:val="AP-Odstavec"/>
              <w:spacing w:line="240" w:lineRule="auto"/>
              <w:ind w:firstLine="0"/>
              <w:jc w:val="left"/>
              <w:rPr>
                <w:bCs/>
                <w:sz w:val="16"/>
                <w:szCs w:val="20"/>
              </w:rPr>
            </w:pPr>
            <w:r w:rsidRPr="00DD3F5E">
              <w:rPr>
                <w:bCs/>
                <w:sz w:val="16"/>
                <w:szCs w:val="20"/>
              </w:rPr>
              <w:t xml:space="preserve">Vzdělávací aktivity by měli být zajímavé, založené na relevantních informacích, které účastníci reálně využijí v praxi. </w:t>
            </w:r>
          </w:p>
          <w:p w14:paraId="429FA58E" w14:textId="77777777" w:rsidR="00CA7CC4" w:rsidRPr="00DD3F5E" w:rsidRDefault="00CA7CC4" w:rsidP="00CA7CC4">
            <w:pPr>
              <w:pStyle w:val="AP-Odstavec"/>
              <w:spacing w:line="240" w:lineRule="auto"/>
              <w:ind w:firstLine="0"/>
              <w:jc w:val="left"/>
              <w:rPr>
                <w:bCs/>
                <w:sz w:val="16"/>
                <w:szCs w:val="20"/>
              </w:rPr>
            </w:pPr>
            <w:r w:rsidRPr="00DD3F5E">
              <w:rPr>
                <w:bCs/>
                <w:sz w:val="16"/>
                <w:szCs w:val="20"/>
              </w:rPr>
              <w:t xml:space="preserve">Aktivita účastníků projektu. </w:t>
            </w:r>
          </w:p>
          <w:p w14:paraId="019EFEDF" w14:textId="77777777" w:rsidR="00CA7CC4" w:rsidRPr="00DD3F5E" w:rsidRDefault="00CA7CC4" w:rsidP="00CA7CC4">
            <w:pPr>
              <w:pStyle w:val="AP-Odstavec"/>
              <w:spacing w:line="240" w:lineRule="auto"/>
              <w:jc w:val="left"/>
              <w:rPr>
                <w:bCs/>
                <w:sz w:val="16"/>
                <w:szCs w:val="20"/>
              </w:rPr>
            </w:pPr>
          </w:p>
        </w:tc>
      </w:tr>
    </w:tbl>
    <w:p w14:paraId="397AB3CF" w14:textId="77777777" w:rsidR="00427165" w:rsidRPr="00DD3F5E" w:rsidRDefault="00427165" w:rsidP="00AE48D2">
      <w:pPr>
        <w:pStyle w:val="Textpoznpodarou"/>
        <w:ind w:left="0" w:firstLine="0"/>
        <w:rPr>
          <w:i/>
        </w:rPr>
      </w:pPr>
    </w:p>
    <w:p w14:paraId="65E75927" w14:textId="2607B119" w:rsidR="00AE48D2" w:rsidRPr="00DD3F5E" w:rsidRDefault="00AE48D2" w:rsidP="00AE48D2">
      <w:pPr>
        <w:pStyle w:val="Textpoznpodarou"/>
        <w:ind w:left="0" w:firstLine="0"/>
      </w:pPr>
      <w:r w:rsidRPr="00DD3F5E">
        <w:rPr>
          <w:i/>
        </w:rPr>
        <w:t>zdroj: vlastní zpracování</w:t>
      </w:r>
    </w:p>
    <w:p w14:paraId="762B0B1B" w14:textId="77777777" w:rsidR="00AE48D2" w:rsidRPr="00DD3F5E" w:rsidRDefault="00AE48D2" w:rsidP="00AE48D2">
      <w:pPr>
        <w:rPr>
          <w:lang w:eastAsia="en-US"/>
        </w:rPr>
        <w:sectPr w:rsidR="00AE48D2" w:rsidRPr="00DD3F5E" w:rsidSect="00E011A7">
          <w:pgSz w:w="16838" w:h="11906" w:orient="landscape"/>
          <w:pgMar w:top="1417" w:right="1417" w:bottom="1417" w:left="1417" w:header="708" w:footer="708" w:gutter="0"/>
          <w:cols w:space="708"/>
          <w:docGrid w:linePitch="326"/>
        </w:sectPr>
      </w:pPr>
    </w:p>
    <w:p w14:paraId="4E6C4BD2" w14:textId="77777777" w:rsidR="000C17B3" w:rsidRPr="00DD3F5E" w:rsidRDefault="000C17B3" w:rsidP="004C6F50">
      <w:pPr>
        <w:pStyle w:val="Nadpis2"/>
        <w:numPr>
          <w:ilvl w:val="1"/>
          <w:numId w:val="7"/>
        </w:numPr>
        <w:spacing w:line="360" w:lineRule="auto"/>
        <w:ind w:left="578" w:hanging="578"/>
      </w:pPr>
      <w:bookmarkStart w:id="108" w:name="_Toc163382240"/>
      <w:bookmarkStart w:id="109" w:name="_Toc164660235"/>
      <w:r w:rsidRPr="00DD3F5E">
        <w:lastRenderedPageBreak/>
        <w:t>Rozpočet projektu</w:t>
      </w:r>
      <w:bookmarkEnd w:id="108"/>
      <w:bookmarkEnd w:id="109"/>
    </w:p>
    <w:p w14:paraId="456E9D32" w14:textId="77777777" w:rsidR="00A40FC1" w:rsidRPr="00DD3F5E" w:rsidRDefault="000C17B3" w:rsidP="000C17B3">
      <w:pPr>
        <w:pStyle w:val="AP-Odstavec"/>
        <w:ind w:firstLine="0"/>
      </w:pPr>
      <w:r w:rsidRPr="00DD3F5E">
        <w:t xml:space="preserve">Realizace projektu je spojena s náklady, které musí být vynaloženy, aby bylo dosaženo požadovaného cíle. Následující rozpočet projektu je sestaven na celou dobu trvání projektu, tedy od září 2024 do srpna 2026. </w:t>
      </w:r>
    </w:p>
    <w:p w14:paraId="2BA5A104" w14:textId="3F916BDE" w:rsidR="000C17B3" w:rsidRPr="00DD3F5E" w:rsidRDefault="000C17B3" w:rsidP="00A40FC1">
      <w:pPr>
        <w:pStyle w:val="AP-Odstavec"/>
        <w:ind w:firstLine="709"/>
      </w:pPr>
      <w:r w:rsidRPr="00DD3F5E">
        <w:t xml:space="preserve">V následující tabulce jsou vyjádřeny celkové náklady na zajištění realizace projektu po dobu 24 měsíců: </w:t>
      </w:r>
    </w:p>
    <w:p w14:paraId="0C1ED53F" w14:textId="66AA8E42" w:rsidR="000C17B3" w:rsidRPr="00DD3F5E" w:rsidRDefault="000C17B3" w:rsidP="004C6F50">
      <w:pPr>
        <w:pStyle w:val="Titulek-Tabulka"/>
        <w:spacing w:after="240"/>
        <w:jc w:val="left"/>
      </w:pPr>
      <w:bookmarkStart w:id="110" w:name="_Toc163441812"/>
      <w:r w:rsidRPr="00DD3F5E">
        <w:t xml:space="preserve">Tabulka </w:t>
      </w:r>
      <w:r w:rsidR="004E0F6E">
        <w:fldChar w:fldCharType="begin"/>
      </w:r>
      <w:r w:rsidR="004E0F6E">
        <w:instrText xml:space="preserve"> SEQ Tabulka \* ARABIC </w:instrText>
      </w:r>
      <w:r w:rsidR="004E0F6E">
        <w:fldChar w:fldCharType="separate"/>
      </w:r>
      <w:r w:rsidR="00741F7F" w:rsidRPr="00DD3F5E">
        <w:rPr>
          <w:noProof/>
        </w:rPr>
        <w:t>8</w:t>
      </w:r>
      <w:r w:rsidR="004E0F6E">
        <w:rPr>
          <w:noProof/>
        </w:rPr>
        <w:fldChar w:fldCharType="end"/>
      </w:r>
      <w:r w:rsidRPr="00DD3F5E">
        <w:t xml:space="preserve"> Přehled nákladů spojených s realizací projektu</w:t>
      </w:r>
      <w:bookmarkEnd w:id="110"/>
    </w:p>
    <w:tbl>
      <w:tblPr>
        <w:tblW w:w="508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45"/>
        <w:gridCol w:w="1453"/>
        <w:gridCol w:w="4576"/>
      </w:tblGrid>
      <w:tr w:rsidR="000C17B3" w:rsidRPr="00DD3F5E" w14:paraId="5654F4CB" w14:textId="77777777" w:rsidTr="00AE48D2">
        <w:trPr>
          <w:trHeight w:val="356"/>
        </w:trPr>
        <w:tc>
          <w:tcPr>
            <w:tcW w:w="1784" w:type="pct"/>
            <w:shd w:val="clear" w:color="auto" w:fill="F2F2F2" w:themeFill="background1" w:themeFillShade="F2"/>
            <w:noWrap/>
            <w:vAlign w:val="center"/>
            <w:hideMark/>
          </w:tcPr>
          <w:p w14:paraId="15E78D9C" w14:textId="77777777" w:rsidR="000C17B3" w:rsidRPr="00DD3F5E" w:rsidRDefault="000C17B3" w:rsidP="00E011A7">
            <w:pPr>
              <w:spacing w:line="240" w:lineRule="auto"/>
              <w:jc w:val="center"/>
              <w:rPr>
                <w:b/>
                <w:bCs/>
                <w:sz w:val="20"/>
                <w:szCs w:val="22"/>
              </w:rPr>
            </w:pPr>
            <w:r w:rsidRPr="00DD3F5E">
              <w:rPr>
                <w:b/>
                <w:bCs/>
                <w:sz w:val="20"/>
                <w:szCs w:val="22"/>
              </w:rPr>
              <w:t>Předpokládané náklady</w:t>
            </w:r>
          </w:p>
        </w:tc>
        <w:tc>
          <w:tcPr>
            <w:tcW w:w="775" w:type="pct"/>
            <w:shd w:val="clear" w:color="auto" w:fill="F2F2F2" w:themeFill="background1" w:themeFillShade="F2"/>
            <w:noWrap/>
            <w:vAlign w:val="center"/>
            <w:hideMark/>
          </w:tcPr>
          <w:p w14:paraId="6F30443B" w14:textId="77777777" w:rsidR="000C17B3" w:rsidRPr="00DD3F5E" w:rsidRDefault="000C17B3" w:rsidP="00E011A7">
            <w:pPr>
              <w:spacing w:line="240" w:lineRule="auto"/>
              <w:jc w:val="center"/>
              <w:rPr>
                <w:b/>
                <w:bCs/>
                <w:sz w:val="20"/>
                <w:szCs w:val="22"/>
              </w:rPr>
            </w:pPr>
            <w:r w:rsidRPr="00DD3F5E">
              <w:rPr>
                <w:b/>
                <w:bCs/>
                <w:sz w:val="20"/>
                <w:szCs w:val="22"/>
              </w:rPr>
              <w:t>Částka</w:t>
            </w:r>
          </w:p>
        </w:tc>
        <w:tc>
          <w:tcPr>
            <w:tcW w:w="2441" w:type="pct"/>
            <w:shd w:val="clear" w:color="auto" w:fill="F2F2F2" w:themeFill="background1" w:themeFillShade="F2"/>
            <w:noWrap/>
            <w:vAlign w:val="center"/>
            <w:hideMark/>
          </w:tcPr>
          <w:p w14:paraId="29B66BDE" w14:textId="77777777" w:rsidR="000C17B3" w:rsidRPr="00DD3F5E" w:rsidRDefault="000C17B3" w:rsidP="00E011A7">
            <w:pPr>
              <w:spacing w:line="240" w:lineRule="auto"/>
              <w:jc w:val="center"/>
              <w:rPr>
                <w:b/>
                <w:bCs/>
                <w:sz w:val="20"/>
                <w:szCs w:val="22"/>
              </w:rPr>
            </w:pPr>
            <w:r w:rsidRPr="00DD3F5E">
              <w:rPr>
                <w:b/>
                <w:bCs/>
                <w:sz w:val="20"/>
                <w:szCs w:val="22"/>
              </w:rPr>
              <w:t>Poznámka</w:t>
            </w:r>
          </w:p>
        </w:tc>
      </w:tr>
      <w:tr w:rsidR="000C17B3" w:rsidRPr="00DD3F5E" w14:paraId="770FE1B3" w14:textId="77777777" w:rsidTr="00AE48D2">
        <w:trPr>
          <w:trHeight w:val="356"/>
        </w:trPr>
        <w:tc>
          <w:tcPr>
            <w:tcW w:w="5000" w:type="pct"/>
            <w:gridSpan w:val="3"/>
            <w:shd w:val="clear" w:color="auto" w:fill="F2F2F2" w:themeFill="background1" w:themeFillShade="F2"/>
            <w:noWrap/>
            <w:vAlign w:val="center"/>
            <w:hideMark/>
          </w:tcPr>
          <w:p w14:paraId="14400516" w14:textId="77777777" w:rsidR="000C17B3" w:rsidRPr="00DD3F5E" w:rsidRDefault="000C17B3" w:rsidP="00E011A7">
            <w:pPr>
              <w:spacing w:line="240" w:lineRule="auto"/>
              <w:rPr>
                <w:b/>
                <w:bCs/>
                <w:sz w:val="20"/>
                <w:szCs w:val="22"/>
              </w:rPr>
            </w:pPr>
            <w:r w:rsidRPr="00DD3F5E">
              <w:rPr>
                <w:b/>
                <w:bCs/>
                <w:sz w:val="20"/>
                <w:szCs w:val="22"/>
              </w:rPr>
              <w:t>Náklady spojené s realizačním týmem</w:t>
            </w:r>
          </w:p>
        </w:tc>
      </w:tr>
      <w:tr w:rsidR="000C17B3" w:rsidRPr="00DD3F5E" w14:paraId="309F4789" w14:textId="77777777" w:rsidTr="00AE48D2">
        <w:trPr>
          <w:trHeight w:val="356"/>
        </w:trPr>
        <w:tc>
          <w:tcPr>
            <w:tcW w:w="1784" w:type="pct"/>
            <w:shd w:val="clear" w:color="auto" w:fill="auto"/>
            <w:noWrap/>
            <w:vAlign w:val="center"/>
            <w:hideMark/>
          </w:tcPr>
          <w:p w14:paraId="37527F86" w14:textId="77777777" w:rsidR="000C17B3" w:rsidRPr="00DD3F5E" w:rsidRDefault="000C17B3" w:rsidP="00E011A7">
            <w:pPr>
              <w:spacing w:line="240" w:lineRule="auto"/>
              <w:rPr>
                <w:sz w:val="20"/>
                <w:szCs w:val="22"/>
              </w:rPr>
            </w:pPr>
            <w:r w:rsidRPr="00DD3F5E">
              <w:rPr>
                <w:sz w:val="20"/>
                <w:szCs w:val="22"/>
              </w:rPr>
              <w:t>mzda pracovníka wellbeingu</w:t>
            </w:r>
          </w:p>
        </w:tc>
        <w:tc>
          <w:tcPr>
            <w:tcW w:w="775" w:type="pct"/>
            <w:shd w:val="clear" w:color="auto" w:fill="auto"/>
            <w:noWrap/>
            <w:vAlign w:val="center"/>
            <w:hideMark/>
          </w:tcPr>
          <w:p w14:paraId="72F2F5F1" w14:textId="77777777" w:rsidR="000C17B3" w:rsidRPr="00DD3F5E" w:rsidRDefault="000C17B3" w:rsidP="00E011A7">
            <w:pPr>
              <w:spacing w:line="240" w:lineRule="auto"/>
              <w:jc w:val="right"/>
              <w:rPr>
                <w:sz w:val="20"/>
                <w:szCs w:val="22"/>
              </w:rPr>
            </w:pPr>
            <w:r w:rsidRPr="00DD3F5E">
              <w:rPr>
                <w:sz w:val="20"/>
                <w:szCs w:val="22"/>
              </w:rPr>
              <w:t xml:space="preserve">628 920 Kč </w:t>
            </w:r>
          </w:p>
        </w:tc>
        <w:tc>
          <w:tcPr>
            <w:tcW w:w="2441" w:type="pct"/>
            <w:shd w:val="clear" w:color="auto" w:fill="auto"/>
            <w:noWrap/>
            <w:vAlign w:val="center"/>
            <w:hideMark/>
          </w:tcPr>
          <w:p w14:paraId="6DD21C94" w14:textId="77777777" w:rsidR="000C17B3" w:rsidRPr="00DD3F5E" w:rsidRDefault="000C17B3" w:rsidP="00E011A7">
            <w:pPr>
              <w:spacing w:line="240" w:lineRule="auto"/>
              <w:rPr>
                <w:sz w:val="20"/>
                <w:szCs w:val="22"/>
              </w:rPr>
            </w:pPr>
            <w:r w:rsidRPr="00DD3F5E">
              <w:rPr>
                <w:sz w:val="20"/>
                <w:szCs w:val="22"/>
              </w:rPr>
              <w:t xml:space="preserve">průměrná mzda sociálního pracovníka na </w:t>
            </w:r>
            <w:proofErr w:type="gramStart"/>
            <w:r w:rsidRPr="00DD3F5E">
              <w:rPr>
                <w:sz w:val="20"/>
                <w:szCs w:val="22"/>
              </w:rPr>
              <w:t>ÚP</w:t>
            </w:r>
            <w:proofErr w:type="gramEnd"/>
          </w:p>
        </w:tc>
      </w:tr>
      <w:tr w:rsidR="000C17B3" w:rsidRPr="00DD3F5E" w14:paraId="0F5CE59A" w14:textId="77777777" w:rsidTr="00AE48D2">
        <w:trPr>
          <w:trHeight w:val="356"/>
        </w:trPr>
        <w:tc>
          <w:tcPr>
            <w:tcW w:w="1784" w:type="pct"/>
            <w:shd w:val="clear" w:color="auto" w:fill="auto"/>
            <w:noWrap/>
            <w:vAlign w:val="center"/>
            <w:hideMark/>
          </w:tcPr>
          <w:p w14:paraId="698830A7" w14:textId="77777777" w:rsidR="000C17B3" w:rsidRPr="00DD3F5E" w:rsidRDefault="000C17B3" w:rsidP="00E011A7">
            <w:pPr>
              <w:spacing w:line="240" w:lineRule="auto"/>
              <w:rPr>
                <w:sz w:val="20"/>
                <w:szCs w:val="22"/>
              </w:rPr>
            </w:pPr>
            <w:r w:rsidRPr="00DD3F5E">
              <w:rPr>
                <w:sz w:val="20"/>
                <w:szCs w:val="22"/>
              </w:rPr>
              <w:t>mzda administrativního pracovníka</w:t>
            </w:r>
          </w:p>
        </w:tc>
        <w:tc>
          <w:tcPr>
            <w:tcW w:w="775" w:type="pct"/>
            <w:shd w:val="clear" w:color="auto" w:fill="auto"/>
            <w:noWrap/>
            <w:vAlign w:val="center"/>
            <w:hideMark/>
          </w:tcPr>
          <w:p w14:paraId="28BF675D" w14:textId="77777777" w:rsidR="000C17B3" w:rsidRPr="00DD3F5E" w:rsidRDefault="000C17B3" w:rsidP="00E011A7">
            <w:pPr>
              <w:spacing w:line="240" w:lineRule="auto"/>
              <w:jc w:val="right"/>
              <w:rPr>
                <w:sz w:val="20"/>
                <w:szCs w:val="22"/>
              </w:rPr>
            </w:pPr>
            <w:r w:rsidRPr="00DD3F5E">
              <w:rPr>
                <w:sz w:val="20"/>
                <w:szCs w:val="22"/>
              </w:rPr>
              <w:t xml:space="preserve">585 600 Kč </w:t>
            </w:r>
          </w:p>
        </w:tc>
        <w:tc>
          <w:tcPr>
            <w:tcW w:w="2441" w:type="pct"/>
            <w:shd w:val="clear" w:color="auto" w:fill="auto"/>
            <w:noWrap/>
            <w:vAlign w:val="center"/>
            <w:hideMark/>
          </w:tcPr>
          <w:p w14:paraId="51ED1574" w14:textId="77777777" w:rsidR="000C17B3" w:rsidRPr="00DD3F5E" w:rsidRDefault="000C17B3" w:rsidP="00E011A7">
            <w:pPr>
              <w:spacing w:line="240" w:lineRule="auto"/>
              <w:rPr>
                <w:sz w:val="20"/>
                <w:szCs w:val="22"/>
              </w:rPr>
            </w:pPr>
            <w:r w:rsidRPr="00DD3F5E">
              <w:rPr>
                <w:sz w:val="20"/>
                <w:szCs w:val="22"/>
              </w:rPr>
              <w:t>průměrná mzda administrativního pracovníka</w:t>
            </w:r>
          </w:p>
        </w:tc>
      </w:tr>
      <w:tr w:rsidR="000C17B3" w:rsidRPr="00DD3F5E" w14:paraId="272E740D" w14:textId="77777777" w:rsidTr="00AE48D2">
        <w:trPr>
          <w:trHeight w:val="356"/>
        </w:trPr>
        <w:tc>
          <w:tcPr>
            <w:tcW w:w="1784" w:type="pct"/>
            <w:shd w:val="clear" w:color="auto" w:fill="auto"/>
            <w:noWrap/>
            <w:vAlign w:val="center"/>
            <w:hideMark/>
          </w:tcPr>
          <w:p w14:paraId="79E0EBFB" w14:textId="77777777" w:rsidR="000C17B3" w:rsidRPr="00DD3F5E" w:rsidRDefault="000C17B3" w:rsidP="00E011A7">
            <w:pPr>
              <w:spacing w:line="240" w:lineRule="auto"/>
              <w:rPr>
                <w:sz w:val="20"/>
                <w:szCs w:val="22"/>
              </w:rPr>
            </w:pPr>
            <w:r w:rsidRPr="00DD3F5E">
              <w:rPr>
                <w:sz w:val="20"/>
                <w:szCs w:val="22"/>
              </w:rPr>
              <w:t xml:space="preserve">náklady spojené se vzděláváním realizačního týmu </w:t>
            </w:r>
          </w:p>
        </w:tc>
        <w:tc>
          <w:tcPr>
            <w:tcW w:w="775" w:type="pct"/>
            <w:shd w:val="clear" w:color="auto" w:fill="auto"/>
            <w:noWrap/>
            <w:vAlign w:val="center"/>
            <w:hideMark/>
          </w:tcPr>
          <w:p w14:paraId="44C9EE60" w14:textId="77777777" w:rsidR="000C17B3" w:rsidRPr="00DD3F5E" w:rsidRDefault="000C17B3" w:rsidP="00E011A7">
            <w:pPr>
              <w:spacing w:line="240" w:lineRule="auto"/>
              <w:jc w:val="right"/>
              <w:rPr>
                <w:sz w:val="20"/>
                <w:szCs w:val="22"/>
              </w:rPr>
            </w:pPr>
            <w:r w:rsidRPr="00DD3F5E">
              <w:rPr>
                <w:sz w:val="20"/>
                <w:szCs w:val="22"/>
              </w:rPr>
              <w:t xml:space="preserve">15 000 Kč </w:t>
            </w:r>
          </w:p>
        </w:tc>
        <w:tc>
          <w:tcPr>
            <w:tcW w:w="2441" w:type="pct"/>
            <w:shd w:val="clear" w:color="auto" w:fill="auto"/>
            <w:noWrap/>
            <w:vAlign w:val="center"/>
            <w:hideMark/>
          </w:tcPr>
          <w:p w14:paraId="11CAABD3" w14:textId="77777777" w:rsidR="000C17B3" w:rsidRPr="00DD3F5E" w:rsidRDefault="000C17B3" w:rsidP="00E011A7">
            <w:pPr>
              <w:spacing w:line="240" w:lineRule="auto"/>
              <w:rPr>
                <w:sz w:val="20"/>
                <w:szCs w:val="22"/>
              </w:rPr>
            </w:pPr>
            <w:r w:rsidRPr="00DD3F5E">
              <w:rPr>
                <w:sz w:val="20"/>
                <w:szCs w:val="22"/>
              </w:rPr>
              <w:t>zahrnuje vzdělávací kurzy pro sociálního pracovníka</w:t>
            </w:r>
          </w:p>
        </w:tc>
      </w:tr>
      <w:tr w:rsidR="000C17B3" w:rsidRPr="00DD3F5E" w14:paraId="1BE3C108" w14:textId="77777777" w:rsidTr="00AE48D2">
        <w:trPr>
          <w:trHeight w:val="356"/>
        </w:trPr>
        <w:tc>
          <w:tcPr>
            <w:tcW w:w="1784" w:type="pct"/>
            <w:shd w:val="clear" w:color="auto" w:fill="auto"/>
            <w:noWrap/>
            <w:vAlign w:val="center"/>
            <w:hideMark/>
          </w:tcPr>
          <w:p w14:paraId="3C26EB9E" w14:textId="77777777" w:rsidR="000C17B3" w:rsidRPr="00DD3F5E" w:rsidRDefault="000C17B3" w:rsidP="00E011A7">
            <w:pPr>
              <w:spacing w:line="240" w:lineRule="auto"/>
              <w:rPr>
                <w:sz w:val="20"/>
                <w:szCs w:val="22"/>
              </w:rPr>
            </w:pPr>
            <w:r w:rsidRPr="00DD3F5E">
              <w:rPr>
                <w:sz w:val="20"/>
                <w:szCs w:val="22"/>
              </w:rPr>
              <w:t>ostatní osobní náklady (stravné, cestovné …)</w:t>
            </w:r>
          </w:p>
        </w:tc>
        <w:tc>
          <w:tcPr>
            <w:tcW w:w="775" w:type="pct"/>
            <w:shd w:val="clear" w:color="auto" w:fill="auto"/>
            <w:noWrap/>
            <w:vAlign w:val="center"/>
            <w:hideMark/>
          </w:tcPr>
          <w:p w14:paraId="3C29DE85" w14:textId="77777777" w:rsidR="000C17B3" w:rsidRPr="00DD3F5E" w:rsidRDefault="000C17B3" w:rsidP="00E011A7">
            <w:pPr>
              <w:spacing w:line="240" w:lineRule="auto"/>
              <w:jc w:val="right"/>
              <w:rPr>
                <w:sz w:val="20"/>
                <w:szCs w:val="22"/>
              </w:rPr>
            </w:pPr>
            <w:r w:rsidRPr="00DD3F5E">
              <w:rPr>
                <w:sz w:val="20"/>
                <w:szCs w:val="22"/>
              </w:rPr>
              <w:t xml:space="preserve">10 000 Kč </w:t>
            </w:r>
          </w:p>
        </w:tc>
        <w:tc>
          <w:tcPr>
            <w:tcW w:w="2441" w:type="pct"/>
            <w:shd w:val="clear" w:color="auto" w:fill="auto"/>
            <w:noWrap/>
            <w:vAlign w:val="center"/>
            <w:hideMark/>
          </w:tcPr>
          <w:p w14:paraId="2D4A7127" w14:textId="77777777" w:rsidR="000C17B3" w:rsidRPr="00DD3F5E" w:rsidRDefault="000C17B3" w:rsidP="00E011A7">
            <w:pPr>
              <w:spacing w:line="240" w:lineRule="auto"/>
              <w:rPr>
                <w:sz w:val="20"/>
                <w:szCs w:val="22"/>
              </w:rPr>
            </w:pPr>
            <w:r w:rsidRPr="00DD3F5E">
              <w:rPr>
                <w:sz w:val="20"/>
                <w:szCs w:val="22"/>
              </w:rPr>
              <w:t> </w:t>
            </w:r>
          </w:p>
        </w:tc>
      </w:tr>
      <w:tr w:rsidR="000C17B3" w:rsidRPr="00DD3F5E" w14:paraId="4B53C44B" w14:textId="77777777" w:rsidTr="00AE48D2">
        <w:trPr>
          <w:trHeight w:val="356"/>
        </w:trPr>
        <w:tc>
          <w:tcPr>
            <w:tcW w:w="1784" w:type="pct"/>
            <w:shd w:val="clear" w:color="auto" w:fill="auto"/>
            <w:noWrap/>
            <w:vAlign w:val="center"/>
            <w:hideMark/>
          </w:tcPr>
          <w:p w14:paraId="0B711DE9" w14:textId="77777777" w:rsidR="000C17B3" w:rsidRPr="00DD3F5E" w:rsidRDefault="000C17B3" w:rsidP="00E011A7">
            <w:pPr>
              <w:spacing w:line="240" w:lineRule="auto"/>
              <w:rPr>
                <w:sz w:val="20"/>
                <w:szCs w:val="22"/>
              </w:rPr>
            </w:pPr>
            <w:r w:rsidRPr="00DD3F5E">
              <w:rPr>
                <w:sz w:val="20"/>
                <w:szCs w:val="22"/>
              </w:rPr>
              <w:t xml:space="preserve">zajištění supervize </w:t>
            </w:r>
          </w:p>
        </w:tc>
        <w:tc>
          <w:tcPr>
            <w:tcW w:w="775" w:type="pct"/>
            <w:shd w:val="clear" w:color="auto" w:fill="auto"/>
            <w:noWrap/>
            <w:vAlign w:val="center"/>
            <w:hideMark/>
          </w:tcPr>
          <w:p w14:paraId="0D952A7F" w14:textId="77777777" w:rsidR="000C17B3" w:rsidRPr="00DD3F5E" w:rsidRDefault="000C17B3" w:rsidP="00E011A7">
            <w:pPr>
              <w:spacing w:line="240" w:lineRule="auto"/>
              <w:jc w:val="right"/>
              <w:rPr>
                <w:sz w:val="20"/>
                <w:szCs w:val="22"/>
              </w:rPr>
            </w:pPr>
            <w:r w:rsidRPr="00DD3F5E">
              <w:rPr>
                <w:sz w:val="20"/>
                <w:szCs w:val="22"/>
              </w:rPr>
              <w:t xml:space="preserve">540 000 Kč </w:t>
            </w:r>
          </w:p>
        </w:tc>
        <w:tc>
          <w:tcPr>
            <w:tcW w:w="2441" w:type="pct"/>
            <w:shd w:val="clear" w:color="auto" w:fill="auto"/>
            <w:noWrap/>
            <w:vAlign w:val="center"/>
            <w:hideMark/>
          </w:tcPr>
          <w:p w14:paraId="2E8BFC1E" w14:textId="77777777" w:rsidR="000C17B3" w:rsidRPr="00DD3F5E" w:rsidRDefault="000C17B3" w:rsidP="00E011A7">
            <w:pPr>
              <w:spacing w:line="240" w:lineRule="auto"/>
              <w:rPr>
                <w:sz w:val="20"/>
                <w:szCs w:val="22"/>
              </w:rPr>
            </w:pPr>
            <w:r w:rsidRPr="00DD3F5E">
              <w:rPr>
                <w:sz w:val="20"/>
                <w:szCs w:val="22"/>
              </w:rPr>
              <w:t xml:space="preserve">cena za 75 minut supervize je 1 500 Kč </w:t>
            </w:r>
          </w:p>
        </w:tc>
      </w:tr>
      <w:tr w:rsidR="000C17B3" w:rsidRPr="00DD3F5E" w14:paraId="3F7C939D" w14:textId="77777777" w:rsidTr="00AE48D2">
        <w:trPr>
          <w:trHeight w:val="356"/>
        </w:trPr>
        <w:tc>
          <w:tcPr>
            <w:tcW w:w="5000" w:type="pct"/>
            <w:gridSpan w:val="3"/>
            <w:shd w:val="clear" w:color="auto" w:fill="F2F2F2" w:themeFill="background1" w:themeFillShade="F2"/>
            <w:noWrap/>
            <w:vAlign w:val="center"/>
            <w:hideMark/>
          </w:tcPr>
          <w:p w14:paraId="679E5054" w14:textId="77777777" w:rsidR="000C17B3" w:rsidRPr="00DD3F5E" w:rsidRDefault="000C17B3" w:rsidP="00E011A7">
            <w:pPr>
              <w:spacing w:line="240" w:lineRule="auto"/>
              <w:rPr>
                <w:b/>
                <w:bCs/>
                <w:sz w:val="20"/>
                <w:szCs w:val="22"/>
              </w:rPr>
            </w:pPr>
            <w:r w:rsidRPr="00DD3F5E">
              <w:rPr>
                <w:b/>
                <w:bCs/>
                <w:sz w:val="20"/>
                <w:szCs w:val="22"/>
              </w:rPr>
              <w:t>Náklady spojené s materiálním zabezpečením projektu</w:t>
            </w:r>
          </w:p>
        </w:tc>
      </w:tr>
      <w:tr w:rsidR="000C17B3" w:rsidRPr="00DD3F5E" w14:paraId="74F5EBD2" w14:textId="77777777" w:rsidTr="00AE48D2">
        <w:trPr>
          <w:trHeight w:val="356"/>
        </w:trPr>
        <w:tc>
          <w:tcPr>
            <w:tcW w:w="1784" w:type="pct"/>
            <w:shd w:val="clear" w:color="auto" w:fill="auto"/>
            <w:noWrap/>
            <w:vAlign w:val="center"/>
            <w:hideMark/>
          </w:tcPr>
          <w:p w14:paraId="2937B37F" w14:textId="77777777" w:rsidR="000C17B3" w:rsidRPr="00DD3F5E" w:rsidRDefault="000C17B3" w:rsidP="00E011A7">
            <w:pPr>
              <w:spacing w:line="240" w:lineRule="auto"/>
              <w:rPr>
                <w:sz w:val="20"/>
                <w:szCs w:val="22"/>
              </w:rPr>
            </w:pPr>
            <w:r w:rsidRPr="00DD3F5E">
              <w:rPr>
                <w:sz w:val="20"/>
                <w:szCs w:val="22"/>
              </w:rPr>
              <w:t>pracovní stůl (2 ks)</w:t>
            </w:r>
          </w:p>
        </w:tc>
        <w:tc>
          <w:tcPr>
            <w:tcW w:w="775" w:type="pct"/>
            <w:shd w:val="clear" w:color="auto" w:fill="auto"/>
            <w:noWrap/>
            <w:vAlign w:val="center"/>
            <w:hideMark/>
          </w:tcPr>
          <w:p w14:paraId="58EDD139" w14:textId="77777777" w:rsidR="000C17B3" w:rsidRPr="00DD3F5E" w:rsidRDefault="000C17B3" w:rsidP="00E011A7">
            <w:pPr>
              <w:spacing w:line="240" w:lineRule="auto"/>
              <w:jc w:val="right"/>
              <w:rPr>
                <w:sz w:val="20"/>
                <w:szCs w:val="22"/>
              </w:rPr>
            </w:pPr>
            <w:r w:rsidRPr="00DD3F5E">
              <w:rPr>
                <w:sz w:val="20"/>
                <w:szCs w:val="22"/>
              </w:rPr>
              <w:t xml:space="preserve">3 000 Kč </w:t>
            </w:r>
          </w:p>
        </w:tc>
        <w:tc>
          <w:tcPr>
            <w:tcW w:w="2441" w:type="pct"/>
            <w:shd w:val="clear" w:color="auto" w:fill="auto"/>
            <w:noWrap/>
            <w:vAlign w:val="center"/>
            <w:hideMark/>
          </w:tcPr>
          <w:p w14:paraId="3680597D" w14:textId="77777777" w:rsidR="000C17B3" w:rsidRPr="00DD3F5E" w:rsidRDefault="000C17B3" w:rsidP="00E011A7">
            <w:pPr>
              <w:spacing w:line="240" w:lineRule="auto"/>
              <w:rPr>
                <w:sz w:val="20"/>
                <w:szCs w:val="22"/>
              </w:rPr>
            </w:pPr>
            <w:r w:rsidRPr="00DD3F5E">
              <w:rPr>
                <w:sz w:val="20"/>
                <w:szCs w:val="22"/>
              </w:rPr>
              <w:t> </w:t>
            </w:r>
          </w:p>
        </w:tc>
      </w:tr>
      <w:tr w:rsidR="000C17B3" w:rsidRPr="00DD3F5E" w14:paraId="6FD06196" w14:textId="77777777" w:rsidTr="00AE48D2">
        <w:trPr>
          <w:trHeight w:val="356"/>
        </w:trPr>
        <w:tc>
          <w:tcPr>
            <w:tcW w:w="1784" w:type="pct"/>
            <w:shd w:val="clear" w:color="auto" w:fill="auto"/>
            <w:noWrap/>
            <w:vAlign w:val="center"/>
            <w:hideMark/>
          </w:tcPr>
          <w:p w14:paraId="1964C835" w14:textId="77777777" w:rsidR="000C17B3" w:rsidRPr="00DD3F5E" w:rsidRDefault="000C17B3" w:rsidP="00E011A7">
            <w:pPr>
              <w:spacing w:line="240" w:lineRule="auto"/>
              <w:rPr>
                <w:sz w:val="20"/>
                <w:szCs w:val="22"/>
              </w:rPr>
            </w:pPr>
            <w:r w:rsidRPr="00DD3F5E">
              <w:rPr>
                <w:sz w:val="20"/>
                <w:szCs w:val="22"/>
              </w:rPr>
              <w:t>kancelářské židle (4 ks)</w:t>
            </w:r>
          </w:p>
        </w:tc>
        <w:tc>
          <w:tcPr>
            <w:tcW w:w="775" w:type="pct"/>
            <w:shd w:val="clear" w:color="auto" w:fill="auto"/>
            <w:noWrap/>
            <w:vAlign w:val="center"/>
            <w:hideMark/>
          </w:tcPr>
          <w:p w14:paraId="4A6168E7" w14:textId="77777777" w:rsidR="000C17B3" w:rsidRPr="00DD3F5E" w:rsidRDefault="000C17B3" w:rsidP="00E011A7">
            <w:pPr>
              <w:spacing w:line="240" w:lineRule="auto"/>
              <w:jc w:val="right"/>
              <w:rPr>
                <w:sz w:val="20"/>
                <w:szCs w:val="22"/>
              </w:rPr>
            </w:pPr>
            <w:r w:rsidRPr="00DD3F5E">
              <w:rPr>
                <w:sz w:val="20"/>
                <w:szCs w:val="22"/>
              </w:rPr>
              <w:t xml:space="preserve">8 000 Kč </w:t>
            </w:r>
          </w:p>
        </w:tc>
        <w:tc>
          <w:tcPr>
            <w:tcW w:w="2441" w:type="pct"/>
            <w:shd w:val="clear" w:color="auto" w:fill="auto"/>
            <w:noWrap/>
            <w:vAlign w:val="center"/>
            <w:hideMark/>
          </w:tcPr>
          <w:p w14:paraId="160242FB" w14:textId="77777777" w:rsidR="000C17B3" w:rsidRPr="00DD3F5E" w:rsidRDefault="000C17B3" w:rsidP="00E011A7">
            <w:pPr>
              <w:spacing w:line="240" w:lineRule="auto"/>
              <w:rPr>
                <w:sz w:val="20"/>
                <w:szCs w:val="22"/>
              </w:rPr>
            </w:pPr>
            <w:r w:rsidRPr="00DD3F5E">
              <w:rPr>
                <w:sz w:val="20"/>
                <w:szCs w:val="22"/>
              </w:rPr>
              <w:t> </w:t>
            </w:r>
          </w:p>
        </w:tc>
      </w:tr>
      <w:tr w:rsidR="000C17B3" w:rsidRPr="00DD3F5E" w14:paraId="254CB096" w14:textId="77777777" w:rsidTr="00AE48D2">
        <w:trPr>
          <w:trHeight w:val="356"/>
        </w:trPr>
        <w:tc>
          <w:tcPr>
            <w:tcW w:w="1784" w:type="pct"/>
            <w:shd w:val="clear" w:color="auto" w:fill="auto"/>
            <w:noWrap/>
            <w:vAlign w:val="center"/>
            <w:hideMark/>
          </w:tcPr>
          <w:p w14:paraId="283C9F7F" w14:textId="77777777" w:rsidR="000C17B3" w:rsidRPr="00DD3F5E" w:rsidRDefault="000C17B3" w:rsidP="00E011A7">
            <w:pPr>
              <w:spacing w:line="240" w:lineRule="auto"/>
              <w:rPr>
                <w:sz w:val="20"/>
                <w:szCs w:val="22"/>
              </w:rPr>
            </w:pPr>
            <w:r w:rsidRPr="00DD3F5E">
              <w:rPr>
                <w:sz w:val="20"/>
                <w:szCs w:val="22"/>
              </w:rPr>
              <w:t>počítač (2 ks)</w:t>
            </w:r>
          </w:p>
        </w:tc>
        <w:tc>
          <w:tcPr>
            <w:tcW w:w="775" w:type="pct"/>
            <w:shd w:val="clear" w:color="auto" w:fill="auto"/>
            <w:noWrap/>
            <w:vAlign w:val="center"/>
            <w:hideMark/>
          </w:tcPr>
          <w:p w14:paraId="38BF831C" w14:textId="77777777" w:rsidR="000C17B3" w:rsidRPr="00DD3F5E" w:rsidRDefault="000C17B3" w:rsidP="00E011A7">
            <w:pPr>
              <w:spacing w:line="240" w:lineRule="auto"/>
              <w:jc w:val="right"/>
              <w:rPr>
                <w:sz w:val="20"/>
                <w:szCs w:val="22"/>
              </w:rPr>
            </w:pPr>
            <w:r w:rsidRPr="00DD3F5E">
              <w:rPr>
                <w:sz w:val="20"/>
                <w:szCs w:val="22"/>
              </w:rPr>
              <w:t xml:space="preserve">28 800 Kč </w:t>
            </w:r>
          </w:p>
        </w:tc>
        <w:tc>
          <w:tcPr>
            <w:tcW w:w="2441" w:type="pct"/>
            <w:shd w:val="clear" w:color="auto" w:fill="auto"/>
            <w:noWrap/>
            <w:vAlign w:val="center"/>
            <w:hideMark/>
          </w:tcPr>
          <w:p w14:paraId="261596F3" w14:textId="77777777" w:rsidR="000C17B3" w:rsidRPr="00DD3F5E" w:rsidRDefault="000C17B3" w:rsidP="00E011A7">
            <w:pPr>
              <w:spacing w:line="240" w:lineRule="auto"/>
              <w:rPr>
                <w:sz w:val="20"/>
                <w:szCs w:val="22"/>
              </w:rPr>
            </w:pPr>
            <w:r w:rsidRPr="00DD3F5E">
              <w:rPr>
                <w:sz w:val="20"/>
                <w:szCs w:val="22"/>
              </w:rPr>
              <w:t>průměrná cena za notebook na běžnou administrativu</w:t>
            </w:r>
          </w:p>
        </w:tc>
      </w:tr>
      <w:tr w:rsidR="000C17B3" w:rsidRPr="00DD3F5E" w14:paraId="09D3FED9" w14:textId="77777777" w:rsidTr="00AE48D2">
        <w:trPr>
          <w:trHeight w:val="356"/>
        </w:trPr>
        <w:tc>
          <w:tcPr>
            <w:tcW w:w="1784" w:type="pct"/>
            <w:shd w:val="clear" w:color="auto" w:fill="auto"/>
            <w:noWrap/>
            <w:vAlign w:val="center"/>
            <w:hideMark/>
          </w:tcPr>
          <w:p w14:paraId="0A1F28D6" w14:textId="77777777" w:rsidR="000C17B3" w:rsidRPr="00DD3F5E" w:rsidRDefault="000C17B3" w:rsidP="00E011A7">
            <w:pPr>
              <w:spacing w:line="240" w:lineRule="auto"/>
              <w:rPr>
                <w:sz w:val="20"/>
                <w:szCs w:val="22"/>
              </w:rPr>
            </w:pPr>
            <w:r w:rsidRPr="00DD3F5E">
              <w:rPr>
                <w:sz w:val="20"/>
                <w:szCs w:val="22"/>
              </w:rPr>
              <w:t>dataprojektor (2 ks)</w:t>
            </w:r>
          </w:p>
        </w:tc>
        <w:tc>
          <w:tcPr>
            <w:tcW w:w="775" w:type="pct"/>
            <w:shd w:val="clear" w:color="auto" w:fill="auto"/>
            <w:noWrap/>
            <w:vAlign w:val="center"/>
            <w:hideMark/>
          </w:tcPr>
          <w:p w14:paraId="686E5203" w14:textId="77777777" w:rsidR="000C17B3" w:rsidRPr="00DD3F5E" w:rsidRDefault="000C17B3" w:rsidP="00E011A7">
            <w:pPr>
              <w:spacing w:line="240" w:lineRule="auto"/>
              <w:jc w:val="right"/>
              <w:rPr>
                <w:sz w:val="20"/>
                <w:szCs w:val="22"/>
              </w:rPr>
            </w:pPr>
            <w:r w:rsidRPr="00DD3F5E">
              <w:rPr>
                <w:sz w:val="20"/>
                <w:szCs w:val="22"/>
              </w:rPr>
              <w:t xml:space="preserve">1 760 Kč </w:t>
            </w:r>
          </w:p>
        </w:tc>
        <w:tc>
          <w:tcPr>
            <w:tcW w:w="2441" w:type="pct"/>
            <w:shd w:val="clear" w:color="auto" w:fill="auto"/>
            <w:noWrap/>
            <w:vAlign w:val="center"/>
            <w:hideMark/>
          </w:tcPr>
          <w:p w14:paraId="6B4D26BD" w14:textId="77777777" w:rsidR="000C17B3" w:rsidRPr="00DD3F5E" w:rsidRDefault="000C17B3" w:rsidP="00E011A7">
            <w:pPr>
              <w:spacing w:line="240" w:lineRule="auto"/>
              <w:rPr>
                <w:sz w:val="20"/>
                <w:szCs w:val="22"/>
              </w:rPr>
            </w:pPr>
            <w:r w:rsidRPr="00DD3F5E">
              <w:rPr>
                <w:sz w:val="20"/>
                <w:szCs w:val="22"/>
              </w:rPr>
              <w:t> </w:t>
            </w:r>
          </w:p>
        </w:tc>
      </w:tr>
      <w:tr w:rsidR="000C17B3" w:rsidRPr="00DD3F5E" w14:paraId="03EA6CE2" w14:textId="77777777" w:rsidTr="00AE48D2">
        <w:trPr>
          <w:trHeight w:val="356"/>
        </w:trPr>
        <w:tc>
          <w:tcPr>
            <w:tcW w:w="1784" w:type="pct"/>
            <w:shd w:val="clear" w:color="auto" w:fill="auto"/>
            <w:noWrap/>
            <w:vAlign w:val="center"/>
            <w:hideMark/>
          </w:tcPr>
          <w:p w14:paraId="24E48ABF" w14:textId="77777777" w:rsidR="000C17B3" w:rsidRPr="00DD3F5E" w:rsidRDefault="000C17B3" w:rsidP="00E011A7">
            <w:pPr>
              <w:spacing w:line="240" w:lineRule="auto"/>
              <w:rPr>
                <w:sz w:val="20"/>
                <w:szCs w:val="22"/>
              </w:rPr>
            </w:pPr>
            <w:r w:rsidRPr="00DD3F5E">
              <w:rPr>
                <w:sz w:val="20"/>
                <w:szCs w:val="22"/>
              </w:rPr>
              <w:t>tiskárna (1 ks)</w:t>
            </w:r>
          </w:p>
        </w:tc>
        <w:tc>
          <w:tcPr>
            <w:tcW w:w="775" w:type="pct"/>
            <w:shd w:val="clear" w:color="auto" w:fill="auto"/>
            <w:noWrap/>
            <w:vAlign w:val="center"/>
            <w:hideMark/>
          </w:tcPr>
          <w:p w14:paraId="6EAB98E7" w14:textId="77777777" w:rsidR="000C17B3" w:rsidRPr="00DD3F5E" w:rsidRDefault="000C17B3" w:rsidP="00E011A7">
            <w:pPr>
              <w:spacing w:line="240" w:lineRule="auto"/>
              <w:jc w:val="right"/>
              <w:rPr>
                <w:sz w:val="20"/>
                <w:szCs w:val="22"/>
              </w:rPr>
            </w:pPr>
            <w:r w:rsidRPr="00DD3F5E">
              <w:rPr>
                <w:sz w:val="20"/>
                <w:szCs w:val="22"/>
              </w:rPr>
              <w:t xml:space="preserve">5 699 Kč </w:t>
            </w:r>
          </w:p>
        </w:tc>
        <w:tc>
          <w:tcPr>
            <w:tcW w:w="2441" w:type="pct"/>
            <w:shd w:val="clear" w:color="auto" w:fill="auto"/>
            <w:noWrap/>
            <w:vAlign w:val="center"/>
            <w:hideMark/>
          </w:tcPr>
          <w:p w14:paraId="4815B5C0" w14:textId="77777777" w:rsidR="000C17B3" w:rsidRPr="00DD3F5E" w:rsidRDefault="000C17B3" w:rsidP="00E011A7">
            <w:pPr>
              <w:spacing w:line="240" w:lineRule="auto"/>
              <w:rPr>
                <w:sz w:val="20"/>
                <w:szCs w:val="22"/>
              </w:rPr>
            </w:pPr>
            <w:r w:rsidRPr="00DD3F5E">
              <w:rPr>
                <w:sz w:val="20"/>
                <w:szCs w:val="22"/>
              </w:rPr>
              <w:t xml:space="preserve">průměrná cena za multifunkční tiskárnu </w:t>
            </w:r>
          </w:p>
        </w:tc>
      </w:tr>
      <w:tr w:rsidR="000C17B3" w:rsidRPr="00DD3F5E" w14:paraId="64F3E37D" w14:textId="77777777" w:rsidTr="00AE48D2">
        <w:trPr>
          <w:trHeight w:val="356"/>
        </w:trPr>
        <w:tc>
          <w:tcPr>
            <w:tcW w:w="1784" w:type="pct"/>
            <w:shd w:val="clear" w:color="auto" w:fill="auto"/>
            <w:noWrap/>
            <w:vAlign w:val="center"/>
            <w:hideMark/>
          </w:tcPr>
          <w:p w14:paraId="535FBD51" w14:textId="77777777" w:rsidR="000C17B3" w:rsidRPr="00DD3F5E" w:rsidRDefault="000C17B3" w:rsidP="00E011A7">
            <w:pPr>
              <w:spacing w:line="240" w:lineRule="auto"/>
              <w:rPr>
                <w:sz w:val="20"/>
                <w:szCs w:val="22"/>
              </w:rPr>
            </w:pPr>
            <w:r w:rsidRPr="00DD3F5E">
              <w:rPr>
                <w:sz w:val="20"/>
                <w:szCs w:val="22"/>
              </w:rPr>
              <w:t xml:space="preserve">ostatní drobná výpočetní technika </w:t>
            </w:r>
          </w:p>
        </w:tc>
        <w:tc>
          <w:tcPr>
            <w:tcW w:w="775" w:type="pct"/>
            <w:shd w:val="clear" w:color="auto" w:fill="auto"/>
            <w:noWrap/>
            <w:vAlign w:val="center"/>
            <w:hideMark/>
          </w:tcPr>
          <w:p w14:paraId="1AEEB481" w14:textId="77777777" w:rsidR="000C17B3" w:rsidRPr="00DD3F5E" w:rsidRDefault="000C17B3" w:rsidP="00E011A7">
            <w:pPr>
              <w:spacing w:line="240" w:lineRule="auto"/>
              <w:jc w:val="right"/>
              <w:rPr>
                <w:sz w:val="20"/>
                <w:szCs w:val="22"/>
              </w:rPr>
            </w:pPr>
            <w:r w:rsidRPr="00DD3F5E">
              <w:rPr>
                <w:sz w:val="20"/>
                <w:szCs w:val="22"/>
              </w:rPr>
              <w:t xml:space="preserve">8 000 Kč </w:t>
            </w:r>
          </w:p>
        </w:tc>
        <w:tc>
          <w:tcPr>
            <w:tcW w:w="2441" w:type="pct"/>
            <w:shd w:val="clear" w:color="auto" w:fill="auto"/>
            <w:noWrap/>
            <w:vAlign w:val="center"/>
            <w:hideMark/>
          </w:tcPr>
          <w:p w14:paraId="528F77CD" w14:textId="10A5C2F5" w:rsidR="000C17B3" w:rsidRPr="00DD3F5E" w:rsidRDefault="000C17B3" w:rsidP="00427165">
            <w:pPr>
              <w:spacing w:line="240" w:lineRule="auto"/>
              <w:rPr>
                <w:sz w:val="20"/>
                <w:szCs w:val="22"/>
              </w:rPr>
            </w:pPr>
            <w:r w:rsidRPr="00DD3F5E">
              <w:rPr>
                <w:sz w:val="20"/>
                <w:szCs w:val="22"/>
              </w:rPr>
              <w:t>zahrnuje běžnou výpočetní techniku - kancelářská myš</w:t>
            </w:r>
            <w:r w:rsidR="00427165" w:rsidRPr="00DD3F5E">
              <w:rPr>
                <w:sz w:val="20"/>
                <w:szCs w:val="22"/>
              </w:rPr>
              <w:t xml:space="preserve"> </w:t>
            </w:r>
            <w:proofErr w:type="gramStart"/>
            <w:r w:rsidR="00427165" w:rsidRPr="00DD3F5E">
              <w:rPr>
                <w:sz w:val="20"/>
                <w:szCs w:val="22"/>
              </w:rPr>
              <w:t>atd.</w:t>
            </w:r>
            <w:r w:rsidRPr="00DD3F5E">
              <w:rPr>
                <w:sz w:val="20"/>
                <w:szCs w:val="22"/>
              </w:rPr>
              <w:t>.</w:t>
            </w:r>
            <w:proofErr w:type="gramEnd"/>
          </w:p>
        </w:tc>
      </w:tr>
      <w:tr w:rsidR="000C17B3" w:rsidRPr="00DD3F5E" w14:paraId="1EF6021B" w14:textId="77777777" w:rsidTr="00AE48D2">
        <w:trPr>
          <w:trHeight w:val="356"/>
        </w:trPr>
        <w:tc>
          <w:tcPr>
            <w:tcW w:w="1784" w:type="pct"/>
            <w:shd w:val="clear" w:color="auto" w:fill="auto"/>
            <w:noWrap/>
            <w:vAlign w:val="center"/>
            <w:hideMark/>
          </w:tcPr>
          <w:p w14:paraId="7B6B2173" w14:textId="0ADC1EC4" w:rsidR="000C17B3" w:rsidRPr="00DD3F5E" w:rsidRDefault="000C17B3" w:rsidP="00E011A7">
            <w:pPr>
              <w:spacing w:line="240" w:lineRule="auto"/>
              <w:rPr>
                <w:sz w:val="20"/>
                <w:szCs w:val="22"/>
              </w:rPr>
            </w:pPr>
            <w:r w:rsidRPr="00DD3F5E">
              <w:rPr>
                <w:sz w:val="20"/>
                <w:szCs w:val="22"/>
              </w:rPr>
              <w:t>telefon/mobil</w:t>
            </w:r>
          </w:p>
        </w:tc>
        <w:tc>
          <w:tcPr>
            <w:tcW w:w="775" w:type="pct"/>
            <w:shd w:val="clear" w:color="auto" w:fill="auto"/>
            <w:noWrap/>
            <w:vAlign w:val="center"/>
            <w:hideMark/>
          </w:tcPr>
          <w:p w14:paraId="57EF4052" w14:textId="77777777" w:rsidR="000C17B3" w:rsidRPr="00DD3F5E" w:rsidRDefault="000C17B3" w:rsidP="00E011A7">
            <w:pPr>
              <w:spacing w:line="240" w:lineRule="auto"/>
              <w:jc w:val="right"/>
              <w:rPr>
                <w:sz w:val="20"/>
                <w:szCs w:val="22"/>
              </w:rPr>
            </w:pPr>
            <w:r w:rsidRPr="00DD3F5E">
              <w:rPr>
                <w:sz w:val="20"/>
                <w:szCs w:val="22"/>
              </w:rPr>
              <w:t xml:space="preserve">0 Kč </w:t>
            </w:r>
          </w:p>
        </w:tc>
        <w:tc>
          <w:tcPr>
            <w:tcW w:w="2441" w:type="pct"/>
            <w:shd w:val="clear" w:color="auto" w:fill="auto"/>
            <w:noWrap/>
            <w:vAlign w:val="center"/>
            <w:hideMark/>
          </w:tcPr>
          <w:p w14:paraId="10837A42" w14:textId="77777777" w:rsidR="000C17B3" w:rsidRPr="00DD3F5E" w:rsidRDefault="000C17B3" w:rsidP="00E011A7">
            <w:pPr>
              <w:spacing w:line="240" w:lineRule="auto"/>
              <w:rPr>
                <w:sz w:val="20"/>
                <w:szCs w:val="22"/>
              </w:rPr>
            </w:pPr>
            <w:r w:rsidRPr="00DD3F5E">
              <w:rPr>
                <w:sz w:val="20"/>
                <w:szCs w:val="22"/>
              </w:rPr>
              <w:t xml:space="preserve">poskytnuté realizátorem </w:t>
            </w:r>
          </w:p>
        </w:tc>
      </w:tr>
      <w:tr w:rsidR="000C17B3" w:rsidRPr="00DD3F5E" w14:paraId="253A5ACD" w14:textId="77777777" w:rsidTr="00AE48D2">
        <w:trPr>
          <w:trHeight w:val="356"/>
        </w:trPr>
        <w:tc>
          <w:tcPr>
            <w:tcW w:w="1784" w:type="pct"/>
            <w:shd w:val="clear" w:color="auto" w:fill="auto"/>
            <w:noWrap/>
            <w:vAlign w:val="center"/>
            <w:hideMark/>
          </w:tcPr>
          <w:p w14:paraId="5EBB8E43" w14:textId="77777777" w:rsidR="000C17B3" w:rsidRPr="00DD3F5E" w:rsidRDefault="000C17B3" w:rsidP="00E011A7">
            <w:pPr>
              <w:spacing w:line="240" w:lineRule="auto"/>
              <w:rPr>
                <w:sz w:val="20"/>
                <w:szCs w:val="22"/>
              </w:rPr>
            </w:pPr>
            <w:r w:rsidRPr="00DD3F5E">
              <w:rPr>
                <w:sz w:val="20"/>
                <w:szCs w:val="22"/>
              </w:rPr>
              <w:t>kancelářské potřeby</w:t>
            </w:r>
          </w:p>
        </w:tc>
        <w:tc>
          <w:tcPr>
            <w:tcW w:w="775" w:type="pct"/>
            <w:shd w:val="clear" w:color="auto" w:fill="auto"/>
            <w:noWrap/>
            <w:vAlign w:val="center"/>
            <w:hideMark/>
          </w:tcPr>
          <w:p w14:paraId="5C4D92FB" w14:textId="77777777" w:rsidR="000C17B3" w:rsidRPr="00DD3F5E" w:rsidRDefault="000C17B3" w:rsidP="00E011A7">
            <w:pPr>
              <w:spacing w:line="240" w:lineRule="auto"/>
              <w:jc w:val="right"/>
              <w:rPr>
                <w:sz w:val="20"/>
                <w:szCs w:val="22"/>
              </w:rPr>
            </w:pPr>
            <w:r w:rsidRPr="00DD3F5E">
              <w:rPr>
                <w:sz w:val="20"/>
                <w:szCs w:val="22"/>
              </w:rPr>
              <w:t xml:space="preserve">10 000 Kč </w:t>
            </w:r>
          </w:p>
        </w:tc>
        <w:tc>
          <w:tcPr>
            <w:tcW w:w="2441" w:type="pct"/>
            <w:shd w:val="clear" w:color="auto" w:fill="auto"/>
            <w:noWrap/>
            <w:vAlign w:val="center"/>
            <w:hideMark/>
          </w:tcPr>
          <w:p w14:paraId="270C7D94" w14:textId="5F04A44E" w:rsidR="000C17B3" w:rsidRPr="00DD3F5E" w:rsidRDefault="000C17B3" w:rsidP="00427165">
            <w:pPr>
              <w:spacing w:line="240" w:lineRule="auto"/>
              <w:rPr>
                <w:sz w:val="20"/>
                <w:szCs w:val="22"/>
              </w:rPr>
            </w:pPr>
            <w:r w:rsidRPr="00DD3F5E">
              <w:rPr>
                <w:sz w:val="20"/>
                <w:szCs w:val="22"/>
              </w:rPr>
              <w:t xml:space="preserve">papír, psací potřeby </w:t>
            </w:r>
            <w:r w:rsidR="00427165" w:rsidRPr="00DD3F5E">
              <w:rPr>
                <w:sz w:val="20"/>
                <w:szCs w:val="22"/>
              </w:rPr>
              <w:t>atd.</w:t>
            </w:r>
            <w:r w:rsidRPr="00DD3F5E">
              <w:rPr>
                <w:sz w:val="20"/>
                <w:szCs w:val="22"/>
              </w:rPr>
              <w:t xml:space="preserve"> </w:t>
            </w:r>
          </w:p>
        </w:tc>
      </w:tr>
      <w:tr w:rsidR="000C17B3" w:rsidRPr="00DD3F5E" w14:paraId="66740763" w14:textId="77777777" w:rsidTr="00AE48D2">
        <w:trPr>
          <w:trHeight w:val="356"/>
        </w:trPr>
        <w:tc>
          <w:tcPr>
            <w:tcW w:w="5000" w:type="pct"/>
            <w:gridSpan w:val="3"/>
            <w:shd w:val="clear" w:color="auto" w:fill="F2F2F2" w:themeFill="background1" w:themeFillShade="F2"/>
            <w:noWrap/>
            <w:vAlign w:val="center"/>
            <w:hideMark/>
          </w:tcPr>
          <w:p w14:paraId="4ABA419D" w14:textId="77777777" w:rsidR="000C17B3" w:rsidRPr="00DD3F5E" w:rsidRDefault="000C17B3" w:rsidP="00E011A7">
            <w:pPr>
              <w:spacing w:line="240" w:lineRule="auto"/>
              <w:rPr>
                <w:sz w:val="20"/>
                <w:szCs w:val="22"/>
              </w:rPr>
            </w:pPr>
            <w:r w:rsidRPr="00DD3F5E">
              <w:rPr>
                <w:b/>
                <w:bCs/>
                <w:sz w:val="20"/>
                <w:szCs w:val="22"/>
              </w:rPr>
              <w:t xml:space="preserve">Realizační náklady </w:t>
            </w:r>
            <w:r w:rsidRPr="00DD3F5E">
              <w:rPr>
                <w:sz w:val="20"/>
                <w:szCs w:val="22"/>
              </w:rPr>
              <w:t> </w:t>
            </w:r>
          </w:p>
        </w:tc>
      </w:tr>
      <w:tr w:rsidR="000C17B3" w:rsidRPr="00DD3F5E" w14:paraId="65F68A6F" w14:textId="77777777" w:rsidTr="00AE48D2">
        <w:trPr>
          <w:trHeight w:val="356"/>
        </w:trPr>
        <w:tc>
          <w:tcPr>
            <w:tcW w:w="1784" w:type="pct"/>
            <w:shd w:val="clear" w:color="auto" w:fill="auto"/>
            <w:noWrap/>
            <w:vAlign w:val="center"/>
            <w:hideMark/>
          </w:tcPr>
          <w:p w14:paraId="0C4C5BA0" w14:textId="77777777" w:rsidR="000C17B3" w:rsidRPr="00DD3F5E" w:rsidRDefault="000C17B3" w:rsidP="00E011A7">
            <w:pPr>
              <w:spacing w:line="240" w:lineRule="auto"/>
              <w:rPr>
                <w:sz w:val="20"/>
                <w:szCs w:val="22"/>
              </w:rPr>
            </w:pPr>
            <w:r w:rsidRPr="00DD3F5E">
              <w:rPr>
                <w:sz w:val="20"/>
                <w:szCs w:val="22"/>
              </w:rPr>
              <w:t>vzdělávací prostory</w:t>
            </w:r>
          </w:p>
        </w:tc>
        <w:tc>
          <w:tcPr>
            <w:tcW w:w="775" w:type="pct"/>
            <w:shd w:val="clear" w:color="auto" w:fill="auto"/>
            <w:noWrap/>
            <w:vAlign w:val="center"/>
            <w:hideMark/>
          </w:tcPr>
          <w:p w14:paraId="6863C9DC" w14:textId="77777777" w:rsidR="000C17B3" w:rsidRPr="00DD3F5E" w:rsidRDefault="000C17B3" w:rsidP="00E011A7">
            <w:pPr>
              <w:spacing w:line="240" w:lineRule="auto"/>
              <w:jc w:val="right"/>
              <w:rPr>
                <w:sz w:val="20"/>
                <w:szCs w:val="22"/>
              </w:rPr>
            </w:pPr>
            <w:r w:rsidRPr="00DD3F5E">
              <w:rPr>
                <w:sz w:val="20"/>
                <w:szCs w:val="22"/>
              </w:rPr>
              <w:t xml:space="preserve">0 Kč </w:t>
            </w:r>
          </w:p>
        </w:tc>
        <w:tc>
          <w:tcPr>
            <w:tcW w:w="2441" w:type="pct"/>
            <w:shd w:val="clear" w:color="auto" w:fill="auto"/>
            <w:noWrap/>
            <w:vAlign w:val="center"/>
            <w:hideMark/>
          </w:tcPr>
          <w:p w14:paraId="5743FABA" w14:textId="77777777" w:rsidR="000C17B3" w:rsidRPr="00DD3F5E" w:rsidRDefault="000C17B3" w:rsidP="00E011A7">
            <w:pPr>
              <w:spacing w:line="240" w:lineRule="auto"/>
              <w:rPr>
                <w:sz w:val="20"/>
                <w:szCs w:val="22"/>
              </w:rPr>
            </w:pPr>
            <w:r w:rsidRPr="00DD3F5E">
              <w:rPr>
                <w:sz w:val="20"/>
                <w:szCs w:val="22"/>
              </w:rPr>
              <w:t xml:space="preserve">v prostorách realizátora </w:t>
            </w:r>
          </w:p>
        </w:tc>
      </w:tr>
      <w:tr w:rsidR="000C17B3" w:rsidRPr="00DD3F5E" w14:paraId="34286EA0" w14:textId="77777777" w:rsidTr="00AE48D2">
        <w:trPr>
          <w:trHeight w:val="356"/>
        </w:trPr>
        <w:tc>
          <w:tcPr>
            <w:tcW w:w="1784" w:type="pct"/>
            <w:shd w:val="clear" w:color="auto" w:fill="auto"/>
            <w:noWrap/>
            <w:vAlign w:val="center"/>
            <w:hideMark/>
          </w:tcPr>
          <w:p w14:paraId="3E29AE7F" w14:textId="77777777" w:rsidR="000C17B3" w:rsidRPr="00DD3F5E" w:rsidRDefault="000C17B3" w:rsidP="00E011A7">
            <w:pPr>
              <w:spacing w:line="240" w:lineRule="auto"/>
              <w:rPr>
                <w:sz w:val="20"/>
                <w:szCs w:val="22"/>
              </w:rPr>
            </w:pPr>
            <w:r w:rsidRPr="00DD3F5E">
              <w:rPr>
                <w:sz w:val="20"/>
                <w:szCs w:val="22"/>
              </w:rPr>
              <w:t>občerstvení účastníků projektu</w:t>
            </w:r>
          </w:p>
        </w:tc>
        <w:tc>
          <w:tcPr>
            <w:tcW w:w="775" w:type="pct"/>
            <w:shd w:val="clear" w:color="auto" w:fill="auto"/>
            <w:noWrap/>
            <w:vAlign w:val="center"/>
            <w:hideMark/>
          </w:tcPr>
          <w:p w14:paraId="601826BC" w14:textId="77777777" w:rsidR="000C17B3" w:rsidRPr="00DD3F5E" w:rsidRDefault="000C17B3" w:rsidP="00E011A7">
            <w:pPr>
              <w:spacing w:line="240" w:lineRule="auto"/>
              <w:jc w:val="right"/>
              <w:rPr>
                <w:sz w:val="20"/>
                <w:szCs w:val="22"/>
              </w:rPr>
            </w:pPr>
            <w:r w:rsidRPr="00DD3F5E">
              <w:rPr>
                <w:sz w:val="20"/>
                <w:szCs w:val="22"/>
              </w:rPr>
              <w:t xml:space="preserve">10 000 Kč </w:t>
            </w:r>
          </w:p>
        </w:tc>
        <w:tc>
          <w:tcPr>
            <w:tcW w:w="2441" w:type="pct"/>
            <w:shd w:val="clear" w:color="auto" w:fill="auto"/>
            <w:noWrap/>
            <w:vAlign w:val="center"/>
            <w:hideMark/>
          </w:tcPr>
          <w:p w14:paraId="1992EA05" w14:textId="77777777" w:rsidR="000C17B3" w:rsidRPr="00DD3F5E" w:rsidRDefault="000C17B3" w:rsidP="00E011A7">
            <w:pPr>
              <w:spacing w:line="240" w:lineRule="auto"/>
              <w:rPr>
                <w:sz w:val="20"/>
                <w:szCs w:val="22"/>
              </w:rPr>
            </w:pPr>
            <w:r w:rsidRPr="00DD3F5E">
              <w:rPr>
                <w:sz w:val="20"/>
                <w:szCs w:val="22"/>
              </w:rPr>
              <w:t> </w:t>
            </w:r>
          </w:p>
        </w:tc>
      </w:tr>
      <w:tr w:rsidR="000C17B3" w:rsidRPr="00DD3F5E" w14:paraId="05825E17" w14:textId="77777777" w:rsidTr="00AE48D2">
        <w:trPr>
          <w:trHeight w:val="356"/>
        </w:trPr>
        <w:tc>
          <w:tcPr>
            <w:tcW w:w="1784" w:type="pct"/>
            <w:shd w:val="clear" w:color="auto" w:fill="auto"/>
            <w:noWrap/>
            <w:vAlign w:val="center"/>
            <w:hideMark/>
          </w:tcPr>
          <w:p w14:paraId="0E28BB6E" w14:textId="77777777" w:rsidR="000C17B3" w:rsidRPr="00DD3F5E" w:rsidRDefault="000C17B3" w:rsidP="00E011A7">
            <w:pPr>
              <w:spacing w:line="240" w:lineRule="auto"/>
              <w:rPr>
                <w:sz w:val="20"/>
                <w:szCs w:val="22"/>
              </w:rPr>
            </w:pPr>
            <w:r w:rsidRPr="00DD3F5E">
              <w:rPr>
                <w:sz w:val="20"/>
                <w:szCs w:val="22"/>
              </w:rPr>
              <w:t>náklady účastníků projektu (stravné, cestovné …)</w:t>
            </w:r>
          </w:p>
        </w:tc>
        <w:tc>
          <w:tcPr>
            <w:tcW w:w="775" w:type="pct"/>
            <w:shd w:val="clear" w:color="auto" w:fill="auto"/>
            <w:noWrap/>
            <w:vAlign w:val="center"/>
            <w:hideMark/>
          </w:tcPr>
          <w:p w14:paraId="4BAB337E" w14:textId="77777777" w:rsidR="000C17B3" w:rsidRPr="00DD3F5E" w:rsidRDefault="000C17B3" w:rsidP="00E011A7">
            <w:pPr>
              <w:spacing w:line="240" w:lineRule="auto"/>
              <w:jc w:val="right"/>
              <w:rPr>
                <w:sz w:val="20"/>
                <w:szCs w:val="22"/>
              </w:rPr>
            </w:pPr>
            <w:r w:rsidRPr="00DD3F5E">
              <w:rPr>
                <w:sz w:val="20"/>
                <w:szCs w:val="22"/>
              </w:rPr>
              <w:t xml:space="preserve">120 000 Kč </w:t>
            </w:r>
          </w:p>
        </w:tc>
        <w:tc>
          <w:tcPr>
            <w:tcW w:w="2441" w:type="pct"/>
            <w:shd w:val="clear" w:color="auto" w:fill="auto"/>
            <w:noWrap/>
            <w:vAlign w:val="center"/>
            <w:hideMark/>
          </w:tcPr>
          <w:p w14:paraId="01E33C06" w14:textId="77777777" w:rsidR="000C17B3" w:rsidRPr="00DD3F5E" w:rsidRDefault="000C17B3" w:rsidP="00E011A7">
            <w:pPr>
              <w:spacing w:line="240" w:lineRule="auto"/>
              <w:rPr>
                <w:sz w:val="20"/>
                <w:szCs w:val="22"/>
              </w:rPr>
            </w:pPr>
            <w:r w:rsidRPr="00DD3F5E">
              <w:rPr>
                <w:sz w:val="20"/>
                <w:szCs w:val="22"/>
              </w:rPr>
              <w:t xml:space="preserve">předpokladem je, že účastníci z pracovišť budou na některé aktivity dojíždět </w:t>
            </w:r>
          </w:p>
        </w:tc>
      </w:tr>
      <w:tr w:rsidR="000C17B3" w:rsidRPr="00DD3F5E" w14:paraId="79C9D84B" w14:textId="77777777" w:rsidTr="00AE48D2">
        <w:trPr>
          <w:trHeight w:val="356"/>
        </w:trPr>
        <w:tc>
          <w:tcPr>
            <w:tcW w:w="1784" w:type="pct"/>
            <w:shd w:val="clear" w:color="auto" w:fill="auto"/>
            <w:noWrap/>
            <w:vAlign w:val="center"/>
            <w:hideMark/>
          </w:tcPr>
          <w:p w14:paraId="75605CC4" w14:textId="77777777" w:rsidR="000C17B3" w:rsidRPr="00DD3F5E" w:rsidRDefault="000C17B3" w:rsidP="00E011A7">
            <w:pPr>
              <w:spacing w:line="240" w:lineRule="auto"/>
              <w:rPr>
                <w:sz w:val="20"/>
                <w:szCs w:val="22"/>
              </w:rPr>
            </w:pPr>
            <w:r w:rsidRPr="00DD3F5E">
              <w:rPr>
                <w:sz w:val="20"/>
                <w:szCs w:val="22"/>
              </w:rPr>
              <w:t xml:space="preserve">zajištění podkladů pro účastníky projektu </w:t>
            </w:r>
          </w:p>
        </w:tc>
        <w:tc>
          <w:tcPr>
            <w:tcW w:w="775" w:type="pct"/>
            <w:shd w:val="clear" w:color="auto" w:fill="auto"/>
            <w:noWrap/>
            <w:vAlign w:val="center"/>
            <w:hideMark/>
          </w:tcPr>
          <w:p w14:paraId="0CD3B5D3" w14:textId="77777777" w:rsidR="000C17B3" w:rsidRPr="00DD3F5E" w:rsidRDefault="000C17B3" w:rsidP="00E011A7">
            <w:pPr>
              <w:spacing w:line="240" w:lineRule="auto"/>
              <w:jc w:val="right"/>
              <w:rPr>
                <w:sz w:val="20"/>
                <w:szCs w:val="22"/>
              </w:rPr>
            </w:pPr>
            <w:r w:rsidRPr="00DD3F5E">
              <w:rPr>
                <w:sz w:val="20"/>
                <w:szCs w:val="22"/>
              </w:rPr>
              <w:t xml:space="preserve">60 000 Kč </w:t>
            </w:r>
          </w:p>
        </w:tc>
        <w:tc>
          <w:tcPr>
            <w:tcW w:w="2441" w:type="pct"/>
            <w:shd w:val="clear" w:color="auto" w:fill="auto"/>
            <w:noWrap/>
            <w:vAlign w:val="center"/>
            <w:hideMark/>
          </w:tcPr>
          <w:p w14:paraId="30F31DC5" w14:textId="77777777" w:rsidR="000C17B3" w:rsidRPr="00DD3F5E" w:rsidRDefault="000C17B3" w:rsidP="00E011A7">
            <w:pPr>
              <w:spacing w:line="240" w:lineRule="auto"/>
              <w:rPr>
                <w:sz w:val="20"/>
                <w:szCs w:val="22"/>
              </w:rPr>
            </w:pPr>
            <w:r w:rsidRPr="00DD3F5E">
              <w:rPr>
                <w:sz w:val="20"/>
                <w:szCs w:val="22"/>
              </w:rPr>
              <w:t> </w:t>
            </w:r>
          </w:p>
        </w:tc>
      </w:tr>
      <w:tr w:rsidR="000C17B3" w:rsidRPr="00DD3F5E" w14:paraId="28DE6D2A" w14:textId="77777777" w:rsidTr="00AE48D2">
        <w:trPr>
          <w:trHeight w:val="356"/>
        </w:trPr>
        <w:tc>
          <w:tcPr>
            <w:tcW w:w="1784" w:type="pct"/>
            <w:shd w:val="clear" w:color="auto" w:fill="F2F2F2" w:themeFill="background1" w:themeFillShade="F2"/>
            <w:noWrap/>
            <w:vAlign w:val="center"/>
            <w:hideMark/>
          </w:tcPr>
          <w:p w14:paraId="4F7BAB42" w14:textId="77777777" w:rsidR="000C17B3" w:rsidRPr="00DD3F5E" w:rsidRDefault="000C17B3" w:rsidP="00E011A7">
            <w:pPr>
              <w:spacing w:line="240" w:lineRule="auto"/>
              <w:rPr>
                <w:b/>
                <w:bCs/>
                <w:sz w:val="20"/>
                <w:szCs w:val="22"/>
              </w:rPr>
            </w:pPr>
            <w:r w:rsidRPr="00DD3F5E">
              <w:rPr>
                <w:b/>
                <w:bCs/>
                <w:sz w:val="20"/>
                <w:szCs w:val="22"/>
              </w:rPr>
              <w:t xml:space="preserve">Rezerva </w:t>
            </w:r>
          </w:p>
        </w:tc>
        <w:tc>
          <w:tcPr>
            <w:tcW w:w="775" w:type="pct"/>
            <w:shd w:val="clear" w:color="auto" w:fill="F2F2F2" w:themeFill="background1" w:themeFillShade="F2"/>
            <w:noWrap/>
            <w:vAlign w:val="center"/>
            <w:hideMark/>
          </w:tcPr>
          <w:p w14:paraId="5665E01D" w14:textId="77777777" w:rsidR="000C17B3" w:rsidRPr="00DD3F5E" w:rsidRDefault="000C17B3" w:rsidP="00E011A7">
            <w:pPr>
              <w:spacing w:line="240" w:lineRule="auto"/>
              <w:jc w:val="right"/>
              <w:rPr>
                <w:sz w:val="20"/>
                <w:szCs w:val="22"/>
              </w:rPr>
            </w:pPr>
            <w:r w:rsidRPr="00DD3F5E">
              <w:rPr>
                <w:sz w:val="20"/>
                <w:szCs w:val="22"/>
              </w:rPr>
              <w:t xml:space="preserve">70 000 Kč </w:t>
            </w:r>
          </w:p>
        </w:tc>
        <w:tc>
          <w:tcPr>
            <w:tcW w:w="2441" w:type="pct"/>
            <w:shd w:val="clear" w:color="auto" w:fill="F2F2F2" w:themeFill="background1" w:themeFillShade="F2"/>
            <w:noWrap/>
            <w:vAlign w:val="center"/>
            <w:hideMark/>
          </w:tcPr>
          <w:p w14:paraId="1D5389E9" w14:textId="76AF5B38" w:rsidR="000C17B3" w:rsidRPr="00DD3F5E" w:rsidRDefault="000C17B3" w:rsidP="00E011A7">
            <w:pPr>
              <w:spacing w:line="240" w:lineRule="auto"/>
              <w:rPr>
                <w:sz w:val="20"/>
                <w:szCs w:val="22"/>
              </w:rPr>
            </w:pPr>
            <w:r w:rsidRPr="00DD3F5E">
              <w:rPr>
                <w:sz w:val="20"/>
                <w:szCs w:val="22"/>
              </w:rPr>
              <w:t>ke krytí nepředvídatelných</w:t>
            </w:r>
            <w:r w:rsidR="00AE48D2" w:rsidRPr="00DD3F5E">
              <w:rPr>
                <w:sz w:val="20"/>
                <w:szCs w:val="22"/>
              </w:rPr>
              <w:t xml:space="preserve"> nákladů</w:t>
            </w:r>
            <w:r w:rsidRPr="00DD3F5E">
              <w:rPr>
                <w:sz w:val="20"/>
                <w:szCs w:val="22"/>
              </w:rPr>
              <w:t xml:space="preserve"> </w:t>
            </w:r>
          </w:p>
        </w:tc>
      </w:tr>
      <w:tr w:rsidR="000C17B3" w:rsidRPr="00DD3F5E" w14:paraId="4B584F52" w14:textId="77777777" w:rsidTr="00AE48D2">
        <w:trPr>
          <w:trHeight w:val="356"/>
        </w:trPr>
        <w:tc>
          <w:tcPr>
            <w:tcW w:w="1784" w:type="pct"/>
            <w:shd w:val="clear" w:color="auto" w:fill="F2F2F2" w:themeFill="background1" w:themeFillShade="F2"/>
            <w:noWrap/>
            <w:vAlign w:val="center"/>
            <w:hideMark/>
          </w:tcPr>
          <w:p w14:paraId="780E9C9A" w14:textId="77777777" w:rsidR="000C17B3" w:rsidRPr="00DD3F5E" w:rsidRDefault="000C17B3" w:rsidP="00E011A7">
            <w:pPr>
              <w:spacing w:line="240" w:lineRule="auto"/>
              <w:rPr>
                <w:b/>
                <w:bCs/>
                <w:sz w:val="20"/>
                <w:szCs w:val="22"/>
              </w:rPr>
            </w:pPr>
            <w:r w:rsidRPr="00DD3F5E">
              <w:rPr>
                <w:b/>
                <w:bCs/>
                <w:sz w:val="20"/>
                <w:szCs w:val="22"/>
              </w:rPr>
              <w:t xml:space="preserve">Celkem </w:t>
            </w:r>
          </w:p>
        </w:tc>
        <w:tc>
          <w:tcPr>
            <w:tcW w:w="775" w:type="pct"/>
            <w:shd w:val="clear" w:color="auto" w:fill="F2F2F2" w:themeFill="background1" w:themeFillShade="F2"/>
            <w:noWrap/>
            <w:vAlign w:val="center"/>
            <w:hideMark/>
          </w:tcPr>
          <w:p w14:paraId="639AB090" w14:textId="77777777" w:rsidR="000C17B3" w:rsidRPr="00DD3F5E" w:rsidRDefault="000C17B3" w:rsidP="00E011A7">
            <w:pPr>
              <w:spacing w:line="240" w:lineRule="auto"/>
              <w:jc w:val="right"/>
              <w:rPr>
                <w:sz w:val="20"/>
                <w:szCs w:val="22"/>
              </w:rPr>
            </w:pPr>
            <w:r w:rsidRPr="00DD3F5E">
              <w:rPr>
                <w:sz w:val="20"/>
                <w:szCs w:val="22"/>
              </w:rPr>
              <w:t xml:space="preserve">2 104 779 Kč </w:t>
            </w:r>
          </w:p>
        </w:tc>
        <w:tc>
          <w:tcPr>
            <w:tcW w:w="2441" w:type="pct"/>
            <w:shd w:val="clear" w:color="auto" w:fill="F2F2F2" w:themeFill="background1" w:themeFillShade="F2"/>
            <w:noWrap/>
            <w:vAlign w:val="center"/>
            <w:hideMark/>
          </w:tcPr>
          <w:p w14:paraId="40745E74" w14:textId="77777777" w:rsidR="000C17B3" w:rsidRPr="00DD3F5E" w:rsidRDefault="000C17B3" w:rsidP="00E011A7">
            <w:pPr>
              <w:spacing w:line="240" w:lineRule="auto"/>
              <w:rPr>
                <w:sz w:val="20"/>
                <w:szCs w:val="22"/>
              </w:rPr>
            </w:pPr>
            <w:r w:rsidRPr="00DD3F5E">
              <w:rPr>
                <w:sz w:val="20"/>
                <w:szCs w:val="22"/>
              </w:rPr>
              <w:t> </w:t>
            </w:r>
          </w:p>
        </w:tc>
      </w:tr>
    </w:tbl>
    <w:p w14:paraId="15E7EC0F" w14:textId="77777777" w:rsidR="000C17B3" w:rsidRPr="00DD3F5E" w:rsidRDefault="000C17B3" w:rsidP="004C6F50">
      <w:pPr>
        <w:pStyle w:val="Textpoznpodarou"/>
        <w:spacing w:before="240"/>
        <w:rPr>
          <w:i/>
        </w:rPr>
      </w:pPr>
      <w:r w:rsidRPr="00DD3F5E">
        <w:rPr>
          <w:i/>
        </w:rPr>
        <w:t xml:space="preserve">Zdroj: vlastní zpracování </w:t>
      </w:r>
    </w:p>
    <w:p w14:paraId="7D57CB2B" w14:textId="77777777" w:rsidR="000C17B3" w:rsidRPr="00DD3F5E" w:rsidRDefault="000C17B3" w:rsidP="000C17B3">
      <w:pPr>
        <w:pStyle w:val="AP-Odstavec"/>
        <w:ind w:firstLine="0"/>
      </w:pPr>
      <w:r w:rsidRPr="00DD3F5E">
        <w:lastRenderedPageBreak/>
        <w:t xml:space="preserve">Vyčíslení nákladů na realizaci projektu byly stanoveny dle průměrných cen zjištěných prostřednictvím internetových stránek. Největší náklady spojené s realizací projektu jsou mzdové náklady spojené s vytvořením dvou nových pracovních míst. V rámci projektu se také počítá se vzděláváním realizačního týmu – tj. pracovníka wellbeingu a administrativního pracovníka. </w:t>
      </w:r>
    </w:p>
    <w:p w14:paraId="2C1A3B04" w14:textId="71BE488F" w:rsidR="000C17B3" w:rsidRPr="00DD3F5E" w:rsidRDefault="000C17B3" w:rsidP="00427165">
      <w:pPr>
        <w:pStyle w:val="AP-Odstavec"/>
        <w:ind w:firstLine="709"/>
      </w:pPr>
      <w:r w:rsidRPr="00DD3F5E">
        <w:t>K realizaci projektu a pokrytí předpokládaných nákladů je nutné nalézt zdroje financování. Vizualizace finančního zajištění projektu je znázorněn</w:t>
      </w:r>
      <w:r w:rsidR="00A40FC1" w:rsidRPr="00DD3F5E">
        <w:t>o</w:t>
      </w:r>
      <w:r w:rsidRPr="00DD3F5E">
        <w:t xml:space="preserve"> v následujícím grafu: </w:t>
      </w:r>
    </w:p>
    <w:p w14:paraId="0556CED1" w14:textId="2F7744F6" w:rsidR="000C17B3" w:rsidRPr="00DD3F5E" w:rsidRDefault="000C17B3" w:rsidP="00A40FC1">
      <w:pPr>
        <w:pStyle w:val="AP-Graf"/>
        <w:spacing w:after="240"/>
      </w:pPr>
      <w:r w:rsidRPr="00DD3F5E">
        <w:t xml:space="preserve">Graf </w:t>
      </w:r>
      <w:r w:rsidR="004E0F6E">
        <w:fldChar w:fldCharType="begin"/>
      </w:r>
      <w:r w:rsidR="004E0F6E">
        <w:instrText xml:space="preserve"> SEQ Graf \* ARABIC </w:instrText>
      </w:r>
      <w:r w:rsidR="004E0F6E">
        <w:fldChar w:fldCharType="separate"/>
      </w:r>
      <w:r w:rsidR="00741F7F" w:rsidRPr="00DD3F5E">
        <w:rPr>
          <w:noProof/>
        </w:rPr>
        <w:t>1</w:t>
      </w:r>
      <w:r w:rsidR="004E0F6E">
        <w:rPr>
          <w:noProof/>
        </w:rPr>
        <w:fldChar w:fldCharType="end"/>
      </w:r>
      <w:r w:rsidRPr="00DD3F5E">
        <w:t xml:space="preserve"> Zdroje financování projektu</w:t>
      </w:r>
    </w:p>
    <w:p w14:paraId="6E48CA8A" w14:textId="77777777" w:rsidR="000C17B3" w:rsidRPr="00DD3F5E" w:rsidRDefault="000C17B3" w:rsidP="000C17B3">
      <w:pPr>
        <w:pStyle w:val="AP-Odstavec"/>
        <w:ind w:firstLine="0"/>
        <w:jc w:val="center"/>
      </w:pPr>
      <w:r w:rsidRPr="00DD3F5E">
        <w:rPr>
          <w:noProof/>
        </w:rPr>
        <w:drawing>
          <wp:inline distT="0" distB="0" distL="0" distR="0" wp14:anchorId="4DA360AB" wp14:editId="0FC05E9C">
            <wp:extent cx="4261449" cy="2812211"/>
            <wp:effectExtent l="0" t="0" r="25400" b="2667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8F0D2F" w14:textId="77777777" w:rsidR="000C17B3" w:rsidRPr="00DD3F5E" w:rsidRDefault="000C17B3" w:rsidP="000C17B3">
      <w:pPr>
        <w:pStyle w:val="AP-Odstavec"/>
        <w:ind w:firstLine="0"/>
        <w:jc w:val="center"/>
        <w:rPr>
          <w:i/>
          <w:sz w:val="20"/>
        </w:rPr>
      </w:pPr>
      <w:r w:rsidRPr="00DD3F5E">
        <w:rPr>
          <w:i/>
          <w:sz w:val="20"/>
        </w:rPr>
        <w:t>Zdroj: vlastní zpracování</w:t>
      </w:r>
    </w:p>
    <w:p w14:paraId="11530573" w14:textId="0ADCD4C4" w:rsidR="000C17B3" w:rsidRPr="00DD3F5E" w:rsidRDefault="00A40FC1" w:rsidP="004E5934">
      <w:pPr>
        <w:pStyle w:val="AP-Odstaveczapedlem"/>
      </w:pPr>
      <w:r w:rsidRPr="00DD3F5E">
        <w:t xml:space="preserve">Vzhledem k tomu, že je projekt určen pro pracovníky veřejné organizace, finanční prostředky na zajištění celkové realizace projektu budou čerpány z Evropských strukturálních fondů, konkrétně lze </w:t>
      </w:r>
      <w:r w:rsidR="000C17B3" w:rsidRPr="00DD3F5E">
        <w:t>čerpat z Operačního programu Zaměstnanost plus. Předpokládá se, že účast dotace z ESF bude ve výši 75 % z celkových nákladů</w:t>
      </w:r>
      <w:r w:rsidRPr="00DD3F5E">
        <w:t>, což činí 1 578 584,25 Kč</w:t>
      </w:r>
      <w:r w:rsidR="000C17B3" w:rsidRPr="00DD3F5E">
        <w:t xml:space="preserve">, zbývající část 25 % </w:t>
      </w:r>
      <w:r w:rsidRPr="00DD3F5E">
        <w:t xml:space="preserve">ve výši 526 194,75 Kč </w:t>
      </w:r>
      <w:r w:rsidR="000C17B3" w:rsidRPr="00DD3F5E">
        <w:t xml:space="preserve">pokryjí finanční prostředky ze státního rozpočtu. Financování z ostatních zdrojů se nepočítá. </w:t>
      </w:r>
    </w:p>
    <w:p w14:paraId="3904CEF1" w14:textId="77777777" w:rsidR="000C17B3" w:rsidRPr="00DD3F5E" w:rsidRDefault="000C17B3" w:rsidP="000C17B3">
      <w:pPr>
        <w:spacing w:line="240" w:lineRule="auto"/>
      </w:pPr>
      <w:r w:rsidRPr="00DD3F5E">
        <w:br w:type="page"/>
      </w:r>
    </w:p>
    <w:p w14:paraId="3FE78F7B" w14:textId="77777777" w:rsidR="000C17B3" w:rsidRPr="00DD3F5E" w:rsidRDefault="000C17B3" w:rsidP="006A3D82">
      <w:pPr>
        <w:pStyle w:val="Nadpis1"/>
        <w:numPr>
          <w:ilvl w:val="0"/>
          <w:numId w:val="7"/>
        </w:numPr>
        <w:spacing w:line="360" w:lineRule="auto"/>
      </w:pPr>
      <w:bookmarkStart w:id="111" w:name="_Toc164660236"/>
      <w:r w:rsidRPr="00DD3F5E">
        <w:lastRenderedPageBreak/>
        <w:t>Výstupy a výsledky projektu</w:t>
      </w:r>
      <w:bookmarkEnd w:id="111"/>
      <w:r w:rsidRPr="00DD3F5E">
        <w:t xml:space="preserve"> </w:t>
      </w:r>
    </w:p>
    <w:p w14:paraId="31782C9D" w14:textId="629F384C" w:rsidR="000C17B3" w:rsidRPr="00DD3F5E" w:rsidRDefault="000C17B3" w:rsidP="000C17B3">
      <w:pPr>
        <w:pStyle w:val="AP-Odstavec"/>
        <w:ind w:firstLine="0"/>
      </w:pPr>
      <w:r w:rsidRPr="00DD3F5E">
        <w:t>Samotný projekt přinese hmatatelné výstupy</w:t>
      </w:r>
      <w:r w:rsidR="00F8009C" w:rsidRPr="00DD3F5E">
        <w:t xml:space="preserve"> ve formě</w:t>
      </w:r>
      <w:r w:rsidRPr="00DD3F5E">
        <w:t xml:space="preserve"> </w:t>
      </w:r>
      <w:r w:rsidR="00F8009C" w:rsidRPr="00DD3F5E">
        <w:t>vytvořené</w:t>
      </w:r>
      <w:r w:rsidRPr="00DD3F5E">
        <w:t xml:space="preserve"> publikace obsahující konkrétní návody a strategie pro prevenci syndromu vyhoření. Tato publikace bude praktickým manuálem, který pracovníkům poskytne užitečné nástroje pro </w:t>
      </w:r>
      <w:r w:rsidR="00A40FC1" w:rsidRPr="00DD3F5E">
        <w:t>prevenci</w:t>
      </w:r>
      <w:r w:rsidRPr="00DD3F5E">
        <w:t xml:space="preserve"> vyhoření </w:t>
      </w:r>
      <w:r w:rsidR="00F8009C" w:rsidRPr="00DD3F5E">
        <w:br/>
      </w:r>
      <w:r w:rsidRPr="00DD3F5E">
        <w:t xml:space="preserve">a zlepšení pracovního prostředí. Publikace </w:t>
      </w:r>
      <w:r w:rsidR="00F8009C" w:rsidRPr="00DD3F5E">
        <w:t>bude obsahovat</w:t>
      </w:r>
      <w:r w:rsidRPr="00DD3F5E">
        <w:t xml:space="preserve"> doporučení, cvičení, případové studie a další užitečné informace, které budou pracovníkům sloužit jako referenční zdroj pro jejich profesní rozvoj a podporu.</w:t>
      </w:r>
    </w:p>
    <w:p w14:paraId="6A544F16" w14:textId="733FE977" w:rsidR="000C17B3" w:rsidRPr="00DD3F5E" w:rsidRDefault="000C17B3" w:rsidP="000C17B3">
      <w:pPr>
        <w:pStyle w:val="AP-Odstavec"/>
        <w:ind w:firstLine="709"/>
      </w:pPr>
      <w:r w:rsidRPr="00DD3F5E">
        <w:t>Zároveň bude k dispozici závěrečná zpráva, která sumarizuje všechny aktivity projektu a jejich přínosy. Tato zpráva bude obsahovat zhodnocení průběhu projektu, dosažené výsledky, analytické údaje a doporučení pro budoucí akce. Zpráva také může zahrnovat zpětnou vazbu od účastníků projektu a dalších zainteresovaných stran, což pomůže při form</w:t>
      </w:r>
      <w:r w:rsidR="00A40FC1" w:rsidRPr="00DD3F5E">
        <w:t xml:space="preserve">ulaci dalších kroků a strategií pro řešení tohoto tématu nejen na oddělení pomoci v hmotné nouzi. </w:t>
      </w:r>
    </w:p>
    <w:p w14:paraId="3F6AE6D8" w14:textId="1D017572" w:rsidR="000C17B3" w:rsidRPr="00DD3F5E" w:rsidRDefault="000C17B3" w:rsidP="000C17B3">
      <w:pPr>
        <w:pStyle w:val="AP-Odstavec"/>
        <w:ind w:firstLine="709"/>
      </w:pPr>
      <w:r w:rsidRPr="00DD3F5E">
        <w:t xml:space="preserve">Oba tyto </w:t>
      </w:r>
      <w:r w:rsidR="00F8009C" w:rsidRPr="00DD3F5E">
        <w:t xml:space="preserve">výstupy </w:t>
      </w:r>
      <w:r w:rsidR="00534200">
        <w:t>(</w:t>
      </w:r>
      <w:r w:rsidR="00F8009C" w:rsidRPr="00DD3F5E">
        <w:t>publikace</w:t>
      </w:r>
      <w:r w:rsidRPr="00DD3F5E">
        <w:t xml:space="preserve"> a závěrečná </w:t>
      </w:r>
      <w:r w:rsidR="00534200">
        <w:t>zpráva)</w:t>
      </w:r>
      <w:r w:rsidR="00F8009C" w:rsidRPr="00DD3F5E">
        <w:t xml:space="preserve"> budou</w:t>
      </w:r>
      <w:r w:rsidRPr="00DD3F5E">
        <w:t xml:space="preserve"> sloužit jako důkaz o</w:t>
      </w:r>
      <w:r w:rsidR="00427165" w:rsidRPr="00DD3F5E">
        <w:t> </w:t>
      </w:r>
      <w:r w:rsidRPr="00DD3F5E">
        <w:t>dosažení cílů projektu a jeho přínosu pro praco</w:t>
      </w:r>
      <w:r w:rsidR="00A40FC1" w:rsidRPr="00DD3F5E">
        <w:t xml:space="preserve">vníky i </w:t>
      </w:r>
      <w:r w:rsidR="00F8009C" w:rsidRPr="00DD3F5E">
        <w:t>samotnou organizaci</w:t>
      </w:r>
      <w:r w:rsidRPr="00DD3F5E">
        <w:t xml:space="preserve">. Tyto dokumenty mohou být prezentovány nadřízeným orgánům jako </w:t>
      </w:r>
      <w:r w:rsidR="00A40FC1" w:rsidRPr="00DD3F5E">
        <w:t xml:space="preserve">relevantní </w:t>
      </w:r>
      <w:r w:rsidRPr="00DD3F5E">
        <w:t xml:space="preserve">důkaz </w:t>
      </w:r>
      <w:r w:rsidR="00F8009C" w:rsidRPr="00DD3F5E">
        <w:t xml:space="preserve">případné </w:t>
      </w:r>
      <w:r w:rsidRPr="00DD3F5E">
        <w:t>úspěšnosti projektu a</w:t>
      </w:r>
      <w:r w:rsidR="00534200">
        <w:t> </w:t>
      </w:r>
      <w:r w:rsidRPr="00DD3F5E">
        <w:t>potřeby implementace pravidelných supervizních setkání do pracovního procesu. Tímto způsobem budou hmatatelné výstupy projektu přispívat k udržení a rozvoji podpůrného pracovního prostředí a k posílení profesních kompetencí pracovníků.</w:t>
      </w:r>
    </w:p>
    <w:p w14:paraId="0326BCDF" w14:textId="452E96BD" w:rsidR="000C17B3" w:rsidRPr="00DD3F5E" w:rsidRDefault="000C17B3" w:rsidP="000C17B3">
      <w:pPr>
        <w:pStyle w:val="AP-Odstavec"/>
        <w:ind w:firstLine="709"/>
      </w:pPr>
      <w:r w:rsidRPr="00DD3F5E">
        <w:t xml:space="preserve">Výsledkem projektu bude zvýšení pracovní spokojenosti pracovníků, což bude patrné zejména prostřednictvím jejich vyšší angažovanosti, motivace a celkového pozitivního přístupu k práci. Díky pravidelným supervizním setkáním a poskytované péči budou pracovníci lépe vybaveni k identifikaci a zvládání stresových situací a vyhýbání se příznakům vyhoření. Tím dojde ke snížení </w:t>
      </w:r>
      <w:r w:rsidR="00F8009C" w:rsidRPr="00DD3F5E">
        <w:t>ohrožení</w:t>
      </w:r>
      <w:r w:rsidRPr="00DD3F5E">
        <w:t xml:space="preserve"> vyhoření</w:t>
      </w:r>
      <w:r w:rsidR="00F8009C" w:rsidRPr="00DD3F5E">
        <w:t>m</w:t>
      </w:r>
      <w:r w:rsidRPr="00DD3F5E">
        <w:t>, což má za následek menší míru absencí, zlepšenou kvalitu poskytovaných služeb a efektivnější pracovní výkon.</w:t>
      </w:r>
    </w:p>
    <w:p w14:paraId="412C6BAD" w14:textId="77777777" w:rsidR="004E5934" w:rsidRPr="00DD3F5E" w:rsidRDefault="000C17B3" w:rsidP="004E5934">
      <w:pPr>
        <w:pStyle w:val="AP-Odstavec"/>
        <w:ind w:firstLine="709"/>
      </w:pPr>
      <w:r w:rsidRPr="00DD3F5E">
        <w:t>Kromě toho se projekt bude projevovat i ve zlepšení mezilidských vztahů v pracovním prostředí. Díky podpoře a péči o pracovníky se posílí jejich důvěra a spolupráce</w:t>
      </w:r>
      <w:r w:rsidR="00F8009C" w:rsidRPr="00DD3F5E">
        <w:t>. To následně</w:t>
      </w:r>
      <w:r w:rsidRPr="00DD3F5E">
        <w:t xml:space="preserve"> povede k harmoničtějšímu a produktivnějšímu pracovnímu prostředí. Zvýšená spokojenost pracovníků a lepší mezilidské vztahy tak </w:t>
      </w:r>
      <w:r w:rsidR="00A40FC1" w:rsidRPr="00DD3F5E">
        <w:t xml:space="preserve">i </w:t>
      </w:r>
      <w:r w:rsidRPr="00DD3F5E">
        <w:t xml:space="preserve">přispějí k celkovému fungování organizace </w:t>
      </w:r>
      <w:r w:rsidR="00F8009C" w:rsidRPr="00DD3F5E">
        <w:br/>
      </w:r>
      <w:r w:rsidRPr="00DD3F5E">
        <w:t>a kvalitě poskytovaných služeb, což se projeví i ve vztahu ke klientům a ve vnímání organizace</w:t>
      </w:r>
      <w:r w:rsidR="00F8009C" w:rsidRPr="00DD3F5E">
        <w:t xml:space="preserve"> </w:t>
      </w:r>
      <w:r w:rsidRPr="00DD3F5E">
        <w:t>veřejnost</w:t>
      </w:r>
      <w:r w:rsidR="00F8009C" w:rsidRPr="00DD3F5E">
        <w:t>i</w:t>
      </w:r>
      <w:r w:rsidRPr="00DD3F5E">
        <w:t>.</w:t>
      </w:r>
    </w:p>
    <w:p w14:paraId="31C3DBAD" w14:textId="0BF7108F" w:rsidR="00F8009C" w:rsidRPr="00DD3F5E" w:rsidRDefault="00F8009C" w:rsidP="004E5934">
      <w:pPr>
        <w:pStyle w:val="AP-Odstavec"/>
        <w:ind w:firstLine="709"/>
        <w:sectPr w:rsidR="00F8009C" w:rsidRPr="00DD3F5E" w:rsidSect="00CA7CC4">
          <w:pgSz w:w="11906" w:h="16838" w:code="9"/>
          <w:pgMar w:top="1417" w:right="1417" w:bottom="1417" w:left="1417" w:header="708" w:footer="708" w:gutter="0"/>
          <w:cols w:space="708"/>
          <w:docGrid w:linePitch="360"/>
        </w:sectPr>
      </w:pPr>
    </w:p>
    <w:p w14:paraId="5DF0560B" w14:textId="77777777" w:rsidR="000C17B3" w:rsidRPr="00DD3F5E" w:rsidRDefault="000C17B3" w:rsidP="006A3D82">
      <w:pPr>
        <w:pStyle w:val="Nadpis1"/>
        <w:numPr>
          <w:ilvl w:val="0"/>
          <w:numId w:val="7"/>
        </w:numPr>
        <w:spacing w:line="360" w:lineRule="auto"/>
      </w:pPr>
      <w:bookmarkStart w:id="112" w:name="_Toc164660237"/>
      <w:r w:rsidRPr="00DD3F5E">
        <w:lastRenderedPageBreak/>
        <w:t>Přidaná hodnota projektu</w:t>
      </w:r>
      <w:bookmarkEnd w:id="112"/>
      <w:r w:rsidRPr="00DD3F5E">
        <w:t xml:space="preserve"> </w:t>
      </w:r>
    </w:p>
    <w:p w14:paraId="6821DE21" w14:textId="188211AC" w:rsidR="000C17B3" w:rsidRPr="00DD3F5E" w:rsidRDefault="000C17B3" w:rsidP="00F8009C">
      <w:pPr>
        <w:pStyle w:val="AP-Odstavec"/>
        <w:ind w:firstLine="0"/>
      </w:pPr>
      <w:r w:rsidRPr="00DD3F5E">
        <w:t xml:space="preserve">Přidaná hodnota projektu spočívá v poskytnutí konkrétních nástrojů, strategií a znalostí pracovníkům, které jim umožní účinněji předcházet syndromu vyhoření a lépe zvládat stresové situace v jejich pracovním prostředí. Celá koncepce projektu vychází z toho, co samotní pracovníci </w:t>
      </w:r>
      <w:r w:rsidR="00F8009C" w:rsidRPr="00DD3F5E">
        <w:t>vyžadují</w:t>
      </w:r>
      <w:r w:rsidRPr="00DD3F5E">
        <w:t xml:space="preserve"> a co ke kvalitnímu výkonu své práce </w:t>
      </w:r>
      <w:r w:rsidR="00F8009C" w:rsidRPr="00DD3F5E">
        <w:t>potřebují</w:t>
      </w:r>
      <w:r w:rsidRPr="00DD3F5E">
        <w:t xml:space="preserve">. </w:t>
      </w:r>
    </w:p>
    <w:p w14:paraId="765374AC" w14:textId="3B3A048F" w:rsidR="000C17B3" w:rsidRPr="00DD3F5E" w:rsidRDefault="000C17B3" w:rsidP="00F8009C">
      <w:pPr>
        <w:pStyle w:val="AP-Odstavec"/>
        <w:ind w:firstLine="709"/>
      </w:pPr>
      <w:r w:rsidRPr="00DD3F5E">
        <w:t xml:space="preserve">Každý </w:t>
      </w:r>
      <w:r w:rsidR="00F8009C" w:rsidRPr="00DD3F5E">
        <w:t>pracovník</w:t>
      </w:r>
      <w:r w:rsidRPr="00DD3F5E">
        <w:t xml:space="preserve"> má své vlastní hodnoty a motivace, které ovlivňují jeho vnímání práce a zvládání stresu. Projekt se zaměřuje na pochopení těchto individuálních faktorů </w:t>
      </w:r>
      <w:r w:rsidR="00F8009C" w:rsidRPr="00DD3F5E">
        <w:br/>
      </w:r>
      <w:r w:rsidRPr="00DD3F5E">
        <w:t>a poskytuje pracovníkům prostředky a strategie, jak lépe porozumět sobě samým a efektivněji řešit stresové situace v souladu s jejich hodnotami a preferencemi.</w:t>
      </w:r>
    </w:p>
    <w:p w14:paraId="7AAFDEC5" w14:textId="5C036862" w:rsidR="000C17B3" w:rsidRPr="00DD3F5E" w:rsidRDefault="000C17B3" w:rsidP="000C17B3">
      <w:pPr>
        <w:pStyle w:val="AP-Odstavec"/>
        <w:ind w:firstLine="709"/>
      </w:pPr>
      <w:r w:rsidRPr="00DD3F5E">
        <w:t>Důležité je, že projekt respektuje potřeby a pohledy pracovníků, což zvyšuje jeho užitečnost. Když pracovníci vidí, že jsou jejich potřeby brány v potaz a mají možnost aktivně se podílet na procesu prevence syndromu vyhoření, je pravděpodobnější, že budou přijímat nové znalosti a strategie s otevřeností a motivací.</w:t>
      </w:r>
    </w:p>
    <w:p w14:paraId="4802282C" w14:textId="3D95C3D9" w:rsidR="000C17B3" w:rsidRPr="00DD3F5E" w:rsidRDefault="000C17B3" w:rsidP="000C17B3">
      <w:pPr>
        <w:pStyle w:val="AP-Odstavec"/>
        <w:ind w:firstLine="709"/>
      </w:pPr>
      <w:r w:rsidRPr="00DD3F5E">
        <w:t>Projekt také nabízí prostor pro reflexi a sebereflexi, což je klíčové pro pochopení vlastních hodnot a priorit</w:t>
      </w:r>
      <w:r w:rsidR="008079C8" w:rsidRPr="00DD3F5E">
        <w:t>,</w:t>
      </w:r>
      <w:r w:rsidRPr="00DD3F5E">
        <w:t xml:space="preserve"> a pro nalezení způsobů, jak tyto hodnoty integrovat do pracovního prostředí tak, aby podporovaly osobní blaho a úspěch. </w:t>
      </w:r>
    </w:p>
    <w:p w14:paraId="5AC38C05" w14:textId="02B38F86" w:rsidR="00CD00F0" w:rsidRPr="00DD3F5E" w:rsidRDefault="000C17B3" w:rsidP="00C10661">
      <w:pPr>
        <w:pStyle w:val="AP-Odstavec"/>
        <w:ind w:firstLine="709"/>
      </w:pPr>
      <w:r w:rsidRPr="00DD3F5E">
        <w:t xml:space="preserve">Celkově je tedy </w:t>
      </w:r>
      <w:r w:rsidR="003455D4" w:rsidRPr="00DD3F5E">
        <w:t>přidanou hodnotou</w:t>
      </w:r>
      <w:r w:rsidRPr="00DD3F5E">
        <w:t xml:space="preserve"> projektu </w:t>
      </w:r>
      <w:r w:rsidR="003455D4" w:rsidRPr="00DD3F5E">
        <w:t>poskytnutí</w:t>
      </w:r>
      <w:r w:rsidRPr="00DD3F5E">
        <w:t xml:space="preserve"> pracovníkům prostředk</w:t>
      </w:r>
      <w:r w:rsidR="008079C8" w:rsidRPr="00DD3F5E">
        <w:t>ů</w:t>
      </w:r>
      <w:r w:rsidRPr="00DD3F5E">
        <w:t xml:space="preserve"> </w:t>
      </w:r>
      <w:r w:rsidR="00F8009C" w:rsidRPr="00DD3F5E">
        <w:br/>
      </w:r>
      <w:r w:rsidRPr="00DD3F5E">
        <w:t>a znalost</w:t>
      </w:r>
      <w:r w:rsidR="008079C8" w:rsidRPr="00DD3F5E">
        <w:t>í</w:t>
      </w:r>
      <w:r w:rsidRPr="00DD3F5E">
        <w:t xml:space="preserve">, které jim umožní lépe porozumět sobě samým a efektivněji zvládat stres v práci </w:t>
      </w:r>
      <w:r w:rsidR="00F8009C" w:rsidRPr="00DD3F5E">
        <w:br/>
      </w:r>
      <w:r w:rsidRPr="00DD3F5E">
        <w:t>v souladu s jejich vlastními hodnotami a potřebami. V současné době organizace nedisponuje adekvátním systémem podpory pro pracovníky v oblasti prevence syndromu vyhoření</w:t>
      </w:r>
      <w:r w:rsidR="00CD00F0" w:rsidRPr="00DD3F5E">
        <w:t xml:space="preserve">, </w:t>
      </w:r>
      <w:r w:rsidRPr="00DD3F5E">
        <w:t>zvládání stresu</w:t>
      </w:r>
      <w:r w:rsidR="00CD00F0" w:rsidRPr="00DD3F5E">
        <w:t xml:space="preserve"> a péči o vlastní zaměstnance</w:t>
      </w:r>
      <w:r w:rsidRPr="00DD3F5E">
        <w:t xml:space="preserve">. Chybí strukturovaný a cílený přístup k těmto otázkám, což vede k vyšší míře vyhoření, snížené pracovní výkonnosti a negativnímu dopadu na pracovní prostředí. </w:t>
      </w:r>
    </w:p>
    <w:p w14:paraId="5D96FEB1" w14:textId="7547B3A4" w:rsidR="000C17B3" w:rsidRPr="00DD3F5E" w:rsidRDefault="000C17B3" w:rsidP="00C10661">
      <w:pPr>
        <w:pStyle w:val="AP-Odstavec"/>
        <w:ind w:firstLine="709"/>
      </w:pPr>
      <w:r w:rsidRPr="00DD3F5E">
        <w:t xml:space="preserve">Projekt má </w:t>
      </w:r>
      <w:r w:rsidR="003455D4" w:rsidRPr="00DD3F5E">
        <w:t>potenciál</w:t>
      </w:r>
      <w:r w:rsidRPr="00DD3F5E">
        <w:t xml:space="preserve"> tuto situaci změnit a zajistit, aby pracovníci měli k dispozici potřebné znalosti a dovednosti k prevenci syndromu vyhoření a efektivnímu zvládání stresových situací, což by mělo pozitivní dopad na jejich profesní i osobní život.</w:t>
      </w:r>
    </w:p>
    <w:p w14:paraId="1E48D7B2" w14:textId="77777777" w:rsidR="00291568" w:rsidRPr="00DD3F5E" w:rsidRDefault="00291568" w:rsidP="001F5CCA">
      <w:pPr>
        <w:pStyle w:val="AP-Odstavec"/>
        <w:sectPr w:rsidR="00291568" w:rsidRPr="00DD3F5E" w:rsidSect="004E5934">
          <w:type w:val="oddPage"/>
          <w:pgSz w:w="11906" w:h="16838" w:code="9"/>
          <w:pgMar w:top="1417" w:right="1417" w:bottom="1417" w:left="1417" w:header="708" w:footer="708" w:gutter="0"/>
          <w:cols w:space="708"/>
          <w:docGrid w:linePitch="360"/>
        </w:sectPr>
      </w:pPr>
    </w:p>
    <w:p w14:paraId="6B87913E" w14:textId="77777777" w:rsidR="00CE7D50" w:rsidRPr="00DD3F5E" w:rsidRDefault="00CE7D50" w:rsidP="00400C2B">
      <w:pPr>
        <w:pStyle w:val="Nadpis1"/>
        <w:numPr>
          <w:ilvl w:val="0"/>
          <w:numId w:val="0"/>
        </w:numPr>
      </w:pPr>
      <w:bookmarkStart w:id="113" w:name="_Toc164660238"/>
      <w:r w:rsidRPr="00DD3F5E">
        <w:lastRenderedPageBreak/>
        <w:t>Závěr</w:t>
      </w:r>
      <w:bookmarkEnd w:id="113"/>
    </w:p>
    <w:p w14:paraId="6376B131" w14:textId="521A05C3" w:rsidR="0026732B" w:rsidRPr="00DD3F5E" w:rsidRDefault="0026732B" w:rsidP="0026732B">
      <w:pPr>
        <w:spacing w:line="360" w:lineRule="auto"/>
        <w:jc w:val="both"/>
      </w:pPr>
      <w:r w:rsidRPr="00DD3F5E">
        <w:t xml:space="preserve">V prostředí neustále se měnících sociálních situací musí </w:t>
      </w:r>
      <w:r w:rsidR="00EB1C4A" w:rsidRPr="00DD3F5E">
        <w:t xml:space="preserve">sociální </w:t>
      </w:r>
      <w:r w:rsidRPr="00DD3F5E">
        <w:t xml:space="preserve">pracovníci reagovat velmi pružně a flexibilně, což často zahrnuje rychlé rozhodování a adaptaci na nové výzvy. Tento tlak a stres mohou vést k emocionálnímu angažování pracovníků na </w:t>
      </w:r>
      <w:r w:rsidR="00EB1C4A" w:rsidRPr="00DD3F5E">
        <w:t xml:space="preserve">takové </w:t>
      </w:r>
      <w:r w:rsidRPr="00DD3F5E">
        <w:t xml:space="preserve">úrovni, která je mnohdy </w:t>
      </w:r>
      <w:r w:rsidR="00EB1C4A" w:rsidRPr="00DD3F5E">
        <w:t xml:space="preserve">pro ně </w:t>
      </w:r>
      <w:r w:rsidRPr="00DD3F5E">
        <w:t>intenzivní a vyčerpávající. Jejich práce vyžaduje nejen profesionální dovednosti, ale také schopnost empatie a porozumění, což vede k silnému emocionálnímu propojení s klienty. Toto emoční angažování může být zdrojem vyčerpání a přispívat k</w:t>
      </w:r>
      <w:r w:rsidR="00427165" w:rsidRPr="00DD3F5E">
        <w:t> </w:t>
      </w:r>
      <w:r w:rsidRPr="00DD3F5E">
        <w:t>rozvoji syndromu vyhoření.</w:t>
      </w:r>
    </w:p>
    <w:p w14:paraId="5B7898CA" w14:textId="2D4839B9" w:rsidR="0026732B" w:rsidRPr="00DD3F5E" w:rsidRDefault="0026732B" w:rsidP="0026732B">
      <w:pPr>
        <w:pStyle w:val="AP-Odstavec"/>
      </w:pPr>
      <w:r w:rsidRPr="00DD3F5E">
        <w:t>V první části této práce bylo zjištěno, že i samotná osobnost sociálního pracovníka ovlivňuje způsob zvládání stresu a vypořádání se s vyhořením. Faktory, které podněcují vznik tohoto fenoménu</w:t>
      </w:r>
      <w:r w:rsidR="00431334" w:rsidRPr="00DD3F5E">
        <w:t>,</w:t>
      </w:r>
      <w:r w:rsidRPr="00DD3F5E">
        <w:t xml:space="preserve"> jsou i na straně pracovního prostředí, které nedává sociálním </w:t>
      </w:r>
      <w:r w:rsidR="00431334" w:rsidRPr="00DD3F5E">
        <w:t>pracovníkům možnost se věnovat prevenci tohoto stavu</w:t>
      </w:r>
      <w:r w:rsidRPr="00DD3F5E">
        <w:t>. Byly identifikovány tři hlavní problémy, které podněcují vznik syndromu vyhoření</w:t>
      </w:r>
      <w:r w:rsidR="00431334" w:rsidRPr="00DD3F5E">
        <w:t xml:space="preserve"> </w:t>
      </w:r>
      <w:r w:rsidRPr="00DD3F5E">
        <w:t xml:space="preserve">– a to nedostatečné vzdělávání sociálních pracovníků v této oblasti, neexistence supervizních setkání a nedostatečná péče o zaměstnance. </w:t>
      </w:r>
    </w:p>
    <w:p w14:paraId="44D85B76" w14:textId="279A12D7" w:rsidR="00431334" w:rsidRPr="00DD3F5E" w:rsidRDefault="00431334" w:rsidP="0026732B">
      <w:pPr>
        <w:pStyle w:val="AP-Odstavec"/>
      </w:pPr>
      <w:r w:rsidRPr="00DD3F5E">
        <w:t xml:space="preserve">V rámci analýzy potřebnosti byly tyto tři obecně vymezené problémy identifikovány </w:t>
      </w:r>
      <w:r w:rsidR="00EB1C4A" w:rsidRPr="00DD3F5E">
        <w:br/>
      </w:r>
      <w:r w:rsidRPr="00DD3F5E">
        <w:t xml:space="preserve">i na </w:t>
      </w:r>
      <w:r w:rsidR="00EB1C4A" w:rsidRPr="00DD3F5E">
        <w:t xml:space="preserve">specificky </w:t>
      </w:r>
      <w:r w:rsidRPr="00DD3F5E">
        <w:t xml:space="preserve">vymezené cílové skupině, tedy u pracovníků dávek pomoci v hmotné nouzi při Úřadu práce ČR. Analýza výchozího stavu ukázala, že vzdělávací strategie této organizace je dána centrálně, a samotní pracovníci na tomto oddělení nemají možnost </w:t>
      </w:r>
      <w:r w:rsidR="00EB1C4A" w:rsidRPr="00DD3F5E">
        <w:t>vzdělávat se</w:t>
      </w:r>
      <w:r w:rsidRPr="00DD3F5E">
        <w:t xml:space="preserve"> dle vlastních preferencí. Není jim poskytována pravidelná supervize, o kterou zaměstnanci mají zájem. Ta je chápána jako</w:t>
      </w:r>
      <w:r w:rsidR="00EB1C4A" w:rsidRPr="00DD3F5E">
        <w:t xml:space="preserve"> součást vzdělávacího procesu, kdy představuje </w:t>
      </w:r>
      <w:r w:rsidRPr="00DD3F5E">
        <w:t xml:space="preserve">možnost reflektovat pracovní problémy. Byť bylo zjištěno, že pracovníci nejsou </w:t>
      </w:r>
      <w:r w:rsidR="00EB1C4A" w:rsidRPr="00DD3F5E">
        <w:t>postihnuti</w:t>
      </w:r>
      <w:r w:rsidRPr="00DD3F5E">
        <w:t xml:space="preserve"> vyhořením, v dotazníkovém šetření jeho příznaky popisovali. </w:t>
      </w:r>
      <w:r w:rsidR="00EB1C4A" w:rsidRPr="00DD3F5E">
        <w:t>Dále bylo</w:t>
      </w:r>
      <w:r w:rsidRPr="00DD3F5E">
        <w:t xml:space="preserve"> zjištěno, že zaměstnanci také pociťují i to, že </w:t>
      </w:r>
      <w:r w:rsidR="00EB1C4A" w:rsidRPr="00DD3F5E">
        <w:t>o ně nadřízené orgány nemají z</w:t>
      </w:r>
      <w:r w:rsidRPr="00DD3F5E">
        <w:t xml:space="preserve">ájem a staví péči o zaměstnance na vedlejší kolej. </w:t>
      </w:r>
    </w:p>
    <w:p w14:paraId="4CB437C4" w14:textId="28364E55" w:rsidR="00431334" w:rsidRPr="00DD3F5E" w:rsidRDefault="00431334" w:rsidP="00431334">
      <w:pPr>
        <w:pStyle w:val="AP-Odstavec"/>
      </w:pPr>
      <w:r w:rsidRPr="00DD3F5E">
        <w:t xml:space="preserve">Na základě analýzy potřebnosti byl vytvořen projekt, který reflektuje požadavky samotných pracovníků. Cílem této práce proto bylo vypracování projektu zaměřeného na prevenci syndromu vyhoření u pracovníků dávek pomoci v hmotné nouze na Úřadu práce ČR, a to v kontextu souvislého vzdělávání a supervizních setkání. </w:t>
      </w:r>
    </w:p>
    <w:p w14:paraId="57D3CC3D" w14:textId="159FFE61" w:rsidR="00EB1C4A" w:rsidRPr="00DD3F5E" w:rsidRDefault="00EB1C4A" w:rsidP="00431334">
      <w:pPr>
        <w:pStyle w:val="AP-Odstavec"/>
      </w:pPr>
      <w:r w:rsidRPr="00DD3F5E">
        <w:t>Klíčovým aspektem tohoto projektu je vytvoření nové pracovní pozice, pracovníka wellbeingu. Jeho podpůrná role má zabezpečit podporu pracovníků v kontextu individuálního přístupu a poradenství v těž</w:t>
      </w:r>
      <w:r w:rsidR="00534200">
        <w:t>kých</w:t>
      </w:r>
      <w:r w:rsidRPr="00DD3F5E">
        <w:t xml:space="preserve"> situacích. Zároveň je také hlavním lektorem vzdělávacích kurzů projektu, kdy vzdělává a posiluje kompetence pracovníků v oblasti prevence </w:t>
      </w:r>
      <w:proofErr w:type="spellStart"/>
      <w:r w:rsidRPr="00DD3F5E">
        <w:t>sydnromu</w:t>
      </w:r>
      <w:proofErr w:type="spellEnd"/>
      <w:r w:rsidRPr="00DD3F5E">
        <w:t xml:space="preserve"> vyhoření. </w:t>
      </w:r>
    </w:p>
    <w:p w14:paraId="16D33340" w14:textId="77777777" w:rsidR="00911DE2" w:rsidRPr="00DD3F5E" w:rsidRDefault="00911DE2" w:rsidP="00911DE2">
      <w:pPr>
        <w:pStyle w:val="AP-Odstavec"/>
      </w:pPr>
      <w:r w:rsidRPr="00DD3F5E">
        <w:lastRenderedPageBreak/>
        <w:t>Důležitou aktivitou projektu je realizace supervize. Ta dává možnost pracovníkům reflektovat svou práci, sdílet své zkušenosti a emoce, a získat podporu a odbornou pomoc od zkušenějšího supervizora. Supervize poskytuje bezpečné prostředí, kde pracovníci mohou otevřeně diskutovat o obtížích, kterým čelí v práci s klienty, a společně hledat efektivní strategie řešení.</w:t>
      </w:r>
    </w:p>
    <w:p w14:paraId="0EC74618" w14:textId="76BEC1E7" w:rsidR="00911DE2" w:rsidRPr="00DD3F5E" w:rsidRDefault="00911DE2" w:rsidP="00911DE2">
      <w:pPr>
        <w:pStyle w:val="AP-Odstavec"/>
      </w:pPr>
      <w:r w:rsidRPr="00DD3F5E">
        <w:t xml:space="preserve">Projekt tak poskytuje prostor pro reflexi a sebereflexi, což je klíčové pro pochopení vlastních hodnot, priorit a nalezení vlastních způsobů, jak předcházet vyhoření. </w:t>
      </w:r>
    </w:p>
    <w:p w14:paraId="51DB7A43" w14:textId="35EE84D0" w:rsidR="00911DE2" w:rsidRPr="00DD3F5E" w:rsidRDefault="00911DE2" w:rsidP="00911DE2">
      <w:pPr>
        <w:pStyle w:val="AP-Odstavec"/>
      </w:pPr>
      <w:r w:rsidRPr="00DD3F5E">
        <w:t xml:space="preserve">Tato bakalářská práce sumarizuje téma syndromu vyhoření u pracovníků </w:t>
      </w:r>
      <w:r w:rsidR="00C870C9" w:rsidRPr="00DD3F5E">
        <w:t xml:space="preserve">dávek pomoci v hmotné nouze </w:t>
      </w:r>
      <w:r w:rsidRPr="00DD3F5E">
        <w:t>a apeluje na důležitost jeho řešení.</w:t>
      </w:r>
      <w:r w:rsidR="00C870C9" w:rsidRPr="00DD3F5E">
        <w:t xml:space="preserve"> Domnívám se, že by se měl změnit způsob, jakým je o pracovníky pečováno.  Projekt tak nabízí možnost, jakým lze kýženého výsledku dostáhnout, a to v minimálním rozsahu, který žádají samotní pracovníci. V</w:t>
      </w:r>
      <w:r w:rsidRPr="00DD3F5E">
        <w:t xml:space="preserve">yhoření nejenže ovlivňuje samotného pracovníka, má dopad také na </w:t>
      </w:r>
      <w:r w:rsidR="00C870C9" w:rsidRPr="00DD3F5E">
        <w:t>klienty a</w:t>
      </w:r>
      <w:r w:rsidRPr="00DD3F5E">
        <w:t xml:space="preserve"> celkový obraz </w:t>
      </w:r>
      <w:r w:rsidR="00C870C9" w:rsidRPr="00DD3F5E">
        <w:t>této organizace</w:t>
      </w:r>
      <w:r w:rsidRPr="00DD3F5E">
        <w:t xml:space="preserve">. </w:t>
      </w:r>
    </w:p>
    <w:p w14:paraId="6FE24168" w14:textId="72F07BB8" w:rsidR="00911DE2" w:rsidRPr="00DD3F5E" w:rsidRDefault="00911DE2" w:rsidP="00911DE2">
      <w:pPr>
        <w:pStyle w:val="AP-Odstavec"/>
        <w:sectPr w:rsidR="00911DE2" w:rsidRPr="00DD3F5E" w:rsidSect="00856E4F">
          <w:type w:val="oddPage"/>
          <w:pgSz w:w="11906" w:h="16838" w:code="9"/>
          <w:pgMar w:top="1417" w:right="1417" w:bottom="1417" w:left="1417" w:header="708" w:footer="708" w:gutter="0"/>
          <w:cols w:space="708"/>
          <w:docGrid w:linePitch="360"/>
        </w:sectPr>
      </w:pPr>
      <w:r w:rsidRPr="00DD3F5E">
        <w:t xml:space="preserve"> </w:t>
      </w:r>
    </w:p>
    <w:p w14:paraId="7662B475" w14:textId="77777777" w:rsidR="00702FE4" w:rsidRPr="00DD3F5E" w:rsidRDefault="00B87D8B" w:rsidP="00702FE4">
      <w:pPr>
        <w:pStyle w:val="Nadpis1"/>
        <w:numPr>
          <w:ilvl w:val="0"/>
          <w:numId w:val="0"/>
        </w:numPr>
      </w:pPr>
      <w:bookmarkStart w:id="114" w:name="_Toc7173346"/>
      <w:bookmarkStart w:id="115" w:name="_Toc164660239"/>
      <w:r w:rsidRPr="00DD3F5E">
        <w:lastRenderedPageBreak/>
        <w:t>Bibliografie</w:t>
      </w:r>
      <w:bookmarkEnd w:id="114"/>
      <w:bookmarkEnd w:id="115"/>
    </w:p>
    <w:p w14:paraId="53522022" w14:textId="77777777" w:rsidR="00D9213F" w:rsidRPr="00DD3F5E" w:rsidRDefault="00D9213F" w:rsidP="00E10006">
      <w:pPr>
        <w:pStyle w:val="Obsah1"/>
      </w:pPr>
      <w:r w:rsidRPr="00DD3F5E">
        <w:t>1. LÉKAŘSKÁ FAKULTA UNIVERZITY KARLOVY, 2023. Deprese i syndrom vyhoření mají celospolečenské důsledky. Jak zasahují do života Čechů? Online. Dostupné z: </w:t>
      </w:r>
      <w:hyperlink r:id="rId15" w:history="1">
        <w:r w:rsidRPr="00DD3F5E">
          <w:t>https://www.lf1.cuni.cz/deprese-i-syndrom-vyhoreni-maji-celospolecenske-dusledky-jak-zasahuji-do-zivota-cechu</w:t>
        </w:r>
      </w:hyperlink>
      <w:r w:rsidRPr="00DD3F5E">
        <w:t>. [citováno 2024-01-31].</w:t>
      </w:r>
    </w:p>
    <w:p w14:paraId="4CF4F197" w14:textId="53C84D57" w:rsidR="00005D8C" w:rsidRPr="00DD3F5E" w:rsidRDefault="00005D8C" w:rsidP="00E10006">
      <w:pPr>
        <w:pStyle w:val="Obsah1"/>
      </w:pPr>
      <w:r w:rsidRPr="00DD3F5E">
        <w:t>BENEŠOVÁ, Veronika a Edita ŠMIDMAJEROVÁ, 2018. Supervize jako nástroj v prevenci syndromu vyhoření. Sociální práce /sociálna práca. Brno, roč. 2018, č. 2, s. 63-71. ISSN 1213-6204.</w:t>
      </w:r>
    </w:p>
    <w:p w14:paraId="10A79D22" w14:textId="77777777" w:rsidR="00D9213F" w:rsidRPr="00DD3F5E" w:rsidRDefault="00D9213F" w:rsidP="00E10006">
      <w:pPr>
        <w:pStyle w:val="Obsah1"/>
        <w:rPr>
          <w:shd w:val="clear" w:color="auto" w:fill="FFFFFF"/>
        </w:rPr>
      </w:pPr>
      <w:r w:rsidRPr="00DD3F5E">
        <w:rPr>
          <w:shd w:val="clear" w:color="auto" w:fill="FFFFFF"/>
        </w:rPr>
        <w:t xml:space="preserve">CETLOVÁ, Markéta, 2014. Sociální pracovník jako zaměstnanec Úřadu práce. Absolventská práce. CARITAS – Vyšší odborná škola sociální Olomouc. </w:t>
      </w:r>
    </w:p>
    <w:p w14:paraId="0943E098" w14:textId="77777777" w:rsidR="00D9213F" w:rsidRPr="00DD3F5E" w:rsidRDefault="00D9213F" w:rsidP="00E10006">
      <w:pPr>
        <w:pStyle w:val="Obsah1"/>
        <w:rPr>
          <w:shd w:val="clear" w:color="auto" w:fill="FFFFFF"/>
        </w:rPr>
      </w:pPr>
      <w:r w:rsidRPr="00DD3F5E">
        <w:t>ČASOPIS SOCIÁLNÍ PRÁCE. 2020</w:t>
      </w:r>
      <w:r w:rsidRPr="00DD3F5E">
        <w:rPr>
          <w:shd w:val="clear" w:color="auto" w:fill="FFFFFF"/>
        </w:rPr>
        <w:t>. </w:t>
      </w:r>
      <w:r w:rsidRPr="00DD3F5E">
        <w:rPr>
          <w:iCs/>
          <w:shd w:val="clear" w:color="auto" w:fill="FFFFFF"/>
        </w:rPr>
        <w:t>Sociální pracovník Úřadu práce v agendě dávky pomoci v hmotné nouzi</w:t>
      </w:r>
      <w:r w:rsidRPr="00DD3F5E">
        <w:rPr>
          <w:shd w:val="clear" w:color="auto" w:fill="FFFFFF"/>
        </w:rPr>
        <w:t>. Online. Časopis Sociální práce. Dostupné z: https://socialniprace.cz/profesiogramy/socialni-pracovnik-uradu-prace-v-agende-davky-pomoci-v-hmotne-nouzi/. [citováno 2024-02-25].</w:t>
      </w:r>
    </w:p>
    <w:p w14:paraId="0C0BE663" w14:textId="77777777" w:rsidR="00D9213F" w:rsidRPr="00DD3F5E" w:rsidRDefault="00D9213F" w:rsidP="00E10006">
      <w:pPr>
        <w:pStyle w:val="Obsah1"/>
        <w:rPr>
          <w:shd w:val="clear" w:color="auto" w:fill="FFFFFF"/>
        </w:rPr>
      </w:pPr>
      <w:r w:rsidRPr="00DD3F5E">
        <w:rPr>
          <w:shd w:val="clear" w:color="auto" w:fill="FFFFFF"/>
        </w:rPr>
        <w:t xml:space="preserve">DOLEŽELOVÁ, Eva, 2016. Profese sociálního pracovníka na kontaktním pracovišti Úřadu práce ČR. Diplomová práce. Univerzita Palackého v Olomouci. </w:t>
      </w:r>
    </w:p>
    <w:p w14:paraId="3F921C29" w14:textId="77777777" w:rsidR="00D9213F" w:rsidRPr="00DD3F5E" w:rsidRDefault="00D9213F" w:rsidP="00E10006">
      <w:pPr>
        <w:pStyle w:val="Obsah1"/>
        <w:rPr>
          <w:shd w:val="clear" w:color="auto" w:fill="FFFFFF"/>
        </w:rPr>
      </w:pPr>
      <w:r w:rsidRPr="00DD3F5E">
        <w:rPr>
          <w:shd w:val="clear" w:color="auto" w:fill="FFFFFF"/>
        </w:rPr>
        <w:t>DRAPELA, Victor J., 2021. Přehled teorií osobnosti. 7.. Portál. ISBN: </w:t>
      </w:r>
      <w:r w:rsidRPr="00DD3F5E">
        <w:t>978-80-262-1709-1</w:t>
      </w:r>
      <w:r w:rsidRPr="00DD3F5E">
        <w:rPr>
          <w:shd w:val="clear" w:color="auto" w:fill="FFFFFF"/>
        </w:rPr>
        <w:t>.</w:t>
      </w:r>
    </w:p>
    <w:p w14:paraId="634F3393" w14:textId="77777777" w:rsidR="00D9213F" w:rsidRPr="00DD3F5E" w:rsidRDefault="00D9213F" w:rsidP="00E10006">
      <w:pPr>
        <w:pStyle w:val="Obsah1"/>
        <w:rPr>
          <w:shd w:val="clear" w:color="auto" w:fill="FFFFFF"/>
        </w:rPr>
      </w:pPr>
      <w:r w:rsidRPr="00DD3F5E">
        <w:rPr>
          <w:shd w:val="clear" w:color="auto" w:fill="FFFFFF"/>
        </w:rPr>
        <w:t>ETENDRY CZ, [b.d.]. Externí supervize pro zaměstnance úřadu práce české republiky. Online. 2024. Dostupné z: </w:t>
      </w:r>
      <w:hyperlink r:id="rId16" w:history="1">
        <w:r w:rsidRPr="00DD3F5E">
          <w:rPr>
            <w:shd w:val="clear" w:color="auto" w:fill="FFFFFF"/>
          </w:rPr>
          <w:t>https://etendry.cz/detail/748436-externi-supervize-pro-zamestnance-uradu-prace-ceske-republiky.html</w:t>
        </w:r>
      </w:hyperlink>
      <w:r w:rsidRPr="00DD3F5E">
        <w:rPr>
          <w:shd w:val="clear" w:color="auto" w:fill="FFFFFF"/>
        </w:rPr>
        <w:t>. [ciováno 2024-03-29].</w:t>
      </w:r>
    </w:p>
    <w:p w14:paraId="707A70B5" w14:textId="77777777" w:rsidR="00D9213F" w:rsidRPr="00DD3F5E" w:rsidRDefault="00D9213F" w:rsidP="00E10006">
      <w:pPr>
        <w:pStyle w:val="Obsah1"/>
        <w:rPr>
          <w:shd w:val="clear" w:color="auto" w:fill="FFFFFF"/>
        </w:rPr>
      </w:pPr>
      <w:r w:rsidRPr="00DD3F5E">
        <w:rPr>
          <w:shd w:val="clear" w:color="auto" w:fill="FFFFFF"/>
        </w:rPr>
        <w:t>FRANKL, Viktor E., 2006. Lékařská péče o duši. Cesta. ISBN 80295-085-1.</w:t>
      </w:r>
    </w:p>
    <w:p w14:paraId="2442B595" w14:textId="77777777" w:rsidR="00D9213F" w:rsidRPr="00DD3F5E" w:rsidRDefault="00D9213F" w:rsidP="00E10006">
      <w:pPr>
        <w:pStyle w:val="Obsah1"/>
      </w:pPr>
      <w:r w:rsidRPr="00DD3F5E">
        <w:t xml:space="preserve">FREUDENBERGER, Herbert. J., 1974. Staff burn-out. Online. Journal of social issues, 30. 159-165. Dostupné z: </w:t>
      </w:r>
      <w:hyperlink r:id="rId17" w:history="1">
        <w:r w:rsidRPr="00DD3F5E">
          <w:rPr>
            <w:rStyle w:val="Hypertextovodkaz"/>
          </w:rPr>
          <w:t>http://dx.doi.org/10.1111/j.1540-4560.1974.tb00706.x</w:t>
        </w:r>
      </w:hyperlink>
      <w:r w:rsidRPr="00DD3F5E">
        <w:t>. [cit. 2024-01-31]</w:t>
      </w:r>
    </w:p>
    <w:p w14:paraId="2E3CE946" w14:textId="77777777" w:rsidR="00D9213F" w:rsidRPr="00DD3F5E" w:rsidRDefault="00D9213F" w:rsidP="00E10006">
      <w:pPr>
        <w:pStyle w:val="Obsah1"/>
      </w:pPr>
      <w:r w:rsidRPr="00DD3F5E">
        <w:t xml:space="preserve">HÁLA, Jaroslav, 2000. Vnitropodniková sociální politika. Online. VÚPSV, v. v. i. Praha. Dostupné také z: </w:t>
      </w:r>
      <w:hyperlink r:id="rId18" w:history="1">
        <w:r w:rsidRPr="00DD3F5E">
          <w:t>https://katalog.vupsv.cz/Fulltext/VnitSP.pdf</w:t>
        </w:r>
      </w:hyperlink>
      <w:r w:rsidRPr="00DD3F5E">
        <w:rPr>
          <w:rFonts w:ascii="Arial" w:hAnsi="Arial" w:cs="Arial"/>
          <w:shd w:val="clear" w:color="auto" w:fill="FFFFFF"/>
        </w:rPr>
        <w:t xml:space="preserve">. </w:t>
      </w:r>
      <w:r w:rsidRPr="00DD3F5E">
        <w:t>[citováno 2024-03-15].</w:t>
      </w:r>
    </w:p>
    <w:p w14:paraId="71CDFB97" w14:textId="77777777" w:rsidR="00D9213F" w:rsidRPr="00DD3F5E" w:rsidRDefault="00D9213F" w:rsidP="00E10006">
      <w:pPr>
        <w:pStyle w:val="Obsah1"/>
      </w:pPr>
      <w:r w:rsidRPr="00DD3F5E">
        <w:t>HAVRDOVÁ, Zuzana a Martin HAJNÝ, 2008. Praktická supervize: průvodce supervizí pro začínající supervizory, manažery a příjemce supervize. Galén. ISBN 978-80-7262-532.</w:t>
      </w:r>
    </w:p>
    <w:p w14:paraId="0639D5E8" w14:textId="77777777" w:rsidR="00D9213F" w:rsidRPr="00DD3F5E" w:rsidRDefault="00D9213F" w:rsidP="00E10006">
      <w:pPr>
        <w:pStyle w:val="Obsah1"/>
      </w:pPr>
      <w:r w:rsidRPr="00DD3F5E">
        <w:t xml:space="preserve">HEINEMANN, Linda a Torsten HEINEMANN. 2017. Burnout Research: Emergence and Scientific Investigation of a Contested Diagnosis. Online. SAGE Open, 7(1). Dostupné z: </w:t>
      </w:r>
      <w:hyperlink r:id="rId19" w:history="1">
        <w:r w:rsidRPr="00DD3F5E">
          <w:rPr>
            <w:rStyle w:val="Hypertextovodkaz"/>
          </w:rPr>
          <w:t>https://doi.org/10.1177/2158244017697154</w:t>
        </w:r>
      </w:hyperlink>
      <w:r w:rsidRPr="00DD3F5E">
        <w:t xml:space="preserve">. </w:t>
      </w:r>
      <w:r w:rsidRPr="00DD3F5E">
        <w:rPr>
          <w:shd w:val="clear" w:color="auto" w:fill="FFFFFF"/>
        </w:rPr>
        <w:t>[citováno 2024-02-25].</w:t>
      </w:r>
    </w:p>
    <w:p w14:paraId="73CFD71B" w14:textId="77777777" w:rsidR="00D9213F" w:rsidRPr="00DD3F5E" w:rsidRDefault="00D9213F" w:rsidP="00E10006">
      <w:pPr>
        <w:pStyle w:val="Obsah1"/>
      </w:pPr>
      <w:r w:rsidRPr="00DD3F5E">
        <w:rPr>
          <w:shd w:val="clear" w:color="auto" w:fill="FFFFFF"/>
        </w:rPr>
        <w:t xml:space="preserve">HUBÍKOVÁ, Olga. 2019. </w:t>
      </w:r>
      <w:r w:rsidRPr="00DD3F5E">
        <w:t xml:space="preserve">Péče o sebe u sociálních pracovníků jako součást odborného výkonu sociální práce: poznatky ze sociální práce na obecních úřadech. Online. VÚPSV, v. </w:t>
      </w:r>
      <w:r w:rsidRPr="00DD3F5E">
        <w:lastRenderedPageBreak/>
        <w:t>v. i. Praha. Dostupné z: https://katalog.vupsv.cz/fulltext/</w:t>
      </w:r>
      <w:hyperlink r:id="rId20" w:history="1">
        <w:r w:rsidRPr="00DD3F5E">
          <w:rPr>
            <w:rStyle w:val="Hypertextovodkaz"/>
          </w:rPr>
          <w:t>vz_466.pdf.</w:t>
        </w:r>
      </w:hyperlink>
      <w:r w:rsidRPr="00DD3F5E">
        <w:t xml:space="preserve"> </w:t>
      </w:r>
      <w:r w:rsidRPr="00DD3F5E">
        <w:rPr>
          <w:shd w:val="clear" w:color="auto" w:fill="FFFFFF"/>
        </w:rPr>
        <w:t>[citováno 2024-03-17].</w:t>
      </w:r>
    </w:p>
    <w:p w14:paraId="077C1EFF" w14:textId="77777777" w:rsidR="00D9213F" w:rsidRPr="00DD3F5E" w:rsidRDefault="00D9213F" w:rsidP="00E10006">
      <w:pPr>
        <w:pStyle w:val="Obsah1"/>
      </w:pPr>
      <w:r w:rsidRPr="00DD3F5E">
        <w:rPr>
          <w:shd w:val="clear" w:color="auto" w:fill="FFFFFF"/>
        </w:rPr>
        <w:t>JANEBOVÁ</w:t>
      </w:r>
      <w:r w:rsidRPr="00DD3F5E">
        <w:t>, Radka. 2019. Sociální práce, nebo sociální policie? Pronikání disciplinárních principů do sociální politiky a sociální práce. Sociální práce / Sociálna práca, 19(3), 5–22. ISSN 1805-885X.</w:t>
      </w:r>
    </w:p>
    <w:p w14:paraId="3FBDDD9A" w14:textId="77777777" w:rsidR="00D9213F" w:rsidRPr="00DD3F5E" w:rsidRDefault="00D9213F" w:rsidP="00E10006">
      <w:pPr>
        <w:pStyle w:val="Obsah1"/>
      </w:pPr>
      <w:r w:rsidRPr="00DD3F5E">
        <w:rPr>
          <w:shd w:val="clear" w:color="auto" w:fill="FFFFFF"/>
        </w:rPr>
        <w:t>KEBZA, Vladimír a Iva ŠOLCOVÁ. 2003. Syndrom vyhoření: (informace pro lékaře, psychology a další zájemce o teoretické zdroje, diagnostické a intervenční možnosti tohoto syndromu). 2. vyd. Státní zdravotní ústav. ISBN 80-7071-231-7.</w:t>
      </w:r>
    </w:p>
    <w:p w14:paraId="71EB22ED" w14:textId="77777777" w:rsidR="00D9213F" w:rsidRPr="00DD3F5E" w:rsidRDefault="00D9213F" w:rsidP="00E10006">
      <w:pPr>
        <w:pStyle w:val="Obsah1"/>
        <w:rPr>
          <w:shd w:val="clear" w:color="auto" w:fill="FFFFFF"/>
        </w:rPr>
      </w:pPr>
      <w:r w:rsidRPr="00DD3F5E">
        <w:rPr>
          <w:shd w:val="clear" w:color="auto" w:fill="FFFFFF"/>
        </w:rPr>
        <w:t>KRATOCHVÍL, Stanislav, 2012. Základy psychoterapie. 6. vyd. Portál. ISBN 978-80-262-0302-5.</w:t>
      </w:r>
    </w:p>
    <w:p w14:paraId="64A7D0F6" w14:textId="77777777" w:rsidR="00D9213F" w:rsidRPr="00DD3F5E" w:rsidRDefault="00D9213F" w:rsidP="00E10006">
      <w:pPr>
        <w:pStyle w:val="Obsah1"/>
        <w:rPr>
          <w:shd w:val="clear" w:color="auto" w:fill="FFFFFF"/>
        </w:rPr>
      </w:pPr>
      <w:r w:rsidRPr="00DD3F5E">
        <w:rPr>
          <w:shd w:val="clear" w:color="auto" w:fill="FFFFFF"/>
        </w:rPr>
        <w:t>KREBS, Vojtěch a kol., 2015. </w:t>
      </w:r>
      <w:r w:rsidRPr="00DD3F5E">
        <w:rPr>
          <w:iCs/>
          <w:shd w:val="clear" w:color="auto" w:fill="FFFFFF"/>
        </w:rPr>
        <w:t>Sociální politika</w:t>
      </w:r>
      <w:r w:rsidRPr="00DD3F5E">
        <w:rPr>
          <w:shd w:val="clear" w:color="auto" w:fill="FFFFFF"/>
        </w:rPr>
        <w:t>. 6.vydání. Wolters Kluwer. ISBN 978-80-7478-921-2.</w:t>
      </w:r>
    </w:p>
    <w:p w14:paraId="150858BE" w14:textId="77777777" w:rsidR="00D9213F" w:rsidRPr="00DD3F5E" w:rsidRDefault="00D9213F" w:rsidP="00E10006">
      <w:pPr>
        <w:pStyle w:val="Obsah1"/>
      </w:pPr>
      <w:r w:rsidRPr="00DD3F5E">
        <w:t>KŘIVOHLAVÝ, Jaro. 1998. Jak neztratit nadšení. 1. vyd. Grada Publishing. ISBN 80-7169-551-3.</w:t>
      </w:r>
    </w:p>
    <w:p w14:paraId="7C412FA9" w14:textId="77777777" w:rsidR="00D9213F" w:rsidRPr="00DD3F5E" w:rsidRDefault="00D9213F" w:rsidP="00E10006">
      <w:pPr>
        <w:pStyle w:val="Obsah1"/>
      </w:pPr>
      <w:r w:rsidRPr="00DD3F5E">
        <w:t xml:space="preserve">KYSELOVÁ, Lucie, 2022. </w:t>
      </w:r>
      <w:r w:rsidRPr="00DD3F5E">
        <w:rPr>
          <w:i/>
        </w:rPr>
        <w:t xml:space="preserve">Syndrom vyhoření a nutné změny v pracovních podmínkách </w:t>
      </w:r>
      <w:r w:rsidRPr="00DD3F5E">
        <w:t xml:space="preserve">ohrožených zaměstnanců. Online. Časopis výzkumu a aplikací v profesionální bezpečnosti. </w:t>
      </w:r>
      <w:r w:rsidRPr="00DD3F5E">
        <w:br/>
        <w:t>1-2. ISSN 1803-3687. Dostupné z: </w:t>
      </w:r>
      <w:hyperlink r:id="rId21" w:history="1">
        <w:r w:rsidRPr="00DD3F5E">
          <w:t>https://www.bozpinfo.cz/josra/syndrom-vyhoreni-nutne-zmeny-v-pracovnich-podminkach-ohrozenych-zamestnancu</w:t>
        </w:r>
      </w:hyperlink>
      <w:r w:rsidRPr="00DD3F5E">
        <w:t>. [citováno 2024-03-15].</w:t>
      </w:r>
    </w:p>
    <w:p w14:paraId="6BCE60E6" w14:textId="77777777" w:rsidR="00D9213F" w:rsidRPr="00DD3F5E" w:rsidRDefault="00D9213F" w:rsidP="00E10006">
      <w:pPr>
        <w:pStyle w:val="Obsah1"/>
      </w:pPr>
      <w:r w:rsidRPr="00DD3F5E">
        <w:t>MAROON, Istifan. 2012. Syndrom vyhoření u sociálních pracovníků: teorie, praxe, kazuistiky. Portál. ISBN 978-80-2620-180-9.</w:t>
      </w:r>
    </w:p>
    <w:p w14:paraId="67685728" w14:textId="77777777" w:rsidR="00D9213F" w:rsidRPr="00DD3F5E" w:rsidRDefault="00D9213F" w:rsidP="00E10006">
      <w:pPr>
        <w:pStyle w:val="Obsah1"/>
      </w:pPr>
      <w:r w:rsidRPr="00DD3F5E">
        <w:t xml:space="preserve">MASLACH, Christina, Wilmar B. SCHAUFELI a Michael P. LEITER. 2001. Job burnout. Online. Annual Review of Psychology, 52, 397– 422. Dostupné z: </w:t>
      </w:r>
      <w:hyperlink r:id="rId22" w:history="1">
        <w:r w:rsidRPr="00DD3F5E">
          <w:rPr>
            <w:rStyle w:val="Hypertextovodkaz"/>
          </w:rPr>
          <w:t>https://doi.org/10.1146/annurev.psych.52.1.397</w:t>
        </w:r>
      </w:hyperlink>
      <w:r w:rsidRPr="00DD3F5E">
        <w:t xml:space="preserve"> [citováno 2024-01-31]</w:t>
      </w:r>
    </w:p>
    <w:p w14:paraId="28E48042" w14:textId="77777777" w:rsidR="00D9213F" w:rsidRPr="00DD3F5E" w:rsidRDefault="00D9213F" w:rsidP="00E10006">
      <w:pPr>
        <w:pStyle w:val="Obsah1"/>
      </w:pPr>
      <w:r w:rsidRPr="00DD3F5E">
        <w:t>MASLACH, Christina. 2003. Burn Out: The Cost Of Caring. Malor Books. ISBN 1883536359.</w:t>
      </w:r>
    </w:p>
    <w:p w14:paraId="61193EF0" w14:textId="77777777" w:rsidR="00D9213F" w:rsidRPr="00DD3F5E" w:rsidRDefault="00D9213F" w:rsidP="00E10006">
      <w:pPr>
        <w:pStyle w:val="Obsah1"/>
        <w:rPr>
          <w:shd w:val="clear" w:color="auto" w:fill="FFFFFF"/>
        </w:rPr>
      </w:pPr>
      <w:r w:rsidRPr="00DD3F5E">
        <w:rPr>
          <w:shd w:val="clear" w:color="auto" w:fill="FFFFFF"/>
        </w:rPr>
        <w:t>MATOUŠEK, Oldřich, 2013. Encyklopedie sociální práce. Portál. ISBN 978-80-262-0366-7.</w:t>
      </w:r>
    </w:p>
    <w:p w14:paraId="20906AA9" w14:textId="77777777" w:rsidR="00D9213F" w:rsidRPr="00DD3F5E" w:rsidRDefault="00D9213F" w:rsidP="00E10006">
      <w:pPr>
        <w:pStyle w:val="Obsah1"/>
        <w:rPr>
          <w:shd w:val="clear" w:color="auto" w:fill="FFFFFF"/>
        </w:rPr>
      </w:pPr>
      <w:r w:rsidRPr="00DD3F5E">
        <w:rPr>
          <w:shd w:val="clear" w:color="auto" w:fill="FFFFFF"/>
        </w:rPr>
        <w:t>MATOUŠEK, Oldřich, 2021. Profesní způsobilost a vzdělávání v sociální práci. Karolinum. ISBN 978-80-246-4904-7.</w:t>
      </w:r>
    </w:p>
    <w:p w14:paraId="5F589754" w14:textId="77777777" w:rsidR="00D9213F" w:rsidRPr="00DD3F5E" w:rsidRDefault="00D9213F" w:rsidP="00E10006">
      <w:pPr>
        <w:pStyle w:val="Obsah1"/>
      </w:pPr>
      <w:r w:rsidRPr="00DD3F5E">
        <w:t>MATOUŠEK, Oldřich. 2008</w:t>
      </w:r>
      <w:r w:rsidRPr="00DD3F5E">
        <w:rPr>
          <w:iCs/>
        </w:rPr>
        <w:t>. Metody a řízení sociální práce</w:t>
      </w:r>
      <w:r w:rsidRPr="00DD3F5E">
        <w:t>. 2. vydání. Portál. ISBN 9788073675028.</w:t>
      </w:r>
    </w:p>
    <w:p w14:paraId="64B26BB9" w14:textId="77777777" w:rsidR="00D9213F" w:rsidRPr="00DD3F5E" w:rsidRDefault="00D9213F" w:rsidP="00E10006">
      <w:pPr>
        <w:pStyle w:val="Obsah1"/>
        <w:rPr>
          <w:shd w:val="clear" w:color="auto" w:fill="FFFFFF"/>
        </w:rPr>
      </w:pPr>
      <w:r w:rsidRPr="00DD3F5E">
        <w:t xml:space="preserve">MEZINÁRODNÍ FEDERACE SOCIÁLNÍCH PRACOVNÍKÚ (IFSW), 2018. Prohlášení o etických zásadách globální sociální práce. Online. Mezinárodní federace sociálních pracovníků. Dostupné z: </w:t>
      </w:r>
      <w:hyperlink r:id="rId23" w:history="1">
        <w:r w:rsidRPr="00DD3F5E">
          <w:rPr>
            <w:rStyle w:val="Hypertextovodkaz"/>
          </w:rPr>
          <w:t>https://www.ifsw.org/global-social-work-statement-of-ethical-principles/</w:t>
        </w:r>
      </w:hyperlink>
      <w:r w:rsidRPr="00DD3F5E">
        <w:t xml:space="preserve">. </w:t>
      </w:r>
      <w:r w:rsidRPr="00DD3F5E">
        <w:rPr>
          <w:shd w:val="clear" w:color="auto" w:fill="FFFFFF"/>
        </w:rPr>
        <w:t>[citováno 2024-03-19].</w:t>
      </w:r>
    </w:p>
    <w:p w14:paraId="2BDB7BDD" w14:textId="77777777" w:rsidR="00D9213F" w:rsidRPr="00DD3F5E" w:rsidRDefault="00D9213F" w:rsidP="00E10006">
      <w:pPr>
        <w:pStyle w:val="Obsah1"/>
      </w:pPr>
      <w:r w:rsidRPr="00DD3F5E">
        <w:rPr>
          <w:shd w:val="clear" w:color="auto" w:fill="FFFFFF"/>
        </w:rPr>
        <w:lastRenderedPageBreak/>
        <w:t>MINISTERSTVO PRÁCE A SOCIÁLNÍCH VĚCÍ (MPSV). 2016. Instrukce č. 19/2016 - Minimální standard rozsahu sociální práce na Úřadu práce České republiky v kontextu zákona č. 111/2006 Sb., o pomoci v hmotné nouzi, ve znění pozdějších předpisů. Online. Dostupné z: </w:t>
      </w:r>
      <w:hyperlink r:id="rId24" w:history="1">
        <w:r w:rsidRPr="00DD3F5E">
          <w:rPr>
            <w:rStyle w:val="Hypertextovodkaz"/>
            <w:shd w:val="clear" w:color="auto" w:fill="FFFFFF"/>
          </w:rPr>
          <w:t>https://www.mpsv.cz/documents/20142/637261/I-19_2016.pdf/614842e5-bbad-8e84-fd47-fe1c75f100b0</w:t>
        </w:r>
      </w:hyperlink>
      <w:r w:rsidRPr="00DD3F5E">
        <w:rPr>
          <w:shd w:val="clear" w:color="auto" w:fill="FFFFFF"/>
        </w:rPr>
        <w:t>. [citováno 2024-02-25].</w:t>
      </w:r>
    </w:p>
    <w:p w14:paraId="1E2B9718" w14:textId="77777777" w:rsidR="00D9213F" w:rsidRPr="00DD3F5E" w:rsidRDefault="00D9213F" w:rsidP="00E10006">
      <w:pPr>
        <w:pStyle w:val="Obsah1"/>
        <w:rPr>
          <w:shd w:val="clear" w:color="auto" w:fill="FFFFFF"/>
        </w:rPr>
      </w:pPr>
      <w:r w:rsidRPr="00DD3F5E">
        <w:rPr>
          <w:shd w:val="clear" w:color="auto" w:fill="FFFFFF"/>
        </w:rPr>
        <w:t>NAVRÁTIL, Pavel, 2001. Teorie a metody sociální práce. Brno: Marek Zeman. ISBN 80-903070-0-0.</w:t>
      </w:r>
    </w:p>
    <w:p w14:paraId="095023FA" w14:textId="77777777" w:rsidR="00D9213F" w:rsidRPr="00DD3F5E" w:rsidRDefault="00D9213F" w:rsidP="00E10006">
      <w:pPr>
        <w:pStyle w:val="Obsah1"/>
      </w:pPr>
      <w:r w:rsidRPr="00DD3F5E">
        <w:rPr>
          <w:shd w:val="clear" w:color="auto" w:fill="FFFFFF"/>
        </w:rPr>
        <w:t xml:space="preserve">NEČASOVÁ, Mirka, Zdeňka DOHNALOVÁ a Robert TRBOLA, 2020. </w:t>
      </w:r>
      <w:r w:rsidRPr="00DD3F5E">
        <w:t xml:space="preserve">Výzkum etických dilemat hodnot a principů sociální práce: Doporučení pro aktualizaci či vydání Etického kodexu sociálních pracovníků ČR. Online. VÚPSV, v. v. i. Praha. Dostupné z: </w:t>
      </w:r>
      <w:hyperlink r:id="rId25" w:history="1">
        <w:r w:rsidRPr="00DD3F5E">
          <w:rPr>
            <w:rStyle w:val="Hypertextovodkaz"/>
          </w:rPr>
          <w:t>https://katalog.vupsv.cz/fulltext/os_004.pdf</w:t>
        </w:r>
      </w:hyperlink>
      <w:r w:rsidRPr="00DD3F5E">
        <w:t xml:space="preserve">. </w:t>
      </w:r>
      <w:r w:rsidRPr="00DD3F5E">
        <w:rPr>
          <w:shd w:val="clear" w:color="auto" w:fill="FFFFFF"/>
        </w:rPr>
        <w:t>[citováno 2024-03-19].</w:t>
      </w:r>
      <w:r w:rsidRPr="00DD3F5E">
        <w:t xml:space="preserve"> </w:t>
      </w:r>
    </w:p>
    <w:p w14:paraId="6280E065" w14:textId="77777777" w:rsidR="00D9213F" w:rsidRPr="00DD3F5E" w:rsidRDefault="00D9213F" w:rsidP="00E10006">
      <w:pPr>
        <w:pStyle w:val="Obsah1"/>
        <w:rPr>
          <w:shd w:val="clear" w:color="auto" w:fill="FFFFFF"/>
        </w:rPr>
      </w:pPr>
      <w:r w:rsidRPr="00DD3F5E">
        <w:rPr>
          <w:shd w:val="clear" w:color="auto" w:fill="FFFFFF"/>
        </w:rPr>
        <w:t>NEVYHASNI, z.s.,</w:t>
      </w:r>
      <w:r w:rsidRPr="00DD3F5E">
        <w:t xml:space="preserve"> [b.d.]. O nás. Nevyhasni. Online. Dostupné z: </w:t>
      </w:r>
      <w:hyperlink r:id="rId26" w:history="1">
        <w:r w:rsidRPr="00DD3F5E">
          <w:rPr>
            <w:rStyle w:val="Hypertextovodkaz"/>
          </w:rPr>
          <w:t>https://www.nevyhasni.cz/o-nas</w:t>
        </w:r>
      </w:hyperlink>
      <w:r w:rsidRPr="00DD3F5E">
        <w:t>. [citováno 2024-03-21].</w:t>
      </w:r>
    </w:p>
    <w:p w14:paraId="052D73D6" w14:textId="77777777" w:rsidR="00D9213F" w:rsidRPr="00DD3F5E" w:rsidRDefault="00D9213F" w:rsidP="00E10006">
      <w:pPr>
        <w:pStyle w:val="Obsah1"/>
      </w:pPr>
      <w:r w:rsidRPr="00DD3F5E">
        <w:t xml:space="preserve">ORGANIZACE SPOJENÝCH NÁRODŮ (OSN), 2015. Všeobecná deklarace lidských práv Online. Informační centrum OSN. ISBN 978-80-86348-42-1. Dostupné z: </w:t>
      </w:r>
      <w:hyperlink r:id="rId27" w:history="1">
        <w:r w:rsidRPr="00DD3F5E">
          <w:rPr>
            <w:rStyle w:val="Hypertextovodkaz"/>
          </w:rPr>
          <w:t>https://www.mzv.cz/file/3156327/Vseobecna_deklarace_lidskych_prav.pdf</w:t>
        </w:r>
      </w:hyperlink>
      <w:r w:rsidRPr="00DD3F5E">
        <w:t>. [citováno 2024-03-21].</w:t>
      </w:r>
    </w:p>
    <w:p w14:paraId="3BC196DC" w14:textId="77777777" w:rsidR="00D9213F" w:rsidRPr="00DD3F5E" w:rsidRDefault="00D9213F" w:rsidP="00E10006">
      <w:pPr>
        <w:pStyle w:val="Obsah1"/>
      </w:pPr>
      <w:r w:rsidRPr="00DD3F5E">
        <w:t>PEŠEK, Roman a Ján Praško. 2016.</w:t>
      </w:r>
      <w:r w:rsidRPr="00DD3F5E">
        <w:rPr>
          <w:iCs/>
        </w:rPr>
        <w:t xml:space="preserve"> Syndrom vyhoření: jak se prací a pomáháním druhým nezničit: pohlede</w:t>
      </w:r>
      <w:r w:rsidRPr="00DD3F5E">
        <w:t>m kognitivně behaviorální terapie. Pasparta. ISBN 978-80-88163-00-8.</w:t>
      </w:r>
    </w:p>
    <w:p w14:paraId="0CC53FA8" w14:textId="77777777" w:rsidR="00D9213F" w:rsidRPr="00DD3F5E" w:rsidRDefault="00D9213F" w:rsidP="00E10006">
      <w:pPr>
        <w:pStyle w:val="Obsah1"/>
        <w:rPr>
          <w:shd w:val="clear" w:color="auto" w:fill="FFFFFF"/>
        </w:rPr>
      </w:pPr>
      <w:r w:rsidRPr="00DD3F5E">
        <w:rPr>
          <w:shd w:val="clear" w:color="auto" w:fill="FFFFFF"/>
        </w:rPr>
        <w:t xml:space="preserve">POSPÍŠILOVÁ, Jana, 2019. Možnosti výkonu sociální práce na oddělení nepojistných dávek úřadu práce. Bakalářská práce. Univerzita Hradec Králové. </w:t>
      </w:r>
    </w:p>
    <w:p w14:paraId="0627B952" w14:textId="77777777" w:rsidR="00D9213F" w:rsidRPr="00DD3F5E" w:rsidRDefault="00D9213F" w:rsidP="00E10006">
      <w:pPr>
        <w:pStyle w:val="Obsah1"/>
        <w:rPr>
          <w:shd w:val="clear" w:color="auto" w:fill="FFFFFF"/>
        </w:rPr>
      </w:pPr>
      <w:r w:rsidRPr="00DD3F5E">
        <w:rPr>
          <w:rStyle w:val="Hypertextovodkaz"/>
        </w:rPr>
        <w:t xml:space="preserve">RIETHOF, </w:t>
      </w:r>
      <w:r w:rsidRPr="00DD3F5E">
        <w:rPr>
          <w:shd w:val="clear" w:color="auto" w:fill="FFFFFF"/>
        </w:rPr>
        <w:t>Norbert a Petr BOB, 2019. Burnout Syndrome and Logotherapy: Logotherapy as Useful Conceptual Framework for Explanation and Prevention of Burnout. Online. Frontiers in Psychiatry. 10. ISSN 1664-0640. Dostupné z: </w:t>
      </w:r>
      <w:hyperlink r:id="rId28" w:history="1">
        <w:r w:rsidRPr="00DD3F5E">
          <w:rPr>
            <w:shd w:val="clear" w:color="auto" w:fill="FFFFFF"/>
          </w:rPr>
          <w:t>https://doi.org/10.3389/fpsyt.2019.00382</w:t>
        </w:r>
      </w:hyperlink>
      <w:r w:rsidRPr="00DD3F5E">
        <w:rPr>
          <w:shd w:val="clear" w:color="auto" w:fill="FFFFFF"/>
        </w:rPr>
        <w:t>. [citováno 2024-03-28].</w:t>
      </w:r>
    </w:p>
    <w:p w14:paraId="3CFD357D" w14:textId="77777777" w:rsidR="00D9213F" w:rsidRPr="00DD3F5E" w:rsidRDefault="00D9213F" w:rsidP="00E10006">
      <w:pPr>
        <w:pStyle w:val="Obsah1"/>
        <w:rPr>
          <w:shd w:val="clear" w:color="auto" w:fill="FFFFFF"/>
        </w:rPr>
      </w:pPr>
      <w:r w:rsidRPr="00DD3F5E">
        <w:t xml:space="preserve">SPOLEČNOST SOCIÁLNÍCH PRACOVNÍKŮ ČR (SSP ČR), 2006. Etický kodex sociálních pracovníků ČR. Společnost sociálních pracovníků ČR. Online. Dostupné z: c9944c_d402723457c94ad08b46f670f7cffddf.pdf (wixmp.com). </w:t>
      </w:r>
      <w:r w:rsidRPr="00DD3F5E">
        <w:rPr>
          <w:shd w:val="clear" w:color="auto" w:fill="FFFFFF"/>
        </w:rPr>
        <w:t>[citováno 2024-03-19].</w:t>
      </w:r>
    </w:p>
    <w:p w14:paraId="58F9C6D0" w14:textId="77777777" w:rsidR="00D9213F" w:rsidRPr="00DD3F5E" w:rsidRDefault="00D9213F" w:rsidP="00E10006">
      <w:pPr>
        <w:pStyle w:val="Obsah1"/>
      </w:pPr>
      <w:r w:rsidRPr="00DD3F5E">
        <w:t>STOCK, Christian. 2010.</w:t>
      </w:r>
      <w:r w:rsidRPr="00DD3F5E">
        <w:rPr>
          <w:iCs/>
        </w:rPr>
        <w:t xml:space="preserve"> Syndrom vyhoření a jak jej zvládnout</w:t>
      </w:r>
      <w:r w:rsidRPr="00DD3F5E">
        <w:t>. Grada. ISBN 9788024735535.</w:t>
      </w:r>
    </w:p>
    <w:p w14:paraId="014D0191" w14:textId="77777777" w:rsidR="00D9213F" w:rsidRPr="00DD3F5E" w:rsidRDefault="00D9213F" w:rsidP="00E10006">
      <w:pPr>
        <w:pStyle w:val="Obsah1"/>
        <w:rPr>
          <w:shd w:val="clear" w:color="auto" w:fill="FFFFFF"/>
        </w:rPr>
      </w:pPr>
      <w:r w:rsidRPr="00DD3F5E">
        <w:rPr>
          <w:shd w:val="clear" w:color="auto" w:fill="FFFFFF"/>
        </w:rPr>
        <w:t xml:space="preserve">ŠKVRNOVÁ, Kateřina, 2017. Hodnoty sociálního pracovníku na odboru nepojistných sociálních dávek Úřadu práce ČR versus kultura organizace. Bakalářská práce. Univerzita Hradec Králové. </w:t>
      </w:r>
    </w:p>
    <w:p w14:paraId="0241CFA7" w14:textId="77777777" w:rsidR="00D9213F" w:rsidRPr="00DD3F5E" w:rsidRDefault="00D9213F" w:rsidP="00E10006">
      <w:pPr>
        <w:pStyle w:val="Obsah1"/>
        <w:rPr>
          <w:shd w:val="clear" w:color="auto" w:fill="FFFFFF"/>
        </w:rPr>
      </w:pPr>
      <w:r w:rsidRPr="00DD3F5E">
        <w:rPr>
          <w:shd w:val="clear" w:color="auto" w:fill="FFFFFF"/>
        </w:rPr>
        <w:lastRenderedPageBreak/>
        <w:t xml:space="preserve">TILKERIDU, Markéta, 2022. Vzdělávání zaměstnanců Úřadu práce ČR. Diplomová práce. Univerzita palackého v Olomouci. </w:t>
      </w:r>
    </w:p>
    <w:p w14:paraId="31C7E115" w14:textId="77777777" w:rsidR="00D9213F" w:rsidRPr="00DD3F5E" w:rsidRDefault="00D9213F" w:rsidP="00E10006">
      <w:pPr>
        <w:pStyle w:val="Obsah1"/>
        <w:rPr>
          <w:shd w:val="clear" w:color="auto" w:fill="FFFFFF"/>
        </w:rPr>
      </w:pPr>
      <w:r w:rsidRPr="00DD3F5E">
        <w:rPr>
          <w:shd w:val="clear" w:color="auto" w:fill="FFFFFF"/>
        </w:rPr>
        <w:t>TOMEŠ, Igor, 2010. </w:t>
      </w:r>
      <w:r w:rsidRPr="00DD3F5E">
        <w:rPr>
          <w:iCs/>
          <w:shd w:val="clear" w:color="auto" w:fill="FFFFFF"/>
        </w:rPr>
        <w:t>Úvod do teorie a metodologie sociální politiky</w:t>
      </w:r>
      <w:r w:rsidRPr="00DD3F5E">
        <w:rPr>
          <w:shd w:val="clear" w:color="auto" w:fill="FFFFFF"/>
        </w:rPr>
        <w:t>. Portál. ISBN 9788073676803.</w:t>
      </w:r>
    </w:p>
    <w:p w14:paraId="5C12B66F" w14:textId="77777777" w:rsidR="00D9213F" w:rsidRPr="00DD3F5E" w:rsidRDefault="00D9213F" w:rsidP="00E10006">
      <w:pPr>
        <w:pStyle w:val="Obsah1"/>
        <w:rPr>
          <w:shd w:val="clear" w:color="auto" w:fill="FFFFFF"/>
        </w:rPr>
      </w:pPr>
      <w:r w:rsidRPr="00DD3F5E">
        <w:rPr>
          <w:shd w:val="clear" w:color="auto" w:fill="FFFFFF"/>
        </w:rPr>
        <w:t>ÚŘAD PRÁCE ČR, [b.d.]. Vítejte na webových stránkách vzdělávacího střediska krajské pobočky v Pardubicích. Online. Dostupné z: https://www.uradprace.cz/vzdelavaci-stredisko-up-v-pardubicich. [citováno 2024-03-29].</w:t>
      </w:r>
    </w:p>
    <w:p w14:paraId="54ED9CAC" w14:textId="77777777" w:rsidR="00D9213F" w:rsidRPr="00DD3F5E" w:rsidRDefault="00D9213F" w:rsidP="00E10006">
      <w:pPr>
        <w:pStyle w:val="Obsah1"/>
        <w:rPr>
          <w:shd w:val="clear" w:color="auto" w:fill="FFFFFF"/>
        </w:rPr>
      </w:pPr>
      <w:r w:rsidRPr="00DD3F5E">
        <w:t xml:space="preserve">ÚŘAD PRÁCE ČR, 2020. ÚP ČR uplatňuje proklientský přístup na všech svých pracovištích. Tisková zpráva. Online. Úřad práce ČR. Dostupné z: https:// </w:t>
      </w:r>
      <w:hyperlink r:id="rId29" w:history="1">
        <w:r w:rsidRPr="00DD3F5E">
          <w:rPr>
            <w:rStyle w:val="Hypertextovodkaz"/>
          </w:rPr>
          <w:t>www.uradprace.cz/documents/37855/1364611/TZ_proklientsky_pristup_unor2020.pdf/3a70297c-d631-9730-b62b-fdbf53ccc4f5</w:t>
        </w:r>
      </w:hyperlink>
      <w:r w:rsidRPr="00DD3F5E">
        <w:t xml:space="preserve">. </w:t>
      </w:r>
      <w:r w:rsidRPr="00DD3F5E">
        <w:rPr>
          <w:shd w:val="clear" w:color="auto" w:fill="FFFFFF"/>
        </w:rPr>
        <w:t>[citováno 2024-03-19].</w:t>
      </w:r>
    </w:p>
    <w:p w14:paraId="3AA05AA3" w14:textId="794867F2" w:rsidR="00D9213F" w:rsidRPr="00DD3F5E" w:rsidRDefault="00D9213F" w:rsidP="00E10006">
      <w:pPr>
        <w:pStyle w:val="Obsah1"/>
        <w:rPr>
          <w:shd w:val="clear" w:color="auto" w:fill="FFFFFF"/>
        </w:rPr>
      </w:pPr>
      <w:r w:rsidRPr="00DD3F5E">
        <w:rPr>
          <w:shd w:val="clear" w:color="auto" w:fill="FFFFFF"/>
        </w:rPr>
        <w:t>ÚŘAD PRÁCE ČR, 2023. Efektivní služby zaměstnanosti (EFES). Online. Dostupné z: https:// https://www.uradprace.cz/efektivni-sluzby-zamestnanosti-efes-. [citováno 2024-03-29].</w:t>
      </w:r>
    </w:p>
    <w:p w14:paraId="34C1E520" w14:textId="77777777" w:rsidR="00D9213F" w:rsidRPr="00DD3F5E" w:rsidRDefault="00D9213F" w:rsidP="00E10006">
      <w:pPr>
        <w:pStyle w:val="Obsah1"/>
        <w:rPr>
          <w:shd w:val="clear" w:color="auto" w:fill="FFFFFF"/>
        </w:rPr>
      </w:pPr>
      <w:r w:rsidRPr="00DD3F5E">
        <w:rPr>
          <w:shd w:val="clear" w:color="auto" w:fill="FFFFFF"/>
        </w:rPr>
        <w:t xml:space="preserve">VŠEOBECNÁ ZDRAVOTNÍ POJIŠŤOVNA, </w:t>
      </w:r>
      <w:r w:rsidRPr="00DD3F5E">
        <w:t>[b. d.]</w:t>
      </w:r>
      <w:r w:rsidRPr="00DD3F5E">
        <w:rPr>
          <w:shd w:val="clear" w:color="auto" w:fill="FFFFFF"/>
        </w:rPr>
        <w:t>. </w:t>
      </w:r>
      <w:r w:rsidRPr="00DD3F5E">
        <w:rPr>
          <w:iCs/>
          <w:shd w:val="clear" w:color="auto" w:fill="FFFFFF"/>
        </w:rPr>
        <w:t>Informace o příspěvku</w:t>
      </w:r>
      <w:r w:rsidRPr="00DD3F5E">
        <w:rPr>
          <w:shd w:val="clear" w:color="auto" w:fill="FFFFFF"/>
        </w:rPr>
        <w:t xml:space="preserve">. Online. Všeobecná zdravotní pojišťovna. Dostupné z: </w:t>
      </w:r>
      <w:hyperlink r:id="rId30" w:history="1">
        <w:r w:rsidRPr="00DD3F5E">
          <w:rPr>
            <w:rStyle w:val="Hypertextovodkaz"/>
            <w:shd w:val="clear" w:color="auto" w:fill="FFFFFF"/>
          </w:rPr>
          <w:t>https://dusevnizdravi.vzp.cz/informace-o-prispevku/</w:t>
        </w:r>
      </w:hyperlink>
      <w:r w:rsidRPr="00DD3F5E">
        <w:rPr>
          <w:shd w:val="clear" w:color="auto" w:fill="FFFFFF"/>
        </w:rPr>
        <w:t xml:space="preserve">. [citováno 2024-02-25]. </w:t>
      </w:r>
    </w:p>
    <w:p w14:paraId="0D7FC229" w14:textId="2FCE6532" w:rsidR="00D9213F" w:rsidRPr="00DD3F5E" w:rsidRDefault="00D9213F" w:rsidP="00E10006">
      <w:pPr>
        <w:pStyle w:val="Obsah1"/>
        <w:rPr>
          <w:shd w:val="clear" w:color="auto" w:fill="FFFFFF"/>
        </w:rPr>
      </w:pPr>
      <w:r w:rsidRPr="00DD3F5E">
        <w:rPr>
          <w:shd w:val="clear" w:color="auto" w:fill="FFFFFF"/>
        </w:rPr>
        <w:t xml:space="preserve">ZDRAVOTNÍ POJIŠŤOVNA MINISTERSTVA VNITRA ČR, </w:t>
      </w:r>
      <w:r w:rsidRPr="00DD3F5E">
        <w:t>[b. d.].</w:t>
      </w:r>
      <w:r w:rsidRPr="00DD3F5E">
        <w:rPr>
          <w:shd w:val="clear" w:color="auto" w:fill="FFFFFF"/>
        </w:rPr>
        <w:t> </w:t>
      </w:r>
      <w:r w:rsidRPr="00DD3F5E">
        <w:rPr>
          <w:iCs/>
          <w:shd w:val="clear" w:color="auto" w:fill="FFFFFF"/>
        </w:rPr>
        <w:t>Psychoterapeutické poradenství</w:t>
      </w:r>
      <w:r w:rsidRPr="00DD3F5E">
        <w:rPr>
          <w:shd w:val="clear" w:color="auto" w:fill="FFFFFF"/>
        </w:rPr>
        <w:t>. Online. Dostupné z: </w:t>
      </w:r>
      <w:hyperlink r:id="rId31" w:history="1">
        <w:r w:rsidRPr="00DD3F5E">
          <w:rPr>
            <w:rStyle w:val="Hypertextovodkaz"/>
            <w:shd w:val="clear" w:color="auto" w:fill="FFFFFF"/>
          </w:rPr>
          <w:t>https://www.zpmvcr.cz/pojistenci/prispevky-z-fondu-prevence/psychoterapeuticke-poradenstvi</w:t>
        </w:r>
      </w:hyperlink>
      <w:r w:rsidRPr="00DD3F5E">
        <w:rPr>
          <w:shd w:val="clear" w:color="auto" w:fill="FFFFFF"/>
        </w:rPr>
        <w:t>. [cit</w:t>
      </w:r>
      <w:r w:rsidR="00E10006" w:rsidRPr="00DD3F5E">
        <w:rPr>
          <w:shd w:val="clear" w:color="auto" w:fill="FFFFFF"/>
        </w:rPr>
        <w:t>ováno</w:t>
      </w:r>
      <w:r w:rsidRPr="00DD3F5E">
        <w:rPr>
          <w:shd w:val="clear" w:color="auto" w:fill="FFFFFF"/>
        </w:rPr>
        <w:t xml:space="preserve"> 2024-02-25].</w:t>
      </w:r>
    </w:p>
    <w:p w14:paraId="09537F6E" w14:textId="77777777" w:rsidR="00306F2D" w:rsidRPr="00DD3F5E" w:rsidRDefault="00306F2D" w:rsidP="00306F2D"/>
    <w:p w14:paraId="4D50F369" w14:textId="3F21A8BF" w:rsidR="00306F2D" w:rsidRPr="00DD3F5E" w:rsidRDefault="00306F2D" w:rsidP="00306F2D">
      <w:pPr>
        <w:rPr>
          <w:b/>
        </w:rPr>
      </w:pPr>
      <w:r w:rsidRPr="00DD3F5E">
        <w:rPr>
          <w:b/>
        </w:rPr>
        <w:t xml:space="preserve">Legislativní zdroje: </w:t>
      </w:r>
    </w:p>
    <w:p w14:paraId="51EF6736" w14:textId="1E52F522" w:rsidR="00427165" w:rsidRPr="00DD3F5E" w:rsidRDefault="00427165" w:rsidP="00306F2D">
      <w:pPr>
        <w:pStyle w:val="Obsah1"/>
        <w:rPr>
          <w:shd w:val="clear" w:color="auto" w:fill="FFFFFF"/>
        </w:rPr>
      </w:pPr>
      <w:r w:rsidRPr="00DD3F5E">
        <w:rPr>
          <w:shd w:val="clear" w:color="auto" w:fill="FFFFFF"/>
        </w:rPr>
        <w:t xml:space="preserve">Zákon </w:t>
      </w:r>
      <w:r w:rsidR="00E10006" w:rsidRPr="00DD3F5E">
        <w:rPr>
          <w:shd w:val="clear" w:color="auto" w:fill="FFFFFF"/>
        </w:rPr>
        <w:t xml:space="preserve">č. 262/2006 Sb., zákoník práce. </w:t>
      </w:r>
      <w:r w:rsidRPr="00DD3F5E">
        <w:rPr>
          <w:shd w:val="clear" w:color="auto" w:fill="FFFFFF"/>
        </w:rPr>
        <w:t xml:space="preserve">In: </w:t>
      </w:r>
      <w:r w:rsidR="00E10006" w:rsidRPr="00DD3F5E">
        <w:rPr>
          <w:shd w:val="clear" w:color="auto" w:fill="FFFFFF"/>
        </w:rPr>
        <w:t>Zákony pro lidi.cz. Online.</w:t>
      </w:r>
      <w:r w:rsidRPr="00DD3F5E">
        <w:rPr>
          <w:shd w:val="clear" w:color="auto" w:fill="FFFFFF"/>
        </w:rPr>
        <w:t xml:space="preserve"> ©</w:t>
      </w:r>
      <w:r w:rsidR="00E10006" w:rsidRPr="00DD3F5E">
        <w:rPr>
          <w:shd w:val="clear" w:color="auto" w:fill="FFFFFF"/>
        </w:rPr>
        <w:t xml:space="preserve"> AION CS  </w:t>
      </w:r>
      <w:r w:rsidRPr="00DD3F5E">
        <w:rPr>
          <w:shd w:val="clear" w:color="auto" w:fill="FFFFFF"/>
        </w:rPr>
        <w:t>2010</w:t>
      </w:r>
      <w:r w:rsidR="00E10006" w:rsidRPr="00DD3F5E">
        <w:rPr>
          <w:shd w:val="clear" w:color="auto" w:fill="FFFFFF"/>
        </w:rPr>
        <w:t>-</w:t>
      </w:r>
      <w:r w:rsidRPr="00DD3F5E">
        <w:rPr>
          <w:shd w:val="clear" w:color="auto" w:fill="FFFFFF"/>
        </w:rPr>
        <w:t xml:space="preserve">2024  Dostupné z: </w:t>
      </w:r>
      <w:hyperlink r:id="rId32" w:history="1">
        <w:r w:rsidR="00E10006" w:rsidRPr="00DD3F5E">
          <w:rPr>
            <w:rStyle w:val="Hypertextovodkaz"/>
            <w:shd w:val="clear" w:color="auto" w:fill="FFFFFF"/>
          </w:rPr>
          <w:t>https://www.zakonyprolidi.cz/cs/2006-262/zneni-20240101</w:t>
        </w:r>
      </w:hyperlink>
      <w:r w:rsidR="00E10006" w:rsidRPr="00DD3F5E">
        <w:rPr>
          <w:shd w:val="clear" w:color="auto" w:fill="FFFFFF"/>
        </w:rPr>
        <w:t>. [citováno 2024-04-04].</w:t>
      </w:r>
    </w:p>
    <w:p w14:paraId="2ACF70C9" w14:textId="4FC09820" w:rsidR="00E10006" w:rsidRPr="00DD3F5E" w:rsidRDefault="00E10006" w:rsidP="00E10006">
      <w:pPr>
        <w:pStyle w:val="Obsah1"/>
        <w:rPr>
          <w:shd w:val="clear" w:color="auto" w:fill="FFFFFF"/>
        </w:rPr>
      </w:pPr>
      <w:r w:rsidRPr="00DD3F5E">
        <w:rPr>
          <w:shd w:val="clear" w:color="auto" w:fill="FFFFFF"/>
        </w:rPr>
        <w:t xml:space="preserve">Zákon č. 2/1991 Sb., o kolektivním vyjednávání. In: Zákony pro lidi.cz. Online. © AION CS 2010-2024. Dostupné z: </w:t>
      </w:r>
      <w:hyperlink r:id="rId33" w:anchor="f1345132" w:history="1">
        <w:r w:rsidRPr="00DD3F5E">
          <w:rPr>
            <w:rStyle w:val="Hypertextovodkaz"/>
            <w:shd w:val="clear" w:color="auto" w:fill="FFFFFF"/>
          </w:rPr>
          <w:t>https://www.zakonyprolidi.cz/cs/1991-2#f1345132</w:t>
        </w:r>
      </w:hyperlink>
      <w:r w:rsidRPr="00DD3F5E">
        <w:rPr>
          <w:shd w:val="clear" w:color="auto" w:fill="FFFFFF"/>
        </w:rPr>
        <w:t>. [citováno 2024-04-04].</w:t>
      </w:r>
    </w:p>
    <w:p w14:paraId="43E28202" w14:textId="5DB92729" w:rsidR="00E10006" w:rsidRPr="00DD3F5E" w:rsidRDefault="00E10006" w:rsidP="00E10006">
      <w:pPr>
        <w:pStyle w:val="Obsah1"/>
        <w:rPr>
          <w:shd w:val="clear" w:color="auto" w:fill="FFFFFF"/>
        </w:rPr>
      </w:pPr>
      <w:r w:rsidRPr="00DD3F5E">
        <w:t xml:space="preserve">Zákon č. 108/2006 Sb., o sociálních službách. </w:t>
      </w:r>
      <w:r w:rsidRPr="00DD3F5E">
        <w:rPr>
          <w:shd w:val="clear" w:color="auto" w:fill="FFFFFF"/>
        </w:rPr>
        <w:t xml:space="preserve">In: Zákony pro lidi.cz. Online. © AION CS 2010-2024. Dostupné z: </w:t>
      </w:r>
      <w:hyperlink r:id="rId34" w:history="1">
        <w:r w:rsidRPr="00DD3F5E">
          <w:rPr>
            <w:rStyle w:val="Hypertextovodkaz"/>
            <w:shd w:val="clear" w:color="auto" w:fill="FFFFFF"/>
          </w:rPr>
          <w:t>https://www.zakonyprolidi.cz/cs/2006-108?text</w:t>
        </w:r>
      </w:hyperlink>
      <w:r w:rsidRPr="00DD3F5E">
        <w:rPr>
          <w:shd w:val="clear" w:color="auto" w:fill="FFFFFF"/>
        </w:rPr>
        <w:t>=. [citováno 2024-04-04].</w:t>
      </w:r>
    </w:p>
    <w:p w14:paraId="51D7C3C1" w14:textId="268F02A7" w:rsidR="00E10006" w:rsidRPr="00DD3F5E" w:rsidRDefault="00E10006" w:rsidP="00E10006">
      <w:pPr>
        <w:pStyle w:val="Obsah1"/>
        <w:rPr>
          <w:shd w:val="clear" w:color="auto" w:fill="FFFFFF"/>
        </w:rPr>
      </w:pPr>
      <w:r w:rsidRPr="00DD3F5E">
        <w:t>Zákon č. 592/1992 Sb., o pojistném na veřejné zdravotní pojištění. In:</w:t>
      </w:r>
      <w:r w:rsidRPr="00DD3F5E">
        <w:rPr>
          <w:shd w:val="clear" w:color="auto" w:fill="FFFFFF"/>
        </w:rPr>
        <w:t xml:space="preserve"> Zákony pro lidi.cz. Online. © AION CS 2010-2024. Dostupné z:</w:t>
      </w:r>
      <w:r w:rsidRPr="00DD3F5E">
        <w:t xml:space="preserve"> </w:t>
      </w:r>
      <w:hyperlink r:id="rId35" w:history="1">
        <w:r w:rsidRPr="00DD3F5E">
          <w:rPr>
            <w:rStyle w:val="Hypertextovodkaz"/>
            <w:shd w:val="clear" w:color="auto" w:fill="FFFFFF"/>
          </w:rPr>
          <w:t>https://www.zakonyprolidi.cz/cs/1992-592?text</w:t>
        </w:r>
      </w:hyperlink>
      <w:r w:rsidRPr="00DD3F5E">
        <w:rPr>
          <w:shd w:val="clear" w:color="auto" w:fill="FFFFFF"/>
        </w:rPr>
        <w:t>=. [citováno 2024-04-04].</w:t>
      </w:r>
    </w:p>
    <w:p w14:paraId="793EC7DA" w14:textId="4255B772" w:rsidR="00306F2D" w:rsidRPr="00DD3F5E" w:rsidRDefault="00306F2D" w:rsidP="00306F2D">
      <w:pPr>
        <w:pStyle w:val="Obsah1"/>
      </w:pPr>
      <w:r w:rsidRPr="00DD3F5E">
        <w:lastRenderedPageBreak/>
        <w:t xml:space="preserve">Usnesení č. 2/1993 Sb., předsednictva České národní rady o vyhlášení LISTINY ZÁKLADNÍCH PRÁV A SVOBOD jako součástí ústavního pořádku České republiky. In: Zákony pro lidi.cz. Online. © AION CS 2010-2024. Dostupné z: </w:t>
      </w:r>
      <w:hyperlink r:id="rId36" w:anchor="f1471505" w:history="1">
        <w:r w:rsidRPr="00DD3F5E">
          <w:rPr>
            <w:rStyle w:val="Hypertextovodkaz"/>
          </w:rPr>
          <w:t>https://www.zakonyprolidi.cz/cs/1993-2#f1471505</w:t>
        </w:r>
      </w:hyperlink>
      <w:r w:rsidRPr="00DD3F5E">
        <w:t xml:space="preserve">. </w:t>
      </w:r>
      <w:r w:rsidRPr="00DD3F5E">
        <w:rPr>
          <w:shd w:val="clear" w:color="auto" w:fill="FFFFFF"/>
        </w:rPr>
        <w:t>[citováno 2024-04-04].</w:t>
      </w:r>
    </w:p>
    <w:p w14:paraId="5E3F57A4" w14:textId="77777777" w:rsidR="00306F2D" w:rsidRPr="00DD3F5E" w:rsidRDefault="00306F2D" w:rsidP="00306F2D"/>
    <w:p w14:paraId="2A98D2FA" w14:textId="77777777" w:rsidR="00E10006" w:rsidRPr="00DD3F5E" w:rsidRDefault="00E10006" w:rsidP="00E10006"/>
    <w:p w14:paraId="40557F58" w14:textId="77777777" w:rsidR="00E10006" w:rsidRPr="00DD3F5E" w:rsidRDefault="00E10006" w:rsidP="00E10006"/>
    <w:p w14:paraId="57FDA2D1" w14:textId="77777777" w:rsidR="00E10006" w:rsidRPr="00DD3F5E" w:rsidRDefault="00E10006" w:rsidP="00E10006"/>
    <w:p w14:paraId="68575244" w14:textId="77777777" w:rsidR="00427165" w:rsidRPr="00DD3F5E" w:rsidRDefault="00427165" w:rsidP="00702FE4"/>
    <w:p w14:paraId="78FBD7C3" w14:textId="77777777" w:rsidR="00427165" w:rsidRPr="00DD3F5E" w:rsidRDefault="00427165" w:rsidP="00702FE4"/>
    <w:p w14:paraId="7091449B" w14:textId="77777777" w:rsidR="00427165" w:rsidRPr="00DD3F5E" w:rsidRDefault="00427165" w:rsidP="00702FE4"/>
    <w:p w14:paraId="72EEE5B6" w14:textId="77777777" w:rsidR="00427165" w:rsidRPr="00DD3F5E" w:rsidRDefault="00427165" w:rsidP="00702FE4"/>
    <w:p w14:paraId="2C8E7BAE" w14:textId="77777777" w:rsidR="00F741C8" w:rsidRPr="00DD3F5E" w:rsidRDefault="00F741C8" w:rsidP="00702FE4">
      <w:pPr>
        <w:sectPr w:rsidR="00F741C8" w:rsidRPr="00DD3F5E" w:rsidSect="00856E4F">
          <w:type w:val="oddPage"/>
          <w:pgSz w:w="11906" w:h="16838" w:code="9"/>
          <w:pgMar w:top="1417" w:right="1417" w:bottom="1417" w:left="1417" w:header="708" w:footer="708" w:gutter="0"/>
          <w:cols w:space="708"/>
          <w:docGrid w:linePitch="360"/>
        </w:sectPr>
      </w:pPr>
    </w:p>
    <w:p w14:paraId="584A61F8" w14:textId="77777777" w:rsidR="00D66980" w:rsidRPr="00DD3F5E" w:rsidRDefault="001507C4" w:rsidP="00E76E58">
      <w:pPr>
        <w:pStyle w:val="Nadpis1"/>
        <w:numPr>
          <w:ilvl w:val="0"/>
          <w:numId w:val="0"/>
        </w:numPr>
      </w:pPr>
      <w:bookmarkStart w:id="116" w:name="_Toc7173348"/>
      <w:bookmarkStart w:id="117" w:name="_Toc164660240"/>
      <w:r w:rsidRPr="00DD3F5E">
        <w:lastRenderedPageBreak/>
        <w:t>Seznam příloh</w:t>
      </w:r>
      <w:bookmarkEnd w:id="116"/>
      <w:bookmarkEnd w:id="117"/>
    </w:p>
    <w:p w14:paraId="1DC559D0" w14:textId="66FF11C6" w:rsidR="006E5ADE" w:rsidRPr="00DD3F5E" w:rsidRDefault="00EB301F">
      <w:pPr>
        <w:pStyle w:val="Seznamobrzk"/>
        <w:tabs>
          <w:tab w:val="right" w:leader="dot" w:pos="9062"/>
        </w:tabs>
        <w:rPr>
          <w:rFonts w:asciiTheme="minorHAnsi" w:eastAsiaTheme="minorEastAsia" w:hAnsiTheme="minorHAnsi" w:cstheme="minorBidi"/>
          <w:noProof/>
          <w:kern w:val="2"/>
          <w:sz w:val="22"/>
          <w:szCs w:val="22"/>
          <w14:ligatures w14:val="standardContextual"/>
        </w:rPr>
      </w:pPr>
      <w:r w:rsidRPr="00DD3F5E">
        <w:rPr>
          <w:lang w:val="en-US"/>
        </w:rPr>
        <w:fldChar w:fldCharType="begin"/>
      </w:r>
      <w:r w:rsidRPr="00DD3F5E">
        <w:rPr>
          <w:lang w:val="en-US"/>
        </w:rPr>
        <w:instrText xml:space="preserve"> TOC \h \z \c "Příloha" </w:instrText>
      </w:r>
      <w:r w:rsidRPr="00DD3F5E">
        <w:rPr>
          <w:lang w:val="en-US"/>
        </w:rPr>
        <w:fldChar w:fldCharType="separate"/>
      </w:r>
      <w:hyperlink w:anchor="_Toc164075920" w:history="1">
        <w:r w:rsidR="006E5ADE" w:rsidRPr="00DD3F5E">
          <w:rPr>
            <w:rStyle w:val="Hypertextovodkaz"/>
            <w:noProof/>
          </w:rPr>
          <w:t>Příloha 1: Dotazník pro analýzu potřebnosti</w:t>
        </w:r>
        <w:r w:rsidR="006E5ADE" w:rsidRPr="00DD3F5E">
          <w:rPr>
            <w:noProof/>
            <w:webHidden/>
          </w:rPr>
          <w:tab/>
        </w:r>
        <w:r w:rsidR="006E5ADE" w:rsidRPr="00DD3F5E">
          <w:rPr>
            <w:noProof/>
            <w:webHidden/>
          </w:rPr>
          <w:fldChar w:fldCharType="begin"/>
        </w:r>
        <w:r w:rsidR="006E5ADE" w:rsidRPr="00DD3F5E">
          <w:rPr>
            <w:noProof/>
            <w:webHidden/>
          </w:rPr>
          <w:instrText xml:space="preserve"> PAGEREF _Toc164075920 \h </w:instrText>
        </w:r>
        <w:r w:rsidR="006E5ADE" w:rsidRPr="00DD3F5E">
          <w:rPr>
            <w:noProof/>
            <w:webHidden/>
          </w:rPr>
        </w:r>
        <w:r w:rsidR="006E5ADE" w:rsidRPr="00DD3F5E">
          <w:rPr>
            <w:noProof/>
            <w:webHidden/>
          </w:rPr>
          <w:fldChar w:fldCharType="separate"/>
        </w:r>
        <w:r w:rsidR="00741F7F" w:rsidRPr="00DD3F5E">
          <w:rPr>
            <w:noProof/>
            <w:webHidden/>
          </w:rPr>
          <w:t>73</w:t>
        </w:r>
        <w:r w:rsidR="006E5ADE" w:rsidRPr="00DD3F5E">
          <w:rPr>
            <w:noProof/>
            <w:webHidden/>
          </w:rPr>
          <w:fldChar w:fldCharType="end"/>
        </w:r>
      </w:hyperlink>
    </w:p>
    <w:p w14:paraId="1C1811A0" w14:textId="371347F8" w:rsidR="00CD19F3" w:rsidRPr="00DD3F5E" w:rsidRDefault="00EB301F" w:rsidP="00CD19F3">
      <w:pPr>
        <w:rPr>
          <w:lang w:val="en-US"/>
        </w:rPr>
      </w:pPr>
      <w:r w:rsidRPr="00DD3F5E">
        <w:rPr>
          <w:lang w:val="en-US"/>
        </w:rPr>
        <w:fldChar w:fldCharType="end"/>
      </w:r>
    </w:p>
    <w:p w14:paraId="6268E769" w14:textId="77777777" w:rsidR="00CD19F3" w:rsidRPr="00DD3F5E" w:rsidRDefault="00CD19F3" w:rsidP="00CD19F3">
      <w:pPr>
        <w:rPr>
          <w:lang w:val="en-US"/>
        </w:rPr>
        <w:sectPr w:rsidR="00CD19F3" w:rsidRPr="00DD3F5E" w:rsidSect="00856E4F">
          <w:type w:val="oddPage"/>
          <w:pgSz w:w="11906" w:h="16838" w:code="9"/>
          <w:pgMar w:top="1417" w:right="1417" w:bottom="1417" w:left="1417" w:header="709" w:footer="709" w:gutter="0"/>
          <w:cols w:space="708"/>
          <w:docGrid w:linePitch="360"/>
        </w:sectPr>
      </w:pPr>
    </w:p>
    <w:p w14:paraId="6D82A180" w14:textId="77777777" w:rsidR="00CD19F3" w:rsidRPr="00DD3F5E" w:rsidRDefault="00CD19F3" w:rsidP="00CD19F3">
      <w:pPr>
        <w:pStyle w:val="Nadpis1"/>
        <w:numPr>
          <w:ilvl w:val="0"/>
          <w:numId w:val="0"/>
        </w:numPr>
      </w:pPr>
      <w:bookmarkStart w:id="118" w:name="_Toc164660241"/>
      <w:r w:rsidRPr="00DD3F5E">
        <w:lastRenderedPageBreak/>
        <w:t>Přílohy</w:t>
      </w:r>
      <w:bookmarkEnd w:id="118"/>
    </w:p>
    <w:p w14:paraId="477A9D17" w14:textId="420C6DB0" w:rsidR="00CD19F3" w:rsidRPr="00DD3F5E" w:rsidRDefault="00CD19F3" w:rsidP="00CD19F3">
      <w:pPr>
        <w:pStyle w:val="Titulek-Ploha"/>
      </w:pPr>
      <w:bookmarkStart w:id="119" w:name="_Toc164075920"/>
      <w:r w:rsidRPr="00DD3F5E">
        <w:t xml:space="preserve">Příloha </w:t>
      </w:r>
      <w:r w:rsidR="004E0F6E">
        <w:fldChar w:fldCharType="begin"/>
      </w:r>
      <w:r w:rsidR="004E0F6E">
        <w:instrText xml:space="preserve"> SEQ Příloha \* ARABIC </w:instrText>
      </w:r>
      <w:r w:rsidR="004E0F6E">
        <w:fldChar w:fldCharType="separate"/>
      </w:r>
      <w:r w:rsidR="00741F7F" w:rsidRPr="00DD3F5E">
        <w:rPr>
          <w:noProof/>
        </w:rPr>
        <w:t>1</w:t>
      </w:r>
      <w:r w:rsidR="004E0F6E">
        <w:rPr>
          <w:noProof/>
        </w:rPr>
        <w:fldChar w:fldCharType="end"/>
      </w:r>
      <w:r w:rsidRPr="00DD3F5E">
        <w:t>:</w:t>
      </w:r>
      <w:r w:rsidR="00EB301F" w:rsidRPr="00DD3F5E">
        <w:t xml:space="preserve"> </w:t>
      </w:r>
      <w:r w:rsidR="008B72DF" w:rsidRPr="00DD3F5E">
        <w:t>Dotazník pro analýzu potřebnosti</w:t>
      </w:r>
      <w:bookmarkEnd w:id="119"/>
    </w:p>
    <w:p w14:paraId="5250E6A3" w14:textId="77777777" w:rsidR="007F7338" w:rsidRPr="00DD3F5E" w:rsidRDefault="007F7338" w:rsidP="00EF427E">
      <w:pPr>
        <w:pStyle w:val="AP-Odstaveczapedlem"/>
      </w:pPr>
    </w:p>
    <w:p w14:paraId="01B4332D" w14:textId="77777777" w:rsidR="008B72DF" w:rsidRPr="00DD3F5E" w:rsidRDefault="008B72DF" w:rsidP="0070247B">
      <w:pPr>
        <w:pStyle w:val="Titulek-Ploha"/>
        <w:jc w:val="center"/>
      </w:pPr>
      <w:r w:rsidRPr="00DD3F5E">
        <w:rPr>
          <w:bCs w:val="0"/>
          <w:noProof/>
          <w:szCs w:val="24"/>
        </w:rPr>
        <w:drawing>
          <wp:inline distT="0" distB="0" distL="0" distR="0" wp14:anchorId="56F40622" wp14:editId="6A9C1A92">
            <wp:extent cx="4877481" cy="6563641"/>
            <wp:effectExtent l="0" t="0" r="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4877481" cy="6563641"/>
                    </a:xfrm>
                    <a:prstGeom prst="rect">
                      <a:avLst/>
                    </a:prstGeom>
                  </pic:spPr>
                </pic:pic>
              </a:graphicData>
            </a:graphic>
          </wp:inline>
        </w:drawing>
      </w:r>
    </w:p>
    <w:p w14:paraId="688E5C55" w14:textId="34E818A4" w:rsidR="001F5890" w:rsidRPr="00DD3F5E" w:rsidRDefault="008B72DF" w:rsidP="004E5934">
      <w:pPr>
        <w:pStyle w:val="Titulek-Ploha"/>
        <w:jc w:val="center"/>
      </w:pPr>
      <w:r w:rsidRPr="00DD3F5E">
        <w:rPr>
          <w:noProof/>
        </w:rPr>
        <w:lastRenderedPageBreak/>
        <w:drawing>
          <wp:inline distT="0" distB="0" distL="0" distR="0" wp14:anchorId="0B2A5DE5" wp14:editId="7360DA07">
            <wp:extent cx="4887007" cy="6258798"/>
            <wp:effectExtent l="0" t="0" r="889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4887007" cy="6258798"/>
                    </a:xfrm>
                    <a:prstGeom prst="rect">
                      <a:avLst/>
                    </a:prstGeom>
                  </pic:spPr>
                </pic:pic>
              </a:graphicData>
            </a:graphic>
          </wp:inline>
        </w:drawing>
      </w:r>
      <w:r w:rsidR="00CD19F3" w:rsidRPr="00DD3F5E">
        <w:br w:type="page"/>
      </w:r>
    </w:p>
    <w:p w14:paraId="7A8BDBB2" w14:textId="3DDF26B4" w:rsidR="00C301E7" w:rsidRPr="00DD3F5E" w:rsidRDefault="006E5ADE" w:rsidP="006E5ADE">
      <w:pPr>
        <w:pStyle w:val="Nadpis1"/>
        <w:numPr>
          <w:ilvl w:val="0"/>
          <w:numId w:val="0"/>
        </w:numPr>
      </w:pPr>
      <w:bookmarkStart w:id="120" w:name="_Toc164660242"/>
      <w:r w:rsidRPr="00DD3F5E">
        <w:lastRenderedPageBreak/>
        <w:t>Anotace</w:t>
      </w:r>
      <w:bookmarkEnd w:id="120"/>
    </w:p>
    <w:p w14:paraId="2D6CD49C" w14:textId="77777777" w:rsidR="00E424FE" w:rsidRPr="00DD3F5E" w:rsidRDefault="00CC649D" w:rsidP="00E424FE">
      <w:pPr>
        <w:pStyle w:val="AP-Odstavec"/>
        <w:ind w:firstLine="0"/>
      </w:pPr>
      <w:r w:rsidRPr="00DD3F5E">
        <w:t>Tato bakalářská práce se zabývá syndromem vyhoření u pracovníků vykonávající agendu dávek pomoci v hmotné nouzi při Úřadu práce ČR. V práci je představeno tematické zakotvení tohoto tématu ve spojitosti s jeho základní definicí, spojitosti s psychologií a výzkumnou oblastí. Práce se zaměřuje také na příčiny, příznaky a důsledky syndromu vyhoření u sociálních pracovníků. Téma je i propojeno v kontextu legislativy a nástrojů sociální politiky, které poskytují základní prevenci tohoto stavu. Pomoc při překonání syndromu vyhoření představují teorie a metody sociální práce. Analýza potřebnosti představuje popis výchozího stavu a vyúsťuje k nalezení řešení syndromu vyhoření u pracovníků dávek pomoci v hmotné nouze v podobě projektu. Projekt se zaměřuje na vzdělávací aktivity v oblasti prevence syndromu vyhoření a poskytování supervizních setkání.</w:t>
      </w:r>
      <w:r w:rsidR="00E424FE" w:rsidRPr="00DD3F5E">
        <w:t xml:space="preserve"> Cílem projektu je posílení odborných kompetencí pracovníků dávek pomoci v hmotné nouze v oblasti prevence syndromu vyhoření prostřednictvím uceleného vzdělávacího systému </w:t>
      </w:r>
      <w:r w:rsidR="00E424FE" w:rsidRPr="00DD3F5E">
        <w:br/>
        <w:t>a realizace supervizních setkání.</w:t>
      </w:r>
    </w:p>
    <w:p w14:paraId="0B9D1D5A" w14:textId="77777777" w:rsidR="00CC649D" w:rsidRPr="00DD3F5E" w:rsidRDefault="00CC649D" w:rsidP="00CC649D">
      <w:pPr>
        <w:pStyle w:val="AP-Odstavec"/>
        <w:ind w:firstLine="0"/>
      </w:pPr>
    </w:p>
    <w:p w14:paraId="257BB14E" w14:textId="3658410B" w:rsidR="00CC649D" w:rsidRPr="00DD3F5E" w:rsidRDefault="00CC649D" w:rsidP="00CC649D">
      <w:pPr>
        <w:pStyle w:val="AP-Odstavec"/>
        <w:ind w:firstLine="0"/>
      </w:pPr>
      <w:r w:rsidRPr="00DD3F5E">
        <w:t xml:space="preserve">Klíčová slova: syndrom vyhoření, role sociálního pracovníka, Úřad práce ČR, </w:t>
      </w:r>
      <w:proofErr w:type="spellStart"/>
      <w:r w:rsidRPr="00DD3F5E">
        <w:t>sebepéče</w:t>
      </w:r>
      <w:proofErr w:type="spellEnd"/>
      <w:r w:rsidRPr="00DD3F5E">
        <w:t xml:space="preserve">, </w:t>
      </w:r>
      <w:proofErr w:type="spellStart"/>
      <w:r w:rsidRPr="00DD3F5E">
        <w:t>wellbeing</w:t>
      </w:r>
      <w:proofErr w:type="spellEnd"/>
      <w:r w:rsidRPr="00DD3F5E">
        <w:t>, supervize, vzdělávání</w:t>
      </w:r>
    </w:p>
    <w:p w14:paraId="67668580" w14:textId="77777777" w:rsidR="00E424FE" w:rsidRPr="00DD3F5E" w:rsidRDefault="00E424FE">
      <w:pPr>
        <w:spacing w:line="240" w:lineRule="auto"/>
        <w:sectPr w:rsidR="00E424FE" w:rsidRPr="00DD3F5E" w:rsidSect="00856E4F">
          <w:type w:val="oddPage"/>
          <w:pgSz w:w="11906" w:h="16838" w:code="9"/>
          <w:pgMar w:top="1417" w:right="1417" w:bottom="1417" w:left="1417" w:header="709" w:footer="709" w:gutter="0"/>
          <w:cols w:space="708"/>
          <w:docGrid w:linePitch="360"/>
        </w:sectPr>
      </w:pPr>
      <w:r w:rsidRPr="00DD3F5E">
        <w:br w:type="page"/>
      </w:r>
    </w:p>
    <w:p w14:paraId="30850A6E" w14:textId="413A1AE1" w:rsidR="00E424FE" w:rsidRPr="00DD3F5E" w:rsidRDefault="00E424FE" w:rsidP="00E424FE">
      <w:pPr>
        <w:pStyle w:val="Nadpis1"/>
        <w:numPr>
          <w:ilvl w:val="0"/>
          <w:numId w:val="0"/>
        </w:numPr>
      </w:pPr>
      <w:bookmarkStart w:id="121" w:name="_Toc164660243"/>
      <w:proofErr w:type="spellStart"/>
      <w:r w:rsidRPr="00DD3F5E">
        <w:lastRenderedPageBreak/>
        <w:t>Annotation</w:t>
      </w:r>
      <w:bookmarkEnd w:id="121"/>
      <w:proofErr w:type="spellEnd"/>
    </w:p>
    <w:p w14:paraId="3E821D4B" w14:textId="5503DF24" w:rsidR="002A1CFF" w:rsidRPr="00DD3F5E" w:rsidRDefault="00E424FE" w:rsidP="002A1CFF">
      <w:pPr>
        <w:pStyle w:val="AP-Odstavec"/>
        <w:ind w:firstLine="0"/>
      </w:pPr>
      <w:proofErr w:type="spellStart"/>
      <w:r w:rsidRPr="00DD3F5E">
        <w:t>This</w:t>
      </w:r>
      <w:proofErr w:type="spellEnd"/>
      <w:r w:rsidRPr="00DD3F5E">
        <w:t xml:space="preserve"> </w:t>
      </w:r>
      <w:proofErr w:type="spellStart"/>
      <w:r w:rsidRPr="00DD3F5E">
        <w:t>bachelor</w:t>
      </w:r>
      <w:proofErr w:type="spellEnd"/>
      <w:r w:rsidRPr="00DD3F5E">
        <w:t xml:space="preserve"> thesis </w:t>
      </w:r>
      <w:proofErr w:type="spellStart"/>
      <w:r w:rsidR="002A1CFF" w:rsidRPr="00DD3F5E">
        <w:t>is</w:t>
      </w:r>
      <w:proofErr w:type="spellEnd"/>
      <w:r w:rsidR="002A1CFF" w:rsidRPr="00DD3F5E">
        <w:t xml:space="preserve"> </w:t>
      </w:r>
      <w:proofErr w:type="spellStart"/>
      <w:r w:rsidR="002A1CFF" w:rsidRPr="00DD3F5E">
        <w:t>focused</w:t>
      </w:r>
      <w:proofErr w:type="spellEnd"/>
      <w:r w:rsidR="002A1CFF" w:rsidRPr="00DD3F5E">
        <w:t xml:space="preserve"> on</w:t>
      </w:r>
      <w:r w:rsidRPr="00DD3F5E">
        <w:t xml:space="preserve"> </w:t>
      </w:r>
      <w:proofErr w:type="spellStart"/>
      <w:r w:rsidRPr="00DD3F5E">
        <w:t>the</w:t>
      </w:r>
      <w:proofErr w:type="spellEnd"/>
      <w:r w:rsidRPr="00DD3F5E">
        <w:t xml:space="preserve"> </w:t>
      </w:r>
      <w:proofErr w:type="spellStart"/>
      <w:r w:rsidRPr="00DD3F5E">
        <w:t>burnout</w:t>
      </w:r>
      <w:proofErr w:type="spellEnd"/>
      <w:r w:rsidRPr="00DD3F5E">
        <w:t xml:space="preserve"> syndrome </w:t>
      </w:r>
      <w:proofErr w:type="spellStart"/>
      <w:r w:rsidRPr="00DD3F5E">
        <w:t>among</w:t>
      </w:r>
      <w:proofErr w:type="spellEnd"/>
      <w:r w:rsidRPr="00DD3F5E">
        <w:t xml:space="preserve"> </w:t>
      </w:r>
      <w:proofErr w:type="spellStart"/>
      <w:r w:rsidR="002A1CFF" w:rsidRPr="00DD3F5E">
        <w:t>social</w:t>
      </w:r>
      <w:proofErr w:type="spellEnd"/>
      <w:r w:rsidR="002A1CFF" w:rsidRPr="00DD3F5E">
        <w:t xml:space="preserve"> </w:t>
      </w:r>
      <w:proofErr w:type="spellStart"/>
      <w:r w:rsidRPr="00DD3F5E">
        <w:t>workers</w:t>
      </w:r>
      <w:proofErr w:type="spellEnd"/>
      <w:r w:rsidRPr="00DD3F5E">
        <w:t xml:space="preserve"> </w:t>
      </w:r>
      <w:proofErr w:type="spellStart"/>
      <w:r w:rsidR="002A1CFF" w:rsidRPr="00DD3F5E">
        <w:t>providing</w:t>
      </w:r>
      <w:proofErr w:type="spellEnd"/>
      <w:r w:rsidR="002A1CFF" w:rsidRPr="00DD3F5E">
        <w:t xml:space="preserve"> </w:t>
      </w:r>
      <w:proofErr w:type="spellStart"/>
      <w:r w:rsidR="002A1CFF" w:rsidRPr="00DD3F5E">
        <w:t>material</w:t>
      </w:r>
      <w:proofErr w:type="spellEnd"/>
      <w:r w:rsidR="002A1CFF" w:rsidRPr="00DD3F5E">
        <w:t xml:space="preserve"> </w:t>
      </w:r>
      <w:proofErr w:type="spellStart"/>
      <w:r w:rsidR="002A1CFF" w:rsidRPr="00DD3F5E">
        <w:t>need</w:t>
      </w:r>
      <w:proofErr w:type="spellEnd"/>
      <w:r w:rsidR="002A1CFF" w:rsidRPr="00DD3F5E">
        <w:t xml:space="preserve"> </w:t>
      </w:r>
      <w:proofErr w:type="spellStart"/>
      <w:r w:rsidR="002A1CFF" w:rsidRPr="00DD3F5E">
        <w:t>assistance</w:t>
      </w:r>
      <w:proofErr w:type="spellEnd"/>
      <w:r w:rsidR="002A1CFF" w:rsidRPr="00DD3F5E">
        <w:t xml:space="preserve"> </w:t>
      </w:r>
      <w:proofErr w:type="spellStart"/>
      <w:r w:rsidRPr="00DD3F5E">
        <w:t>at</w:t>
      </w:r>
      <w:proofErr w:type="spellEnd"/>
      <w:r w:rsidRPr="00DD3F5E">
        <w:t xml:space="preserve"> </w:t>
      </w:r>
      <w:proofErr w:type="spellStart"/>
      <w:r w:rsidRPr="00DD3F5E">
        <w:t>the</w:t>
      </w:r>
      <w:proofErr w:type="spellEnd"/>
      <w:r w:rsidRPr="00DD3F5E">
        <w:t xml:space="preserve"> </w:t>
      </w:r>
      <w:proofErr w:type="spellStart"/>
      <w:r w:rsidRPr="00DD3F5E">
        <w:t>Labor</w:t>
      </w:r>
      <w:proofErr w:type="spellEnd"/>
      <w:r w:rsidRPr="00DD3F5E">
        <w:t xml:space="preserve"> Office </w:t>
      </w:r>
      <w:proofErr w:type="spellStart"/>
      <w:r w:rsidRPr="00DD3F5E">
        <w:t>of</w:t>
      </w:r>
      <w:proofErr w:type="spellEnd"/>
      <w:r w:rsidRPr="00DD3F5E">
        <w:t xml:space="preserve"> </w:t>
      </w:r>
      <w:proofErr w:type="spellStart"/>
      <w:r w:rsidRPr="00DD3F5E">
        <w:t>the</w:t>
      </w:r>
      <w:proofErr w:type="spellEnd"/>
      <w:r w:rsidRPr="00DD3F5E">
        <w:t xml:space="preserve"> Czech Republic. </w:t>
      </w:r>
      <w:proofErr w:type="spellStart"/>
      <w:r w:rsidRPr="00DD3F5E">
        <w:t>The</w:t>
      </w:r>
      <w:proofErr w:type="spellEnd"/>
      <w:r w:rsidRPr="00DD3F5E">
        <w:t xml:space="preserve"> thesis </w:t>
      </w:r>
      <w:proofErr w:type="spellStart"/>
      <w:r w:rsidRPr="00DD3F5E">
        <w:t>presents</w:t>
      </w:r>
      <w:proofErr w:type="spellEnd"/>
      <w:r w:rsidRPr="00DD3F5E">
        <w:t xml:space="preserve"> </w:t>
      </w:r>
      <w:proofErr w:type="spellStart"/>
      <w:r w:rsidRPr="00DD3F5E">
        <w:t>the</w:t>
      </w:r>
      <w:proofErr w:type="spellEnd"/>
      <w:r w:rsidRPr="00DD3F5E">
        <w:t xml:space="preserve"> </w:t>
      </w:r>
      <w:proofErr w:type="spellStart"/>
      <w:r w:rsidRPr="00DD3F5E">
        <w:t>thematic</w:t>
      </w:r>
      <w:proofErr w:type="spellEnd"/>
      <w:r w:rsidRPr="00DD3F5E">
        <w:t xml:space="preserve"> </w:t>
      </w:r>
      <w:proofErr w:type="spellStart"/>
      <w:r w:rsidRPr="00DD3F5E">
        <w:t>anchoring</w:t>
      </w:r>
      <w:proofErr w:type="spellEnd"/>
      <w:r w:rsidRPr="00DD3F5E">
        <w:t xml:space="preserve"> </w:t>
      </w:r>
      <w:proofErr w:type="spellStart"/>
      <w:r w:rsidRPr="00DD3F5E">
        <w:t>of</w:t>
      </w:r>
      <w:proofErr w:type="spellEnd"/>
      <w:r w:rsidRPr="00DD3F5E">
        <w:t xml:space="preserve"> </w:t>
      </w:r>
      <w:proofErr w:type="spellStart"/>
      <w:r w:rsidRPr="00DD3F5E">
        <w:t>this</w:t>
      </w:r>
      <w:proofErr w:type="spellEnd"/>
      <w:r w:rsidRPr="00DD3F5E">
        <w:t xml:space="preserve"> </w:t>
      </w:r>
      <w:proofErr w:type="spellStart"/>
      <w:r w:rsidRPr="00DD3F5E">
        <w:t>topic</w:t>
      </w:r>
      <w:proofErr w:type="spellEnd"/>
      <w:r w:rsidRPr="00DD3F5E">
        <w:t xml:space="preserve"> in </w:t>
      </w:r>
      <w:proofErr w:type="spellStart"/>
      <w:r w:rsidRPr="00DD3F5E">
        <w:t>connection</w:t>
      </w:r>
      <w:proofErr w:type="spellEnd"/>
      <w:r w:rsidRPr="00DD3F5E">
        <w:t xml:space="preserve"> </w:t>
      </w:r>
      <w:proofErr w:type="spellStart"/>
      <w:r w:rsidRPr="00DD3F5E">
        <w:t>with</w:t>
      </w:r>
      <w:proofErr w:type="spellEnd"/>
      <w:r w:rsidRPr="00DD3F5E">
        <w:t xml:space="preserve"> </w:t>
      </w:r>
      <w:proofErr w:type="spellStart"/>
      <w:r w:rsidRPr="00DD3F5E">
        <w:t>its</w:t>
      </w:r>
      <w:proofErr w:type="spellEnd"/>
      <w:r w:rsidRPr="00DD3F5E">
        <w:t xml:space="preserve"> basic </w:t>
      </w:r>
      <w:proofErr w:type="spellStart"/>
      <w:r w:rsidRPr="00DD3F5E">
        <w:t>definition</w:t>
      </w:r>
      <w:proofErr w:type="spellEnd"/>
      <w:r w:rsidRPr="00DD3F5E">
        <w:t xml:space="preserve">, </w:t>
      </w:r>
      <w:proofErr w:type="spellStart"/>
      <w:r w:rsidRPr="00DD3F5E">
        <w:t>connection</w:t>
      </w:r>
      <w:proofErr w:type="spellEnd"/>
      <w:r w:rsidRPr="00DD3F5E">
        <w:t xml:space="preserve"> </w:t>
      </w:r>
      <w:proofErr w:type="spellStart"/>
      <w:r w:rsidRPr="00DD3F5E">
        <w:t>with</w:t>
      </w:r>
      <w:proofErr w:type="spellEnd"/>
      <w:r w:rsidRPr="00DD3F5E">
        <w:t xml:space="preserve"> psychology and </w:t>
      </w:r>
      <w:proofErr w:type="spellStart"/>
      <w:r w:rsidRPr="00DD3F5E">
        <w:t>the</w:t>
      </w:r>
      <w:proofErr w:type="spellEnd"/>
      <w:r w:rsidRPr="00DD3F5E">
        <w:t xml:space="preserve"> </w:t>
      </w:r>
      <w:proofErr w:type="spellStart"/>
      <w:r w:rsidRPr="00DD3F5E">
        <w:t>research</w:t>
      </w:r>
      <w:proofErr w:type="spellEnd"/>
      <w:r w:rsidRPr="00DD3F5E">
        <w:t xml:space="preserve"> area. </w:t>
      </w:r>
      <w:proofErr w:type="spellStart"/>
      <w:r w:rsidRPr="00DD3F5E">
        <w:t>The</w:t>
      </w:r>
      <w:proofErr w:type="spellEnd"/>
      <w:r w:rsidRPr="00DD3F5E">
        <w:t xml:space="preserve"> </w:t>
      </w:r>
      <w:proofErr w:type="spellStart"/>
      <w:r w:rsidRPr="00DD3F5E">
        <w:t>work</w:t>
      </w:r>
      <w:proofErr w:type="spellEnd"/>
      <w:r w:rsidRPr="00DD3F5E">
        <w:t xml:space="preserve"> </w:t>
      </w:r>
      <w:proofErr w:type="spellStart"/>
      <w:r w:rsidRPr="00DD3F5E">
        <w:t>also</w:t>
      </w:r>
      <w:proofErr w:type="spellEnd"/>
      <w:r w:rsidRPr="00DD3F5E">
        <w:t xml:space="preserve"> </w:t>
      </w:r>
      <w:proofErr w:type="spellStart"/>
      <w:r w:rsidRPr="00DD3F5E">
        <w:t>focuses</w:t>
      </w:r>
      <w:proofErr w:type="spellEnd"/>
      <w:r w:rsidRPr="00DD3F5E">
        <w:t xml:space="preserve"> on </w:t>
      </w:r>
      <w:proofErr w:type="spellStart"/>
      <w:r w:rsidRPr="00DD3F5E">
        <w:t>the</w:t>
      </w:r>
      <w:proofErr w:type="spellEnd"/>
      <w:r w:rsidRPr="00DD3F5E">
        <w:t xml:space="preserve"> </w:t>
      </w:r>
      <w:proofErr w:type="spellStart"/>
      <w:r w:rsidRPr="00DD3F5E">
        <w:t>causes</w:t>
      </w:r>
      <w:proofErr w:type="spellEnd"/>
      <w:r w:rsidRPr="00DD3F5E">
        <w:t xml:space="preserve">, </w:t>
      </w:r>
      <w:proofErr w:type="spellStart"/>
      <w:r w:rsidRPr="00DD3F5E">
        <w:t>symptoms</w:t>
      </w:r>
      <w:proofErr w:type="spellEnd"/>
      <w:r w:rsidRPr="00DD3F5E">
        <w:t xml:space="preserve"> and </w:t>
      </w:r>
      <w:proofErr w:type="spellStart"/>
      <w:r w:rsidRPr="00DD3F5E">
        <w:t>consequences</w:t>
      </w:r>
      <w:proofErr w:type="spellEnd"/>
      <w:r w:rsidRPr="00DD3F5E">
        <w:t xml:space="preserve"> </w:t>
      </w:r>
      <w:proofErr w:type="spellStart"/>
      <w:r w:rsidRPr="00DD3F5E">
        <w:t>of</w:t>
      </w:r>
      <w:proofErr w:type="spellEnd"/>
      <w:r w:rsidRPr="00DD3F5E">
        <w:t xml:space="preserve"> </w:t>
      </w:r>
      <w:proofErr w:type="spellStart"/>
      <w:r w:rsidRPr="00DD3F5E">
        <w:t>burnout</w:t>
      </w:r>
      <w:proofErr w:type="spellEnd"/>
      <w:r w:rsidRPr="00DD3F5E">
        <w:t xml:space="preserve"> syndrome </w:t>
      </w:r>
      <w:proofErr w:type="spellStart"/>
      <w:r w:rsidRPr="00DD3F5E">
        <w:t>among</w:t>
      </w:r>
      <w:proofErr w:type="spellEnd"/>
      <w:r w:rsidRPr="00DD3F5E">
        <w:t xml:space="preserve"> </w:t>
      </w:r>
      <w:proofErr w:type="spellStart"/>
      <w:r w:rsidRPr="00DD3F5E">
        <w:t>social</w:t>
      </w:r>
      <w:proofErr w:type="spellEnd"/>
      <w:r w:rsidRPr="00DD3F5E">
        <w:t xml:space="preserve"> </w:t>
      </w:r>
      <w:proofErr w:type="spellStart"/>
      <w:r w:rsidRPr="00DD3F5E">
        <w:t>workers</w:t>
      </w:r>
      <w:proofErr w:type="spellEnd"/>
      <w:r w:rsidRPr="00DD3F5E">
        <w:t xml:space="preserve">. </w:t>
      </w:r>
      <w:proofErr w:type="spellStart"/>
      <w:r w:rsidRPr="00DD3F5E">
        <w:t>The</w:t>
      </w:r>
      <w:proofErr w:type="spellEnd"/>
      <w:r w:rsidRPr="00DD3F5E">
        <w:t xml:space="preserve"> </w:t>
      </w:r>
      <w:proofErr w:type="spellStart"/>
      <w:r w:rsidRPr="00DD3F5E">
        <w:t>topic</w:t>
      </w:r>
      <w:proofErr w:type="spellEnd"/>
      <w:r w:rsidRPr="00DD3F5E">
        <w:t xml:space="preserve"> </w:t>
      </w:r>
      <w:proofErr w:type="spellStart"/>
      <w:r w:rsidRPr="00DD3F5E">
        <w:t>is</w:t>
      </w:r>
      <w:proofErr w:type="spellEnd"/>
      <w:r w:rsidRPr="00DD3F5E">
        <w:t xml:space="preserve"> </w:t>
      </w:r>
      <w:proofErr w:type="spellStart"/>
      <w:r w:rsidRPr="00DD3F5E">
        <w:t>also</w:t>
      </w:r>
      <w:proofErr w:type="spellEnd"/>
      <w:r w:rsidRPr="00DD3F5E">
        <w:t xml:space="preserve"> </w:t>
      </w:r>
      <w:proofErr w:type="spellStart"/>
      <w:r w:rsidRPr="00DD3F5E">
        <w:t>linked</w:t>
      </w:r>
      <w:proofErr w:type="spellEnd"/>
      <w:r w:rsidRPr="00DD3F5E">
        <w:t xml:space="preserve"> in </w:t>
      </w:r>
      <w:proofErr w:type="spellStart"/>
      <w:r w:rsidRPr="00DD3F5E">
        <w:t>the</w:t>
      </w:r>
      <w:proofErr w:type="spellEnd"/>
      <w:r w:rsidRPr="00DD3F5E">
        <w:t xml:space="preserve"> </w:t>
      </w:r>
      <w:proofErr w:type="spellStart"/>
      <w:r w:rsidRPr="00DD3F5E">
        <w:t>context</w:t>
      </w:r>
      <w:proofErr w:type="spellEnd"/>
      <w:r w:rsidRPr="00DD3F5E">
        <w:t xml:space="preserve"> </w:t>
      </w:r>
      <w:proofErr w:type="spellStart"/>
      <w:r w:rsidRPr="00DD3F5E">
        <w:t>of</w:t>
      </w:r>
      <w:proofErr w:type="spellEnd"/>
      <w:r w:rsidRPr="00DD3F5E">
        <w:t xml:space="preserve"> </w:t>
      </w:r>
      <w:proofErr w:type="spellStart"/>
      <w:r w:rsidRPr="00DD3F5E">
        <w:t>legislation</w:t>
      </w:r>
      <w:proofErr w:type="spellEnd"/>
      <w:r w:rsidRPr="00DD3F5E">
        <w:t xml:space="preserve"> and </w:t>
      </w:r>
      <w:proofErr w:type="spellStart"/>
      <w:r w:rsidRPr="00DD3F5E">
        <w:t>social</w:t>
      </w:r>
      <w:proofErr w:type="spellEnd"/>
      <w:r w:rsidRPr="00DD3F5E">
        <w:t xml:space="preserve"> </w:t>
      </w:r>
      <w:proofErr w:type="spellStart"/>
      <w:r w:rsidRPr="00DD3F5E">
        <w:t>policy</w:t>
      </w:r>
      <w:proofErr w:type="spellEnd"/>
      <w:r w:rsidRPr="00DD3F5E">
        <w:t xml:space="preserve"> </w:t>
      </w:r>
      <w:proofErr w:type="spellStart"/>
      <w:r w:rsidRPr="00DD3F5E">
        <w:t>instruments</w:t>
      </w:r>
      <w:proofErr w:type="spellEnd"/>
      <w:r w:rsidRPr="00DD3F5E">
        <w:t xml:space="preserve"> </w:t>
      </w:r>
      <w:proofErr w:type="spellStart"/>
      <w:r w:rsidRPr="00DD3F5E">
        <w:t>that</w:t>
      </w:r>
      <w:proofErr w:type="spellEnd"/>
      <w:r w:rsidRPr="00DD3F5E">
        <w:t xml:space="preserve"> </w:t>
      </w:r>
      <w:proofErr w:type="spellStart"/>
      <w:r w:rsidRPr="00DD3F5E">
        <w:t>provide</w:t>
      </w:r>
      <w:proofErr w:type="spellEnd"/>
      <w:r w:rsidRPr="00DD3F5E">
        <w:t xml:space="preserve"> basic </w:t>
      </w:r>
      <w:proofErr w:type="spellStart"/>
      <w:r w:rsidRPr="00DD3F5E">
        <w:t>prevention</w:t>
      </w:r>
      <w:proofErr w:type="spellEnd"/>
      <w:r w:rsidRPr="00DD3F5E">
        <w:t xml:space="preserve"> </w:t>
      </w:r>
      <w:proofErr w:type="spellStart"/>
      <w:r w:rsidRPr="00DD3F5E">
        <w:t>of</w:t>
      </w:r>
      <w:proofErr w:type="spellEnd"/>
      <w:r w:rsidRPr="00DD3F5E">
        <w:t xml:space="preserve"> </w:t>
      </w:r>
      <w:proofErr w:type="spellStart"/>
      <w:r w:rsidRPr="00DD3F5E">
        <w:t>this</w:t>
      </w:r>
      <w:proofErr w:type="spellEnd"/>
      <w:r w:rsidRPr="00DD3F5E">
        <w:t xml:space="preserve"> </w:t>
      </w:r>
      <w:proofErr w:type="spellStart"/>
      <w:r w:rsidRPr="00DD3F5E">
        <w:t>condition</w:t>
      </w:r>
      <w:proofErr w:type="spellEnd"/>
      <w:r w:rsidRPr="00DD3F5E">
        <w:t xml:space="preserve">. </w:t>
      </w:r>
      <w:proofErr w:type="spellStart"/>
      <w:r w:rsidRPr="00DD3F5E">
        <w:t>The</w:t>
      </w:r>
      <w:proofErr w:type="spellEnd"/>
      <w:r w:rsidRPr="00DD3F5E">
        <w:t xml:space="preserve"> </w:t>
      </w:r>
      <w:proofErr w:type="spellStart"/>
      <w:r w:rsidRPr="00DD3F5E">
        <w:t>theories</w:t>
      </w:r>
      <w:proofErr w:type="spellEnd"/>
      <w:r w:rsidRPr="00DD3F5E">
        <w:t xml:space="preserve"> and </w:t>
      </w:r>
      <w:proofErr w:type="spellStart"/>
      <w:r w:rsidRPr="00DD3F5E">
        <w:t>methods</w:t>
      </w:r>
      <w:proofErr w:type="spellEnd"/>
      <w:r w:rsidRPr="00DD3F5E">
        <w:t xml:space="preserve"> </w:t>
      </w:r>
      <w:proofErr w:type="spellStart"/>
      <w:r w:rsidRPr="00DD3F5E">
        <w:t>of</w:t>
      </w:r>
      <w:proofErr w:type="spellEnd"/>
      <w:r w:rsidRPr="00DD3F5E">
        <w:t xml:space="preserve"> </w:t>
      </w:r>
      <w:proofErr w:type="spellStart"/>
      <w:r w:rsidRPr="00DD3F5E">
        <w:t>social</w:t>
      </w:r>
      <w:proofErr w:type="spellEnd"/>
      <w:r w:rsidRPr="00DD3F5E">
        <w:t xml:space="preserve"> </w:t>
      </w:r>
      <w:proofErr w:type="spellStart"/>
      <w:r w:rsidRPr="00DD3F5E">
        <w:t>work</w:t>
      </w:r>
      <w:proofErr w:type="spellEnd"/>
      <w:r w:rsidRPr="00DD3F5E">
        <w:t xml:space="preserve"> </w:t>
      </w:r>
      <w:proofErr w:type="spellStart"/>
      <w:r w:rsidRPr="00DD3F5E">
        <w:t>represent</w:t>
      </w:r>
      <w:proofErr w:type="spellEnd"/>
      <w:r w:rsidRPr="00DD3F5E">
        <w:t xml:space="preserve"> </w:t>
      </w:r>
      <w:proofErr w:type="spellStart"/>
      <w:r w:rsidRPr="00DD3F5E">
        <w:t>help</w:t>
      </w:r>
      <w:proofErr w:type="spellEnd"/>
      <w:r w:rsidRPr="00DD3F5E">
        <w:t xml:space="preserve"> in </w:t>
      </w:r>
      <w:proofErr w:type="spellStart"/>
      <w:r w:rsidRPr="00DD3F5E">
        <w:t>overcoming</w:t>
      </w:r>
      <w:proofErr w:type="spellEnd"/>
      <w:r w:rsidRPr="00DD3F5E">
        <w:t xml:space="preserve"> </w:t>
      </w:r>
      <w:proofErr w:type="spellStart"/>
      <w:r w:rsidRPr="00DD3F5E">
        <w:t>the</w:t>
      </w:r>
      <w:proofErr w:type="spellEnd"/>
      <w:r w:rsidRPr="00DD3F5E">
        <w:t xml:space="preserve"> </w:t>
      </w:r>
      <w:proofErr w:type="spellStart"/>
      <w:r w:rsidRPr="00DD3F5E">
        <w:t>burnout</w:t>
      </w:r>
      <w:proofErr w:type="spellEnd"/>
      <w:r w:rsidRPr="00DD3F5E">
        <w:t xml:space="preserve"> syndrome. </w:t>
      </w:r>
      <w:proofErr w:type="spellStart"/>
      <w:r w:rsidRPr="00DD3F5E">
        <w:t>The</w:t>
      </w:r>
      <w:proofErr w:type="spellEnd"/>
      <w:r w:rsidRPr="00DD3F5E">
        <w:t xml:space="preserve"> </w:t>
      </w:r>
      <w:proofErr w:type="spellStart"/>
      <w:r w:rsidRPr="00DD3F5E">
        <w:t>need</w:t>
      </w:r>
      <w:proofErr w:type="spellEnd"/>
      <w:r w:rsidRPr="00DD3F5E">
        <w:t xml:space="preserve"> </w:t>
      </w:r>
      <w:proofErr w:type="spellStart"/>
      <w:r w:rsidRPr="00DD3F5E">
        <w:t>analysis</w:t>
      </w:r>
      <w:proofErr w:type="spellEnd"/>
      <w:r w:rsidRPr="00DD3F5E">
        <w:t xml:space="preserve"> </w:t>
      </w:r>
      <w:proofErr w:type="spellStart"/>
      <w:r w:rsidRPr="00DD3F5E">
        <w:t>presents</w:t>
      </w:r>
      <w:proofErr w:type="spellEnd"/>
      <w:r w:rsidRPr="00DD3F5E">
        <w:t xml:space="preserve"> a </w:t>
      </w:r>
      <w:proofErr w:type="spellStart"/>
      <w:r w:rsidRPr="00DD3F5E">
        <w:t>description</w:t>
      </w:r>
      <w:proofErr w:type="spellEnd"/>
      <w:r w:rsidRPr="00DD3F5E">
        <w:t xml:space="preserve"> </w:t>
      </w:r>
      <w:proofErr w:type="spellStart"/>
      <w:r w:rsidRPr="00DD3F5E">
        <w:t>of</w:t>
      </w:r>
      <w:proofErr w:type="spellEnd"/>
      <w:r w:rsidRPr="00DD3F5E">
        <w:t xml:space="preserve"> </w:t>
      </w:r>
      <w:proofErr w:type="spellStart"/>
      <w:r w:rsidRPr="00DD3F5E">
        <w:t>the</w:t>
      </w:r>
      <w:proofErr w:type="spellEnd"/>
      <w:r w:rsidRPr="00DD3F5E">
        <w:t xml:space="preserve"> </w:t>
      </w:r>
      <w:proofErr w:type="spellStart"/>
      <w:r w:rsidRPr="00DD3F5E">
        <w:t>initial</w:t>
      </w:r>
      <w:proofErr w:type="spellEnd"/>
      <w:r w:rsidRPr="00DD3F5E">
        <w:t xml:space="preserve"> </w:t>
      </w:r>
      <w:proofErr w:type="spellStart"/>
      <w:r w:rsidRPr="00DD3F5E">
        <w:t>state</w:t>
      </w:r>
      <w:proofErr w:type="spellEnd"/>
      <w:r w:rsidRPr="00DD3F5E">
        <w:t xml:space="preserve"> and </w:t>
      </w:r>
      <w:proofErr w:type="spellStart"/>
      <w:r w:rsidR="002A1CFF" w:rsidRPr="00DD3F5E">
        <w:t>tries</w:t>
      </w:r>
      <w:proofErr w:type="spellEnd"/>
      <w:r w:rsidRPr="00DD3F5E">
        <w:t xml:space="preserve"> to </w:t>
      </w:r>
      <w:proofErr w:type="spellStart"/>
      <w:r w:rsidRPr="00DD3F5E">
        <w:t>find</w:t>
      </w:r>
      <w:proofErr w:type="spellEnd"/>
      <w:r w:rsidRPr="00DD3F5E">
        <w:t xml:space="preserve"> a </w:t>
      </w:r>
      <w:proofErr w:type="spellStart"/>
      <w:r w:rsidRPr="00DD3F5E">
        <w:t>solution</w:t>
      </w:r>
      <w:proofErr w:type="spellEnd"/>
      <w:r w:rsidRPr="00DD3F5E">
        <w:t xml:space="preserve"> to </w:t>
      </w:r>
      <w:proofErr w:type="spellStart"/>
      <w:r w:rsidRPr="00DD3F5E">
        <w:t>the</w:t>
      </w:r>
      <w:proofErr w:type="spellEnd"/>
      <w:r w:rsidRPr="00DD3F5E">
        <w:t xml:space="preserve"> </w:t>
      </w:r>
      <w:proofErr w:type="spellStart"/>
      <w:r w:rsidRPr="00DD3F5E">
        <w:t>burnout</w:t>
      </w:r>
      <w:proofErr w:type="spellEnd"/>
      <w:r w:rsidRPr="00DD3F5E">
        <w:t xml:space="preserve"> syndrome </w:t>
      </w:r>
      <w:proofErr w:type="spellStart"/>
      <w:r w:rsidRPr="00DD3F5E">
        <w:t>among</w:t>
      </w:r>
      <w:proofErr w:type="spellEnd"/>
      <w:r w:rsidRPr="00DD3F5E">
        <w:t xml:space="preserve"> the</w:t>
      </w:r>
      <w:r w:rsidR="002A1CFF" w:rsidRPr="00DD3F5E">
        <w:t>se</w:t>
      </w:r>
      <w:r w:rsidRPr="00DD3F5E">
        <w:t xml:space="preserve"> </w:t>
      </w:r>
      <w:proofErr w:type="spellStart"/>
      <w:r w:rsidRPr="00DD3F5E">
        <w:t>workers</w:t>
      </w:r>
      <w:proofErr w:type="spellEnd"/>
      <w:r w:rsidRPr="00DD3F5E">
        <w:t xml:space="preserve"> in </w:t>
      </w:r>
      <w:proofErr w:type="spellStart"/>
      <w:r w:rsidRPr="00DD3F5E">
        <w:t>the</w:t>
      </w:r>
      <w:proofErr w:type="spellEnd"/>
      <w:r w:rsidRPr="00DD3F5E">
        <w:t xml:space="preserve"> </w:t>
      </w:r>
      <w:proofErr w:type="spellStart"/>
      <w:r w:rsidRPr="00DD3F5E">
        <w:t>form</w:t>
      </w:r>
      <w:proofErr w:type="spellEnd"/>
      <w:r w:rsidRPr="00DD3F5E">
        <w:t xml:space="preserve"> </w:t>
      </w:r>
      <w:proofErr w:type="spellStart"/>
      <w:r w:rsidRPr="00DD3F5E">
        <w:t>of</w:t>
      </w:r>
      <w:proofErr w:type="spellEnd"/>
      <w:r w:rsidRPr="00DD3F5E">
        <w:t xml:space="preserve"> a </w:t>
      </w:r>
      <w:proofErr w:type="spellStart"/>
      <w:r w:rsidRPr="00DD3F5E">
        <w:t>project</w:t>
      </w:r>
      <w:proofErr w:type="spellEnd"/>
      <w:r w:rsidRPr="00DD3F5E">
        <w:t xml:space="preserve">. </w:t>
      </w:r>
      <w:proofErr w:type="spellStart"/>
      <w:r w:rsidR="002A1CFF" w:rsidRPr="00DD3F5E">
        <w:t>The</w:t>
      </w:r>
      <w:proofErr w:type="spellEnd"/>
      <w:r w:rsidR="002A1CFF" w:rsidRPr="00DD3F5E">
        <w:t xml:space="preserve"> </w:t>
      </w:r>
      <w:proofErr w:type="spellStart"/>
      <w:r w:rsidR="002A1CFF" w:rsidRPr="00DD3F5E">
        <w:t>project</w:t>
      </w:r>
      <w:proofErr w:type="spellEnd"/>
      <w:r w:rsidR="002A1CFF" w:rsidRPr="00DD3F5E">
        <w:t xml:space="preserve"> </w:t>
      </w:r>
      <w:proofErr w:type="spellStart"/>
      <w:r w:rsidR="002A1CFF" w:rsidRPr="00DD3F5E">
        <w:t>focuses</w:t>
      </w:r>
      <w:proofErr w:type="spellEnd"/>
      <w:r w:rsidR="002A1CFF" w:rsidRPr="00DD3F5E">
        <w:t xml:space="preserve"> on </w:t>
      </w:r>
      <w:proofErr w:type="spellStart"/>
      <w:r w:rsidR="002A1CFF" w:rsidRPr="00DD3F5E">
        <w:t>educational</w:t>
      </w:r>
      <w:proofErr w:type="spellEnd"/>
      <w:r w:rsidR="002A1CFF" w:rsidRPr="00DD3F5E">
        <w:t xml:space="preserve"> </w:t>
      </w:r>
      <w:proofErr w:type="spellStart"/>
      <w:r w:rsidR="002A1CFF" w:rsidRPr="00DD3F5E">
        <w:t>activities</w:t>
      </w:r>
      <w:proofErr w:type="spellEnd"/>
      <w:r w:rsidR="002A1CFF" w:rsidRPr="00DD3F5E">
        <w:t xml:space="preserve"> in </w:t>
      </w:r>
      <w:proofErr w:type="spellStart"/>
      <w:r w:rsidR="002A1CFF" w:rsidRPr="00DD3F5E">
        <w:t>the</w:t>
      </w:r>
      <w:proofErr w:type="spellEnd"/>
      <w:r w:rsidR="002A1CFF" w:rsidRPr="00DD3F5E">
        <w:t xml:space="preserve"> area </w:t>
      </w:r>
      <w:proofErr w:type="spellStart"/>
      <w:r w:rsidR="002A1CFF" w:rsidRPr="00DD3F5E">
        <w:t>of</w:t>
      </w:r>
      <w:proofErr w:type="spellEnd"/>
      <w:r w:rsidR="002A1CFF" w:rsidRPr="00DD3F5E">
        <w:t xml:space="preserve"> </w:t>
      </w:r>
      <w:proofErr w:type="spellStart"/>
      <w:r w:rsidR="002A1CFF" w:rsidRPr="00DD3F5E">
        <w:t>burnout</w:t>
      </w:r>
      <w:proofErr w:type="spellEnd"/>
      <w:r w:rsidR="002A1CFF" w:rsidRPr="00DD3F5E">
        <w:t xml:space="preserve"> </w:t>
      </w:r>
      <w:proofErr w:type="spellStart"/>
      <w:r w:rsidR="002A1CFF" w:rsidRPr="00DD3F5E">
        <w:t>prevention</w:t>
      </w:r>
      <w:proofErr w:type="spellEnd"/>
      <w:r w:rsidR="002A1CFF" w:rsidRPr="00DD3F5E">
        <w:t xml:space="preserve"> and </w:t>
      </w:r>
      <w:proofErr w:type="spellStart"/>
      <w:r w:rsidR="002A1CFF" w:rsidRPr="00DD3F5E">
        <w:t>the</w:t>
      </w:r>
      <w:proofErr w:type="spellEnd"/>
      <w:r w:rsidR="002A1CFF" w:rsidRPr="00DD3F5E">
        <w:t xml:space="preserve"> </w:t>
      </w:r>
      <w:proofErr w:type="spellStart"/>
      <w:r w:rsidR="002A1CFF" w:rsidRPr="00DD3F5E">
        <w:t>providing</w:t>
      </w:r>
      <w:proofErr w:type="spellEnd"/>
      <w:r w:rsidR="002A1CFF" w:rsidRPr="00DD3F5E">
        <w:t xml:space="preserve"> </w:t>
      </w:r>
      <w:proofErr w:type="spellStart"/>
      <w:r w:rsidR="002A1CFF" w:rsidRPr="00DD3F5E">
        <w:t>of</w:t>
      </w:r>
      <w:proofErr w:type="spellEnd"/>
      <w:r w:rsidR="002A1CFF" w:rsidRPr="00DD3F5E">
        <w:t xml:space="preserve"> </w:t>
      </w:r>
      <w:proofErr w:type="spellStart"/>
      <w:r w:rsidR="002A1CFF" w:rsidRPr="00DD3F5E">
        <w:t>supervision</w:t>
      </w:r>
      <w:proofErr w:type="spellEnd"/>
      <w:r w:rsidR="002A1CFF" w:rsidRPr="00DD3F5E">
        <w:t xml:space="preserve"> </w:t>
      </w:r>
      <w:proofErr w:type="spellStart"/>
      <w:r w:rsidR="002A1CFF" w:rsidRPr="00DD3F5E">
        <w:t>sessions</w:t>
      </w:r>
      <w:proofErr w:type="spellEnd"/>
      <w:r w:rsidR="002A1CFF" w:rsidRPr="00DD3F5E">
        <w:t xml:space="preserve">. </w:t>
      </w:r>
      <w:proofErr w:type="spellStart"/>
      <w:r w:rsidR="002A1CFF" w:rsidRPr="00DD3F5E">
        <w:t>The</w:t>
      </w:r>
      <w:proofErr w:type="spellEnd"/>
      <w:r w:rsidR="002A1CFF" w:rsidRPr="00DD3F5E">
        <w:t xml:space="preserve"> </w:t>
      </w:r>
      <w:proofErr w:type="spellStart"/>
      <w:r w:rsidR="002A1CFF" w:rsidRPr="00DD3F5E">
        <w:t>aim</w:t>
      </w:r>
      <w:proofErr w:type="spellEnd"/>
      <w:r w:rsidR="002A1CFF" w:rsidRPr="00DD3F5E">
        <w:t xml:space="preserve"> </w:t>
      </w:r>
      <w:proofErr w:type="spellStart"/>
      <w:r w:rsidR="002A1CFF" w:rsidRPr="00DD3F5E">
        <w:t>of</w:t>
      </w:r>
      <w:proofErr w:type="spellEnd"/>
      <w:r w:rsidR="002A1CFF" w:rsidRPr="00DD3F5E">
        <w:t xml:space="preserve"> </w:t>
      </w:r>
      <w:proofErr w:type="spellStart"/>
      <w:r w:rsidR="002A1CFF" w:rsidRPr="00DD3F5E">
        <w:t>the</w:t>
      </w:r>
      <w:proofErr w:type="spellEnd"/>
      <w:r w:rsidR="002A1CFF" w:rsidRPr="00DD3F5E">
        <w:t xml:space="preserve"> </w:t>
      </w:r>
      <w:proofErr w:type="spellStart"/>
      <w:r w:rsidR="002A1CFF" w:rsidRPr="00DD3F5E">
        <w:t>project</w:t>
      </w:r>
      <w:proofErr w:type="spellEnd"/>
      <w:r w:rsidR="002A1CFF" w:rsidRPr="00DD3F5E">
        <w:t xml:space="preserve"> </w:t>
      </w:r>
      <w:proofErr w:type="spellStart"/>
      <w:r w:rsidR="002A1CFF" w:rsidRPr="00DD3F5E">
        <w:t>is</w:t>
      </w:r>
      <w:proofErr w:type="spellEnd"/>
      <w:r w:rsidR="002A1CFF" w:rsidRPr="00DD3F5E">
        <w:t xml:space="preserve"> to </w:t>
      </w:r>
      <w:proofErr w:type="spellStart"/>
      <w:r w:rsidR="002A1CFF" w:rsidRPr="00DD3F5E">
        <w:t>strengthen</w:t>
      </w:r>
      <w:proofErr w:type="spellEnd"/>
      <w:r w:rsidR="002A1CFF" w:rsidRPr="00DD3F5E">
        <w:t xml:space="preserve"> </w:t>
      </w:r>
      <w:proofErr w:type="spellStart"/>
      <w:r w:rsidR="002A1CFF" w:rsidRPr="00DD3F5E">
        <w:t>the</w:t>
      </w:r>
      <w:proofErr w:type="spellEnd"/>
      <w:r w:rsidR="002A1CFF" w:rsidRPr="00DD3F5E">
        <w:t xml:space="preserve"> </w:t>
      </w:r>
      <w:proofErr w:type="spellStart"/>
      <w:r w:rsidR="002A1CFF" w:rsidRPr="00DD3F5E">
        <w:t>professional</w:t>
      </w:r>
      <w:proofErr w:type="spellEnd"/>
      <w:r w:rsidR="002A1CFF" w:rsidRPr="00DD3F5E">
        <w:t xml:space="preserve"> </w:t>
      </w:r>
      <w:proofErr w:type="spellStart"/>
      <w:r w:rsidR="002A1CFF" w:rsidRPr="00DD3F5E">
        <w:t>competences</w:t>
      </w:r>
      <w:proofErr w:type="spellEnd"/>
      <w:r w:rsidR="002A1CFF" w:rsidRPr="00DD3F5E">
        <w:t xml:space="preserve"> </w:t>
      </w:r>
      <w:proofErr w:type="spellStart"/>
      <w:r w:rsidR="002A1CFF" w:rsidRPr="00DD3F5E">
        <w:t>of</w:t>
      </w:r>
      <w:proofErr w:type="spellEnd"/>
      <w:r w:rsidR="002A1CFF" w:rsidRPr="00DD3F5E">
        <w:t xml:space="preserve"> </w:t>
      </w:r>
      <w:proofErr w:type="spellStart"/>
      <w:r w:rsidR="002A1CFF" w:rsidRPr="00DD3F5E">
        <w:t>workers</w:t>
      </w:r>
      <w:proofErr w:type="spellEnd"/>
      <w:r w:rsidR="002A1CFF" w:rsidRPr="00DD3F5E">
        <w:t xml:space="preserve"> </w:t>
      </w:r>
      <w:proofErr w:type="spellStart"/>
      <w:r w:rsidR="002A1CFF" w:rsidRPr="00DD3F5E">
        <w:t>of</w:t>
      </w:r>
      <w:proofErr w:type="spellEnd"/>
      <w:r w:rsidR="002A1CFF" w:rsidRPr="00DD3F5E">
        <w:t xml:space="preserve"> </w:t>
      </w:r>
      <w:proofErr w:type="spellStart"/>
      <w:r w:rsidR="002A1CFF" w:rsidRPr="00DD3F5E">
        <w:t>material</w:t>
      </w:r>
      <w:proofErr w:type="spellEnd"/>
      <w:r w:rsidR="002A1CFF" w:rsidRPr="00DD3F5E">
        <w:t xml:space="preserve"> </w:t>
      </w:r>
      <w:proofErr w:type="spellStart"/>
      <w:r w:rsidR="002A1CFF" w:rsidRPr="00DD3F5E">
        <w:t>assistance</w:t>
      </w:r>
      <w:proofErr w:type="spellEnd"/>
      <w:r w:rsidR="002A1CFF" w:rsidRPr="00DD3F5E">
        <w:t xml:space="preserve"> </w:t>
      </w:r>
      <w:proofErr w:type="spellStart"/>
      <w:r w:rsidR="002A1CFF" w:rsidRPr="00DD3F5E">
        <w:t>benefits</w:t>
      </w:r>
      <w:proofErr w:type="spellEnd"/>
      <w:r w:rsidR="002A1CFF" w:rsidRPr="00DD3F5E">
        <w:t xml:space="preserve"> in </w:t>
      </w:r>
      <w:proofErr w:type="spellStart"/>
      <w:r w:rsidR="002A1CFF" w:rsidRPr="00DD3F5E">
        <w:t>the</w:t>
      </w:r>
      <w:proofErr w:type="spellEnd"/>
      <w:r w:rsidR="002A1CFF" w:rsidRPr="00DD3F5E">
        <w:t xml:space="preserve"> </w:t>
      </w:r>
      <w:proofErr w:type="spellStart"/>
      <w:r w:rsidR="002A1CFF" w:rsidRPr="00DD3F5E">
        <w:t>field</w:t>
      </w:r>
      <w:proofErr w:type="spellEnd"/>
      <w:r w:rsidR="002A1CFF" w:rsidRPr="00DD3F5E">
        <w:t xml:space="preserve"> </w:t>
      </w:r>
      <w:proofErr w:type="spellStart"/>
      <w:r w:rsidR="002A1CFF" w:rsidRPr="00DD3F5E">
        <w:t>of</w:t>
      </w:r>
      <w:proofErr w:type="spellEnd"/>
      <w:r w:rsidR="002A1CFF" w:rsidRPr="00DD3F5E">
        <w:t xml:space="preserve"> </w:t>
      </w:r>
      <w:proofErr w:type="spellStart"/>
      <w:r w:rsidR="002A1CFF" w:rsidRPr="00DD3F5E">
        <w:t>prevention</w:t>
      </w:r>
      <w:proofErr w:type="spellEnd"/>
      <w:r w:rsidR="002A1CFF" w:rsidRPr="00DD3F5E">
        <w:t xml:space="preserve"> </w:t>
      </w:r>
      <w:proofErr w:type="spellStart"/>
      <w:r w:rsidR="002A1CFF" w:rsidRPr="00DD3F5E">
        <w:t>of</w:t>
      </w:r>
      <w:proofErr w:type="spellEnd"/>
      <w:r w:rsidR="002A1CFF" w:rsidRPr="00DD3F5E">
        <w:t xml:space="preserve"> </w:t>
      </w:r>
      <w:proofErr w:type="spellStart"/>
      <w:r w:rsidR="002A1CFF" w:rsidRPr="00DD3F5E">
        <w:t>burnout</w:t>
      </w:r>
      <w:proofErr w:type="spellEnd"/>
      <w:r w:rsidR="002A1CFF" w:rsidRPr="00DD3F5E">
        <w:t xml:space="preserve"> syndrome </w:t>
      </w:r>
      <w:proofErr w:type="spellStart"/>
      <w:r w:rsidR="002A1CFF" w:rsidRPr="00DD3F5E">
        <w:t>through</w:t>
      </w:r>
      <w:proofErr w:type="spellEnd"/>
      <w:r w:rsidR="002A1CFF" w:rsidRPr="00DD3F5E">
        <w:t xml:space="preserve"> a </w:t>
      </w:r>
      <w:proofErr w:type="spellStart"/>
      <w:r w:rsidR="002A1CFF" w:rsidRPr="00DD3F5E">
        <w:t>comprehensive</w:t>
      </w:r>
      <w:proofErr w:type="spellEnd"/>
      <w:r w:rsidR="002A1CFF" w:rsidRPr="00DD3F5E">
        <w:t xml:space="preserve"> </w:t>
      </w:r>
      <w:proofErr w:type="spellStart"/>
      <w:r w:rsidR="002A1CFF" w:rsidRPr="00DD3F5E">
        <w:t>educational</w:t>
      </w:r>
      <w:proofErr w:type="spellEnd"/>
      <w:r w:rsidR="002A1CFF" w:rsidRPr="00DD3F5E">
        <w:t xml:space="preserve"> </w:t>
      </w:r>
      <w:proofErr w:type="spellStart"/>
      <w:r w:rsidR="002A1CFF" w:rsidRPr="00DD3F5E">
        <w:t>system</w:t>
      </w:r>
      <w:proofErr w:type="spellEnd"/>
      <w:r w:rsidR="002A1CFF" w:rsidRPr="00DD3F5E">
        <w:t xml:space="preserve">  and </w:t>
      </w:r>
      <w:proofErr w:type="spellStart"/>
      <w:r w:rsidR="002A1CFF" w:rsidRPr="00DD3F5E">
        <w:t>the</w:t>
      </w:r>
      <w:proofErr w:type="spellEnd"/>
      <w:r w:rsidR="002A1CFF" w:rsidRPr="00DD3F5E">
        <w:t xml:space="preserve"> </w:t>
      </w:r>
      <w:proofErr w:type="spellStart"/>
      <w:r w:rsidR="002A1CFF" w:rsidRPr="00DD3F5E">
        <w:t>implementation</w:t>
      </w:r>
      <w:proofErr w:type="spellEnd"/>
      <w:r w:rsidR="002A1CFF" w:rsidRPr="00DD3F5E">
        <w:t xml:space="preserve"> </w:t>
      </w:r>
      <w:proofErr w:type="spellStart"/>
      <w:r w:rsidR="002A1CFF" w:rsidRPr="00DD3F5E">
        <w:t>of</w:t>
      </w:r>
      <w:proofErr w:type="spellEnd"/>
      <w:r w:rsidR="002A1CFF" w:rsidRPr="00DD3F5E">
        <w:t xml:space="preserve"> </w:t>
      </w:r>
      <w:proofErr w:type="spellStart"/>
      <w:r w:rsidR="002A1CFF" w:rsidRPr="00DD3F5E">
        <w:t>supervision</w:t>
      </w:r>
      <w:proofErr w:type="spellEnd"/>
      <w:r w:rsidR="002A1CFF" w:rsidRPr="00DD3F5E">
        <w:t xml:space="preserve"> </w:t>
      </w:r>
      <w:proofErr w:type="spellStart"/>
      <w:r w:rsidR="002A1CFF" w:rsidRPr="00DD3F5E">
        <w:t>meetings</w:t>
      </w:r>
      <w:proofErr w:type="spellEnd"/>
      <w:r w:rsidR="002A1CFF" w:rsidRPr="00DD3F5E">
        <w:t>.</w:t>
      </w:r>
    </w:p>
    <w:p w14:paraId="1094485D" w14:textId="77777777" w:rsidR="002A1CFF" w:rsidRPr="00DD3F5E" w:rsidRDefault="002A1CFF" w:rsidP="002A1CFF">
      <w:pPr>
        <w:pStyle w:val="AP-Odstavec"/>
        <w:ind w:firstLine="0"/>
      </w:pPr>
    </w:p>
    <w:p w14:paraId="6D25EFCB" w14:textId="1FE35FFC" w:rsidR="00E424FE" w:rsidRPr="00DD3F5E" w:rsidRDefault="002A1CFF" w:rsidP="002A1CFF">
      <w:pPr>
        <w:pStyle w:val="AP-Odstavec"/>
        <w:ind w:firstLine="0"/>
      </w:pPr>
      <w:proofErr w:type="spellStart"/>
      <w:r w:rsidRPr="00DD3F5E">
        <w:t>Keywords</w:t>
      </w:r>
      <w:proofErr w:type="spellEnd"/>
      <w:r w:rsidRPr="00DD3F5E">
        <w:t xml:space="preserve">: </w:t>
      </w:r>
      <w:proofErr w:type="spellStart"/>
      <w:r w:rsidRPr="00DD3F5E">
        <w:t>burnout</w:t>
      </w:r>
      <w:proofErr w:type="spellEnd"/>
      <w:r w:rsidRPr="00DD3F5E">
        <w:t xml:space="preserve"> syndrome, role </w:t>
      </w:r>
      <w:proofErr w:type="spellStart"/>
      <w:r w:rsidRPr="00DD3F5E">
        <w:t>of</w:t>
      </w:r>
      <w:proofErr w:type="spellEnd"/>
      <w:r w:rsidRPr="00DD3F5E">
        <w:t xml:space="preserve"> </w:t>
      </w:r>
      <w:proofErr w:type="spellStart"/>
      <w:r w:rsidRPr="00DD3F5E">
        <w:t>social</w:t>
      </w:r>
      <w:proofErr w:type="spellEnd"/>
      <w:r w:rsidRPr="00DD3F5E">
        <w:t xml:space="preserve"> </w:t>
      </w:r>
      <w:proofErr w:type="spellStart"/>
      <w:r w:rsidRPr="00DD3F5E">
        <w:t>worker</w:t>
      </w:r>
      <w:proofErr w:type="spellEnd"/>
      <w:r w:rsidRPr="00DD3F5E">
        <w:t xml:space="preserve">, </w:t>
      </w:r>
      <w:proofErr w:type="spellStart"/>
      <w:r w:rsidRPr="00DD3F5E">
        <w:t>Labour</w:t>
      </w:r>
      <w:proofErr w:type="spellEnd"/>
      <w:r w:rsidRPr="00DD3F5E">
        <w:t xml:space="preserve"> Office </w:t>
      </w:r>
      <w:proofErr w:type="spellStart"/>
      <w:r w:rsidRPr="00DD3F5E">
        <w:t>of</w:t>
      </w:r>
      <w:proofErr w:type="spellEnd"/>
      <w:r w:rsidRPr="00DD3F5E">
        <w:t xml:space="preserve"> </w:t>
      </w:r>
      <w:proofErr w:type="spellStart"/>
      <w:r w:rsidRPr="00DD3F5E">
        <w:t>the</w:t>
      </w:r>
      <w:proofErr w:type="spellEnd"/>
      <w:r w:rsidRPr="00DD3F5E">
        <w:t xml:space="preserve"> Czech Republic, </w:t>
      </w:r>
      <w:proofErr w:type="spellStart"/>
      <w:r w:rsidRPr="00DD3F5E">
        <w:t>self</w:t>
      </w:r>
      <w:proofErr w:type="spellEnd"/>
      <w:r w:rsidRPr="00DD3F5E">
        <w:t xml:space="preserve">-care, </w:t>
      </w:r>
      <w:proofErr w:type="spellStart"/>
      <w:r w:rsidRPr="00DD3F5E">
        <w:t>wellbeing</w:t>
      </w:r>
      <w:proofErr w:type="spellEnd"/>
      <w:r w:rsidRPr="00DD3F5E">
        <w:t xml:space="preserve">, </w:t>
      </w:r>
      <w:proofErr w:type="spellStart"/>
      <w:r w:rsidRPr="00DD3F5E">
        <w:t>supervision</w:t>
      </w:r>
      <w:proofErr w:type="spellEnd"/>
      <w:r w:rsidRPr="00DD3F5E">
        <w:t xml:space="preserve">, </w:t>
      </w:r>
      <w:proofErr w:type="spellStart"/>
      <w:r w:rsidRPr="00DD3F5E">
        <w:t>education</w:t>
      </w:r>
      <w:proofErr w:type="spellEnd"/>
    </w:p>
    <w:sectPr w:rsidR="00E424FE" w:rsidRPr="00DD3F5E" w:rsidSect="00856E4F">
      <w:type w:val="oddPage"/>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FC42E" w14:textId="77777777" w:rsidR="004E0F6E" w:rsidRDefault="004E0F6E" w:rsidP="00B87D8B">
      <w:pPr>
        <w:spacing w:line="240" w:lineRule="auto"/>
      </w:pPr>
      <w:r>
        <w:separator/>
      </w:r>
    </w:p>
  </w:endnote>
  <w:endnote w:type="continuationSeparator" w:id="0">
    <w:p w14:paraId="07E14ED1" w14:textId="77777777" w:rsidR="004E0F6E" w:rsidRDefault="004E0F6E" w:rsidP="00B87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41A58" w14:textId="77777777" w:rsidR="00D03A57" w:rsidRDefault="00D03A5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B584" w14:textId="77777777" w:rsidR="00D03A57" w:rsidRDefault="00D03A57" w:rsidP="00AD7946">
    <w:pPr>
      <w:pStyle w:val="Zpat"/>
      <w:jc w:val="center"/>
    </w:pPr>
    <w:r>
      <w:fldChar w:fldCharType="begin"/>
    </w:r>
    <w:r>
      <w:instrText>PAGE   \* MERGEFORMAT</w:instrText>
    </w:r>
    <w:r>
      <w:fldChar w:fldCharType="separate"/>
    </w:r>
    <w:r w:rsidR="00651EDC">
      <w:rPr>
        <w:noProof/>
      </w:rPr>
      <w:t>10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3761C" w14:textId="77777777" w:rsidR="00D03A57" w:rsidRDefault="00D03A57" w:rsidP="00AD7946">
    <w:pPr>
      <w:pStyle w:val="Zpat"/>
      <w:jc w:val="center"/>
    </w:pPr>
    <w:r>
      <w:fldChar w:fldCharType="begin"/>
    </w:r>
    <w:r>
      <w:instrText>PAGE   \* MERGEFORMAT</w:instrText>
    </w:r>
    <w:r>
      <w:fldChar w:fldCharType="separate"/>
    </w:r>
    <w:r w:rsidR="00651EDC">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D5820" w14:textId="77777777" w:rsidR="004E0F6E" w:rsidRDefault="004E0F6E" w:rsidP="00B87D8B">
      <w:pPr>
        <w:spacing w:line="240" w:lineRule="auto"/>
      </w:pPr>
      <w:r>
        <w:separator/>
      </w:r>
    </w:p>
  </w:footnote>
  <w:footnote w:type="continuationSeparator" w:id="0">
    <w:p w14:paraId="7F7D39BA" w14:textId="77777777" w:rsidR="004E0F6E" w:rsidRPr="00C92EB2" w:rsidRDefault="004E0F6E" w:rsidP="00C92EB2">
      <w:pPr>
        <w:pStyle w:val="Zpat"/>
      </w:pPr>
      <w:r>
        <w:continuationSeparator/>
      </w:r>
    </w:p>
  </w:footnote>
  <w:footnote w:type="continuationNotice" w:id="1">
    <w:p w14:paraId="1E647797" w14:textId="77777777" w:rsidR="004E0F6E" w:rsidRPr="00C92EB2" w:rsidRDefault="004E0F6E" w:rsidP="001C718E">
      <w:pPr>
        <w:pStyle w:val="Zpat"/>
      </w:pPr>
    </w:p>
  </w:footnote>
  <w:footnote w:id="2">
    <w:p w14:paraId="49EE5D47" w14:textId="5C038503" w:rsidR="00D03A57" w:rsidRDefault="00D03A57" w:rsidP="000C17B3">
      <w:pPr>
        <w:pStyle w:val="Textpoznpodarou"/>
      </w:pPr>
      <w:r>
        <w:rPr>
          <w:rStyle w:val="Znakapoznpodarou"/>
        </w:rPr>
        <w:footnoteRef/>
      </w:r>
      <w:r>
        <w:t xml:space="preserve"> </w:t>
      </w:r>
      <w:r w:rsidRPr="00E25CB4">
        <w:t>Vzhledem k tomu, že průzkum této cílové skupiny byl proveden na podzim r</w:t>
      </w:r>
      <w:r>
        <w:t xml:space="preserve">oku 2023, nemusí aktuální počet </w:t>
      </w:r>
      <w:r w:rsidRPr="00E25CB4">
        <w:t xml:space="preserve">pracovníků oddělení pomoci v hmotné nouzi odpovídat skutečnému stavu, neboť </w:t>
      </w:r>
      <w:r>
        <w:t xml:space="preserve">Úřad práce ČR v </w:t>
      </w:r>
      <w:r w:rsidRPr="00E25CB4">
        <w:t>současné době prochází systemizací</w:t>
      </w:r>
      <w:r>
        <w:t xml:space="preserve"> služebních a pracovních míst. Zároveň </w:t>
      </w:r>
      <w:r w:rsidRPr="00E25CB4">
        <w:t>také v roce 2023 došlo k velkému odlivu zaměstnanců. V kontextu realizace</w:t>
      </w:r>
      <w:r>
        <w:t xml:space="preserve"> projektu</w:t>
      </w:r>
      <w:r w:rsidRPr="00E25CB4">
        <w:t xml:space="preserve"> je k</w:t>
      </w:r>
      <w:r>
        <w:t> výše uvedenému</w:t>
      </w:r>
      <w:r w:rsidRPr="00E25CB4">
        <w:t xml:space="preserve"> číslu však přihlédnuto.  </w:t>
      </w:r>
    </w:p>
  </w:footnote>
  <w:footnote w:id="3">
    <w:p w14:paraId="4292E5F3" w14:textId="7F338277" w:rsidR="00D03A57" w:rsidRDefault="00D03A57" w:rsidP="000C17B3">
      <w:pPr>
        <w:pStyle w:val="Textpoznpodarou"/>
      </w:pPr>
      <w:r>
        <w:rPr>
          <w:rStyle w:val="Znakapoznpodarou"/>
        </w:rPr>
        <w:footnoteRef/>
      </w:r>
      <w:r>
        <w:t xml:space="preserve"> Podrobně je téma rozvedeno v kapitole Teorie a metody sociální práce.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A95D1" w14:textId="42A5AF02" w:rsidR="00D03A57" w:rsidRDefault="00D03A57" w:rsidP="00716983">
    <w:pPr>
      <w:pStyle w:val="Zhlav"/>
      <w:spacing w:before="567"/>
      <w:jc w:val="center"/>
    </w:pPr>
    <w:r>
      <w:rPr>
        <w:noProof/>
      </w:rPr>
      <w:drawing>
        <wp:inline distT="0" distB="0" distL="0" distR="0" wp14:anchorId="6937A64F" wp14:editId="16F40296">
          <wp:extent cx="542925" cy="542925"/>
          <wp:effectExtent l="19050" t="0" r="9525" b="0"/>
          <wp:docPr id="10" name="obrázek 10" descr="https://www.email.cz/download/i/6pEaGtxoltlWyiIoH-fvPLH4CVgNg9qcSLvb9q6O5xEeSuNN-luydjtOvZDHWkmcYmbVqJw/UP_znak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mail.cz/download/i/6pEaGtxoltlWyiIoH-fvPLH4CVgNg9qcSLvb9q6O5xEeSuNN-luydjtOvZDHWkmcYmbVqJw/UP_znak_cb.png"/>
                  <pic:cNvPicPr>
                    <a:picLocks noChangeAspect="1" noChangeArrowheads="1"/>
                  </pic:cNvPicPr>
                </pic:nvPicPr>
                <pic:blipFill>
                  <a:blip r:embed="rId1"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3567C" w14:textId="77777777" w:rsidR="00D03A57" w:rsidRPr="00A40FC1" w:rsidRDefault="00D03A57" w:rsidP="00A40FC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DB2"/>
    <w:multiLevelType w:val="hybridMultilevel"/>
    <w:tmpl w:val="0B26048A"/>
    <w:lvl w:ilvl="0" w:tplc="031E0E1C">
      <w:start w:val="15"/>
      <w:numFmt w:val="bullet"/>
      <w:lvlText w:val="-"/>
      <w:lvlJc w:val="left"/>
      <w:pPr>
        <w:ind w:left="1080" w:hanging="360"/>
      </w:pPr>
      <w:rPr>
        <w:rFonts w:ascii="Times New Roman" w:eastAsia="Times New Roman" w:hAnsi="Times New Roman"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0753553"/>
    <w:multiLevelType w:val="hybridMultilevel"/>
    <w:tmpl w:val="5DDE62F8"/>
    <w:lvl w:ilvl="0" w:tplc="A39C3DB2">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
    <w:nsid w:val="01B70858"/>
    <w:multiLevelType w:val="hybridMultilevel"/>
    <w:tmpl w:val="ABCC3D04"/>
    <w:lvl w:ilvl="0" w:tplc="031E0E1C">
      <w:start w:val="15"/>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C52079"/>
    <w:multiLevelType w:val="hybridMultilevel"/>
    <w:tmpl w:val="D30C0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D912012"/>
    <w:multiLevelType w:val="hybridMultilevel"/>
    <w:tmpl w:val="46547F96"/>
    <w:lvl w:ilvl="0" w:tplc="8040BBBA">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5">
    <w:nsid w:val="0F67220A"/>
    <w:multiLevelType w:val="hybridMultilevel"/>
    <w:tmpl w:val="48B826A0"/>
    <w:lvl w:ilvl="0" w:tplc="031E0E1C">
      <w:start w:val="15"/>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6D81AF8"/>
    <w:multiLevelType w:val="hybridMultilevel"/>
    <w:tmpl w:val="949A751C"/>
    <w:lvl w:ilvl="0" w:tplc="031E0E1C">
      <w:start w:val="15"/>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A867EB"/>
    <w:multiLevelType w:val="hybridMultilevel"/>
    <w:tmpl w:val="74207BDE"/>
    <w:lvl w:ilvl="0" w:tplc="E2F8D33E">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nsid w:val="24E223AF"/>
    <w:multiLevelType w:val="hybridMultilevel"/>
    <w:tmpl w:val="862E3572"/>
    <w:lvl w:ilvl="0" w:tplc="0BDC63DC">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9">
    <w:nsid w:val="25FE38DE"/>
    <w:multiLevelType w:val="hybridMultilevel"/>
    <w:tmpl w:val="C92C1F76"/>
    <w:lvl w:ilvl="0" w:tplc="A2004DE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438" w:hanging="360"/>
      </w:pPr>
      <w:rPr>
        <w:rFonts w:ascii="Courier New" w:hAnsi="Courier New" w:cs="Courier New" w:hint="default"/>
      </w:rPr>
    </w:lvl>
    <w:lvl w:ilvl="2" w:tplc="04050005" w:tentative="1">
      <w:start w:val="1"/>
      <w:numFmt w:val="bullet"/>
      <w:lvlText w:val=""/>
      <w:lvlJc w:val="left"/>
      <w:pPr>
        <w:ind w:left="2158" w:hanging="360"/>
      </w:pPr>
      <w:rPr>
        <w:rFonts w:ascii="Wingdings" w:hAnsi="Wingdings" w:hint="default"/>
      </w:rPr>
    </w:lvl>
    <w:lvl w:ilvl="3" w:tplc="04050001" w:tentative="1">
      <w:start w:val="1"/>
      <w:numFmt w:val="bullet"/>
      <w:lvlText w:val=""/>
      <w:lvlJc w:val="left"/>
      <w:pPr>
        <w:ind w:left="2878" w:hanging="360"/>
      </w:pPr>
      <w:rPr>
        <w:rFonts w:ascii="Symbol" w:hAnsi="Symbol" w:hint="default"/>
      </w:rPr>
    </w:lvl>
    <w:lvl w:ilvl="4" w:tplc="04050003" w:tentative="1">
      <w:start w:val="1"/>
      <w:numFmt w:val="bullet"/>
      <w:lvlText w:val="o"/>
      <w:lvlJc w:val="left"/>
      <w:pPr>
        <w:ind w:left="3598" w:hanging="360"/>
      </w:pPr>
      <w:rPr>
        <w:rFonts w:ascii="Courier New" w:hAnsi="Courier New" w:cs="Courier New" w:hint="default"/>
      </w:rPr>
    </w:lvl>
    <w:lvl w:ilvl="5" w:tplc="04050005" w:tentative="1">
      <w:start w:val="1"/>
      <w:numFmt w:val="bullet"/>
      <w:lvlText w:val=""/>
      <w:lvlJc w:val="left"/>
      <w:pPr>
        <w:ind w:left="4318" w:hanging="360"/>
      </w:pPr>
      <w:rPr>
        <w:rFonts w:ascii="Wingdings" w:hAnsi="Wingdings" w:hint="default"/>
      </w:rPr>
    </w:lvl>
    <w:lvl w:ilvl="6" w:tplc="04050001" w:tentative="1">
      <w:start w:val="1"/>
      <w:numFmt w:val="bullet"/>
      <w:lvlText w:val=""/>
      <w:lvlJc w:val="left"/>
      <w:pPr>
        <w:ind w:left="5038" w:hanging="360"/>
      </w:pPr>
      <w:rPr>
        <w:rFonts w:ascii="Symbol" w:hAnsi="Symbol" w:hint="default"/>
      </w:rPr>
    </w:lvl>
    <w:lvl w:ilvl="7" w:tplc="04050003" w:tentative="1">
      <w:start w:val="1"/>
      <w:numFmt w:val="bullet"/>
      <w:lvlText w:val="o"/>
      <w:lvlJc w:val="left"/>
      <w:pPr>
        <w:ind w:left="5758" w:hanging="360"/>
      </w:pPr>
      <w:rPr>
        <w:rFonts w:ascii="Courier New" w:hAnsi="Courier New" w:cs="Courier New" w:hint="default"/>
      </w:rPr>
    </w:lvl>
    <w:lvl w:ilvl="8" w:tplc="04050005" w:tentative="1">
      <w:start w:val="1"/>
      <w:numFmt w:val="bullet"/>
      <w:lvlText w:val=""/>
      <w:lvlJc w:val="left"/>
      <w:pPr>
        <w:ind w:left="6478" w:hanging="360"/>
      </w:pPr>
      <w:rPr>
        <w:rFonts w:ascii="Wingdings" w:hAnsi="Wingdings" w:hint="default"/>
      </w:rPr>
    </w:lvl>
  </w:abstractNum>
  <w:abstractNum w:abstractNumId="10">
    <w:nsid w:val="28A15338"/>
    <w:multiLevelType w:val="hybridMultilevel"/>
    <w:tmpl w:val="47AE3AC6"/>
    <w:lvl w:ilvl="0" w:tplc="A2004DE2">
      <w:numFmt w:val="bullet"/>
      <w:lvlText w:val="-"/>
      <w:lvlJc w:val="left"/>
      <w:pPr>
        <w:ind w:left="1431" w:hanging="360"/>
      </w:pPr>
      <w:rPr>
        <w:rFonts w:ascii="Times New Roman" w:eastAsia="Times New Roman" w:hAnsi="Times New Roman" w:cs="Times New Roman"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1">
    <w:nsid w:val="2D222901"/>
    <w:multiLevelType w:val="hybridMultilevel"/>
    <w:tmpl w:val="6EB48E0E"/>
    <w:lvl w:ilvl="0" w:tplc="031E0E1C">
      <w:start w:val="15"/>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2">
    <w:nsid w:val="349C0491"/>
    <w:multiLevelType w:val="multilevel"/>
    <w:tmpl w:val="AE186FB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nsid w:val="41DA1008"/>
    <w:multiLevelType w:val="hybridMultilevel"/>
    <w:tmpl w:val="39C6E2E4"/>
    <w:lvl w:ilvl="0" w:tplc="C13EE01A">
      <w:start w:val="1"/>
      <w:numFmt w:val="bullet"/>
      <w:pStyle w:val="Odstavecseseznamem"/>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nsid w:val="45150259"/>
    <w:multiLevelType w:val="multilevel"/>
    <w:tmpl w:val="880CD0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4ACD7182"/>
    <w:multiLevelType w:val="hybridMultilevel"/>
    <w:tmpl w:val="37680CC8"/>
    <w:lvl w:ilvl="0" w:tplc="8CEA7880">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6">
    <w:nsid w:val="4DA16306"/>
    <w:multiLevelType w:val="hybridMultilevel"/>
    <w:tmpl w:val="498E33BC"/>
    <w:lvl w:ilvl="0" w:tplc="3F609CC4">
      <w:start w:val="1"/>
      <w:numFmt w:val="bullet"/>
      <w:pStyle w:val="AP-Seznam"/>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nsid w:val="53FF1A0E"/>
    <w:multiLevelType w:val="hybridMultilevel"/>
    <w:tmpl w:val="61BCFCB6"/>
    <w:lvl w:ilvl="0" w:tplc="E74281C8">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8">
    <w:nsid w:val="54B14037"/>
    <w:multiLevelType w:val="hybridMultilevel"/>
    <w:tmpl w:val="19088B56"/>
    <w:lvl w:ilvl="0" w:tplc="0CECFB94">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9">
    <w:nsid w:val="562520B7"/>
    <w:multiLevelType w:val="hybridMultilevel"/>
    <w:tmpl w:val="8B6C2E00"/>
    <w:lvl w:ilvl="0" w:tplc="031E0E1C">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9DC188B"/>
    <w:multiLevelType w:val="hybridMultilevel"/>
    <w:tmpl w:val="758E3FA8"/>
    <w:lvl w:ilvl="0" w:tplc="031E0E1C">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87B4F24"/>
    <w:multiLevelType w:val="hybridMultilevel"/>
    <w:tmpl w:val="5D24C09E"/>
    <w:lvl w:ilvl="0" w:tplc="D12074FC">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2">
    <w:nsid w:val="7FE95608"/>
    <w:multiLevelType w:val="hybridMultilevel"/>
    <w:tmpl w:val="5F12D406"/>
    <w:lvl w:ilvl="0" w:tplc="031E0E1C">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6"/>
  </w:num>
  <w:num w:numId="4">
    <w:abstractNumId w:val="7"/>
  </w:num>
  <w:num w:numId="5">
    <w:abstractNumId w:val="10"/>
  </w:num>
  <w:num w:numId="6">
    <w:abstractNumId w:val="9"/>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0"/>
  </w:num>
  <w:num w:numId="11">
    <w:abstractNumId w:val="5"/>
  </w:num>
  <w:num w:numId="12">
    <w:abstractNumId w:val="6"/>
  </w:num>
  <w:num w:numId="13">
    <w:abstractNumId w:val="19"/>
  </w:num>
  <w:num w:numId="14">
    <w:abstractNumId w:val="0"/>
  </w:num>
  <w:num w:numId="15">
    <w:abstractNumId w:val="22"/>
  </w:num>
  <w:num w:numId="16">
    <w:abstractNumId w:val="3"/>
  </w:num>
  <w:num w:numId="17">
    <w:abstractNumId w:val="2"/>
  </w:num>
  <w:num w:numId="18">
    <w:abstractNumId w:val="21"/>
  </w:num>
  <w:num w:numId="19">
    <w:abstractNumId w:val="8"/>
  </w:num>
  <w:num w:numId="20">
    <w:abstractNumId w:val="4"/>
  </w:num>
  <w:num w:numId="21">
    <w:abstractNumId w:val="18"/>
  </w:num>
  <w:num w:numId="22">
    <w:abstractNumId w:val="17"/>
  </w:num>
  <w:num w:numId="23">
    <w:abstractNumId w:val="1"/>
  </w:num>
  <w:num w:numId="24">
    <w:abstractNumId w:val="15"/>
  </w:num>
  <w:num w:numId="25">
    <w:abstractNumId w:val="12"/>
  </w:num>
  <w:num w:numId="26">
    <w:abstractNumId w:val="12"/>
  </w:num>
  <w:num w:numId="27">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709"/>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F45"/>
    <w:rsid w:val="00001C15"/>
    <w:rsid w:val="00002434"/>
    <w:rsid w:val="00005D8C"/>
    <w:rsid w:val="00005FE5"/>
    <w:rsid w:val="000064F2"/>
    <w:rsid w:val="00010155"/>
    <w:rsid w:val="00010651"/>
    <w:rsid w:val="00014C61"/>
    <w:rsid w:val="00021D12"/>
    <w:rsid w:val="00022251"/>
    <w:rsid w:val="00022670"/>
    <w:rsid w:val="000262D1"/>
    <w:rsid w:val="00027DF1"/>
    <w:rsid w:val="00030702"/>
    <w:rsid w:val="00030784"/>
    <w:rsid w:val="000316A9"/>
    <w:rsid w:val="00031983"/>
    <w:rsid w:val="00033895"/>
    <w:rsid w:val="00034FA2"/>
    <w:rsid w:val="00035C29"/>
    <w:rsid w:val="00035E3B"/>
    <w:rsid w:val="00035E80"/>
    <w:rsid w:val="00036033"/>
    <w:rsid w:val="000368DA"/>
    <w:rsid w:val="00037D89"/>
    <w:rsid w:val="00044349"/>
    <w:rsid w:val="0004537C"/>
    <w:rsid w:val="000500C1"/>
    <w:rsid w:val="000557E1"/>
    <w:rsid w:val="00057E0C"/>
    <w:rsid w:val="000613CA"/>
    <w:rsid w:val="00063C11"/>
    <w:rsid w:val="00066B47"/>
    <w:rsid w:val="000704FD"/>
    <w:rsid w:val="00070747"/>
    <w:rsid w:val="00070955"/>
    <w:rsid w:val="00071E47"/>
    <w:rsid w:val="00072405"/>
    <w:rsid w:val="000729C9"/>
    <w:rsid w:val="00072E8B"/>
    <w:rsid w:val="0007492A"/>
    <w:rsid w:val="00074E72"/>
    <w:rsid w:val="000802EE"/>
    <w:rsid w:val="00080F97"/>
    <w:rsid w:val="00081666"/>
    <w:rsid w:val="00081717"/>
    <w:rsid w:val="00081829"/>
    <w:rsid w:val="00083BC1"/>
    <w:rsid w:val="0008485C"/>
    <w:rsid w:val="00084BDA"/>
    <w:rsid w:val="00085369"/>
    <w:rsid w:val="00085596"/>
    <w:rsid w:val="00087213"/>
    <w:rsid w:val="0009209C"/>
    <w:rsid w:val="00094A1B"/>
    <w:rsid w:val="00096AC9"/>
    <w:rsid w:val="000A23F8"/>
    <w:rsid w:val="000A2A8A"/>
    <w:rsid w:val="000A2BC3"/>
    <w:rsid w:val="000A3879"/>
    <w:rsid w:val="000A47B1"/>
    <w:rsid w:val="000A510D"/>
    <w:rsid w:val="000A5500"/>
    <w:rsid w:val="000A71CF"/>
    <w:rsid w:val="000B063C"/>
    <w:rsid w:val="000B4E20"/>
    <w:rsid w:val="000B752B"/>
    <w:rsid w:val="000C17B3"/>
    <w:rsid w:val="000C1AD1"/>
    <w:rsid w:val="000C54F5"/>
    <w:rsid w:val="000C5DC5"/>
    <w:rsid w:val="000C6521"/>
    <w:rsid w:val="000C7479"/>
    <w:rsid w:val="000C7961"/>
    <w:rsid w:val="000C7EBE"/>
    <w:rsid w:val="000D0FC5"/>
    <w:rsid w:val="000D170D"/>
    <w:rsid w:val="000D4F38"/>
    <w:rsid w:val="000D7290"/>
    <w:rsid w:val="000D7497"/>
    <w:rsid w:val="000D7621"/>
    <w:rsid w:val="000E75CB"/>
    <w:rsid w:val="000F14C8"/>
    <w:rsid w:val="000F154A"/>
    <w:rsid w:val="000F527F"/>
    <w:rsid w:val="000F5A26"/>
    <w:rsid w:val="000F6D99"/>
    <w:rsid w:val="000F7837"/>
    <w:rsid w:val="000F7AD2"/>
    <w:rsid w:val="00100307"/>
    <w:rsid w:val="00102830"/>
    <w:rsid w:val="00110128"/>
    <w:rsid w:val="001138DE"/>
    <w:rsid w:val="00114008"/>
    <w:rsid w:val="0012250C"/>
    <w:rsid w:val="00124C6B"/>
    <w:rsid w:val="00126003"/>
    <w:rsid w:val="0012698B"/>
    <w:rsid w:val="00130E76"/>
    <w:rsid w:val="001337E7"/>
    <w:rsid w:val="00133CFE"/>
    <w:rsid w:val="001348E9"/>
    <w:rsid w:val="00134F17"/>
    <w:rsid w:val="00135976"/>
    <w:rsid w:val="00136199"/>
    <w:rsid w:val="001418C9"/>
    <w:rsid w:val="00142D1C"/>
    <w:rsid w:val="001435BD"/>
    <w:rsid w:val="00144C8C"/>
    <w:rsid w:val="00146106"/>
    <w:rsid w:val="00146448"/>
    <w:rsid w:val="001507C4"/>
    <w:rsid w:val="0015149F"/>
    <w:rsid w:val="00151896"/>
    <w:rsid w:val="001534CE"/>
    <w:rsid w:val="0015364B"/>
    <w:rsid w:val="00155C22"/>
    <w:rsid w:val="00157B31"/>
    <w:rsid w:val="00162131"/>
    <w:rsid w:val="00162267"/>
    <w:rsid w:val="0016242C"/>
    <w:rsid w:val="00163310"/>
    <w:rsid w:val="0017013E"/>
    <w:rsid w:val="00171C2C"/>
    <w:rsid w:val="00173ACA"/>
    <w:rsid w:val="001740A0"/>
    <w:rsid w:val="001742F0"/>
    <w:rsid w:val="0017710D"/>
    <w:rsid w:val="00177A7D"/>
    <w:rsid w:val="0018323B"/>
    <w:rsid w:val="00185C04"/>
    <w:rsid w:val="001867A8"/>
    <w:rsid w:val="001874E1"/>
    <w:rsid w:val="001911C6"/>
    <w:rsid w:val="00192091"/>
    <w:rsid w:val="001957D7"/>
    <w:rsid w:val="00196F8A"/>
    <w:rsid w:val="00197C6F"/>
    <w:rsid w:val="001A1C36"/>
    <w:rsid w:val="001A1F30"/>
    <w:rsid w:val="001A2E37"/>
    <w:rsid w:val="001A5283"/>
    <w:rsid w:val="001A582B"/>
    <w:rsid w:val="001A6846"/>
    <w:rsid w:val="001B05A6"/>
    <w:rsid w:val="001B16FE"/>
    <w:rsid w:val="001B2B2E"/>
    <w:rsid w:val="001B2BDF"/>
    <w:rsid w:val="001B5471"/>
    <w:rsid w:val="001B6D41"/>
    <w:rsid w:val="001B7B1C"/>
    <w:rsid w:val="001C2163"/>
    <w:rsid w:val="001C273E"/>
    <w:rsid w:val="001C3F7F"/>
    <w:rsid w:val="001C4C61"/>
    <w:rsid w:val="001C5E5E"/>
    <w:rsid w:val="001C5F22"/>
    <w:rsid w:val="001C6A14"/>
    <w:rsid w:val="001C6C4A"/>
    <w:rsid w:val="001C718E"/>
    <w:rsid w:val="001C7D9C"/>
    <w:rsid w:val="001D04B6"/>
    <w:rsid w:val="001D0CA2"/>
    <w:rsid w:val="001D1772"/>
    <w:rsid w:val="001D4572"/>
    <w:rsid w:val="001D56DC"/>
    <w:rsid w:val="001D58E8"/>
    <w:rsid w:val="001D5AE5"/>
    <w:rsid w:val="001D7ED6"/>
    <w:rsid w:val="001E310E"/>
    <w:rsid w:val="001E418F"/>
    <w:rsid w:val="001E7312"/>
    <w:rsid w:val="001F0DAF"/>
    <w:rsid w:val="001F1F25"/>
    <w:rsid w:val="001F2F1B"/>
    <w:rsid w:val="001F5890"/>
    <w:rsid w:val="001F5CCA"/>
    <w:rsid w:val="001F5EFD"/>
    <w:rsid w:val="00200A23"/>
    <w:rsid w:val="00202EA2"/>
    <w:rsid w:val="002040AF"/>
    <w:rsid w:val="0020419C"/>
    <w:rsid w:val="00205703"/>
    <w:rsid w:val="00211790"/>
    <w:rsid w:val="00212520"/>
    <w:rsid w:val="00214F22"/>
    <w:rsid w:val="002160FC"/>
    <w:rsid w:val="00217773"/>
    <w:rsid w:val="00217915"/>
    <w:rsid w:val="00225CBE"/>
    <w:rsid w:val="00227D98"/>
    <w:rsid w:val="00232656"/>
    <w:rsid w:val="00233143"/>
    <w:rsid w:val="002338F6"/>
    <w:rsid w:val="002358AA"/>
    <w:rsid w:val="0024010E"/>
    <w:rsid w:val="0024033D"/>
    <w:rsid w:val="0024306D"/>
    <w:rsid w:val="0024323D"/>
    <w:rsid w:val="00244A1F"/>
    <w:rsid w:val="0024768C"/>
    <w:rsid w:val="00251BA5"/>
    <w:rsid w:val="00251D33"/>
    <w:rsid w:val="00255BAC"/>
    <w:rsid w:val="00256ACD"/>
    <w:rsid w:val="002606A7"/>
    <w:rsid w:val="002609F8"/>
    <w:rsid w:val="002620BF"/>
    <w:rsid w:val="00262858"/>
    <w:rsid w:val="00263D5D"/>
    <w:rsid w:val="00265F93"/>
    <w:rsid w:val="002663D3"/>
    <w:rsid w:val="0026732B"/>
    <w:rsid w:val="0027159C"/>
    <w:rsid w:val="00272ACA"/>
    <w:rsid w:val="00272C33"/>
    <w:rsid w:val="0027301E"/>
    <w:rsid w:val="002734C6"/>
    <w:rsid w:val="00275356"/>
    <w:rsid w:val="0027589A"/>
    <w:rsid w:val="00275BAA"/>
    <w:rsid w:val="0027654D"/>
    <w:rsid w:val="0027699B"/>
    <w:rsid w:val="00276A96"/>
    <w:rsid w:val="00276B9C"/>
    <w:rsid w:val="002770AE"/>
    <w:rsid w:val="00277BC1"/>
    <w:rsid w:val="00284766"/>
    <w:rsid w:val="00285FFF"/>
    <w:rsid w:val="002877D1"/>
    <w:rsid w:val="00287885"/>
    <w:rsid w:val="00291568"/>
    <w:rsid w:val="00293746"/>
    <w:rsid w:val="002A1571"/>
    <w:rsid w:val="002A191C"/>
    <w:rsid w:val="002A1B23"/>
    <w:rsid w:val="002A1CFF"/>
    <w:rsid w:val="002A3743"/>
    <w:rsid w:val="002A4BA6"/>
    <w:rsid w:val="002A6CAB"/>
    <w:rsid w:val="002A7B85"/>
    <w:rsid w:val="002B0993"/>
    <w:rsid w:val="002B2402"/>
    <w:rsid w:val="002B4F31"/>
    <w:rsid w:val="002B7D6F"/>
    <w:rsid w:val="002C35A4"/>
    <w:rsid w:val="002C4178"/>
    <w:rsid w:val="002C4946"/>
    <w:rsid w:val="002C4BF1"/>
    <w:rsid w:val="002C5ED4"/>
    <w:rsid w:val="002D045F"/>
    <w:rsid w:val="002D0F96"/>
    <w:rsid w:val="002D127F"/>
    <w:rsid w:val="002D19FE"/>
    <w:rsid w:val="002D29F3"/>
    <w:rsid w:val="002D2A09"/>
    <w:rsid w:val="002D2CB9"/>
    <w:rsid w:val="002D2EA1"/>
    <w:rsid w:val="002D6FC3"/>
    <w:rsid w:val="002E1369"/>
    <w:rsid w:val="002E1DC7"/>
    <w:rsid w:val="002E39B9"/>
    <w:rsid w:val="002E4E1E"/>
    <w:rsid w:val="002E79E0"/>
    <w:rsid w:val="002F193A"/>
    <w:rsid w:val="002F1A72"/>
    <w:rsid w:val="002F1EB6"/>
    <w:rsid w:val="002F4EAE"/>
    <w:rsid w:val="00301194"/>
    <w:rsid w:val="00302BEB"/>
    <w:rsid w:val="0030339E"/>
    <w:rsid w:val="00303EEA"/>
    <w:rsid w:val="00303F71"/>
    <w:rsid w:val="00305D3B"/>
    <w:rsid w:val="00306C85"/>
    <w:rsid w:val="00306F2D"/>
    <w:rsid w:val="00307A4C"/>
    <w:rsid w:val="00310473"/>
    <w:rsid w:val="0031160E"/>
    <w:rsid w:val="00311B6B"/>
    <w:rsid w:val="00314BB6"/>
    <w:rsid w:val="00314C7D"/>
    <w:rsid w:val="00316B06"/>
    <w:rsid w:val="00317518"/>
    <w:rsid w:val="003205D7"/>
    <w:rsid w:val="00323A82"/>
    <w:rsid w:val="003250A2"/>
    <w:rsid w:val="00326D77"/>
    <w:rsid w:val="00330980"/>
    <w:rsid w:val="0033104A"/>
    <w:rsid w:val="00333D1F"/>
    <w:rsid w:val="00333D6B"/>
    <w:rsid w:val="003359D6"/>
    <w:rsid w:val="00335E12"/>
    <w:rsid w:val="003364DE"/>
    <w:rsid w:val="00340F5A"/>
    <w:rsid w:val="0034301D"/>
    <w:rsid w:val="00344F66"/>
    <w:rsid w:val="003455D4"/>
    <w:rsid w:val="0034798D"/>
    <w:rsid w:val="00352B2A"/>
    <w:rsid w:val="0035336C"/>
    <w:rsid w:val="00353F59"/>
    <w:rsid w:val="00354C1F"/>
    <w:rsid w:val="003553CC"/>
    <w:rsid w:val="0035620D"/>
    <w:rsid w:val="00357CE3"/>
    <w:rsid w:val="00360106"/>
    <w:rsid w:val="00364BB9"/>
    <w:rsid w:val="003723CE"/>
    <w:rsid w:val="00372DBE"/>
    <w:rsid w:val="00375153"/>
    <w:rsid w:val="00375771"/>
    <w:rsid w:val="00376E7D"/>
    <w:rsid w:val="003770F9"/>
    <w:rsid w:val="003815A4"/>
    <w:rsid w:val="0039265F"/>
    <w:rsid w:val="00393FB0"/>
    <w:rsid w:val="00394575"/>
    <w:rsid w:val="003964D9"/>
    <w:rsid w:val="003A06A9"/>
    <w:rsid w:val="003A1FBA"/>
    <w:rsid w:val="003A28FE"/>
    <w:rsid w:val="003A3902"/>
    <w:rsid w:val="003A3C05"/>
    <w:rsid w:val="003A439B"/>
    <w:rsid w:val="003A51DA"/>
    <w:rsid w:val="003A600E"/>
    <w:rsid w:val="003A62E5"/>
    <w:rsid w:val="003A7520"/>
    <w:rsid w:val="003A7BF0"/>
    <w:rsid w:val="003B0B73"/>
    <w:rsid w:val="003B12B2"/>
    <w:rsid w:val="003B6634"/>
    <w:rsid w:val="003B7003"/>
    <w:rsid w:val="003C1861"/>
    <w:rsid w:val="003C1A3B"/>
    <w:rsid w:val="003D30F5"/>
    <w:rsid w:val="003D4BE1"/>
    <w:rsid w:val="003D5119"/>
    <w:rsid w:val="003D555C"/>
    <w:rsid w:val="003D64D7"/>
    <w:rsid w:val="003D7728"/>
    <w:rsid w:val="003E7D59"/>
    <w:rsid w:val="003E7F41"/>
    <w:rsid w:val="003F0A81"/>
    <w:rsid w:val="003F3114"/>
    <w:rsid w:val="003F339A"/>
    <w:rsid w:val="003F446C"/>
    <w:rsid w:val="003F55D7"/>
    <w:rsid w:val="003F5AF1"/>
    <w:rsid w:val="00400C2B"/>
    <w:rsid w:val="00401069"/>
    <w:rsid w:val="00401078"/>
    <w:rsid w:val="00401B09"/>
    <w:rsid w:val="00403879"/>
    <w:rsid w:val="00404759"/>
    <w:rsid w:val="004050DA"/>
    <w:rsid w:val="004051DC"/>
    <w:rsid w:val="004136E0"/>
    <w:rsid w:val="00420A91"/>
    <w:rsid w:val="00422026"/>
    <w:rsid w:val="0042455B"/>
    <w:rsid w:val="004260B3"/>
    <w:rsid w:val="00427165"/>
    <w:rsid w:val="00430C01"/>
    <w:rsid w:val="00431334"/>
    <w:rsid w:val="004313D1"/>
    <w:rsid w:val="00432F01"/>
    <w:rsid w:val="00432F3C"/>
    <w:rsid w:val="00436F0F"/>
    <w:rsid w:val="0043714A"/>
    <w:rsid w:val="00440A0E"/>
    <w:rsid w:val="004426FC"/>
    <w:rsid w:val="00442A82"/>
    <w:rsid w:val="00442B79"/>
    <w:rsid w:val="00442C28"/>
    <w:rsid w:val="00443EF4"/>
    <w:rsid w:val="004507E3"/>
    <w:rsid w:val="00451A53"/>
    <w:rsid w:val="00451B59"/>
    <w:rsid w:val="00453E32"/>
    <w:rsid w:val="0045545C"/>
    <w:rsid w:val="00455CBB"/>
    <w:rsid w:val="00455FD1"/>
    <w:rsid w:val="00456043"/>
    <w:rsid w:val="00457CFA"/>
    <w:rsid w:val="004637FE"/>
    <w:rsid w:val="00465333"/>
    <w:rsid w:val="00467B59"/>
    <w:rsid w:val="00473358"/>
    <w:rsid w:val="004733AA"/>
    <w:rsid w:val="00473799"/>
    <w:rsid w:val="00476130"/>
    <w:rsid w:val="00476B10"/>
    <w:rsid w:val="0048085F"/>
    <w:rsid w:val="004817DA"/>
    <w:rsid w:val="00483095"/>
    <w:rsid w:val="0048366B"/>
    <w:rsid w:val="004854BB"/>
    <w:rsid w:val="0048553C"/>
    <w:rsid w:val="0048568B"/>
    <w:rsid w:val="004859ED"/>
    <w:rsid w:val="00494B99"/>
    <w:rsid w:val="004955E4"/>
    <w:rsid w:val="004A00C3"/>
    <w:rsid w:val="004A0A67"/>
    <w:rsid w:val="004A1B4E"/>
    <w:rsid w:val="004A2BFC"/>
    <w:rsid w:val="004A2E94"/>
    <w:rsid w:val="004A3BAD"/>
    <w:rsid w:val="004A5FD2"/>
    <w:rsid w:val="004A61FC"/>
    <w:rsid w:val="004A69A7"/>
    <w:rsid w:val="004B0279"/>
    <w:rsid w:val="004B2F2A"/>
    <w:rsid w:val="004B5B29"/>
    <w:rsid w:val="004B6010"/>
    <w:rsid w:val="004B6283"/>
    <w:rsid w:val="004C2859"/>
    <w:rsid w:val="004C3D62"/>
    <w:rsid w:val="004C4788"/>
    <w:rsid w:val="004C6E82"/>
    <w:rsid w:val="004C6F50"/>
    <w:rsid w:val="004C7DD5"/>
    <w:rsid w:val="004D07A6"/>
    <w:rsid w:val="004D7962"/>
    <w:rsid w:val="004D7EBD"/>
    <w:rsid w:val="004E0F6E"/>
    <w:rsid w:val="004E181F"/>
    <w:rsid w:val="004E26FD"/>
    <w:rsid w:val="004E2EE6"/>
    <w:rsid w:val="004E3BA8"/>
    <w:rsid w:val="004E5354"/>
    <w:rsid w:val="004E5934"/>
    <w:rsid w:val="004E5FF1"/>
    <w:rsid w:val="004F0CC1"/>
    <w:rsid w:val="004F2285"/>
    <w:rsid w:val="004F260F"/>
    <w:rsid w:val="004F3025"/>
    <w:rsid w:val="004F361E"/>
    <w:rsid w:val="004F4DCD"/>
    <w:rsid w:val="004F57F4"/>
    <w:rsid w:val="004F5E2B"/>
    <w:rsid w:val="004F6F86"/>
    <w:rsid w:val="00500222"/>
    <w:rsid w:val="00500943"/>
    <w:rsid w:val="00500CDB"/>
    <w:rsid w:val="00500E65"/>
    <w:rsid w:val="005034C5"/>
    <w:rsid w:val="00503907"/>
    <w:rsid w:val="005069E4"/>
    <w:rsid w:val="005102F3"/>
    <w:rsid w:val="005107D3"/>
    <w:rsid w:val="00514D2B"/>
    <w:rsid w:val="00515A60"/>
    <w:rsid w:val="00516220"/>
    <w:rsid w:val="00520E24"/>
    <w:rsid w:val="00521A13"/>
    <w:rsid w:val="00521DE9"/>
    <w:rsid w:val="005228CC"/>
    <w:rsid w:val="005235B7"/>
    <w:rsid w:val="005239FD"/>
    <w:rsid w:val="0052574A"/>
    <w:rsid w:val="00526B08"/>
    <w:rsid w:val="00526F7F"/>
    <w:rsid w:val="005320A5"/>
    <w:rsid w:val="00532AF7"/>
    <w:rsid w:val="00534200"/>
    <w:rsid w:val="00535C20"/>
    <w:rsid w:val="00541018"/>
    <w:rsid w:val="005426E3"/>
    <w:rsid w:val="005430A4"/>
    <w:rsid w:val="005439CA"/>
    <w:rsid w:val="00545185"/>
    <w:rsid w:val="005523B1"/>
    <w:rsid w:val="00553B75"/>
    <w:rsid w:val="0055581C"/>
    <w:rsid w:val="00560E71"/>
    <w:rsid w:val="00560F62"/>
    <w:rsid w:val="005611EA"/>
    <w:rsid w:val="00563E9A"/>
    <w:rsid w:val="005644CA"/>
    <w:rsid w:val="00564D95"/>
    <w:rsid w:val="005654CB"/>
    <w:rsid w:val="00565671"/>
    <w:rsid w:val="00567FEB"/>
    <w:rsid w:val="00571202"/>
    <w:rsid w:val="0057393C"/>
    <w:rsid w:val="005753B0"/>
    <w:rsid w:val="00575CDA"/>
    <w:rsid w:val="00580B1B"/>
    <w:rsid w:val="00581FAE"/>
    <w:rsid w:val="00583570"/>
    <w:rsid w:val="005850F2"/>
    <w:rsid w:val="00585C7B"/>
    <w:rsid w:val="00590FD4"/>
    <w:rsid w:val="005920B4"/>
    <w:rsid w:val="00594F00"/>
    <w:rsid w:val="00595521"/>
    <w:rsid w:val="00595E59"/>
    <w:rsid w:val="00597D7D"/>
    <w:rsid w:val="005A085B"/>
    <w:rsid w:val="005A1051"/>
    <w:rsid w:val="005A3AC7"/>
    <w:rsid w:val="005A61A5"/>
    <w:rsid w:val="005B2BA0"/>
    <w:rsid w:val="005B43B9"/>
    <w:rsid w:val="005B46D7"/>
    <w:rsid w:val="005B4C01"/>
    <w:rsid w:val="005C03D4"/>
    <w:rsid w:val="005C43F4"/>
    <w:rsid w:val="005C442F"/>
    <w:rsid w:val="005C47D0"/>
    <w:rsid w:val="005C4BE0"/>
    <w:rsid w:val="005C6B32"/>
    <w:rsid w:val="005D0C16"/>
    <w:rsid w:val="005D2146"/>
    <w:rsid w:val="005D334B"/>
    <w:rsid w:val="005D49F9"/>
    <w:rsid w:val="005D5D53"/>
    <w:rsid w:val="005D60F7"/>
    <w:rsid w:val="005E05F0"/>
    <w:rsid w:val="005E0A0D"/>
    <w:rsid w:val="005E42FC"/>
    <w:rsid w:val="005E5D20"/>
    <w:rsid w:val="005F305F"/>
    <w:rsid w:val="0060283E"/>
    <w:rsid w:val="0060321E"/>
    <w:rsid w:val="006032CB"/>
    <w:rsid w:val="006037AF"/>
    <w:rsid w:val="00603E75"/>
    <w:rsid w:val="00605958"/>
    <w:rsid w:val="00606959"/>
    <w:rsid w:val="00606AA0"/>
    <w:rsid w:val="00606D36"/>
    <w:rsid w:val="00611A55"/>
    <w:rsid w:val="00613D11"/>
    <w:rsid w:val="00614115"/>
    <w:rsid w:val="006148E7"/>
    <w:rsid w:val="006166B3"/>
    <w:rsid w:val="006167B0"/>
    <w:rsid w:val="006205F4"/>
    <w:rsid w:val="00620A86"/>
    <w:rsid w:val="006212E1"/>
    <w:rsid w:val="0062131A"/>
    <w:rsid w:val="00621BE8"/>
    <w:rsid w:val="006278F0"/>
    <w:rsid w:val="00630DBC"/>
    <w:rsid w:val="00631992"/>
    <w:rsid w:val="006345EF"/>
    <w:rsid w:val="00637041"/>
    <w:rsid w:val="0064247D"/>
    <w:rsid w:val="006425E6"/>
    <w:rsid w:val="00645F47"/>
    <w:rsid w:val="00651EDC"/>
    <w:rsid w:val="00652381"/>
    <w:rsid w:val="00652401"/>
    <w:rsid w:val="00652704"/>
    <w:rsid w:val="00653549"/>
    <w:rsid w:val="0065381F"/>
    <w:rsid w:val="00653A3A"/>
    <w:rsid w:val="00653E55"/>
    <w:rsid w:val="00656B69"/>
    <w:rsid w:val="00657974"/>
    <w:rsid w:val="006635AC"/>
    <w:rsid w:val="00663C53"/>
    <w:rsid w:val="006647BD"/>
    <w:rsid w:val="00665121"/>
    <w:rsid w:val="006666CE"/>
    <w:rsid w:val="006668F8"/>
    <w:rsid w:val="006679ED"/>
    <w:rsid w:val="00672FEA"/>
    <w:rsid w:val="0067496A"/>
    <w:rsid w:val="0067582E"/>
    <w:rsid w:val="00677C66"/>
    <w:rsid w:val="00680C2F"/>
    <w:rsid w:val="00681236"/>
    <w:rsid w:val="00682541"/>
    <w:rsid w:val="00682EA1"/>
    <w:rsid w:val="006834A9"/>
    <w:rsid w:val="006839EA"/>
    <w:rsid w:val="0068489C"/>
    <w:rsid w:val="0068797B"/>
    <w:rsid w:val="00690E3D"/>
    <w:rsid w:val="006911EB"/>
    <w:rsid w:val="00695E5B"/>
    <w:rsid w:val="0069614B"/>
    <w:rsid w:val="00697167"/>
    <w:rsid w:val="006973DE"/>
    <w:rsid w:val="006A330F"/>
    <w:rsid w:val="006A3849"/>
    <w:rsid w:val="006A3D82"/>
    <w:rsid w:val="006A5D22"/>
    <w:rsid w:val="006A7885"/>
    <w:rsid w:val="006B1392"/>
    <w:rsid w:val="006B246A"/>
    <w:rsid w:val="006B294C"/>
    <w:rsid w:val="006B3700"/>
    <w:rsid w:val="006B60BF"/>
    <w:rsid w:val="006C0FDD"/>
    <w:rsid w:val="006C257A"/>
    <w:rsid w:val="006C2872"/>
    <w:rsid w:val="006C295E"/>
    <w:rsid w:val="006C2DA5"/>
    <w:rsid w:val="006C61A1"/>
    <w:rsid w:val="006C7042"/>
    <w:rsid w:val="006D1DD5"/>
    <w:rsid w:val="006D2ABD"/>
    <w:rsid w:val="006D3BBD"/>
    <w:rsid w:val="006D412B"/>
    <w:rsid w:val="006D639E"/>
    <w:rsid w:val="006E427D"/>
    <w:rsid w:val="006E4A10"/>
    <w:rsid w:val="006E5ADE"/>
    <w:rsid w:val="006E6526"/>
    <w:rsid w:val="006E75AC"/>
    <w:rsid w:val="006F19CA"/>
    <w:rsid w:val="006F2D31"/>
    <w:rsid w:val="007011F1"/>
    <w:rsid w:val="0070247B"/>
    <w:rsid w:val="00702FE4"/>
    <w:rsid w:val="00705CA8"/>
    <w:rsid w:val="0070677D"/>
    <w:rsid w:val="007115D8"/>
    <w:rsid w:val="00711EF5"/>
    <w:rsid w:val="00713B47"/>
    <w:rsid w:val="007143DE"/>
    <w:rsid w:val="00715395"/>
    <w:rsid w:val="007167B0"/>
    <w:rsid w:val="00716983"/>
    <w:rsid w:val="00717236"/>
    <w:rsid w:val="00722401"/>
    <w:rsid w:val="0072280B"/>
    <w:rsid w:val="00723F0E"/>
    <w:rsid w:val="0072425D"/>
    <w:rsid w:val="0072469D"/>
    <w:rsid w:val="00727D1B"/>
    <w:rsid w:val="00730D39"/>
    <w:rsid w:val="007365AE"/>
    <w:rsid w:val="0073665B"/>
    <w:rsid w:val="0074045B"/>
    <w:rsid w:val="00740FAA"/>
    <w:rsid w:val="00741F7F"/>
    <w:rsid w:val="0074380B"/>
    <w:rsid w:val="007440B9"/>
    <w:rsid w:val="00744980"/>
    <w:rsid w:val="00747ADB"/>
    <w:rsid w:val="00750C94"/>
    <w:rsid w:val="0075262F"/>
    <w:rsid w:val="00752B93"/>
    <w:rsid w:val="00752BEB"/>
    <w:rsid w:val="00754C60"/>
    <w:rsid w:val="00754F0A"/>
    <w:rsid w:val="00755BD8"/>
    <w:rsid w:val="00760597"/>
    <w:rsid w:val="0076506B"/>
    <w:rsid w:val="0076535C"/>
    <w:rsid w:val="00765B89"/>
    <w:rsid w:val="0077595B"/>
    <w:rsid w:val="00775B32"/>
    <w:rsid w:val="00780350"/>
    <w:rsid w:val="00781BE1"/>
    <w:rsid w:val="007831B2"/>
    <w:rsid w:val="00790303"/>
    <w:rsid w:val="0079203C"/>
    <w:rsid w:val="00792B2A"/>
    <w:rsid w:val="007960D3"/>
    <w:rsid w:val="007A0133"/>
    <w:rsid w:val="007A155B"/>
    <w:rsid w:val="007A1F6A"/>
    <w:rsid w:val="007A3BFC"/>
    <w:rsid w:val="007A4401"/>
    <w:rsid w:val="007A5520"/>
    <w:rsid w:val="007A7268"/>
    <w:rsid w:val="007B0D4A"/>
    <w:rsid w:val="007B1F7C"/>
    <w:rsid w:val="007B243A"/>
    <w:rsid w:val="007B26BE"/>
    <w:rsid w:val="007B67B1"/>
    <w:rsid w:val="007C0591"/>
    <w:rsid w:val="007C1ADF"/>
    <w:rsid w:val="007C1DB7"/>
    <w:rsid w:val="007C2117"/>
    <w:rsid w:val="007C21D8"/>
    <w:rsid w:val="007C4622"/>
    <w:rsid w:val="007D1349"/>
    <w:rsid w:val="007D20B8"/>
    <w:rsid w:val="007E26E9"/>
    <w:rsid w:val="007E3E80"/>
    <w:rsid w:val="007E5BF6"/>
    <w:rsid w:val="007E637A"/>
    <w:rsid w:val="007E689A"/>
    <w:rsid w:val="007F0160"/>
    <w:rsid w:val="007F15B7"/>
    <w:rsid w:val="007F3AF4"/>
    <w:rsid w:val="007F4B9E"/>
    <w:rsid w:val="007F7338"/>
    <w:rsid w:val="007F7D05"/>
    <w:rsid w:val="0080314B"/>
    <w:rsid w:val="008079C8"/>
    <w:rsid w:val="00811C79"/>
    <w:rsid w:val="00811E57"/>
    <w:rsid w:val="0081343A"/>
    <w:rsid w:val="00814DC2"/>
    <w:rsid w:val="008202E2"/>
    <w:rsid w:val="00820F9D"/>
    <w:rsid w:val="008210D5"/>
    <w:rsid w:val="00821B12"/>
    <w:rsid w:val="008237E5"/>
    <w:rsid w:val="00824965"/>
    <w:rsid w:val="00825B30"/>
    <w:rsid w:val="00830495"/>
    <w:rsid w:val="00830BA6"/>
    <w:rsid w:val="008310EA"/>
    <w:rsid w:val="00831C38"/>
    <w:rsid w:val="008348D1"/>
    <w:rsid w:val="0083505C"/>
    <w:rsid w:val="0083586B"/>
    <w:rsid w:val="00836EBF"/>
    <w:rsid w:val="0083785F"/>
    <w:rsid w:val="00837A7A"/>
    <w:rsid w:val="00840948"/>
    <w:rsid w:val="0084763D"/>
    <w:rsid w:val="00852317"/>
    <w:rsid w:val="00854CDF"/>
    <w:rsid w:val="00856218"/>
    <w:rsid w:val="00856E4F"/>
    <w:rsid w:val="0086199A"/>
    <w:rsid w:val="00861B4A"/>
    <w:rsid w:val="00862188"/>
    <w:rsid w:val="00864D3D"/>
    <w:rsid w:val="00865810"/>
    <w:rsid w:val="00865A41"/>
    <w:rsid w:val="0086722D"/>
    <w:rsid w:val="00867791"/>
    <w:rsid w:val="00867B44"/>
    <w:rsid w:val="00870391"/>
    <w:rsid w:val="008726F5"/>
    <w:rsid w:val="00875A23"/>
    <w:rsid w:val="00876BCA"/>
    <w:rsid w:val="00876D35"/>
    <w:rsid w:val="00880051"/>
    <w:rsid w:val="00882BD7"/>
    <w:rsid w:val="00885602"/>
    <w:rsid w:val="008864EA"/>
    <w:rsid w:val="00890C96"/>
    <w:rsid w:val="00893CFD"/>
    <w:rsid w:val="00897B47"/>
    <w:rsid w:val="008A0874"/>
    <w:rsid w:val="008A30FC"/>
    <w:rsid w:val="008A4CCC"/>
    <w:rsid w:val="008A749A"/>
    <w:rsid w:val="008A77DE"/>
    <w:rsid w:val="008B251F"/>
    <w:rsid w:val="008B5C3B"/>
    <w:rsid w:val="008B72DF"/>
    <w:rsid w:val="008B7C8C"/>
    <w:rsid w:val="008C0553"/>
    <w:rsid w:val="008C0B1B"/>
    <w:rsid w:val="008C0DAA"/>
    <w:rsid w:val="008C12FE"/>
    <w:rsid w:val="008C3230"/>
    <w:rsid w:val="008C4799"/>
    <w:rsid w:val="008C6AB1"/>
    <w:rsid w:val="008C7457"/>
    <w:rsid w:val="008C7BF1"/>
    <w:rsid w:val="008D03F4"/>
    <w:rsid w:val="008D052A"/>
    <w:rsid w:val="008D117F"/>
    <w:rsid w:val="008D1BCC"/>
    <w:rsid w:val="008D3E09"/>
    <w:rsid w:val="008E0991"/>
    <w:rsid w:val="008E09DD"/>
    <w:rsid w:val="008E1042"/>
    <w:rsid w:val="008E2DF0"/>
    <w:rsid w:val="008E33A3"/>
    <w:rsid w:val="008E5141"/>
    <w:rsid w:val="008E742E"/>
    <w:rsid w:val="008E7A62"/>
    <w:rsid w:val="008F1310"/>
    <w:rsid w:val="008F2349"/>
    <w:rsid w:val="008F3CC3"/>
    <w:rsid w:val="008F4BAF"/>
    <w:rsid w:val="008F5B2E"/>
    <w:rsid w:val="00900823"/>
    <w:rsid w:val="009031A1"/>
    <w:rsid w:val="0090420F"/>
    <w:rsid w:val="0090516A"/>
    <w:rsid w:val="00911C28"/>
    <w:rsid w:val="00911DE2"/>
    <w:rsid w:val="00912B5B"/>
    <w:rsid w:val="00912C58"/>
    <w:rsid w:val="00915451"/>
    <w:rsid w:val="00915BCA"/>
    <w:rsid w:val="00921F45"/>
    <w:rsid w:val="0092267D"/>
    <w:rsid w:val="009277F5"/>
    <w:rsid w:val="009279D1"/>
    <w:rsid w:val="009312CE"/>
    <w:rsid w:val="00931777"/>
    <w:rsid w:val="0093535B"/>
    <w:rsid w:val="00935706"/>
    <w:rsid w:val="00936D9A"/>
    <w:rsid w:val="00937016"/>
    <w:rsid w:val="00937F4E"/>
    <w:rsid w:val="009409D4"/>
    <w:rsid w:val="009425A8"/>
    <w:rsid w:val="009430F4"/>
    <w:rsid w:val="00944428"/>
    <w:rsid w:val="00944456"/>
    <w:rsid w:val="009478F3"/>
    <w:rsid w:val="00950369"/>
    <w:rsid w:val="00952949"/>
    <w:rsid w:val="00953206"/>
    <w:rsid w:val="00953F57"/>
    <w:rsid w:val="0095429E"/>
    <w:rsid w:val="00956233"/>
    <w:rsid w:val="009644D2"/>
    <w:rsid w:val="00965607"/>
    <w:rsid w:val="00965709"/>
    <w:rsid w:val="00967FA9"/>
    <w:rsid w:val="00970A78"/>
    <w:rsid w:val="00972723"/>
    <w:rsid w:val="00973FF1"/>
    <w:rsid w:val="00975FB0"/>
    <w:rsid w:val="0097625A"/>
    <w:rsid w:val="00976341"/>
    <w:rsid w:val="009779FD"/>
    <w:rsid w:val="00980611"/>
    <w:rsid w:val="0098279F"/>
    <w:rsid w:val="00984AA9"/>
    <w:rsid w:val="0098635F"/>
    <w:rsid w:val="00987099"/>
    <w:rsid w:val="00991BE5"/>
    <w:rsid w:val="009924C7"/>
    <w:rsid w:val="0099458C"/>
    <w:rsid w:val="009949A0"/>
    <w:rsid w:val="00994B1B"/>
    <w:rsid w:val="00996297"/>
    <w:rsid w:val="00996B3C"/>
    <w:rsid w:val="009A26AC"/>
    <w:rsid w:val="009A285D"/>
    <w:rsid w:val="009A54A8"/>
    <w:rsid w:val="009A59EA"/>
    <w:rsid w:val="009A6552"/>
    <w:rsid w:val="009A6AF0"/>
    <w:rsid w:val="009A7BF2"/>
    <w:rsid w:val="009A7E1A"/>
    <w:rsid w:val="009B5E76"/>
    <w:rsid w:val="009B610A"/>
    <w:rsid w:val="009B70F4"/>
    <w:rsid w:val="009C166F"/>
    <w:rsid w:val="009C478F"/>
    <w:rsid w:val="009C5537"/>
    <w:rsid w:val="009C6F85"/>
    <w:rsid w:val="009D0254"/>
    <w:rsid w:val="009D3401"/>
    <w:rsid w:val="009D6093"/>
    <w:rsid w:val="009D7C18"/>
    <w:rsid w:val="009E185A"/>
    <w:rsid w:val="009E221D"/>
    <w:rsid w:val="009E258F"/>
    <w:rsid w:val="009E2A5E"/>
    <w:rsid w:val="009E3ED4"/>
    <w:rsid w:val="009E68AC"/>
    <w:rsid w:val="009F29D5"/>
    <w:rsid w:val="009F3012"/>
    <w:rsid w:val="009F3393"/>
    <w:rsid w:val="009F3559"/>
    <w:rsid w:val="009F3970"/>
    <w:rsid w:val="009F644B"/>
    <w:rsid w:val="009F66CB"/>
    <w:rsid w:val="00A00112"/>
    <w:rsid w:val="00A00791"/>
    <w:rsid w:val="00A02A5E"/>
    <w:rsid w:val="00A040BC"/>
    <w:rsid w:val="00A0544A"/>
    <w:rsid w:val="00A05FA8"/>
    <w:rsid w:val="00A06B3A"/>
    <w:rsid w:val="00A13AC7"/>
    <w:rsid w:val="00A1614D"/>
    <w:rsid w:val="00A16662"/>
    <w:rsid w:val="00A21E25"/>
    <w:rsid w:val="00A23092"/>
    <w:rsid w:val="00A243E6"/>
    <w:rsid w:val="00A256BA"/>
    <w:rsid w:val="00A263C0"/>
    <w:rsid w:val="00A2699B"/>
    <w:rsid w:val="00A3163D"/>
    <w:rsid w:val="00A31E7A"/>
    <w:rsid w:val="00A3295E"/>
    <w:rsid w:val="00A34963"/>
    <w:rsid w:val="00A36F40"/>
    <w:rsid w:val="00A40FC1"/>
    <w:rsid w:val="00A41272"/>
    <w:rsid w:val="00A417EB"/>
    <w:rsid w:val="00A41D67"/>
    <w:rsid w:val="00A437C5"/>
    <w:rsid w:val="00A43F6C"/>
    <w:rsid w:val="00A503F2"/>
    <w:rsid w:val="00A5204E"/>
    <w:rsid w:val="00A56077"/>
    <w:rsid w:val="00A57493"/>
    <w:rsid w:val="00A60025"/>
    <w:rsid w:val="00A64023"/>
    <w:rsid w:val="00A657CF"/>
    <w:rsid w:val="00A65AAD"/>
    <w:rsid w:val="00A70988"/>
    <w:rsid w:val="00A71286"/>
    <w:rsid w:val="00A71381"/>
    <w:rsid w:val="00A764CB"/>
    <w:rsid w:val="00A7696F"/>
    <w:rsid w:val="00A80947"/>
    <w:rsid w:val="00A83F2A"/>
    <w:rsid w:val="00A840A0"/>
    <w:rsid w:val="00A84E9F"/>
    <w:rsid w:val="00A8670E"/>
    <w:rsid w:val="00A86923"/>
    <w:rsid w:val="00A86FA3"/>
    <w:rsid w:val="00A90144"/>
    <w:rsid w:val="00A90C8E"/>
    <w:rsid w:val="00A974E8"/>
    <w:rsid w:val="00A97796"/>
    <w:rsid w:val="00A97C46"/>
    <w:rsid w:val="00AA1C83"/>
    <w:rsid w:val="00AA3AAE"/>
    <w:rsid w:val="00AA5517"/>
    <w:rsid w:val="00AA62A2"/>
    <w:rsid w:val="00AB2841"/>
    <w:rsid w:val="00AB2C9A"/>
    <w:rsid w:val="00AB3269"/>
    <w:rsid w:val="00AB43EC"/>
    <w:rsid w:val="00AB5479"/>
    <w:rsid w:val="00AB68AF"/>
    <w:rsid w:val="00AC10B8"/>
    <w:rsid w:val="00AC1CAC"/>
    <w:rsid w:val="00AC2966"/>
    <w:rsid w:val="00AC36B5"/>
    <w:rsid w:val="00AC4A35"/>
    <w:rsid w:val="00AC5974"/>
    <w:rsid w:val="00AC66C1"/>
    <w:rsid w:val="00AC6A21"/>
    <w:rsid w:val="00AC7C0A"/>
    <w:rsid w:val="00AC7D91"/>
    <w:rsid w:val="00AD11FC"/>
    <w:rsid w:val="00AD206E"/>
    <w:rsid w:val="00AD2178"/>
    <w:rsid w:val="00AD27F4"/>
    <w:rsid w:val="00AD33BC"/>
    <w:rsid w:val="00AD4949"/>
    <w:rsid w:val="00AD4F53"/>
    <w:rsid w:val="00AD5240"/>
    <w:rsid w:val="00AD603B"/>
    <w:rsid w:val="00AD7555"/>
    <w:rsid w:val="00AD7946"/>
    <w:rsid w:val="00AE1942"/>
    <w:rsid w:val="00AE2599"/>
    <w:rsid w:val="00AE29DD"/>
    <w:rsid w:val="00AE48D2"/>
    <w:rsid w:val="00AE4ED5"/>
    <w:rsid w:val="00AE65FB"/>
    <w:rsid w:val="00AE7261"/>
    <w:rsid w:val="00AE73D2"/>
    <w:rsid w:val="00AF018A"/>
    <w:rsid w:val="00AF4A93"/>
    <w:rsid w:val="00B01802"/>
    <w:rsid w:val="00B02189"/>
    <w:rsid w:val="00B04AE2"/>
    <w:rsid w:val="00B05640"/>
    <w:rsid w:val="00B13757"/>
    <w:rsid w:val="00B17B02"/>
    <w:rsid w:val="00B20C6C"/>
    <w:rsid w:val="00B23AE3"/>
    <w:rsid w:val="00B318CF"/>
    <w:rsid w:val="00B31DB5"/>
    <w:rsid w:val="00B32764"/>
    <w:rsid w:val="00B327B8"/>
    <w:rsid w:val="00B32ABE"/>
    <w:rsid w:val="00B339FD"/>
    <w:rsid w:val="00B34B3F"/>
    <w:rsid w:val="00B356C1"/>
    <w:rsid w:val="00B35BEC"/>
    <w:rsid w:val="00B363D1"/>
    <w:rsid w:val="00B45B26"/>
    <w:rsid w:val="00B45ED6"/>
    <w:rsid w:val="00B47EBD"/>
    <w:rsid w:val="00B5249F"/>
    <w:rsid w:val="00B532BF"/>
    <w:rsid w:val="00B53A1B"/>
    <w:rsid w:val="00B53BAE"/>
    <w:rsid w:val="00B601BE"/>
    <w:rsid w:val="00B60E95"/>
    <w:rsid w:val="00B61F0A"/>
    <w:rsid w:val="00B62D98"/>
    <w:rsid w:val="00B64053"/>
    <w:rsid w:val="00B648F9"/>
    <w:rsid w:val="00B655FE"/>
    <w:rsid w:val="00B6631E"/>
    <w:rsid w:val="00B71F04"/>
    <w:rsid w:val="00B73970"/>
    <w:rsid w:val="00B739BF"/>
    <w:rsid w:val="00B74881"/>
    <w:rsid w:val="00B750AB"/>
    <w:rsid w:val="00B76FE4"/>
    <w:rsid w:val="00B779A3"/>
    <w:rsid w:val="00B81C62"/>
    <w:rsid w:val="00B85E64"/>
    <w:rsid w:val="00B87D8B"/>
    <w:rsid w:val="00B90759"/>
    <w:rsid w:val="00B908F6"/>
    <w:rsid w:val="00B91C52"/>
    <w:rsid w:val="00B95364"/>
    <w:rsid w:val="00B95CEF"/>
    <w:rsid w:val="00B96C45"/>
    <w:rsid w:val="00B97382"/>
    <w:rsid w:val="00B97F52"/>
    <w:rsid w:val="00BA285C"/>
    <w:rsid w:val="00BA2B60"/>
    <w:rsid w:val="00BA2E3F"/>
    <w:rsid w:val="00BA5856"/>
    <w:rsid w:val="00BA6647"/>
    <w:rsid w:val="00BA7EE7"/>
    <w:rsid w:val="00BB213D"/>
    <w:rsid w:val="00BB3321"/>
    <w:rsid w:val="00BB4B60"/>
    <w:rsid w:val="00BB4FBC"/>
    <w:rsid w:val="00BB5177"/>
    <w:rsid w:val="00BB6370"/>
    <w:rsid w:val="00BB7CE0"/>
    <w:rsid w:val="00BB7FA3"/>
    <w:rsid w:val="00BC1BC9"/>
    <w:rsid w:val="00BC4217"/>
    <w:rsid w:val="00BC6901"/>
    <w:rsid w:val="00BD0FC1"/>
    <w:rsid w:val="00BD153D"/>
    <w:rsid w:val="00BD1842"/>
    <w:rsid w:val="00BD6F91"/>
    <w:rsid w:val="00BE14D6"/>
    <w:rsid w:val="00BE2975"/>
    <w:rsid w:val="00BE31E2"/>
    <w:rsid w:val="00BE344D"/>
    <w:rsid w:val="00BE497C"/>
    <w:rsid w:val="00BE64E2"/>
    <w:rsid w:val="00BE6C76"/>
    <w:rsid w:val="00BE7D32"/>
    <w:rsid w:val="00BF00D0"/>
    <w:rsid w:val="00BF1447"/>
    <w:rsid w:val="00BF3E1D"/>
    <w:rsid w:val="00BF4FD2"/>
    <w:rsid w:val="00BF55E8"/>
    <w:rsid w:val="00C02110"/>
    <w:rsid w:val="00C03229"/>
    <w:rsid w:val="00C03D52"/>
    <w:rsid w:val="00C04FBC"/>
    <w:rsid w:val="00C10661"/>
    <w:rsid w:val="00C13164"/>
    <w:rsid w:val="00C14FBC"/>
    <w:rsid w:val="00C163BB"/>
    <w:rsid w:val="00C206FE"/>
    <w:rsid w:val="00C21269"/>
    <w:rsid w:val="00C2632B"/>
    <w:rsid w:val="00C272B4"/>
    <w:rsid w:val="00C301E7"/>
    <w:rsid w:val="00C35B2C"/>
    <w:rsid w:val="00C35CFB"/>
    <w:rsid w:val="00C36556"/>
    <w:rsid w:val="00C367CE"/>
    <w:rsid w:val="00C369BF"/>
    <w:rsid w:val="00C4127B"/>
    <w:rsid w:val="00C4244A"/>
    <w:rsid w:val="00C447EA"/>
    <w:rsid w:val="00C45F39"/>
    <w:rsid w:val="00C466CA"/>
    <w:rsid w:val="00C468F9"/>
    <w:rsid w:val="00C47E0A"/>
    <w:rsid w:val="00C513C2"/>
    <w:rsid w:val="00C51CE0"/>
    <w:rsid w:val="00C51FF4"/>
    <w:rsid w:val="00C52163"/>
    <w:rsid w:val="00C5244A"/>
    <w:rsid w:val="00C53986"/>
    <w:rsid w:val="00C60CCB"/>
    <w:rsid w:val="00C62E0D"/>
    <w:rsid w:val="00C640B1"/>
    <w:rsid w:val="00C648CF"/>
    <w:rsid w:val="00C66626"/>
    <w:rsid w:val="00C66955"/>
    <w:rsid w:val="00C728D4"/>
    <w:rsid w:val="00C730CF"/>
    <w:rsid w:val="00C764C2"/>
    <w:rsid w:val="00C820DA"/>
    <w:rsid w:val="00C85B43"/>
    <w:rsid w:val="00C8703C"/>
    <w:rsid w:val="00C870C9"/>
    <w:rsid w:val="00C905FB"/>
    <w:rsid w:val="00C916C3"/>
    <w:rsid w:val="00C9204B"/>
    <w:rsid w:val="00C92EB2"/>
    <w:rsid w:val="00C9340D"/>
    <w:rsid w:val="00C93C3F"/>
    <w:rsid w:val="00C94BF5"/>
    <w:rsid w:val="00CA24AA"/>
    <w:rsid w:val="00CA3B8A"/>
    <w:rsid w:val="00CA4ED2"/>
    <w:rsid w:val="00CA65BB"/>
    <w:rsid w:val="00CA67B8"/>
    <w:rsid w:val="00CA6C48"/>
    <w:rsid w:val="00CA6F76"/>
    <w:rsid w:val="00CA7CC4"/>
    <w:rsid w:val="00CA7F04"/>
    <w:rsid w:val="00CB02EE"/>
    <w:rsid w:val="00CB12C5"/>
    <w:rsid w:val="00CB2978"/>
    <w:rsid w:val="00CB2985"/>
    <w:rsid w:val="00CB2D38"/>
    <w:rsid w:val="00CB35A5"/>
    <w:rsid w:val="00CB3F67"/>
    <w:rsid w:val="00CB44AC"/>
    <w:rsid w:val="00CB4C4C"/>
    <w:rsid w:val="00CB501E"/>
    <w:rsid w:val="00CC649D"/>
    <w:rsid w:val="00CC673C"/>
    <w:rsid w:val="00CD00F0"/>
    <w:rsid w:val="00CD19F3"/>
    <w:rsid w:val="00CD2277"/>
    <w:rsid w:val="00CD2B61"/>
    <w:rsid w:val="00CD3119"/>
    <w:rsid w:val="00CD4A23"/>
    <w:rsid w:val="00CD4D37"/>
    <w:rsid w:val="00CD5CAE"/>
    <w:rsid w:val="00CD6042"/>
    <w:rsid w:val="00CD749B"/>
    <w:rsid w:val="00CE1BE3"/>
    <w:rsid w:val="00CE1FB3"/>
    <w:rsid w:val="00CE3300"/>
    <w:rsid w:val="00CE6389"/>
    <w:rsid w:val="00CE7D50"/>
    <w:rsid w:val="00CF01C1"/>
    <w:rsid w:val="00CF04B3"/>
    <w:rsid w:val="00CF0E5F"/>
    <w:rsid w:val="00CF2336"/>
    <w:rsid w:val="00CF2DE2"/>
    <w:rsid w:val="00CF45E8"/>
    <w:rsid w:val="00CF5BD9"/>
    <w:rsid w:val="00D01D7A"/>
    <w:rsid w:val="00D0304B"/>
    <w:rsid w:val="00D03A57"/>
    <w:rsid w:val="00D05F27"/>
    <w:rsid w:val="00D0799C"/>
    <w:rsid w:val="00D07E5C"/>
    <w:rsid w:val="00D10E26"/>
    <w:rsid w:val="00D1131A"/>
    <w:rsid w:val="00D11680"/>
    <w:rsid w:val="00D140B7"/>
    <w:rsid w:val="00D1642E"/>
    <w:rsid w:val="00D17C46"/>
    <w:rsid w:val="00D20D13"/>
    <w:rsid w:val="00D20FD5"/>
    <w:rsid w:val="00D21C99"/>
    <w:rsid w:val="00D22CB1"/>
    <w:rsid w:val="00D25447"/>
    <w:rsid w:val="00D26993"/>
    <w:rsid w:val="00D27882"/>
    <w:rsid w:val="00D312E5"/>
    <w:rsid w:val="00D332AB"/>
    <w:rsid w:val="00D362C4"/>
    <w:rsid w:val="00D36C31"/>
    <w:rsid w:val="00D401C6"/>
    <w:rsid w:val="00D40BD9"/>
    <w:rsid w:val="00D4198A"/>
    <w:rsid w:val="00D42D15"/>
    <w:rsid w:val="00D43947"/>
    <w:rsid w:val="00D55E2A"/>
    <w:rsid w:val="00D57494"/>
    <w:rsid w:val="00D57A8C"/>
    <w:rsid w:val="00D57FD0"/>
    <w:rsid w:val="00D62EBF"/>
    <w:rsid w:val="00D641E6"/>
    <w:rsid w:val="00D662B8"/>
    <w:rsid w:val="00D66980"/>
    <w:rsid w:val="00D67923"/>
    <w:rsid w:val="00D71A63"/>
    <w:rsid w:val="00D73B71"/>
    <w:rsid w:val="00D7492F"/>
    <w:rsid w:val="00D749FF"/>
    <w:rsid w:val="00D777CB"/>
    <w:rsid w:val="00D800A5"/>
    <w:rsid w:val="00D80B69"/>
    <w:rsid w:val="00D83143"/>
    <w:rsid w:val="00D84955"/>
    <w:rsid w:val="00D84DBB"/>
    <w:rsid w:val="00D91A24"/>
    <w:rsid w:val="00D9213F"/>
    <w:rsid w:val="00D95886"/>
    <w:rsid w:val="00D96395"/>
    <w:rsid w:val="00D97026"/>
    <w:rsid w:val="00D9703C"/>
    <w:rsid w:val="00D97C3C"/>
    <w:rsid w:val="00DA0A36"/>
    <w:rsid w:val="00DA19D2"/>
    <w:rsid w:val="00DA403C"/>
    <w:rsid w:val="00DA4D7E"/>
    <w:rsid w:val="00DA7AB1"/>
    <w:rsid w:val="00DB03DF"/>
    <w:rsid w:val="00DB073C"/>
    <w:rsid w:val="00DB0F09"/>
    <w:rsid w:val="00DB6BB8"/>
    <w:rsid w:val="00DB6E91"/>
    <w:rsid w:val="00DB79C2"/>
    <w:rsid w:val="00DC3FCB"/>
    <w:rsid w:val="00DC41FC"/>
    <w:rsid w:val="00DC58BA"/>
    <w:rsid w:val="00DC6271"/>
    <w:rsid w:val="00DC6753"/>
    <w:rsid w:val="00DC6EA6"/>
    <w:rsid w:val="00DC7B7E"/>
    <w:rsid w:val="00DC7CE1"/>
    <w:rsid w:val="00DC7EDC"/>
    <w:rsid w:val="00DD1369"/>
    <w:rsid w:val="00DD17AF"/>
    <w:rsid w:val="00DD3F5E"/>
    <w:rsid w:val="00DD6A79"/>
    <w:rsid w:val="00DE13FD"/>
    <w:rsid w:val="00DE2B6B"/>
    <w:rsid w:val="00DE50AA"/>
    <w:rsid w:val="00DF1528"/>
    <w:rsid w:val="00DF34E1"/>
    <w:rsid w:val="00DF3BC8"/>
    <w:rsid w:val="00DF606E"/>
    <w:rsid w:val="00E006B3"/>
    <w:rsid w:val="00E011A7"/>
    <w:rsid w:val="00E01599"/>
    <w:rsid w:val="00E035DB"/>
    <w:rsid w:val="00E05D7E"/>
    <w:rsid w:val="00E10006"/>
    <w:rsid w:val="00E1143F"/>
    <w:rsid w:val="00E12463"/>
    <w:rsid w:val="00E146BC"/>
    <w:rsid w:val="00E15166"/>
    <w:rsid w:val="00E17A0C"/>
    <w:rsid w:val="00E2074B"/>
    <w:rsid w:val="00E22991"/>
    <w:rsid w:val="00E231E7"/>
    <w:rsid w:val="00E23EA0"/>
    <w:rsid w:val="00E30467"/>
    <w:rsid w:val="00E314C0"/>
    <w:rsid w:val="00E3226E"/>
    <w:rsid w:val="00E342E3"/>
    <w:rsid w:val="00E351AE"/>
    <w:rsid w:val="00E372E4"/>
    <w:rsid w:val="00E40B7D"/>
    <w:rsid w:val="00E424FE"/>
    <w:rsid w:val="00E42A68"/>
    <w:rsid w:val="00E45397"/>
    <w:rsid w:val="00E46AE3"/>
    <w:rsid w:val="00E46DC2"/>
    <w:rsid w:val="00E4754D"/>
    <w:rsid w:val="00E504A5"/>
    <w:rsid w:val="00E51C08"/>
    <w:rsid w:val="00E5388E"/>
    <w:rsid w:val="00E56CB8"/>
    <w:rsid w:val="00E60AF5"/>
    <w:rsid w:val="00E6225A"/>
    <w:rsid w:val="00E62C72"/>
    <w:rsid w:val="00E65CE8"/>
    <w:rsid w:val="00E65EAF"/>
    <w:rsid w:val="00E674AA"/>
    <w:rsid w:val="00E6796B"/>
    <w:rsid w:val="00E71ED3"/>
    <w:rsid w:val="00E76E58"/>
    <w:rsid w:val="00E83F5F"/>
    <w:rsid w:val="00E87389"/>
    <w:rsid w:val="00E87B29"/>
    <w:rsid w:val="00E919EB"/>
    <w:rsid w:val="00E91DFD"/>
    <w:rsid w:val="00E93301"/>
    <w:rsid w:val="00E94ED2"/>
    <w:rsid w:val="00E95030"/>
    <w:rsid w:val="00E95868"/>
    <w:rsid w:val="00E95B0E"/>
    <w:rsid w:val="00E961BB"/>
    <w:rsid w:val="00EA12E1"/>
    <w:rsid w:val="00EA1C42"/>
    <w:rsid w:val="00EA3CA1"/>
    <w:rsid w:val="00EA45BC"/>
    <w:rsid w:val="00EA4691"/>
    <w:rsid w:val="00EA6E65"/>
    <w:rsid w:val="00EB0D45"/>
    <w:rsid w:val="00EB145E"/>
    <w:rsid w:val="00EB1C4A"/>
    <w:rsid w:val="00EB301F"/>
    <w:rsid w:val="00EB3A9F"/>
    <w:rsid w:val="00EB4C11"/>
    <w:rsid w:val="00EB64A8"/>
    <w:rsid w:val="00EC0E9C"/>
    <w:rsid w:val="00EC764A"/>
    <w:rsid w:val="00ED0F20"/>
    <w:rsid w:val="00ED1205"/>
    <w:rsid w:val="00ED178B"/>
    <w:rsid w:val="00ED184B"/>
    <w:rsid w:val="00ED4D25"/>
    <w:rsid w:val="00ED591B"/>
    <w:rsid w:val="00ED61C7"/>
    <w:rsid w:val="00EE19B4"/>
    <w:rsid w:val="00EE499B"/>
    <w:rsid w:val="00EE4C41"/>
    <w:rsid w:val="00EE4DCB"/>
    <w:rsid w:val="00EE51D9"/>
    <w:rsid w:val="00EE6034"/>
    <w:rsid w:val="00EF0783"/>
    <w:rsid w:val="00EF087E"/>
    <w:rsid w:val="00EF0CC6"/>
    <w:rsid w:val="00EF1935"/>
    <w:rsid w:val="00EF3510"/>
    <w:rsid w:val="00EF366A"/>
    <w:rsid w:val="00EF427E"/>
    <w:rsid w:val="00EF7555"/>
    <w:rsid w:val="00F01288"/>
    <w:rsid w:val="00F0143C"/>
    <w:rsid w:val="00F023D8"/>
    <w:rsid w:val="00F025A3"/>
    <w:rsid w:val="00F02810"/>
    <w:rsid w:val="00F0285F"/>
    <w:rsid w:val="00F040A1"/>
    <w:rsid w:val="00F04D04"/>
    <w:rsid w:val="00F051DE"/>
    <w:rsid w:val="00F0615B"/>
    <w:rsid w:val="00F132DB"/>
    <w:rsid w:val="00F143E6"/>
    <w:rsid w:val="00F15005"/>
    <w:rsid w:val="00F157CD"/>
    <w:rsid w:val="00F17FB1"/>
    <w:rsid w:val="00F239A9"/>
    <w:rsid w:val="00F2521D"/>
    <w:rsid w:val="00F26869"/>
    <w:rsid w:val="00F27DB7"/>
    <w:rsid w:val="00F31953"/>
    <w:rsid w:val="00F3236C"/>
    <w:rsid w:val="00F34BFC"/>
    <w:rsid w:val="00F40DC9"/>
    <w:rsid w:val="00F42995"/>
    <w:rsid w:val="00F47757"/>
    <w:rsid w:val="00F551F6"/>
    <w:rsid w:val="00F553C4"/>
    <w:rsid w:val="00F554D3"/>
    <w:rsid w:val="00F57F42"/>
    <w:rsid w:val="00F6027C"/>
    <w:rsid w:val="00F61962"/>
    <w:rsid w:val="00F6201F"/>
    <w:rsid w:val="00F63BDE"/>
    <w:rsid w:val="00F63F3F"/>
    <w:rsid w:val="00F66362"/>
    <w:rsid w:val="00F703A0"/>
    <w:rsid w:val="00F71563"/>
    <w:rsid w:val="00F71D87"/>
    <w:rsid w:val="00F72153"/>
    <w:rsid w:val="00F725A5"/>
    <w:rsid w:val="00F741C8"/>
    <w:rsid w:val="00F743EE"/>
    <w:rsid w:val="00F77A6D"/>
    <w:rsid w:val="00F8009C"/>
    <w:rsid w:val="00F82AB0"/>
    <w:rsid w:val="00F8467E"/>
    <w:rsid w:val="00F9114E"/>
    <w:rsid w:val="00F928C0"/>
    <w:rsid w:val="00F93EF0"/>
    <w:rsid w:val="00F94086"/>
    <w:rsid w:val="00F94B3B"/>
    <w:rsid w:val="00F94F1F"/>
    <w:rsid w:val="00F967F1"/>
    <w:rsid w:val="00F97C9A"/>
    <w:rsid w:val="00FA260C"/>
    <w:rsid w:val="00FA2900"/>
    <w:rsid w:val="00FA4358"/>
    <w:rsid w:val="00FA6D31"/>
    <w:rsid w:val="00FB04DA"/>
    <w:rsid w:val="00FB27AA"/>
    <w:rsid w:val="00FB5D35"/>
    <w:rsid w:val="00FB61F7"/>
    <w:rsid w:val="00FB64CC"/>
    <w:rsid w:val="00FB7CCF"/>
    <w:rsid w:val="00FC3BA7"/>
    <w:rsid w:val="00FC4DE8"/>
    <w:rsid w:val="00FC5E25"/>
    <w:rsid w:val="00FD05A4"/>
    <w:rsid w:val="00FD0A48"/>
    <w:rsid w:val="00FD0C17"/>
    <w:rsid w:val="00FD13A2"/>
    <w:rsid w:val="00FD444C"/>
    <w:rsid w:val="00FD606E"/>
    <w:rsid w:val="00FD7944"/>
    <w:rsid w:val="00FE0274"/>
    <w:rsid w:val="00FE0351"/>
    <w:rsid w:val="00FE03CD"/>
    <w:rsid w:val="00FE0B4B"/>
    <w:rsid w:val="00FE1F14"/>
    <w:rsid w:val="00FE1FD4"/>
    <w:rsid w:val="00FE2D4A"/>
    <w:rsid w:val="00FE557C"/>
    <w:rsid w:val="00FE73E2"/>
    <w:rsid w:val="00FE791F"/>
    <w:rsid w:val="00FF2059"/>
    <w:rsid w:val="00FF24C0"/>
    <w:rsid w:val="00FF2815"/>
    <w:rsid w:val="00FF5607"/>
    <w:rsid w:val="00FF59E4"/>
    <w:rsid w:val="00FF5AD6"/>
    <w:rsid w:val="00FF73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0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nhideWhenUsed="1" w:qFormat="1"/>
    <w:lsdException w:name="table of figures" w:uiPriority="99"/>
    <w:lsdException w:name="footnote reference" w:uiPriority="99"/>
    <w:lsdException w:name="Title" w:uiPriority="13" w:qFormat="1"/>
    <w:lsdException w:name="Subtitle" w:qFormat="1"/>
    <w:lsdException w:name="Hyperlink" w:uiPriority="99"/>
    <w:lsdException w:name="Strong" w:uiPriority="22" w:qFormat="1"/>
    <w:lsdException w:name="Emphasis" w:qFormat="1"/>
    <w:lsdException w:name="HTML Top of Form" w:uiPriority="99"/>
    <w:lsdException w:name="Normal (Web)" w:uiPriority="99"/>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C21D8"/>
    <w:pPr>
      <w:spacing w:line="312" w:lineRule="auto"/>
    </w:pPr>
    <w:rPr>
      <w:sz w:val="24"/>
      <w:szCs w:val="24"/>
    </w:rPr>
  </w:style>
  <w:style w:type="paragraph" w:styleId="Nadpis1">
    <w:name w:val="heading 1"/>
    <w:basedOn w:val="Normln"/>
    <w:next w:val="AP-Odstaveczapedlem"/>
    <w:link w:val="Nadpis1Char"/>
    <w:uiPriority w:val="9"/>
    <w:qFormat/>
    <w:rsid w:val="00A41272"/>
    <w:pPr>
      <w:keepNext/>
      <w:keepLines/>
      <w:numPr>
        <w:numId w:val="1"/>
      </w:numPr>
      <w:spacing w:after="240"/>
      <w:outlineLvl w:val="0"/>
    </w:pPr>
    <w:rPr>
      <w:b/>
      <w:sz w:val="32"/>
    </w:rPr>
  </w:style>
  <w:style w:type="paragraph" w:styleId="Nadpis2">
    <w:name w:val="heading 2"/>
    <w:basedOn w:val="Normln"/>
    <w:next w:val="AP-Odstaveczapedlem"/>
    <w:link w:val="Nadpis2Char"/>
    <w:uiPriority w:val="9"/>
    <w:qFormat/>
    <w:rsid w:val="00A41272"/>
    <w:pPr>
      <w:keepNext/>
      <w:numPr>
        <w:ilvl w:val="1"/>
        <w:numId w:val="1"/>
      </w:numPr>
      <w:spacing w:before="480" w:after="240"/>
      <w:outlineLvl w:val="1"/>
    </w:pPr>
    <w:rPr>
      <w:b/>
      <w:bCs/>
      <w:sz w:val="28"/>
    </w:rPr>
  </w:style>
  <w:style w:type="paragraph" w:styleId="Nadpis3">
    <w:name w:val="heading 3"/>
    <w:basedOn w:val="Normln"/>
    <w:next w:val="AP-Odstaveczapedlem"/>
    <w:qFormat/>
    <w:rsid w:val="00A41272"/>
    <w:pPr>
      <w:keepNext/>
      <w:numPr>
        <w:ilvl w:val="2"/>
        <w:numId w:val="1"/>
      </w:numPr>
      <w:spacing w:before="480" w:after="240"/>
      <w:outlineLvl w:val="2"/>
    </w:pPr>
    <w:rPr>
      <w:b/>
      <w:bCs/>
    </w:rPr>
  </w:style>
  <w:style w:type="paragraph" w:styleId="Nadpis4">
    <w:name w:val="heading 4"/>
    <w:basedOn w:val="Normln"/>
    <w:next w:val="AP-Odstaveczapedlem"/>
    <w:qFormat/>
    <w:rsid w:val="00FF59E4"/>
    <w:pPr>
      <w:keepNext/>
      <w:numPr>
        <w:ilvl w:val="3"/>
        <w:numId w:val="1"/>
      </w:numPr>
      <w:spacing w:before="480" w:after="240"/>
      <w:ind w:left="862" w:hanging="862"/>
      <w:jc w:val="center"/>
      <w:outlineLvl w:val="3"/>
    </w:pPr>
    <w:rPr>
      <w:b/>
      <w:bCs/>
    </w:rPr>
  </w:style>
  <w:style w:type="paragraph" w:styleId="Nadpis5">
    <w:name w:val="heading 5"/>
    <w:basedOn w:val="Normln"/>
    <w:next w:val="AP-Odstaveczapedlem"/>
    <w:qFormat/>
    <w:rsid w:val="00F6201F"/>
    <w:pPr>
      <w:keepNext/>
      <w:numPr>
        <w:ilvl w:val="4"/>
        <w:numId w:val="1"/>
      </w:numPr>
      <w:spacing w:before="480" w:after="240"/>
      <w:ind w:left="1009" w:hanging="1009"/>
      <w:outlineLvl w:val="4"/>
    </w:pPr>
    <w:rPr>
      <w:b/>
    </w:rPr>
  </w:style>
  <w:style w:type="paragraph" w:styleId="Nadpis6">
    <w:name w:val="heading 6"/>
    <w:basedOn w:val="Normln"/>
    <w:next w:val="Normln"/>
    <w:link w:val="Nadpis6Char"/>
    <w:semiHidden/>
    <w:unhideWhenUsed/>
    <w:qFormat/>
    <w:rsid w:val="009F3970"/>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semiHidden/>
    <w:unhideWhenUsed/>
    <w:qFormat/>
    <w:rsid w:val="009F3970"/>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9F3970"/>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9F3970"/>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8467E"/>
    <w:rPr>
      <w:color w:val="auto"/>
      <w:u w:val="none"/>
    </w:rPr>
  </w:style>
  <w:style w:type="paragraph" w:styleId="Textpoznpodarou">
    <w:name w:val="footnote text"/>
    <w:basedOn w:val="Normln"/>
    <w:link w:val="TextpoznpodarouChar"/>
    <w:uiPriority w:val="99"/>
    <w:unhideWhenUsed/>
    <w:qFormat/>
    <w:rsid w:val="00ED4D25"/>
    <w:pPr>
      <w:tabs>
        <w:tab w:val="left" w:pos="284"/>
      </w:tabs>
      <w:spacing w:line="240" w:lineRule="auto"/>
      <w:ind w:left="284" w:hanging="284"/>
    </w:pPr>
    <w:rPr>
      <w:rFonts w:eastAsia="Calibri"/>
      <w:sz w:val="20"/>
      <w:szCs w:val="20"/>
      <w:lang w:eastAsia="en-US"/>
    </w:rPr>
  </w:style>
  <w:style w:type="character" w:customStyle="1" w:styleId="TextpoznpodarouChar">
    <w:name w:val="Text pozn. pod čarou Char"/>
    <w:link w:val="Textpoznpodarou"/>
    <w:uiPriority w:val="99"/>
    <w:rsid w:val="00ED4D25"/>
    <w:rPr>
      <w:rFonts w:ascii="Georgia" w:eastAsia="Calibri" w:hAnsi="Georgia"/>
      <w:lang w:eastAsia="en-US"/>
    </w:rPr>
  </w:style>
  <w:style w:type="character" w:styleId="Znakapoznpodarou">
    <w:name w:val="footnote reference"/>
    <w:uiPriority w:val="99"/>
    <w:unhideWhenUsed/>
    <w:rsid w:val="00306C85"/>
    <w:rPr>
      <w:vertAlign w:val="superscript"/>
      <w14:numForm w14:val="lining"/>
    </w:rPr>
  </w:style>
  <w:style w:type="character" w:customStyle="1" w:styleId="Nadpis6Char">
    <w:name w:val="Nadpis 6 Char"/>
    <w:link w:val="Nadpis6"/>
    <w:semiHidden/>
    <w:rsid w:val="009F3970"/>
    <w:rPr>
      <w:rFonts w:ascii="Calibri" w:hAnsi="Calibri"/>
      <w:b/>
      <w:bCs/>
      <w:sz w:val="24"/>
      <w:szCs w:val="22"/>
    </w:rPr>
  </w:style>
  <w:style w:type="character" w:customStyle="1" w:styleId="Nadpis7Char">
    <w:name w:val="Nadpis 7 Char"/>
    <w:link w:val="Nadpis7"/>
    <w:semiHidden/>
    <w:rsid w:val="009F3970"/>
    <w:rPr>
      <w:rFonts w:ascii="Calibri" w:hAnsi="Calibri"/>
      <w:sz w:val="24"/>
      <w:szCs w:val="24"/>
    </w:rPr>
  </w:style>
  <w:style w:type="character" w:customStyle="1" w:styleId="Nadpis8Char">
    <w:name w:val="Nadpis 8 Char"/>
    <w:link w:val="Nadpis8"/>
    <w:semiHidden/>
    <w:rsid w:val="009F3970"/>
    <w:rPr>
      <w:rFonts w:ascii="Calibri" w:hAnsi="Calibri"/>
      <w:i/>
      <w:iCs/>
      <w:sz w:val="24"/>
      <w:szCs w:val="24"/>
    </w:rPr>
  </w:style>
  <w:style w:type="character" w:customStyle="1" w:styleId="Nadpis9Char">
    <w:name w:val="Nadpis 9 Char"/>
    <w:link w:val="Nadpis9"/>
    <w:semiHidden/>
    <w:rsid w:val="009F3970"/>
    <w:rPr>
      <w:rFonts w:ascii="Calibri Light" w:hAnsi="Calibri Light"/>
      <w:sz w:val="24"/>
      <w:szCs w:val="22"/>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Nadpis2Char">
    <w:name w:val="Nadpis 2 Char"/>
    <w:link w:val="Nadpis2"/>
    <w:uiPriority w:val="9"/>
    <w:rsid w:val="00A41272"/>
    <w:rPr>
      <w:b/>
      <w:bCs/>
      <w:sz w:val="28"/>
      <w:szCs w:val="24"/>
    </w:rPr>
  </w:style>
  <w:style w:type="paragraph" w:styleId="Normlnweb">
    <w:name w:val="Normal (Web)"/>
    <w:basedOn w:val="Normln"/>
    <w:uiPriority w:val="99"/>
    <w:unhideWhenUsed/>
    <w:rsid w:val="00DC6EA6"/>
    <w:pPr>
      <w:spacing w:before="100" w:beforeAutospacing="1" w:after="100" w:afterAutospacing="1" w:line="240" w:lineRule="auto"/>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A41272"/>
    <w:rPr>
      <w:b/>
      <w:sz w:val="32"/>
      <w:szCs w:val="24"/>
    </w:rPr>
  </w:style>
  <w:style w:type="paragraph" w:customStyle="1" w:styleId="intro">
    <w:name w:val="intro"/>
    <w:basedOn w:val="Normln"/>
    <w:rsid w:val="00FF5607"/>
    <w:pPr>
      <w:spacing w:before="100" w:beforeAutospacing="1" w:after="100" w:afterAutospacing="1" w:line="240" w:lineRule="auto"/>
    </w:pPr>
  </w:style>
  <w:style w:type="character" w:styleId="Siln">
    <w:name w:val="Strong"/>
    <w:uiPriority w:val="22"/>
    <w:qFormat/>
    <w:rsid w:val="00FF5607"/>
    <w:rPr>
      <w:b/>
      <w:bCs/>
    </w:rPr>
  </w:style>
  <w:style w:type="paragraph" w:styleId="Obsah1">
    <w:name w:val="toc 1"/>
    <w:basedOn w:val="Normln"/>
    <w:next w:val="Normln"/>
    <w:autoRedefine/>
    <w:uiPriority w:val="39"/>
    <w:qFormat/>
    <w:rsid w:val="00E10006"/>
    <w:pPr>
      <w:tabs>
        <w:tab w:val="left" w:pos="284"/>
        <w:tab w:val="right" w:leader="dot" w:pos="9072"/>
      </w:tabs>
      <w:spacing w:line="360" w:lineRule="auto"/>
      <w:ind w:left="284" w:hanging="284"/>
      <w:jc w:val="both"/>
    </w:pPr>
    <w:rPr>
      <w:noProof/>
    </w:rPr>
  </w:style>
  <w:style w:type="paragraph" w:styleId="Obsah2">
    <w:name w:val="toc 2"/>
    <w:basedOn w:val="Normln"/>
    <w:next w:val="Normln"/>
    <w:autoRedefine/>
    <w:uiPriority w:val="39"/>
    <w:qFormat/>
    <w:rsid w:val="00142D1C"/>
    <w:pPr>
      <w:tabs>
        <w:tab w:val="left" w:pos="709"/>
        <w:tab w:val="right" w:leader="dot" w:pos="9072"/>
      </w:tabs>
      <w:ind w:left="709" w:hanging="425"/>
    </w:pPr>
  </w:style>
  <w:style w:type="paragraph" w:styleId="Obsah3">
    <w:name w:val="toc 3"/>
    <w:basedOn w:val="Normln"/>
    <w:next w:val="Normln"/>
    <w:autoRedefine/>
    <w:uiPriority w:val="39"/>
    <w:qFormat/>
    <w:rsid w:val="00142D1C"/>
    <w:pPr>
      <w:tabs>
        <w:tab w:val="left" w:pos="1134"/>
        <w:tab w:val="right" w:leader="dot" w:pos="9072"/>
      </w:tabs>
      <w:ind w:left="1134" w:hanging="567"/>
    </w:pPr>
  </w:style>
  <w:style w:type="paragraph" w:styleId="Zhlav">
    <w:name w:val="header"/>
    <w:basedOn w:val="Normln"/>
    <w:link w:val="ZhlavChar"/>
    <w:rsid w:val="005611EA"/>
    <w:pPr>
      <w:tabs>
        <w:tab w:val="center" w:pos="4536"/>
        <w:tab w:val="right" w:pos="9072"/>
      </w:tabs>
    </w:pPr>
  </w:style>
  <w:style w:type="character" w:customStyle="1" w:styleId="ZhlavChar">
    <w:name w:val="Záhlaví Char"/>
    <w:link w:val="Zhlav"/>
    <w:rsid w:val="005611EA"/>
    <w:rPr>
      <w:sz w:val="24"/>
      <w:szCs w:val="24"/>
    </w:rPr>
  </w:style>
  <w:style w:type="paragraph" w:styleId="Titulek">
    <w:name w:val="caption"/>
    <w:basedOn w:val="Normln"/>
    <w:next w:val="Normln"/>
    <w:unhideWhenUsed/>
    <w:qFormat/>
    <w:rsid w:val="007143DE"/>
    <w:pPr>
      <w:spacing w:after="480"/>
      <w:jc w:val="center"/>
    </w:pPr>
    <w:rPr>
      <w:bCs/>
      <w:sz w:val="20"/>
      <w:szCs w:val="20"/>
    </w:rPr>
  </w:style>
  <w:style w:type="paragraph" w:styleId="Seznamobrzk">
    <w:name w:val="table of figures"/>
    <w:basedOn w:val="Normln"/>
    <w:next w:val="Normln"/>
    <w:uiPriority w:val="99"/>
    <w:rsid w:val="00D71A63"/>
  </w:style>
  <w:style w:type="paragraph" w:customStyle="1" w:styleId="Podnadpis1">
    <w:name w:val="Podnadpis1"/>
    <w:basedOn w:val="Normln"/>
    <w:next w:val="Normln"/>
    <w:link w:val="PodnadpisChar"/>
    <w:qFormat/>
    <w:rsid w:val="00CB501E"/>
    <w:pPr>
      <w:spacing w:after="60"/>
      <w:jc w:val="center"/>
      <w:outlineLvl w:val="1"/>
    </w:pPr>
    <w:rPr>
      <w:rFonts w:ascii="Calibri Light" w:hAnsi="Calibri Light"/>
    </w:rPr>
  </w:style>
  <w:style w:type="character" w:customStyle="1" w:styleId="PodnadpisChar">
    <w:name w:val="Podnadpis Char"/>
    <w:link w:val="Podnadpis1"/>
    <w:rsid w:val="00CB501E"/>
    <w:rPr>
      <w:rFonts w:ascii="Calibri Light" w:eastAsia="Times New Roman" w:hAnsi="Calibri Light" w:cs="Times New Roman"/>
      <w:sz w:val="24"/>
      <w:szCs w:val="24"/>
    </w:rPr>
  </w:style>
  <w:style w:type="paragraph" w:styleId="Nadpisobsahu">
    <w:name w:val="TOC Heading"/>
    <w:basedOn w:val="Nadpis1"/>
    <w:next w:val="Normln"/>
    <w:uiPriority w:val="39"/>
    <w:unhideWhenUsed/>
    <w:qFormat/>
    <w:rsid w:val="0024306D"/>
    <w:pPr>
      <w:numPr>
        <w:numId w:val="0"/>
      </w:numPr>
      <w:outlineLvl w:val="9"/>
    </w:pPr>
  </w:style>
  <w:style w:type="paragraph" w:customStyle="1" w:styleId="AP-Odstavec">
    <w:name w:val="AP - Odstavec"/>
    <w:basedOn w:val="Normln"/>
    <w:qFormat/>
    <w:rsid w:val="00F725A5"/>
    <w:pPr>
      <w:spacing w:line="360" w:lineRule="auto"/>
      <w:ind w:firstLine="567"/>
      <w:jc w:val="both"/>
    </w:pPr>
  </w:style>
  <w:style w:type="paragraph" w:customStyle="1" w:styleId="AP-Odstaveczapedlem">
    <w:name w:val="AP - Odstavec za předělem"/>
    <w:basedOn w:val="AP-Odstavec"/>
    <w:next w:val="AP-Odstavec"/>
    <w:autoRedefine/>
    <w:qFormat/>
    <w:rsid w:val="00EF427E"/>
    <w:pPr>
      <w:spacing w:before="240"/>
      <w:ind w:firstLine="0"/>
    </w:pPr>
  </w:style>
  <w:style w:type="character" w:customStyle="1" w:styleId="AP-Zvraznn">
    <w:name w:val="AP - Zvýraznění"/>
    <w:basedOn w:val="Standardnpsmoodstavce"/>
    <w:uiPriority w:val="1"/>
    <w:qFormat/>
    <w:rsid w:val="00B750AB"/>
    <w:rPr>
      <w:i/>
      <w:color w:val="auto"/>
    </w:rPr>
  </w:style>
  <w:style w:type="paragraph" w:customStyle="1" w:styleId="AP-Ostaveccitace">
    <w:name w:val="AP - Ostavec citace"/>
    <w:basedOn w:val="AP-Odstavec"/>
    <w:qFormat/>
    <w:rsid w:val="00F703A0"/>
    <w:pPr>
      <w:spacing w:before="240" w:after="240" w:line="240" w:lineRule="auto"/>
      <w:ind w:left="1134" w:right="1134" w:firstLine="0"/>
    </w:pPr>
    <w:rPr>
      <w:i/>
    </w:rPr>
  </w:style>
  <w:style w:type="paragraph" w:customStyle="1" w:styleId="Obrzek">
    <w:name w:val="Obrázek"/>
    <w:basedOn w:val="AP-Odstaveczapedlem"/>
    <w:next w:val="Titulek"/>
    <w:qFormat/>
    <w:rsid w:val="007143DE"/>
    <w:pPr>
      <w:keepNext/>
      <w:spacing w:before="480"/>
      <w:jc w:val="center"/>
    </w:pPr>
    <w:rPr>
      <w:noProof/>
    </w:rPr>
  </w:style>
  <w:style w:type="table" w:styleId="Mkatabulky">
    <w:name w:val="Table Grid"/>
    <w:basedOn w:val="Normlntabulka"/>
    <w:rsid w:val="00EE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11">
    <w:name w:val="Světlá tabulka s mřížkou 1 – zvýraznění 11"/>
    <w:basedOn w:val="Normlntabulka"/>
    <w:uiPriority w:val="46"/>
    <w:rsid w:val="00EE4DC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7C21D8"/>
    <w:pPr>
      <w:ind w:left="284" w:hanging="284"/>
    </w:pPr>
    <w:rPr>
      <w:spacing w:val="-4"/>
    </w:rPr>
  </w:style>
  <w:style w:type="paragraph" w:styleId="Odstavecseseznamem">
    <w:name w:val="List Paragraph"/>
    <w:basedOn w:val="Normln"/>
    <w:uiPriority w:val="34"/>
    <w:qFormat/>
    <w:rsid w:val="001F5CCA"/>
    <w:pPr>
      <w:numPr>
        <w:numId w:val="2"/>
      </w:numPr>
      <w:contextualSpacing/>
    </w:pPr>
  </w:style>
  <w:style w:type="character" w:styleId="Odkaznakoment">
    <w:name w:val="annotation reference"/>
    <w:basedOn w:val="Standardnpsmoodstavce"/>
    <w:rsid w:val="001F5CCA"/>
    <w:rPr>
      <w:sz w:val="16"/>
      <w:szCs w:val="16"/>
    </w:rPr>
  </w:style>
  <w:style w:type="paragraph" w:styleId="Textkomente">
    <w:name w:val="annotation text"/>
    <w:basedOn w:val="Normln"/>
    <w:link w:val="TextkomenteChar"/>
    <w:rsid w:val="001F5CCA"/>
    <w:pPr>
      <w:spacing w:line="240" w:lineRule="auto"/>
    </w:pPr>
    <w:rPr>
      <w:sz w:val="20"/>
      <w:szCs w:val="20"/>
    </w:rPr>
  </w:style>
  <w:style w:type="character" w:customStyle="1" w:styleId="TextkomenteChar">
    <w:name w:val="Text komentáře Char"/>
    <w:basedOn w:val="Standardnpsmoodstavce"/>
    <w:link w:val="Textkomente"/>
    <w:rsid w:val="001F5CCA"/>
    <w:rPr>
      <w:rFonts w:ascii="Georgia" w:hAnsi="Georgia"/>
      <w14:numForm w14:val="lining"/>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14:numForm w14:val="lining"/>
    </w:rPr>
  </w:style>
  <w:style w:type="paragraph" w:styleId="Textbubliny">
    <w:name w:val="Balloon Text"/>
    <w:basedOn w:val="Normln"/>
    <w:link w:val="TextbublinyChar"/>
    <w:rsid w:val="001F5CC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14:numForm w14:val="lining"/>
    </w:rPr>
  </w:style>
  <w:style w:type="paragraph" w:customStyle="1" w:styleId="AP-Seznam">
    <w:name w:val="AP - Seznam"/>
    <w:basedOn w:val="Normln"/>
    <w:qFormat/>
    <w:rsid w:val="006973DE"/>
    <w:pPr>
      <w:numPr>
        <w:numId w:val="3"/>
      </w:numPr>
      <w:tabs>
        <w:tab w:val="left" w:pos="567"/>
      </w:tabs>
      <w:ind w:left="568" w:hanging="284"/>
    </w:pPr>
  </w:style>
  <w:style w:type="paragraph" w:customStyle="1" w:styleId="Titulek-Tabulka">
    <w:name w:val="Titulek - Tabulka"/>
    <w:basedOn w:val="Titulek"/>
    <w:qFormat/>
    <w:rsid w:val="007143DE"/>
    <w:pPr>
      <w:keepNext/>
      <w:spacing w:before="480" w:after="0"/>
    </w:pPr>
  </w:style>
  <w:style w:type="paragraph" w:customStyle="1" w:styleId="Titulek-Ploha">
    <w:name w:val="Titulek - Příloha"/>
    <w:basedOn w:val="Titulek"/>
    <w:next w:val="AP-Odstaveczapedlem"/>
    <w:qFormat/>
    <w:rsid w:val="00CD19F3"/>
    <w:pPr>
      <w:spacing w:after="240"/>
      <w:jc w:val="left"/>
    </w:pPr>
    <w:rPr>
      <w:sz w:val="24"/>
    </w:rPr>
  </w:style>
  <w:style w:type="paragraph" w:customStyle="1" w:styleId="AP-Obrzek">
    <w:name w:val="AP - Obrázek"/>
    <w:basedOn w:val="Normln"/>
    <w:next w:val="Titulek-Obrzek"/>
    <w:qFormat/>
    <w:rsid w:val="005034C5"/>
    <w:pPr>
      <w:keepNext/>
      <w:spacing w:before="480"/>
      <w:jc w:val="center"/>
    </w:pPr>
  </w:style>
  <w:style w:type="paragraph" w:customStyle="1" w:styleId="AP-Graf">
    <w:name w:val="AP - Graf"/>
    <w:basedOn w:val="AP-Obrzek"/>
    <w:next w:val="Titulek-Graf"/>
    <w:qFormat/>
    <w:rsid w:val="00A41272"/>
    <w:rPr>
      <w:sz w:val="20"/>
    </w:rPr>
  </w:style>
  <w:style w:type="paragraph" w:customStyle="1" w:styleId="Titulek-Graf">
    <w:name w:val="Titulek - Graf"/>
    <w:basedOn w:val="Titulek"/>
    <w:next w:val="AP-Odstaveczapedlem"/>
    <w:qFormat/>
    <w:rsid w:val="00FC5E25"/>
  </w:style>
  <w:style w:type="paragraph" w:customStyle="1" w:styleId="AP-Tabulka">
    <w:name w:val="AP - Tabulka"/>
    <w:basedOn w:val="Obrzek"/>
    <w:next w:val="AP-Odstaveczapedlem"/>
    <w:qFormat/>
    <w:rsid w:val="00A41272"/>
    <w:pPr>
      <w:spacing w:before="0" w:after="480"/>
    </w:pPr>
    <w:rPr>
      <w:sz w:val="20"/>
    </w:rPr>
  </w:style>
  <w:style w:type="paragraph" w:customStyle="1" w:styleId="Titulek-Obrzek">
    <w:name w:val="Titulek - Obrázek"/>
    <w:basedOn w:val="Titulek"/>
    <w:next w:val="AP-Odstaveczapedlem"/>
    <w:qFormat/>
    <w:rsid w:val="00FC5E25"/>
  </w:style>
  <w:style w:type="paragraph" w:customStyle="1" w:styleId="AP-Odstaveczatabulkou">
    <w:name w:val="AP - Odstavec za tabulkou"/>
    <w:basedOn w:val="AP-Odstaveczapedlem"/>
    <w:qFormat/>
    <w:rsid w:val="00FC5E25"/>
    <w:pPr>
      <w:spacing w:before="480"/>
    </w:pPr>
  </w:style>
  <w:style w:type="paragraph" w:customStyle="1" w:styleId="AP-Seznam-Zhlav">
    <w:name w:val="AP - Seznam-Záhlaví"/>
    <w:basedOn w:val="AP-Odstaveczapedlem"/>
    <w:qFormat/>
    <w:rsid w:val="006973DE"/>
    <w:pPr>
      <w:keepNext/>
      <w:keepLines/>
    </w:pPr>
  </w:style>
  <w:style w:type="character" w:styleId="Odkaznavysvtlivky">
    <w:name w:val="endnote reference"/>
    <w:basedOn w:val="Standardnpsmoodstavce"/>
    <w:rsid w:val="00C301E7"/>
    <w:rPr>
      <w:vertAlign w:val="superscript"/>
    </w:rPr>
  </w:style>
  <w:style w:type="paragraph" w:styleId="Nzev">
    <w:name w:val="Title"/>
    <w:basedOn w:val="Normln"/>
    <w:next w:val="Normln"/>
    <w:link w:val="NzevChar"/>
    <w:uiPriority w:val="13"/>
    <w:qFormat/>
    <w:rsid w:val="00030702"/>
    <w:pPr>
      <w:spacing w:after="280" w:line="360" w:lineRule="atLeast"/>
      <w:contextualSpacing/>
    </w:pPr>
    <w:rPr>
      <w:rFonts w:asciiTheme="majorHAnsi" w:eastAsiaTheme="majorEastAsia" w:hAnsiTheme="majorHAnsi" w:cstheme="majorBidi"/>
      <w:b/>
      <w:spacing w:val="5"/>
      <w:kern w:val="28"/>
      <w:sz w:val="44"/>
      <w:szCs w:val="52"/>
      <w:lang w:eastAsia="en-US"/>
      <w14:numForm w14:val="lining"/>
    </w:rPr>
  </w:style>
  <w:style w:type="character" w:customStyle="1" w:styleId="NzevChar">
    <w:name w:val="Název Char"/>
    <w:basedOn w:val="Standardnpsmoodstavce"/>
    <w:link w:val="Nzev"/>
    <w:uiPriority w:val="13"/>
    <w:rsid w:val="00030702"/>
    <w:rPr>
      <w:rFonts w:asciiTheme="majorHAnsi" w:eastAsiaTheme="majorEastAsia" w:hAnsiTheme="majorHAnsi" w:cstheme="majorBidi"/>
      <w:b/>
      <w:spacing w:val="5"/>
      <w:kern w:val="28"/>
      <w:sz w:val="44"/>
      <w:szCs w:val="52"/>
      <w:lang w:eastAsia="en-US"/>
      <w14:numForm w14:val="lining"/>
    </w:rPr>
  </w:style>
  <w:style w:type="paragraph" w:styleId="z-Zatekformule">
    <w:name w:val="HTML Top of Form"/>
    <w:basedOn w:val="Normln"/>
    <w:next w:val="Normln"/>
    <w:link w:val="z-ZatekformuleChar"/>
    <w:hidden/>
    <w:uiPriority w:val="99"/>
    <w:unhideWhenUsed/>
    <w:rsid w:val="000C17B3"/>
    <w:pPr>
      <w:pBdr>
        <w:bottom w:val="single" w:sz="6" w:space="1" w:color="auto"/>
      </w:pBdr>
      <w:spacing w:line="240" w:lineRule="auto"/>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rsid w:val="000C17B3"/>
    <w:rPr>
      <w:rFonts w:ascii="Arial" w:hAnsi="Arial" w:cs="Arial"/>
      <w:vanish/>
      <w:sz w:val="16"/>
      <w:szCs w:val="16"/>
    </w:rPr>
  </w:style>
  <w:style w:type="table" w:customStyle="1" w:styleId="Svtltabulkasmkou1zvraznn110">
    <w:name w:val="Světlá tabulka s mřížkou 1 – zvýraznění 11"/>
    <w:basedOn w:val="Normlntabulka"/>
    <w:uiPriority w:val="46"/>
    <w:rsid w:val="000C17B3"/>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Svtlstnovnzvraznn4">
    <w:name w:val="Light Shading Accent 4"/>
    <w:basedOn w:val="Normlntabulka"/>
    <w:uiPriority w:val="60"/>
    <w:rsid w:val="000C17B3"/>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customStyle="1" w:styleId="title-bold">
    <w:name w:val="title-bold"/>
    <w:basedOn w:val="Normln"/>
    <w:rsid w:val="000C17B3"/>
    <w:pPr>
      <w:spacing w:before="100" w:beforeAutospacing="1" w:after="100" w:afterAutospacing="1" w:line="240" w:lineRule="auto"/>
    </w:pPr>
  </w:style>
  <w:style w:type="paragraph" w:customStyle="1" w:styleId="Normln1">
    <w:name w:val="Normální1"/>
    <w:basedOn w:val="Normln"/>
    <w:rsid w:val="000C17B3"/>
    <w:pPr>
      <w:spacing w:before="100" w:beforeAutospacing="1" w:after="100" w:afterAutospacing="1" w:line="240" w:lineRule="auto"/>
    </w:pPr>
  </w:style>
  <w:style w:type="character" w:customStyle="1" w:styleId="h1a">
    <w:name w:val="h1a"/>
    <w:basedOn w:val="Standardnpsmoodstavce"/>
    <w:rsid w:val="000C17B3"/>
  </w:style>
  <w:style w:type="paragraph" w:styleId="FormtovanvHTML">
    <w:name w:val="HTML Preformatted"/>
    <w:basedOn w:val="Normln"/>
    <w:link w:val="FormtovanvHTMLChar"/>
    <w:uiPriority w:val="99"/>
    <w:semiHidden/>
    <w:unhideWhenUsed/>
    <w:rsid w:val="000C1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0C17B3"/>
    <w:rPr>
      <w:rFonts w:ascii="Courier New" w:hAnsi="Courier New" w:cs="Courier New"/>
    </w:rPr>
  </w:style>
  <w:style w:type="paragraph" w:styleId="Bezmezer">
    <w:name w:val="No Spacing"/>
    <w:uiPriority w:val="1"/>
    <w:qFormat/>
    <w:rsid w:val="000C17B3"/>
    <w:rPr>
      <w:sz w:val="24"/>
      <w:szCs w:val="24"/>
    </w:rPr>
  </w:style>
  <w:style w:type="character" w:styleId="Zvraznn">
    <w:name w:val="Emphasis"/>
    <w:basedOn w:val="Standardnpsmoodstavce"/>
    <w:qFormat/>
    <w:rsid w:val="000C17B3"/>
    <w:rPr>
      <w:i/>
      <w:iCs/>
    </w:rPr>
  </w:style>
  <w:style w:type="character" w:styleId="Zdraznnintenzivn">
    <w:name w:val="Intense Emphasis"/>
    <w:basedOn w:val="Standardnpsmoodstavce"/>
    <w:uiPriority w:val="21"/>
    <w:qFormat/>
    <w:rsid w:val="00EF427E"/>
    <w:rPr>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nhideWhenUsed="1" w:qFormat="1"/>
    <w:lsdException w:name="table of figures" w:uiPriority="99"/>
    <w:lsdException w:name="footnote reference" w:uiPriority="99"/>
    <w:lsdException w:name="Title" w:uiPriority="13" w:qFormat="1"/>
    <w:lsdException w:name="Subtitle" w:qFormat="1"/>
    <w:lsdException w:name="Hyperlink" w:uiPriority="99"/>
    <w:lsdException w:name="Strong" w:uiPriority="22" w:qFormat="1"/>
    <w:lsdException w:name="Emphasis" w:qFormat="1"/>
    <w:lsdException w:name="HTML Top of Form" w:uiPriority="99"/>
    <w:lsdException w:name="Normal (Web)" w:uiPriority="99"/>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C21D8"/>
    <w:pPr>
      <w:spacing w:line="312" w:lineRule="auto"/>
    </w:pPr>
    <w:rPr>
      <w:sz w:val="24"/>
      <w:szCs w:val="24"/>
    </w:rPr>
  </w:style>
  <w:style w:type="paragraph" w:styleId="Nadpis1">
    <w:name w:val="heading 1"/>
    <w:basedOn w:val="Normln"/>
    <w:next w:val="AP-Odstaveczapedlem"/>
    <w:link w:val="Nadpis1Char"/>
    <w:uiPriority w:val="9"/>
    <w:qFormat/>
    <w:rsid w:val="00A41272"/>
    <w:pPr>
      <w:keepNext/>
      <w:keepLines/>
      <w:numPr>
        <w:numId w:val="1"/>
      </w:numPr>
      <w:spacing w:after="240"/>
      <w:outlineLvl w:val="0"/>
    </w:pPr>
    <w:rPr>
      <w:b/>
      <w:sz w:val="32"/>
    </w:rPr>
  </w:style>
  <w:style w:type="paragraph" w:styleId="Nadpis2">
    <w:name w:val="heading 2"/>
    <w:basedOn w:val="Normln"/>
    <w:next w:val="AP-Odstaveczapedlem"/>
    <w:link w:val="Nadpis2Char"/>
    <w:uiPriority w:val="9"/>
    <w:qFormat/>
    <w:rsid w:val="00A41272"/>
    <w:pPr>
      <w:keepNext/>
      <w:numPr>
        <w:ilvl w:val="1"/>
        <w:numId w:val="1"/>
      </w:numPr>
      <w:spacing w:before="480" w:after="240"/>
      <w:outlineLvl w:val="1"/>
    </w:pPr>
    <w:rPr>
      <w:b/>
      <w:bCs/>
      <w:sz w:val="28"/>
    </w:rPr>
  </w:style>
  <w:style w:type="paragraph" w:styleId="Nadpis3">
    <w:name w:val="heading 3"/>
    <w:basedOn w:val="Normln"/>
    <w:next w:val="AP-Odstaveczapedlem"/>
    <w:qFormat/>
    <w:rsid w:val="00A41272"/>
    <w:pPr>
      <w:keepNext/>
      <w:numPr>
        <w:ilvl w:val="2"/>
        <w:numId w:val="1"/>
      </w:numPr>
      <w:spacing w:before="480" w:after="240"/>
      <w:outlineLvl w:val="2"/>
    </w:pPr>
    <w:rPr>
      <w:b/>
      <w:bCs/>
    </w:rPr>
  </w:style>
  <w:style w:type="paragraph" w:styleId="Nadpis4">
    <w:name w:val="heading 4"/>
    <w:basedOn w:val="Normln"/>
    <w:next w:val="AP-Odstaveczapedlem"/>
    <w:qFormat/>
    <w:rsid w:val="00FF59E4"/>
    <w:pPr>
      <w:keepNext/>
      <w:numPr>
        <w:ilvl w:val="3"/>
        <w:numId w:val="1"/>
      </w:numPr>
      <w:spacing w:before="480" w:after="240"/>
      <w:ind w:left="862" w:hanging="862"/>
      <w:jc w:val="center"/>
      <w:outlineLvl w:val="3"/>
    </w:pPr>
    <w:rPr>
      <w:b/>
      <w:bCs/>
    </w:rPr>
  </w:style>
  <w:style w:type="paragraph" w:styleId="Nadpis5">
    <w:name w:val="heading 5"/>
    <w:basedOn w:val="Normln"/>
    <w:next w:val="AP-Odstaveczapedlem"/>
    <w:qFormat/>
    <w:rsid w:val="00F6201F"/>
    <w:pPr>
      <w:keepNext/>
      <w:numPr>
        <w:ilvl w:val="4"/>
        <w:numId w:val="1"/>
      </w:numPr>
      <w:spacing w:before="480" w:after="240"/>
      <w:ind w:left="1009" w:hanging="1009"/>
      <w:outlineLvl w:val="4"/>
    </w:pPr>
    <w:rPr>
      <w:b/>
    </w:rPr>
  </w:style>
  <w:style w:type="paragraph" w:styleId="Nadpis6">
    <w:name w:val="heading 6"/>
    <w:basedOn w:val="Normln"/>
    <w:next w:val="Normln"/>
    <w:link w:val="Nadpis6Char"/>
    <w:semiHidden/>
    <w:unhideWhenUsed/>
    <w:qFormat/>
    <w:rsid w:val="009F3970"/>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semiHidden/>
    <w:unhideWhenUsed/>
    <w:qFormat/>
    <w:rsid w:val="009F3970"/>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9F3970"/>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9F3970"/>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8467E"/>
    <w:rPr>
      <w:color w:val="auto"/>
      <w:u w:val="none"/>
    </w:rPr>
  </w:style>
  <w:style w:type="paragraph" w:styleId="Textpoznpodarou">
    <w:name w:val="footnote text"/>
    <w:basedOn w:val="Normln"/>
    <w:link w:val="TextpoznpodarouChar"/>
    <w:uiPriority w:val="99"/>
    <w:unhideWhenUsed/>
    <w:qFormat/>
    <w:rsid w:val="00ED4D25"/>
    <w:pPr>
      <w:tabs>
        <w:tab w:val="left" w:pos="284"/>
      </w:tabs>
      <w:spacing w:line="240" w:lineRule="auto"/>
      <w:ind w:left="284" w:hanging="284"/>
    </w:pPr>
    <w:rPr>
      <w:rFonts w:eastAsia="Calibri"/>
      <w:sz w:val="20"/>
      <w:szCs w:val="20"/>
      <w:lang w:eastAsia="en-US"/>
    </w:rPr>
  </w:style>
  <w:style w:type="character" w:customStyle="1" w:styleId="TextpoznpodarouChar">
    <w:name w:val="Text pozn. pod čarou Char"/>
    <w:link w:val="Textpoznpodarou"/>
    <w:uiPriority w:val="99"/>
    <w:rsid w:val="00ED4D25"/>
    <w:rPr>
      <w:rFonts w:ascii="Georgia" w:eastAsia="Calibri" w:hAnsi="Georgia"/>
      <w:lang w:eastAsia="en-US"/>
    </w:rPr>
  </w:style>
  <w:style w:type="character" w:styleId="Znakapoznpodarou">
    <w:name w:val="footnote reference"/>
    <w:uiPriority w:val="99"/>
    <w:unhideWhenUsed/>
    <w:rsid w:val="00306C85"/>
    <w:rPr>
      <w:vertAlign w:val="superscript"/>
      <w14:numForm w14:val="lining"/>
    </w:rPr>
  </w:style>
  <w:style w:type="character" w:customStyle="1" w:styleId="Nadpis6Char">
    <w:name w:val="Nadpis 6 Char"/>
    <w:link w:val="Nadpis6"/>
    <w:semiHidden/>
    <w:rsid w:val="009F3970"/>
    <w:rPr>
      <w:rFonts w:ascii="Calibri" w:hAnsi="Calibri"/>
      <w:b/>
      <w:bCs/>
      <w:sz w:val="24"/>
      <w:szCs w:val="22"/>
    </w:rPr>
  </w:style>
  <w:style w:type="character" w:customStyle="1" w:styleId="Nadpis7Char">
    <w:name w:val="Nadpis 7 Char"/>
    <w:link w:val="Nadpis7"/>
    <w:semiHidden/>
    <w:rsid w:val="009F3970"/>
    <w:rPr>
      <w:rFonts w:ascii="Calibri" w:hAnsi="Calibri"/>
      <w:sz w:val="24"/>
      <w:szCs w:val="24"/>
    </w:rPr>
  </w:style>
  <w:style w:type="character" w:customStyle="1" w:styleId="Nadpis8Char">
    <w:name w:val="Nadpis 8 Char"/>
    <w:link w:val="Nadpis8"/>
    <w:semiHidden/>
    <w:rsid w:val="009F3970"/>
    <w:rPr>
      <w:rFonts w:ascii="Calibri" w:hAnsi="Calibri"/>
      <w:i/>
      <w:iCs/>
      <w:sz w:val="24"/>
      <w:szCs w:val="24"/>
    </w:rPr>
  </w:style>
  <w:style w:type="character" w:customStyle="1" w:styleId="Nadpis9Char">
    <w:name w:val="Nadpis 9 Char"/>
    <w:link w:val="Nadpis9"/>
    <w:semiHidden/>
    <w:rsid w:val="009F3970"/>
    <w:rPr>
      <w:rFonts w:ascii="Calibri Light" w:hAnsi="Calibri Light"/>
      <w:sz w:val="24"/>
      <w:szCs w:val="22"/>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Nadpis2Char">
    <w:name w:val="Nadpis 2 Char"/>
    <w:link w:val="Nadpis2"/>
    <w:uiPriority w:val="9"/>
    <w:rsid w:val="00A41272"/>
    <w:rPr>
      <w:b/>
      <w:bCs/>
      <w:sz w:val="28"/>
      <w:szCs w:val="24"/>
    </w:rPr>
  </w:style>
  <w:style w:type="paragraph" w:styleId="Normlnweb">
    <w:name w:val="Normal (Web)"/>
    <w:basedOn w:val="Normln"/>
    <w:uiPriority w:val="99"/>
    <w:unhideWhenUsed/>
    <w:rsid w:val="00DC6EA6"/>
    <w:pPr>
      <w:spacing w:before="100" w:beforeAutospacing="1" w:after="100" w:afterAutospacing="1" w:line="240" w:lineRule="auto"/>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A41272"/>
    <w:rPr>
      <w:b/>
      <w:sz w:val="32"/>
      <w:szCs w:val="24"/>
    </w:rPr>
  </w:style>
  <w:style w:type="paragraph" w:customStyle="1" w:styleId="intro">
    <w:name w:val="intro"/>
    <w:basedOn w:val="Normln"/>
    <w:rsid w:val="00FF5607"/>
    <w:pPr>
      <w:spacing w:before="100" w:beforeAutospacing="1" w:after="100" w:afterAutospacing="1" w:line="240" w:lineRule="auto"/>
    </w:pPr>
  </w:style>
  <w:style w:type="character" w:styleId="Siln">
    <w:name w:val="Strong"/>
    <w:uiPriority w:val="22"/>
    <w:qFormat/>
    <w:rsid w:val="00FF5607"/>
    <w:rPr>
      <w:b/>
      <w:bCs/>
    </w:rPr>
  </w:style>
  <w:style w:type="paragraph" w:styleId="Obsah1">
    <w:name w:val="toc 1"/>
    <w:basedOn w:val="Normln"/>
    <w:next w:val="Normln"/>
    <w:autoRedefine/>
    <w:uiPriority w:val="39"/>
    <w:qFormat/>
    <w:rsid w:val="00E10006"/>
    <w:pPr>
      <w:tabs>
        <w:tab w:val="left" w:pos="284"/>
        <w:tab w:val="right" w:leader="dot" w:pos="9072"/>
      </w:tabs>
      <w:spacing w:line="360" w:lineRule="auto"/>
      <w:ind w:left="284" w:hanging="284"/>
      <w:jc w:val="both"/>
    </w:pPr>
    <w:rPr>
      <w:noProof/>
    </w:rPr>
  </w:style>
  <w:style w:type="paragraph" w:styleId="Obsah2">
    <w:name w:val="toc 2"/>
    <w:basedOn w:val="Normln"/>
    <w:next w:val="Normln"/>
    <w:autoRedefine/>
    <w:uiPriority w:val="39"/>
    <w:qFormat/>
    <w:rsid w:val="00142D1C"/>
    <w:pPr>
      <w:tabs>
        <w:tab w:val="left" w:pos="709"/>
        <w:tab w:val="right" w:leader="dot" w:pos="9072"/>
      </w:tabs>
      <w:ind w:left="709" w:hanging="425"/>
    </w:pPr>
  </w:style>
  <w:style w:type="paragraph" w:styleId="Obsah3">
    <w:name w:val="toc 3"/>
    <w:basedOn w:val="Normln"/>
    <w:next w:val="Normln"/>
    <w:autoRedefine/>
    <w:uiPriority w:val="39"/>
    <w:qFormat/>
    <w:rsid w:val="00142D1C"/>
    <w:pPr>
      <w:tabs>
        <w:tab w:val="left" w:pos="1134"/>
        <w:tab w:val="right" w:leader="dot" w:pos="9072"/>
      </w:tabs>
      <w:ind w:left="1134" w:hanging="567"/>
    </w:pPr>
  </w:style>
  <w:style w:type="paragraph" w:styleId="Zhlav">
    <w:name w:val="header"/>
    <w:basedOn w:val="Normln"/>
    <w:link w:val="ZhlavChar"/>
    <w:rsid w:val="005611EA"/>
    <w:pPr>
      <w:tabs>
        <w:tab w:val="center" w:pos="4536"/>
        <w:tab w:val="right" w:pos="9072"/>
      </w:tabs>
    </w:pPr>
  </w:style>
  <w:style w:type="character" w:customStyle="1" w:styleId="ZhlavChar">
    <w:name w:val="Záhlaví Char"/>
    <w:link w:val="Zhlav"/>
    <w:rsid w:val="005611EA"/>
    <w:rPr>
      <w:sz w:val="24"/>
      <w:szCs w:val="24"/>
    </w:rPr>
  </w:style>
  <w:style w:type="paragraph" w:styleId="Titulek">
    <w:name w:val="caption"/>
    <w:basedOn w:val="Normln"/>
    <w:next w:val="Normln"/>
    <w:unhideWhenUsed/>
    <w:qFormat/>
    <w:rsid w:val="007143DE"/>
    <w:pPr>
      <w:spacing w:after="480"/>
      <w:jc w:val="center"/>
    </w:pPr>
    <w:rPr>
      <w:bCs/>
      <w:sz w:val="20"/>
      <w:szCs w:val="20"/>
    </w:rPr>
  </w:style>
  <w:style w:type="paragraph" w:styleId="Seznamobrzk">
    <w:name w:val="table of figures"/>
    <w:basedOn w:val="Normln"/>
    <w:next w:val="Normln"/>
    <w:uiPriority w:val="99"/>
    <w:rsid w:val="00D71A63"/>
  </w:style>
  <w:style w:type="paragraph" w:customStyle="1" w:styleId="Podnadpis1">
    <w:name w:val="Podnadpis1"/>
    <w:basedOn w:val="Normln"/>
    <w:next w:val="Normln"/>
    <w:link w:val="PodnadpisChar"/>
    <w:qFormat/>
    <w:rsid w:val="00CB501E"/>
    <w:pPr>
      <w:spacing w:after="60"/>
      <w:jc w:val="center"/>
      <w:outlineLvl w:val="1"/>
    </w:pPr>
    <w:rPr>
      <w:rFonts w:ascii="Calibri Light" w:hAnsi="Calibri Light"/>
    </w:rPr>
  </w:style>
  <w:style w:type="character" w:customStyle="1" w:styleId="PodnadpisChar">
    <w:name w:val="Podnadpis Char"/>
    <w:link w:val="Podnadpis1"/>
    <w:rsid w:val="00CB501E"/>
    <w:rPr>
      <w:rFonts w:ascii="Calibri Light" w:eastAsia="Times New Roman" w:hAnsi="Calibri Light" w:cs="Times New Roman"/>
      <w:sz w:val="24"/>
      <w:szCs w:val="24"/>
    </w:rPr>
  </w:style>
  <w:style w:type="paragraph" w:styleId="Nadpisobsahu">
    <w:name w:val="TOC Heading"/>
    <w:basedOn w:val="Nadpis1"/>
    <w:next w:val="Normln"/>
    <w:uiPriority w:val="39"/>
    <w:unhideWhenUsed/>
    <w:qFormat/>
    <w:rsid w:val="0024306D"/>
    <w:pPr>
      <w:numPr>
        <w:numId w:val="0"/>
      </w:numPr>
      <w:outlineLvl w:val="9"/>
    </w:pPr>
  </w:style>
  <w:style w:type="paragraph" w:customStyle="1" w:styleId="AP-Odstavec">
    <w:name w:val="AP - Odstavec"/>
    <w:basedOn w:val="Normln"/>
    <w:qFormat/>
    <w:rsid w:val="00F725A5"/>
    <w:pPr>
      <w:spacing w:line="360" w:lineRule="auto"/>
      <w:ind w:firstLine="567"/>
      <w:jc w:val="both"/>
    </w:pPr>
  </w:style>
  <w:style w:type="paragraph" w:customStyle="1" w:styleId="AP-Odstaveczapedlem">
    <w:name w:val="AP - Odstavec za předělem"/>
    <w:basedOn w:val="AP-Odstavec"/>
    <w:next w:val="AP-Odstavec"/>
    <w:autoRedefine/>
    <w:qFormat/>
    <w:rsid w:val="00EF427E"/>
    <w:pPr>
      <w:spacing w:before="240"/>
      <w:ind w:firstLine="0"/>
    </w:pPr>
  </w:style>
  <w:style w:type="character" w:customStyle="1" w:styleId="AP-Zvraznn">
    <w:name w:val="AP - Zvýraznění"/>
    <w:basedOn w:val="Standardnpsmoodstavce"/>
    <w:uiPriority w:val="1"/>
    <w:qFormat/>
    <w:rsid w:val="00B750AB"/>
    <w:rPr>
      <w:i/>
      <w:color w:val="auto"/>
    </w:rPr>
  </w:style>
  <w:style w:type="paragraph" w:customStyle="1" w:styleId="AP-Ostaveccitace">
    <w:name w:val="AP - Ostavec citace"/>
    <w:basedOn w:val="AP-Odstavec"/>
    <w:qFormat/>
    <w:rsid w:val="00F703A0"/>
    <w:pPr>
      <w:spacing w:before="240" w:after="240" w:line="240" w:lineRule="auto"/>
      <w:ind w:left="1134" w:right="1134" w:firstLine="0"/>
    </w:pPr>
    <w:rPr>
      <w:i/>
    </w:rPr>
  </w:style>
  <w:style w:type="paragraph" w:customStyle="1" w:styleId="Obrzek">
    <w:name w:val="Obrázek"/>
    <w:basedOn w:val="AP-Odstaveczapedlem"/>
    <w:next w:val="Titulek"/>
    <w:qFormat/>
    <w:rsid w:val="007143DE"/>
    <w:pPr>
      <w:keepNext/>
      <w:spacing w:before="480"/>
      <w:jc w:val="center"/>
    </w:pPr>
    <w:rPr>
      <w:noProof/>
    </w:rPr>
  </w:style>
  <w:style w:type="table" w:styleId="Mkatabulky">
    <w:name w:val="Table Grid"/>
    <w:basedOn w:val="Normlntabulka"/>
    <w:rsid w:val="00EE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11">
    <w:name w:val="Světlá tabulka s mřížkou 1 – zvýraznění 11"/>
    <w:basedOn w:val="Normlntabulka"/>
    <w:uiPriority w:val="46"/>
    <w:rsid w:val="00EE4DC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7C21D8"/>
    <w:pPr>
      <w:ind w:left="284" w:hanging="284"/>
    </w:pPr>
    <w:rPr>
      <w:spacing w:val="-4"/>
    </w:rPr>
  </w:style>
  <w:style w:type="paragraph" w:styleId="Odstavecseseznamem">
    <w:name w:val="List Paragraph"/>
    <w:basedOn w:val="Normln"/>
    <w:uiPriority w:val="34"/>
    <w:qFormat/>
    <w:rsid w:val="001F5CCA"/>
    <w:pPr>
      <w:numPr>
        <w:numId w:val="2"/>
      </w:numPr>
      <w:contextualSpacing/>
    </w:pPr>
  </w:style>
  <w:style w:type="character" w:styleId="Odkaznakoment">
    <w:name w:val="annotation reference"/>
    <w:basedOn w:val="Standardnpsmoodstavce"/>
    <w:rsid w:val="001F5CCA"/>
    <w:rPr>
      <w:sz w:val="16"/>
      <w:szCs w:val="16"/>
    </w:rPr>
  </w:style>
  <w:style w:type="paragraph" w:styleId="Textkomente">
    <w:name w:val="annotation text"/>
    <w:basedOn w:val="Normln"/>
    <w:link w:val="TextkomenteChar"/>
    <w:rsid w:val="001F5CCA"/>
    <w:pPr>
      <w:spacing w:line="240" w:lineRule="auto"/>
    </w:pPr>
    <w:rPr>
      <w:sz w:val="20"/>
      <w:szCs w:val="20"/>
    </w:rPr>
  </w:style>
  <w:style w:type="character" w:customStyle="1" w:styleId="TextkomenteChar">
    <w:name w:val="Text komentáře Char"/>
    <w:basedOn w:val="Standardnpsmoodstavce"/>
    <w:link w:val="Textkomente"/>
    <w:rsid w:val="001F5CCA"/>
    <w:rPr>
      <w:rFonts w:ascii="Georgia" w:hAnsi="Georgia"/>
      <w14:numForm w14:val="lining"/>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14:numForm w14:val="lining"/>
    </w:rPr>
  </w:style>
  <w:style w:type="paragraph" w:styleId="Textbubliny">
    <w:name w:val="Balloon Text"/>
    <w:basedOn w:val="Normln"/>
    <w:link w:val="TextbublinyChar"/>
    <w:rsid w:val="001F5CC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14:numForm w14:val="lining"/>
    </w:rPr>
  </w:style>
  <w:style w:type="paragraph" w:customStyle="1" w:styleId="AP-Seznam">
    <w:name w:val="AP - Seznam"/>
    <w:basedOn w:val="Normln"/>
    <w:qFormat/>
    <w:rsid w:val="006973DE"/>
    <w:pPr>
      <w:numPr>
        <w:numId w:val="3"/>
      </w:numPr>
      <w:tabs>
        <w:tab w:val="left" w:pos="567"/>
      </w:tabs>
      <w:ind w:left="568" w:hanging="284"/>
    </w:pPr>
  </w:style>
  <w:style w:type="paragraph" w:customStyle="1" w:styleId="Titulek-Tabulka">
    <w:name w:val="Titulek - Tabulka"/>
    <w:basedOn w:val="Titulek"/>
    <w:qFormat/>
    <w:rsid w:val="007143DE"/>
    <w:pPr>
      <w:keepNext/>
      <w:spacing w:before="480" w:after="0"/>
    </w:pPr>
  </w:style>
  <w:style w:type="paragraph" w:customStyle="1" w:styleId="Titulek-Ploha">
    <w:name w:val="Titulek - Příloha"/>
    <w:basedOn w:val="Titulek"/>
    <w:next w:val="AP-Odstaveczapedlem"/>
    <w:qFormat/>
    <w:rsid w:val="00CD19F3"/>
    <w:pPr>
      <w:spacing w:after="240"/>
      <w:jc w:val="left"/>
    </w:pPr>
    <w:rPr>
      <w:sz w:val="24"/>
    </w:rPr>
  </w:style>
  <w:style w:type="paragraph" w:customStyle="1" w:styleId="AP-Obrzek">
    <w:name w:val="AP - Obrázek"/>
    <w:basedOn w:val="Normln"/>
    <w:next w:val="Titulek-Obrzek"/>
    <w:qFormat/>
    <w:rsid w:val="005034C5"/>
    <w:pPr>
      <w:keepNext/>
      <w:spacing w:before="480"/>
      <w:jc w:val="center"/>
    </w:pPr>
  </w:style>
  <w:style w:type="paragraph" w:customStyle="1" w:styleId="AP-Graf">
    <w:name w:val="AP - Graf"/>
    <w:basedOn w:val="AP-Obrzek"/>
    <w:next w:val="Titulek-Graf"/>
    <w:qFormat/>
    <w:rsid w:val="00A41272"/>
    <w:rPr>
      <w:sz w:val="20"/>
    </w:rPr>
  </w:style>
  <w:style w:type="paragraph" w:customStyle="1" w:styleId="Titulek-Graf">
    <w:name w:val="Titulek - Graf"/>
    <w:basedOn w:val="Titulek"/>
    <w:next w:val="AP-Odstaveczapedlem"/>
    <w:qFormat/>
    <w:rsid w:val="00FC5E25"/>
  </w:style>
  <w:style w:type="paragraph" w:customStyle="1" w:styleId="AP-Tabulka">
    <w:name w:val="AP - Tabulka"/>
    <w:basedOn w:val="Obrzek"/>
    <w:next w:val="AP-Odstaveczapedlem"/>
    <w:qFormat/>
    <w:rsid w:val="00A41272"/>
    <w:pPr>
      <w:spacing w:before="0" w:after="480"/>
    </w:pPr>
    <w:rPr>
      <w:sz w:val="20"/>
    </w:rPr>
  </w:style>
  <w:style w:type="paragraph" w:customStyle="1" w:styleId="Titulek-Obrzek">
    <w:name w:val="Titulek - Obrázek"/>
    <w:basedOn w:val="Titulek"/>
    <w:next w:val="AP-Odstaveczapedlem"/>
    <w:qFormat/>
    <w:rsid w:val="00FC5E25"/>
  </w:style>
  <w:style w:type="paragraph" w:customStyle="1" w:styleId="AP-Odstaveczatabulkou">
    <w:name w:val="AP - Odstavec za tabulkou"/>
    <w:basedOn w:val="AP-Odstaveczapedlem"/>
    <w:qFormat/>
    <w:rsid w:val="00FC5E25"/>
    <w:pPr>
      <w:spacing w:before="480"/>
    </w:pPr>
  </w:style>
  <w:style w:type="paragraph" w:customStyle="1" w:styleId="AP-Seznam-Zhlav">
    <w:name w:val="AP - Seznam-Záhlaví"/>
    <w:basedOn w:val="AP-Odstaveczapedlem"/>
    <w:qFormat/>
    <w:rsid w:val="006973DE"/>
    <w:pPr>
      <w:keepNext/>
      <w:keepLines/>
    </w:pPr>
  </w:style>
  <w:style w:type="character" w:styleId="Odkaznavysvtlivky">
    <w:name w:val="endnote reference"/>
    <w:basedOn w:val="Standardnpsmoodstavce"/>
    <w:rsid w:val="00C301E7"/>
    <w:rPr>
      <w:vertAlign w:val="superscript"/>
    </w:rPr>
  </w:style>
  <w:style w:type="paragraph" w:styleId="Nzev">
    <w:name w:val="Title"/>
    <w:basedOn w:val="Normln"/>
    <w:next w:val="Normln"/>
    <w:link w:val="NzevChar"/>
    <w:uiPriority w:val="13"/>
    <w:qFormat/>
    <w:rsid w:val="00030702"/>
    <w:pPr>
      <w:spacing w:after="280" w:line="360" w:lineRule="atLeast"/>
      <w:contextualSpacing/>
    </w:pPr>
    <w:rPr>
      <w:rFonts w:asciiTheme="majorHAnsi" w:eastAsiaTheme="majorEastAsia" w:hAnsiTheme="majorHAnsi" w:cstheme="majorBidi"/>
      <w:b/>
      <w:spacing w:val="5"/>
      <w:kern w:val="28"/>
      <w:sz w:val="44"/>
      <w:szCs w:val="52"/>
      <w:lang w:eastAsia="en-US"/>
      <w14:numForm w14:val="lining"/>
    </w:rPr>
  </w:style>
  <w:style w:type="character" w:customStyle="1" w:styleId="NzevChar">
    <w:name w:val="Název Char"/>
    <w:basedOn w:val="Standardnpsmoodstavce"/>
    <w:link w:val="Nzev"/>
    <w:uiPriority w:val="13"/>
    <w:rsid w:val="00030702"/>
    <w:rPr>
      <w:rFonts w:asciiTheme="majorHAnsi" w:eastAsiaTheme="majorEastAsia" w:hAnsiTheme="majorHAnsi" w:cstheme="majorBidi"/>
      <w:b/>
      <w:spacing w:val="5"/>
      <w:kern w:val="28"/>
      <w:sz w:val="44"/>
      <w:szCs w:val="52"/>
      <w:lang w:eastAsia="en-US"/>
      <w14:numForm w14:val="lining"/>
    </w:rPr>
  </w:style>
  <w:style w:type="paragraph" w:styleId="z-Zatekformule">
    <w:name w:val="HTML Top of Form"/>
    <w:basedOn w:val="Normln"/>
    <w:next w:val="Normln"/>
    <w:link w:val="z-ZatekformuleChar"/>
    <w:hidden/>
    <w:uiPriority w:val="99"/>
    <w:unhideWhenUsed/>
    <w:rsid w:val="000C17B3"/>
    <w:pPr>
      <w:pBdr>
        <w:bottom w:val="single" w:sz="6" w:space="1" w:color="auto"/>
      </w:pBdr>
      <w:spacing w:line="240" w:lineRule="auto"/>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rsid w:val="000C17B3"/>
    <w:rPr>
      <w:rFonts w:ascii="Arial" w:hAnsi="Arial" w:cs="Arial"/>
      <w:vanish/>
      <w:sz w:val="16"/>
      <w:szCs w:val="16"/>
    </w:rPr>
  </w:style>
  <w:style w:type="table" w:customStyle="1" w:styleId="Svtltabulkasmkou1zvraznn110">
    <w:name w:val="Světlá tabulka s mřížkou 1 – zvýraznění 11"/>
    <w:basedOn w:val="Normlntabulka"/>
    <w:uiPriority w:val="46"/>
    <w:rsid w:val="000C17B3"/>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Svtlstnovnzvraznn4">
    <w:name w:val="Light Shading Accent 4"/>
    <w:basedOn w:val="Normlntabulka"/>
    <w:uiPriority w:val="60"/>
    <w:rsid w:val="000C17B3"/>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customStyle="1" w:styleId="title-bold">
    <w:name w:val="title-bold"/>
    <w:basedOn w:val="Normln"/>
    <w:rsid w:val="000C17B3"/>
    <w:pPr>
      <w:spacing w:before="100" w:beforeAutospacing="1" w:after="100" w:afterAutospacing="1" w:line="240" w:lineRule="auto"/>
    </w:pPr>
  </w:style>
  <w:style w:type="paragraph" w:customStyle="1" w:styleId="Normln1">
    <w:name w:val="Normální1"/>
    <w:basedOn w:val="Normln"/>
    <w:rsid w:val="000C17B3"/>
    <w:pPr>
      <w:spacing w:before="100" w:beforeAutospacing="1" w:after="100" w:afterAutospacing="1" w:line="240" w:lineRule="auto"/>
    </w:pPr>
  </w:style>
  <w:style w:type="character" w:customStyle="1" w:styleId="h1a">
    <w:name w:val="h1a"/>
    <w:basedOn w:val="Standardnpsmoodstavce"/>
    <w:rsid w:val="000C17B3"/>
  </w:style>
  <w:style w:type="paragraph" w:styleId="FormtovanvHTML">
    <w:name w:val="HTML Preformatted"/>
    <w:basedOn w:val="Normln"/>
    <w:link w:val="FormtovanvHTMLChar"/>
    <w:uiPriority w:val="99"/>
    <w:semiHidden/>
    <w:unhideWhenUsed/>
    <w:rsid w:val="000C1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0C17B3"/>
    <w:rPr>
      <w:rFonts w:ascii="Courier New" w:hAnsi="Courier New" w:cs="Courier New"/>
    </w:rPr>
  </w:style>
  <w:style w:type="paragraph" w:styleId="Bezmezer">
    <w:name w:val="No Spacing"/>
    <w:uiPriority w:val="1"/>
    <w:qFormat/>
    <w:rsid w:val="000C17B3"/>
    <w:rPr>
      <w:sz w:val="24"/>
      <w:szCs w:val="24"/>
    </w:rPr>
  </w:style>
  <w:style w:type="character" w:styleId="Zvraznn">
    <w:name w:val="Emphasis"/>
    <w:basedOn w:val="Standardnpsmoodstavce"/>
    <w:qFormat/>
    <w:rsid w:val="000C17B3"/>
    <w:rPr>
      <w:i/>
      <w:iCs/>
    </w:rPr>
  </w:style>
  <w:style w:type="character" w:styleId="Zdraznnintenzivn">
    <w:name w:val="Intense Emphasis"/>
    <w:basedOn w:val="Standardnpsmoodstavce"/>
    <w:uiPriority w:val="21"/>
    <w:qFormat/>
    <w:rsid w:val="00EF427E"/>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104081508">
      <w:bodyDiv w:val="1"/>
      <w:marLeft w:val="0"/>
      <w:marRight w:val="0"/>
      <w:marTop w:val="0"/>
      <w:marBottom w:val="0"/>
      <w:divBdr>
        <w:top w:val="none" w:sz="0" w:space="0" w:color="auto"/>
        <w:left w:val="none" w:sz="0" w:space="0" w:color="auto"/>
        <w:bottom w:val="none" w:sz="0" w:space="0" w:color="auto"/>
        <w:right w:val="none" w:sz="0" w:space="0" w:color="auto"/>
      </w:divBdr>
    </w:div>
    <w:div w:id="235360425">
      <w:bodyDiv w:val="1"/>
      <w:marLeft w:val="0"/>
      <w:marRight w:val="0"/>
      <w:marTop w:val="0"/>
      <w:marBottom w:val="0"/>
      <w:divBdr>
        <w:top w:val="none" w:sz="0" w:space="0" w:color="auto"/>
        <w:left w:val="none" w:sz="0" w:space="0" w:color="auto"/>
        <w:bottom w:val="none" w:sz="0" w:space="0" w:color="auto"/>
        <w:right w:val="none" w:sz="0" w:space="0" w:color="auto"/>
      </w:divBdr>
    </w:div>
    <w:div w:id="314069032">
      <w:bodyDiv w:val="1"/>
      <w:marLeft w:val="0"/>
      <w:marRight w:val="0"/>
      <w:marTop w:val="0"/>
      <w:marBottom w:val="0"/>
      <w:divBdr>
        <w:top w:val="none" w:sz="0" w:space="0" w:color="auto"/>
        <w:left w:val="none" w:sz="0" w:space="0" w:color="auto"/>
        <w:bottom w:val="none" w:sz="0" w:space="0" w:color="auto"/>
        <w:right w:val="none" w:sz="0" w:space="0" w:color="auto"/>
      </w:divBdr>
    </w:div>
    <w:div w:id="359818415">
      <w:bodyDiv w:val="1"/>
      <w:marLeft w:val="0"/>
      <w:marRight w:val="0"/>
      <w:marTop w:val="0"/>
      <w:marBottom w:val="0"/>
      <w:divBdr>
        <w:top w:val="none" w:sz="0" w:space="0" w:color="auto"/>
        <w:left w:val="none" w:sz="0" w:space="0" w:color="auto"/>
        <w:bottom w:val="none" w:sz="0" w:space="0" w:color="auto"/>
        <w:right w:val="none" w:sz="0" w:space="0" w:color="auto"/>
      </w:divBdr>
    </w:div>
    <w:div w:id="569659405">
      <w:bodyDiv w:val="1"/>
      <w:marLeft w:val="0"/>
      <w:marRight w:val="0"/>
      <w:marTop w:val="0"/>
      <w:marBottom w:val="0"/>
      <w:divBdr>
        <w:top w:val="none" w:sz="0" w:space="0" w:color="auto"/>
        <w:left w:val="none" w:sz="0" w:space="0" w:color="auto"/>
        <w:bottom w:val="none" w:sz="0" w:space="0" w:color="auto"/>
        <w:right w:val="none" w:sz="0" w:space="0" w:color="auto"/>
      </w:divBdr>
    </w:div>
    <w:div w:id="592864420">
      <w:bodyDiv w:val="1"/>
      <w:marLeft w:val="0"/>
      <w:marRight w:val="0"/>
      <w:marTop w:val="0"/>
      <w:marBottom w:val="0"/>
      <w:divBdr>
        <w:top w:val="none" w:sz="0" w:space="0" w:color="auto"/>
        <w:left w:val="none" w:sz="0" w:space="0" w:color="auto"/>
        <w:bottom w:val="none" w:sz="0" w:space="0" w:color="auto"/>
        <w:right w:val="none" w:sz="0" w:space="0" w:color="auto"/>
      </w:divBdr>
      <w:divsChild>
        <w:div w:id="916207965">
          <w:marLeft w:val="0"/>
          <w:marRight w:val="0"/>
          <w:marTop w:val="0"/>
          <w:marBottom w:val="0"/>
          <w:divBdr>
            <w:top w:val="single" w:sz="2" w:space="0" w:color="E3E3E3"/>
            <w:left w:val="single" w:sz="2" w:space="0" w:color="E3E3E3"/>
            <w:bottom w:val="single" w:sz="2" w:space="0" w:color="E3E3E3"/>
            <w:right w:val="single" w:sz="2" w:space="0" w:color="E3E3E3"/>
          </w:divBdr>
          <w:divsChild>
            <w:div w:id="374813884">
              <w:marLeft w:val="0"/>
              <w:marRight w:val="0"/>
              <w:marTop w:val="100"/>
              <w:marBottom w:val="100"/>
              <w:divBdr>
                <w:top w:val="single" w:sz="2" w:space="0" w:color="E3E3E3"/>
                <w:left w:val="single" w:sz="2" w:space="0" w:color="E3E3E3"/>
                <w:bottom w:val="single" w:sz="2" w:space="0" w:color="E3E3E3"/>
                <w:right w:val="single" w:sz="2" w:space="0" w:color="E3E3E3"/>
              </w:divBdr>
              <w:divsChild>
                <w:div w:id="1936936209">
                  <w:marLeft w:val="0"/>
                  <w:marRight w:val="0"/>
                  <w:marTop w:val="0"/>
                  <w:marBottom w:val="0"/>
                  <w:divBdr>
                    <w:top w:val="single" w:sz="2" w:space="0" w:color="E3E3E3"/>
                    <w:left w:val="single" w:sz="2" w:space="0" w:color="E3E3E3"/>
                    <w:bottom w:val="single" w:sz="2" w:space="0" w:color="E3E3E3"/>
                    <w:right w:val="single" w:sz="2" w:space="0" w:color="E3E3E3"/>
                  </w:divBdr>
                  <w:divsChild>
                    <w:div w:id="99107834">
                      <w:marLeft w:val="0"/>
                      <w:marRight w:val="0"/>
                      <w:marTop w:val="0"/>
                      <w:marBottom w:val="0"/>
                      <w:divBdr>
                        <w:top w:val="single" w:sz="2" w:space="0" w:color="E3E3E3"/>
                        <w:left w:val="single" w:sz="2" w:space="0" w:color="E3E3E3"/>
                        <w:bottom w:val="single" w:sz="2" w:space="0" w:color="E3E3E3"/>
                        <w:right w:val="single" w:sz="2" w:space="0" w:color="E3E3E3"/>
                      </w:divBdr>
                      <w:divsChild>
                        <w:div w:id="1881548249">
                          <w:marLeft w:val="0"/>
                          <w:marRight w:val="0"/>
                          <w:marTop w:val="0"/>
                          <w:marBottom w:val="0"/>
                          <w:divBdr>
                            <w:top w:val="single" w:sz="2" w:space="0" w:color="E3E3E3"/>
                            <w:left w:val="single" w:sz="2" w:space="0" w:color="E3E3E3"/>
                            <w:bottom w:val="single" w:sz="2" w:space="0" w:color="E3E3E3"/>
                            <w:right w:val="single" w:sz="2" w:space="0" w:color="E3E3E3"/>
                          </w:divBdr>
                          <w:divsChild>
                            <w:div w:id="808212042">
                              <w:marLeft w:val="0"/>
                              <w:marRight w:val="0"/>
                              <w:marTop w:val="0"/>
                              <w:marBottom w:val="0"/>
                              <w:divBdr>
                                <w:top w:val="single" w:sz="2" w:space="0" w:color="E3E3E3"/>
                                <w:left w:val="single" w:sz="2" w:space="0" w:color="E3E3E3"/>
                                <w:bottom w:val="single" w:sz="2" w:space="0" w:color="E3E3E3"/>
                                <w:right w:val="single" w:sz="2" w:space="0" w:color="E3E3E3"/>
                              </w:divBdr>
                              <w:divsChild>
                                <w:div w:id="728461311">
                                  <w:marLeft w:val="0"/>
                                  <w:marRight w:val="0"/>
                                  <w:marTop w:val="0"/>
                                  <w:marBottom w:val="0"/>
                                  <w:divBdr>
                                    <w:top w:val="single" w:sz="2" w:space="0" w:color="E3E3E3"/>
                                    <w:left w:val="single" w:sz="2" w:space="0" w:color="E3E3E3"/>
                                    <w:bottom w:val="single" w:sz="2" w:space="0" w:color="E3E3E3"/>
                                    <w:right w:val="single" w:sz="2" w:space="0" w:color="E3E3E3"/>
                                  </w:divBdr>
                                  <w:divsChild>
                                    <w:div w:id="802998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13362804">
      <w:bodyDiv w:val="1"/>
      <w:marLeft w:val="0"/>
      <w:marRight w:val="0"/>
      <w:marTop w:val="0"/>
      <w:marBottom w:val="0"/>
      <w:divBdr>
        <w:top w:val="none" w:sz="0" w:space="0" w:color="auto"/>
        <w:left w:val="none" w:sz="0" w:space="0" w:color="auto"/>
        <w:bottom w:val="none" w:sz="0" w:space="0" w:color="auto"/>
        <w:right w:val="none" w:sz="0" w:space="0" w:color="auto"/>
      </w:divBdr>
    </w:div>
    <w:div w:id="621501211">
      <w:bodyDiv w:val="1"/>
      <w:marLeft w:val="0"/>
      <w:marRight w:val="0"/>
      <w:marTop w:val="0"/>
      <w:marBottom w:val="0"/>
      <w:divBdr>
        <w:top w:val="none" w:sz="0" w:space="0" w:color="auto"/>
        <w:left w:val="none" w:sz="0" w:space="0" w:color="auto"/>
        <w:bottom w:val="none" w:sz="0" w:space="0" w:color="auto"/>
        <w:right w:val="none" w:sz="0" w:space="0" w:color="auto"/>
      </w:divBdr>
    </w:div>
    <w:div w:id="773089635">
      <w:bodyDiv w:val="1"/>
      <w:marLeft w:val="0"/>
      <w:marRight w:val="0"/>
      <w:marTop w:val="0"/>
      <w:marBottom w:val="0"/>
      <w:divBdr>
        <w:top w:val="none" w:sz="0" w:space="0" w:color="auto"/>
        <w:left w:val="none" w:sz="0" w:space="0" w:color="auto"/>
        <w:bottom w:val="none" w:sz="0" w:space="0" w:color="auto"/>
        <w:right w:val="none" w:sz="0" w:space="0" w:color="auto"/>
      </w:divBdr>
    </w:div>
    <w:div w:id="805044667">
      <w:bodyDiv w:val="1"/>
      <w:marLeft w:val="0"/>
      <w:marRight w:val="0"/>
      <w:marTop w:val="0"/>
      <w:marBottom w:val="0"/>
      <w:divBdr>
        <w:top w:val="none" w:sz="0" w:space="0" w:color="auto"/>
        <w:left w:val="none" w:sz="0" w:space="0" w:color="auto"/>
        <w:bottom w:val="none" w:sz="0" w:space="0" w:color="auto"/>
        <w:right w:val="none" w:sz="0" w:space="0" w:color="auto"/>
      </w:divBdr>
    </w:div>
    <w:div w:id="818689256">
      <w:bodyDiv w:val="1"/>
      <w:marLeft w:val="0"/>
      <w:marRight w:val="0"/>
      <w:marTop w:val="0"/>
      <w:marBottom w:val="0"/>
      <w:divBdr>
        <w:top w:val="none" w:sz="0" w:space="0" w:color="auto"/>
        <w:left w:val="none" w:sz="0" w:space="0" w:color="auto"/>
        <w:bottom w:val="none" w:sz="0" w:space="0" w:color="auto"/>
        <w:right w:val="none" w:sz="0" w:space="0" w:color="auto"/>
      </w:divBdr>
    </w:div>
    <w:div w:id="846140301">
      <w:bodyDiv w:val="1"/>
      <w:marLeft w:val="0"/>
      <w:marRight w:val="0"/>
      <w:marTop w:val="0"/>
      <w:marBottom w:val="0"/>
      <w:divBdr>
        <w:top w:val="none" w:sz="0" w:space="0" w:color="auto"/>
        <w:left w:val="none" w:sz="0" w:space="0" w:color="auto"/>
        <w:bottom w:val="none" w:sz="0" w:space="0" w:color="auto"/>
        <w:right w:val="none" w:sz="0" w:space="0" w:color="auto"/>
      </w:divBdr>
    </w:div>
    <w:div w:id="931821814">
      <w:bodyDiv w:val="1"/>
      <w:marLeft w:val="0"/>
      <w:marRight w:val="0"/>
      <w:marTop w:val="0"/>
      <w:marBottom w:val="0"/>
      <w:divBdr>
        <w:top w:val="none" w:sz="0" w:space="0" w:color="auto"/>
        <w:left w:val="none" w:sz="0" w:space="0" w:color="auto"/>
        <w:bottom w:val="none" w:sz="0" w:space="0" w:color="auto"/>
        <w:right w:val="none" w:sz="0" w:space="0" w:color="auto"/>
      </w:divBdr>
    </w:div>
    <w:div w:id="941456672">
      <w:bodyDiv w:val="1"/>
      <w:marLeft w:val="0"/>
      <w:marRight w:val="0"/>
      <w:marTop w:val="0"/>
      <w:marBottom w:val="0"/>
      <w:divBdr>
        <w:top w:val="none" w:sz="0" w:space="0" w:color="auto"/>
        <w:left w:val="none" w:sz="0" w:space="0" w:color="auto"/>
        <w:bottom w:val="none" w:sz="0" w:space="0" w:color="auto"/>
        <w:right w:val="none" w:sz="0" w:space="0" w:color="auto"/>
      </w:divBdr>
    </w:div>
    <w:div w:id="981468675">
      <w:bodyDiv w:val="1"/>
      <w:marLeft w:val="0"/>
      <w:marRight w:val="0"/>
      <w:marTop w:val="0"/>
      <w:marBottom w:val="0"/>
      <w:divBdr>
        <w:top w:val="none" w:sz="0" w:space="0" w:color="auto"/>
        <w:left w:val="none" w:sz="0" w:space="0" w:color="auto"/>
        <w:bottom w:val="none" w:sz="0" w:space="0" w:color="auto"/>
        <w:right w:val="none" w:sz="0" w:space="0" w:color="auto"/>
      </w:divBdr>
    </w:div>
    <w:div w:id="997922684">
      <w:bodyDiv w:val="1"/>
      <w:marLeft w:val="0"/>
      <w:marRight w:val="0"/>
      <w:marTop w:val="0"/>
      <w:marBottom w:val="0"/>
      <w:divBdr>
        <w:top w:val="none" w:sz="0" w:space="0" w:color="auto"/>
        <w:left w:val="none" w:sz="0" w:space="0" w:color="auto"/>
        <w:bottom w:val="none" w:sz="0" w:space="0" w:color="auto"/>
        <w:right w:val="none" w:sz="0" w:space="0" w:color="auto"/>
      </w:divBdr>
    </w:div>
    <w:div w:id="1227837851">
      <w:bodyDiv w:val="1"/>
      <w:marLeft w:val="0"/>
      <w:marRight w:val="0"/>
      <w:marTop w:val="0"/>
      <w:marBottom w:val="0"/>
      <w:divBdr>
        <w:top w:val="none" w:sz="0" w:space="0" w:color="auto"/>
        <w:left w:val="none" w:sz="0" w:space="0" w:color="auto"/>
        <w:bottom w:val="none" w:sz="0" w:space="0" w:color="auto"/>
        <w:right w:val="none" w:sz="0" w:space="0" w:color="auto"/>
      </w:divBdr>
    </w:div>
    <w:div w:id="1295024113">
      <w:bodyDiv w:val="1"/>
      <w:marLeft w:val="0"/>
      <w:marRight w:val="0"/>
      <w:marTop w:val="0"/>
      <w:marBottom w:val="0"/>
      <w:divBdr>
        <w:top w:val="none" w:sz="0" w:space="0" w:color="auto"/>
        <w:left w:val="none" w:sz="0" w:space="0" w:color="auto"/>
        <w:bottom w:val="none" w:sz="0" w:space="0" w:color="auto"/>
        <w:right w:val="none" w:sz="0" w:space="0" w:color="auto"/>
      </w:divBdr>
    </w:div>
    <w:div w:id="1411121837">
      <w:bodyDiv w:val="1"/>
      <w:marLeft w:val="0"/>
      <w:marRight w:val="0"/>
      <w:marTop w:val="0"/>
      <w:marBottom w:val="0"/>
      <w:divBdr>
        <w:top w:val="none" w:sz="0" w:space="0" w:color="auto"/>
        <w:left w:val="none" w:sz="0" w:space="0" w:color="auto"/>
        <w:bottom w:val="none" w:sz="0" w:space="0" w:color="auto"/>
        <w:right w:val="none" w:sz="0" w:space="0" w:color="auto"/>
      </w:divBdr>
    </w:div>
    <w:div w:id="1445661357">
      <w:bodyDiv w:val="1"/>
      <w:marLeft w:val="0"/>
      <w:marRight w:val="0"/>
      <w:marTop w:val="0"/>
      <w:marBottom w:val="0"/>
      <w:divBdr>
        <w:top w:val="none" w:sz="0" w:space="0" w:color="auto"/>
        <w:left w:val="none" w:sz="0" w:space="0" w:color="auto"/>
        <w:bottom w:val="none" w:sz="0" w:space="0" w:color="auto"/>
        <w:right w:val="none" w:sz="0" w:space="0" w:color="auto"/>
      </w:divBdr>
    </w:div>
    <w:div w:id="1494569175">
      <w:bodyDiv w:val="1"/>
      <w:marLeft w:val="0"/>
      <w:marRight w:val="0"/>
      <w:marTop w:val="0"/>
      <w:marBottom w:val="0"/>
      <w:divBdr>
        <w:top w:val="none" w:sz="0" w:space="0" w:color="auto"/>
        <w:left w:val="none" w:sz="0" w:space="0" w:color="auto"/>
        <w:bottom w:val="none" w:sz="0" w:space="0" w:color="auto"/>
        <w:right w:val="none" w:sz="0" w:space="0" w:color="auto"/>
      </w:divBdr>
    </w:div>
    <w:div w:id="1620455822">
      <w:bodyDiv w:val="1"/>
      <w:marLeft w:val="0"/>
      <w:marRight w:val="0"/>
      <w:marTop w:val="0"/>
      <w:marBottom w:val="0"/>
      <w:divBdr>
        <w:top w:val="none" w:sz="0" w:space="0" w:color="auto"/>
        <w:left w:val="none" w:sz="0" w:space="0" w:color="auto"/>
        <w:bottom w:val="none" w:sz="0" w:space="0" w:color="auto"/>
        <w:right w:val="none" w:sz="0" w:space="0" w:color="auto"/>
      </w:divBdr>
    </w:div>
    <w:div w:id="1702395630">
      <w:bodyDiv w:val="1"/>
      <w:marLeft w:val="0"/>
      <w:marRight w:val="0"/>
      <w:marTop w:val="0"/>
      <w:marBottom w:val="0"/>
      <w:divBdr>
        <w:top w:val="none" w:sz="0" w:space="0" w:color="auto"/>
        <w:left w:val="none" w:sz="0" w:space="0" w:color="auto"/>
        <w:bottom w:val="none" w:sz="0" w:space="0" w:color="auto"/>
        <w:right w:val="none" w:sz="0" w:space="0" w:color="auto"/>
      </w:divBdr>
      <w:divsChild>
        <w:div w:id="924261756">
          <w:marLeft w:val="0"/>
          <w:marRight w:val="0"/>
          <w:marTop w:val="0"/>
          <w:marBottom w:val="0"/>
          <w:divBdr>
            <w:top w:val="single" w:sz="2" w:space="0" w:color="E3E3E3"/>
            <w:left w:val="single" w:sz="2" w:space="0" w:color="E3E3E3"/>
            <w:bottom w:val="single" w:sz="2" w:space="0" w:color="E3E3E3"/>
            <w:right w:val="single" w:sz="2" w:space="0" w:color="E3E3E3"/>
          </w:divBdr>
          <w:divsChild>
            <w:div w:id="591666903">
              <w:marLeft w:val="0"/>
              <w:marRight w:val="0"/>
              <w:marTop w:val="0"/>
              <w:marBottom w:val="0"/>
              <w:divBdr>
                <w:top w:val="single" w:sz="2" w:space="0" w:color="E3E3E3"/>
                <w:left w:val="single" w:sz="2" w:space="0" w:color="E3E3E3"/>
                <w:bottom w:val="single" w:sz="2" w:space="0" w:color="E3E3E3"/>
                <w:right w:val="single" w:sz="2" w:space="0" w:color="E3E3E3"/>
              </w:divBdr>
              <w:divsChild>
                <w:div w:id="1036808257">
                  <w:marLeft w:val="0"/>
                  <w:marRight w:val="0"/>
                  <w:marTop w:val="0"/>
                  <w:marBottom w:val="0"/>
                  <w:divBdr>
                    <w:top w:val="single" w:sz="2" w:space="0" w:color="E3E3E3"/>
                    <w:left w:val="single" w:sz="2" w:space="0" w:color="E3E3E3"/>
                    <w:bottom w:val="single" w:sz="2" w:space="0" w:color="E3E3E3"/>
                    <w:right w:val="single" w:sz="2" w:space="0" w:color="E3E3E3"/>
                  </w:divBdr>
                  <w:divsChild>
                    <w:div w:id="1991901936">
                      <w:marLeft w:val="0"/>
                      <w:marRight w:val="0"/>
                      <w:marTop w:val="0"/>
                      <w:marBottom w:val="0"/>
                      <w:divBdr>
                        <w:top w:val="single" w:sz="2" w:space="0" w:color="E3E3E3"/>
                        <w:left w:val="single" w:sz="2" w:space="0" w:color="E3E3E3"/>
                        <w:bottom w:val="single" w:sz="2" w:space="0" w:color="E3E3E3"/>
                        <w:right w:val="single" w:sz="2" w:space="0" w:color="E3E3E3"/>
                      </w:divBdr>
                      <w:divsChild>
                        <w:div w:id="344402897">
                          <w:marLeft w:val="0"/>
                          <w:marRight w:val="0"/>
                          <w:marTop w:val="0"/>
                          <w:marBottom w:val="0"/>
                          <w:divBdr>
                            <w:top w:val="single" w:sz="2" w:space="0" w:color="E3E3E3"/>
                            <w:left w:val="single" w:sz="2" w:space="0" w:color="E3E3E3"/>
                            <w:bottom w:val="single" w:sz="2" w:space="0" w:color="E3E3E3"/>
                            <w:right w:val="single" w:sz="2" w:space="0" w:color="E3E3E3"/>
                          </w:divBdr>
                          <w:divsChild>
                            <w:div w:id="1478230874">
                              <w:marLeft w:val="0"/>
                              <w:marRight w:val="0"/>
                              <w:marTop w:val="0"/>
                              <w:marBottom w:val="0"/>
                              <w:divBdr>
                                <w:top w:val="single" w:sz="2" w:space="0" w:color="E3E3E3"/>
                                <w:left w:val="single" w:sz="2" w:space="0" w:color="E3E3E3"/>
                                <w:bottom w:val="single" w:sz="2" w:space="0" w:color="E3E3E3"/>
                                <w:right w:val="single" w:sz="2" w:space="0" w:color="E3E3E3"/>
                              </w:divBdr>
                              <w:divsChild>
                                <w:div w:id="2115321712">
                                  <w:marLeft w:val="0"/>
                                  <w:marRight w:val="0"/>
                                  <w:marTop w:val="100"/>
                                  <w:marBottom w:val="100"/>
                                  <w:divBdr>
                                    <w:top w:val="single" w:sz="2" w:space="0" w:color="E3E3E3"/>
                                    <w:left w:val="single" w:sz="2" w:space="0" w:color="E3E3E3"/>
                                    <w:bottom w:val="single" w:sz="2" w:space="0" w:color="E3E3E3"/>
                                    <w:right w:val="single" w:sz="2" w:space="0" w:color="E3E3E3"/>
                                  </w:divBdr>
                                  <w:divsChild>
                                    <w:div w:id="538905047">
                                      <w:marLeft w:val="0"/>
                                      <w:marRight w:val="0"/>
                                      <w:marTop w:val="0"/>
                                      <w:marBottom w:val="0"/>
                                      <w:divBdr>
                                        <w:top w:val="single" w:sz="2" w:space="0" w:color="E3E3E3"/>
                                        <w:left w:val="single" w:sz="2" w:space="0" w:color="E3E3E3"/>
                                        <w:bottom w:val="single" w:sz="2" w:space="0" w:color="E3E3E3"/>
                                        <w:right w:val="single" w:sz="2" w:space="0" w:color="E3E3E3"/>
                                      </w:divBdr>
                                      <w:divsChild>
                                        <w:div w:id="1435444271">
                                          <w:marLeft w:val="0"/>
                                          <w:marRight w:val="0"/>
                                          <w:marTop w:val="0"/>
                                          <w:marBottom w:val="0"/>
                                          <w:divBdr>
                                            <w:top w:val="single" w:sz="2" w:space="0" w:color="E3E3E3"/>
                                            <w:left w:val="single" w:sz="2" w:space="0" w:color="E3E3E3"/>
                                            <w:bottom w:val="single" w:sz="2" w:space="0" w:color="E3E3E3"/>
                                            <w:right w:val="single" w:sz="2" w:space="0" w:color="E3E3E3"/>
                                          </w:divBdr>
                                          <w:divsChild>
                                            <w:div w:id="192504738">
                                              <w:marLeft w:val="0"/>
                                              <w:marRight w:val="0"/>
                                              <w:marTop w:val="0"/>
                                              <w:marBottom w:val="0"/>
                                              <w:divBdr>
                                                <w:top w:val="single" w:sz="2" w:space="0" w:color="E3E3E3"/>
                                                <w:left w:val="single" w:sz="2" w:space="0" w:color="E3E3E3"/>
                                                <w:bottom w:val="single" w:sz="2" w:space="0" w:color="E3E3E3"/>
                                                <w:right w:val="single" w:sz="2" w:space="0" w:color="E3E3E3"/>
                                              </w:divBdr>
                                              <w:divsChild>
                                                <w:div w:id="2079357260">
                                                  <w:marLeft w:val="0"/>
                                                  <w:marRight w:val="0"/>
                                                  <w:marTop w:val="0"/>
                                                  <w:marBottom w:val="0"/>
                                                  <w:divBdr>
                                                    <w:top w:val="single" w:sz="2" w:space="0" w:color="E3E3E3"/>
                                                    <w:left w:val="single" w:sz="2" w:space="0" w:color="E3E3E3"/>
                                                    <w:bottom w:val="single" w:sz="2" w:space="0" w:color="E3E3E3"/>
                                                    <w:right w:val="single" w:sz="2" w:space="0" w:color="E3E3E3"/>
                                                  </w:divBdr>
                                                  <w:divsChild>
                                                    <w:div w:id="1298342921">
                                                      <w:marLeft w:val="0"/>
                                                      <w:marRight w:val="0"/>
                                                      <w:marTop w:val="0"/>
                                                      <w:marBottom w:val="0"/>
                                                      <w:divBdr>
                                                        <w:top w:val="single" w:sz="2" w:space="0" w:color="E3E3E3"/>
                                                        <w:left w:val="single" w:sz="2" w:space="0" w:color="E3E3E3"/>
                                                        <w:bottom w:val="single" w:sz="2" w:space="0" w:color="E3E3E3"/>
                                                        <w:right w:val="single" w:sz="2" w:space="0" w:color="E3E3E3"/>
                                                      </w:divBdr>
                                                      <w:divsChild>
                                                        <w:div w:id="15378111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42893786">
          <w:marLeft w:val="0"/>
          <w:marRight w:val="0"/>
          <w:marTop w:val="0"/>
          <w:marBottom w:val="0"/>
          <w:divBdr>
            <w:top w:val="none" w:sz="0" w:space="0" w:color="auto"/>
            <w:left w:val="none" w:sz="0" w:space="0" w:color="auto"/>
            <w:bottom w:val="none" w:sz="0" w:space="0" w:color="auto"/>
            <w:right w:val="none" w:sz="0" w:space="0" w:color="auto"/>
          </w:divBdr>
        </w:div>
      </w:divsChild>
    </w:div>
    <w:div w:id="1945724961">
      <w:bodyDiv w:val="1"/>
      <w:marLeft w:val="0"/>
      <w:marRight w:val="0"/>
      <w:marTop w:val="0"/>
      <w:marBottom w:val="0"/>
      <w:divBdr>
        <w:top w:val="none" w:sz="0" w:space="0" w:color="auto"/>
        <w:left w:val="none" w:sz="0" w:space="0" w:color="auto"/>
        <w:bottom w:val="none" w:sz="0" w:space="0" w:color="auto"/>
        <w:right w:val="none" w:sz="0" w:space="0" w:color="auto"/>
      </w:divBdr>
    </w:div>
    <w:div w:id="2140224947">
      <w:bodyDiv w:val="1"/>
      <w:marLeft w:val="0"/>
      <w:marRight w:val="0"/>
      <w:marTop w:val="0"/>
      <w:marBottom w:val="0"/>
      <w:divBdr>
        <w:top w:val="none" w:sz="0" w:space="0" w:color="auto"/>
        <w:left w:val="none" w:sz="0" w:space="0" w:color="auto"/>
        <w:bottom w:val="none" w:sz="0" w:space="0" w:color="auto"/>
        <w:right w:val="none" w:sz="0" w:space="0" w:color="auto"/>
      </w:divBdr>
    </w:div>
    <w:div w:id="214299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katalog.vupsv.cz/Fulltext/VnitSP.pdf" TargetMode="External"/><Relationship Id="rId26" Type="http://schemas.openxmlformats.org/officeDocument/2006/relationships/hyperlink" Target="https://www.nevyhasni.cz/o-na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bozpinfo.cz/josra/syndrom-vyhoreni-nutne-zmeny-v-pracovnich-podminkach-ohrozenych-zamestnancu" TargetMode="External"/><Relationship Id="rId34" Type="http://schemas.openxmlformats.org/officeDocument/2006/relationships/hyperlink" Target="https://www.zakonyprolidi.cz/cs/2006-108?text"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dx.doi.org/10.1111/j.1540-4560.1974.tb00706.x" TargetMode="External"/><Relationship Id="rId25" Type="http://schemas.openxmlformats.org/officeDocument/2006/relationships/hyperlink" Target="https://katalog.vupsv.cz/fulltext/os_004.pdf" TargetMode="External"/><Relationship Id="rId33" Type="http://schemas.openxmlformats.org/officeDocument/2006/relationships/hyperlink" Target="https://www.zakonyprolidi.cz/cs/1991-2" TargetMode="External"/><Relationship Id="rId38"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etendry.cz/detail/748436-externi-supervize-pro-zamestnance-uradu-prace-ceske-republiky.html" TargetMode="External"/><Relationship Id="rId20" Type="http://schemas.openxmlformats.org/officeDocument/2006/relationships/hyperlink" Target="https://katalog.vupsv.cz/fulltext/vz_466.pdf" TargetMode="External"/><Relationship Id="rId29" Type="http://schemas.openxmlformats.org/officeDocument/2006/relationships/hyperlink" Target="http://www.uradprace.cz/documents/37855/1364611/TZ_proklientsky_pristup_unor2020.pdf/3a70297c-d631-9730-b62b-fdbf53ccc4f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mpsv.cz/documents/20142/637261/I-19_2016.pdf/614842e5-bbad-8e84-fd47-fe1c75f100b0" TargetMode="External"/><Relationship Id="rId32" Type="http://schemas.openxmlformats.org/officeDocument/2006/relationships/hyperlink" Target="https://www.zakonyprolidi.cz/cs/2006-262/zneni-20240101" TargetMode="External"/><Relationship Id="rId37" Type="http://schemas.openxmlformats.org/officeDocument/2006/relationships/image" Target="media/image2.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lf1.cuni.cz/deprese-i-syndrom-vyhoreni-maji-celospolecenske-dusledky-jak-zasahuji-do-zivota-cechu" TargetMode="External"/><Relationship Id="rId23" Type="http://schemas.openxmlformats.org/officeDocument/2006/relationships/hyperlink" Target="https://www.ifsw.org/global-social-work-statement-of-ethical-principles/" TargetMode="External"/><Relationship Id="rId28" Type="http://schemas.openxmlformats.org/officeDocument/2006/relationships/hyperlink" Target="https://doi.org/10.3389/fpsyt.2019.00382" TargetMode="External"/><Relationship Id="rId36" Type="http://schemas.openxmlformats.org/officeDocument/2006/relationships/hyperlink" Target="https://www.zakonyprolidi.cz/cs/1993-2" TargetMode="External"/><Relationship Id="rId10" Type="http://schemas.openxmlformats.org/officeDocument/2006/relationships/header" Target="header2.xml"/><Relationship Id="rId19" Type="http://schemas.openxmlformats.org/officeDocument/2006/relationships/hyperlink" Target="https://doi.org/10.1177/2158244017697154" TargetMode="External"/><Relationship Id="rId31" Type="http://schemas.openxmlformats.org/officeDocument/2006/relationships/hyperlink" Target="https://www.zpmvcr.cz/pojistenci/prispevky-z-fondu-prevence/psychoterapeuticke-poradenstv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hyperlink" Target="https://doi.org/10.1146/annurev.psych.52.1.397" TargetMode="External"/><Relationship Id="rId27" Type="http://schemas.openxmlformats.org/officeDocument/2006/relationships/hyperlink" Target="https://www.mzv.cz/file/3156327/Vseobecna_deklarace_lidskych_prav.pdf" TargetMode="External"/><Relationship Id="rId30" Type="http://schemas.openxmlformats.org/officeDocument/2006/relationships/hyperlink" Target="https://dusevnizdravi.vzp.cz/informace-o-prispevku/" TargetMode="External"/><Relationship Id="rId35" Type="http://schemas.openxmlformats.org/officeDocument/2006/relationships/hyperlink" Target="https://www.zakonyprolidi.cz/cs/1992-592?t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Zde&#328;ka%20Form&#225;nkov&#225;\Documents\gant&#367;v%20diagra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cs-CZ" sz="1400"/>
              <a:t>Zdroje financování projektu </a:t>
            </a:r>
          </a:p>
        </c:rich>
      </c:tx>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spPr>
            <a:solidFill>
              <a:schemeClr val="bg1">
                <a:lumMod val="50000"/>
              </a:schemeClr>
            </a:solidFill>
          </c:spPr>
          <c:explosion val="25"/>
          <c:dPt>
            <c:idx val="0"/>
            <c:bubble3D val="0"/>
            <c:spPr>
              <a:solidFill>
                <a:srgbClr val="E3B1E7"/>
              </a:solidFill>
            </c:spPr>
            <c:extLst xmlns:c16r2="http://schemas.microsoft.com/office/drawing/2015/06/chart">
              <c:ext xmlns:c16="http://schemas.microsoft.com/office/drawing/2014/chart" uri="{C3380CC4-5D6E-409C-BE32-E72D297353CC}">
                <c16:uniqueId val="{00000001-3367-4A98-B666-A3364CD8AACB}"/>
              </c:ext>
            </c:extLst>
          </c:dPt>
          <c:dPt>
            <c:idx val="1"/>
            <c:bubble3D val="0"/>
            <c:spPr>
              <a:solidFill>
                <a:srgbClr val="1BABAB"/>
              </a:solidFill>
            </c:spPr>
            <c:extLst xmlns:c16r2="http://schemas.microsoft.com/office/drawing/2015/06/chart">
              <c:ext xmlns:c16="http://schemas.microsoft.com/office/drawing/2014/chart" uri="{C3380CC4-5D6E-409C-BE32-E72D297353CC}">
                <c16:uniqueId val="{00000003-3367-4A98-B666-A3364CD8AACB}"/>
              </c:ext>
            </c:extLst>
          </c:dPt>
          <c:dLbls>
            <c:dLbl>
              <c:idx val="0"/>
              <c:tx>
                <c:rich>
                  <a:bodyPr/>
                  <a:lstStyle/>
                  <a:p>
                    <a:r>
                      <a:rPr lang="en-US" sz="800" b="1"/>
                      <a:t>ESF  </a:t>
                    </a:r>
                  </a:p>
                  <a:p>
                    <a:r>
                      <a:rPr lang="en-US" sz="800" b="1"/>
                      <a:t>1 578 584,25 Kč</a:t>
                    </a:r>
                  </a:p>
                  <a:p>
                    <a:endParaRPr lang="en-US"/>
                  </a:p>
                </c:rich>
              </c:tx>
              <c:dLblPos val="outEnd"/>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3367-4A98-B666-A3364CD8AACB}"/>
                </c:ext>
              </c:extLst>
            </c:dLbl>
            <c:dLbl>
              <c:idx val="1"/>
              <c:layout>
                <c:manualLayout>
                  <c:x val="-3.864734299516908E-2"/>
                  <c:y val="3.1331592689295036E-2"/>
                </c:manualLayout>
              </c:layout>
              <c:tx>
                <c:rich>
                  <a:bodyPr/>
                  <a:lstStyle/>
                  <a:p>
                    <a:r>
                      <a:rPr lang="en-US" sz="800" b="1"/>
                      <a:t>Státní rozpočet</a:t>
                    </a:r>
                  </a:p>
                  <a:p>
                    <a:r>
                      <a:rPr lang="en-US" sz="800" b="1"/>
                      <a:t>  526 194,75 Kč </a:t>
                    </a:r>
                    <a:endParaRPr lang="en-US"/>
                  </a:p>
                </c:rich>
              </c:tx>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3367-4A98-B666-A3364CD8AACB}"/>
                </c:ext>
              </c:extLst>
            </c:dLbl>
            <c:spPr>
              <a:noFill/>
              <a:ln>
                <a:noFill/>
              </a:ln>
              <a:effectLst/>
            </c:spPr>
            <c:txPr>
              <a:bodyPr/>
              <a:lstStyle/>
              <a:p>
                <a:pPr>
                  <a:defRPr sz="800" b="1"/>
                </a:pPr>
                <a:endParaRPr lang="cs-CZ"/>
              </a:p>
            </c:txPr>
            <c:dLblPos val="outEnd"/>
            <c:showLegendKey val="0"/>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List3!$D$16:$D$17</c:f>
              <c:strCache>
                <c:ptCount val="2"/>
                <c:pt idx="0">
                  <c:v>ESF</c:v>
                </c:pt>
                <c:pt idx="1">
                  <c:v>Státní rozpočet</c:v>
                </c:pt>
              </c:strCache>
            </c:strRef>
          </c:cat>
          <c:val>
            <c:numRef>
              <c:f>List3!$E$16:$E$17</c:f>
              <c:numCache>
                <c:formatCode>_-* #,##0.00\ [$Kč-405]_-;\-* #,##0.00\ [$Kč-405]_-;_-* "-"??\ [$Kč-405]_-;_-@_-</c:formatCode>
                <c:ptCount val="2"/>
                <c:pt idx="0">
                  <c:v>1578584.25</c:v>
                </c:pt>
                <c:pt idx="1">
                  <c:v>526194.75</c:v>
                </c:pt>
              </c:numCache>
            </c:numRef>
          </c:val>
          <c:extLst xmlns:c16r2="http://schemas.microsoft.com/office/drawing/2015/06/chart">
            <c:ext xmlns:c16="http://schemas.microsoft.com/office/drawing/2014/chart" uri="{C3380CC4-5D6E-409C-BE32-E72D297353CC}">
              <c16:uniqueId val="{00000004-3367-4A98-B666-A3364CD8AACB}"/>
            </c:ext>
          </c:extLst>
        </c:ser>
        <c:dLbls>
          <c:showLegendKey val="0"/>
          <c:showVal val="0"/>
          <c:showCatName val="0"/>
          <c:showSerName val="0"/>
          <c:showPercent val="1"/>
          <c:showBubbleSize val="0"/>
          <c:showLeaderLines val="0"/>
        </c:dLbls>
      </c:pie3DChart>
      <c:spPr>
        <a:ln>
          <a:noFill/>
        </a:ln>
      </c:spPr>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cs-CZ"/>
    </a:p>
  </c:txPr>
  <c:externalData r:id="rId1">
    <c:autoUpdate val="0"/>
  </c:externalData>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C47A4-C93D-44F0-984E-5D34B2FCD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20381</Words>
  <Characters>120251</Characters>
  <Application>Microsoft Office Word</Application>
  <DocSecurity>0</DocSecurity>
  <Lines>1002</Lines>
  <Paragraphs>280</Paragraphs>
  <ScaleCrop>false</ScaleCrop>
  <HeadingPairs>
    <vt:vector size="2" baseType="variant">
      <vt:variant>
        <vt:lpstr>Název</vt:lpstr>
      </vt:variant>
      <vt:variant>
        <vt:i4>1</vt:i4>
      </vt:variant>
    </vt:vector>
  </HeadingPairs>
  <TitlesOfParts>
    <vt:vector size="1" baseType="lpstr">
      <vt:lpstr>AP</vt:lpstr>
    </vt:vector>
  </TitlesOfParts>
  <Manager/>
  <Company/>
  <LinksUpToDate>false</LinksUpToDate>
  <CharactersWithSpaces>140352</CharactersWithSpaces>
  <SharedDoc>false</SharedDoc>
  <HLinks>
    <vt:vector size="312" baseType="variant">
      <vt:variant>
        <vt:i4>2424837</vt:i4>
      </vt:variant>
      <vt:variant>
        <vt:i4>122</vt:i4>
      </vt:variant>
      <vt:variant>
        <vt:i4>0</vt:i4>
      </vt:variant>
      <vt:variant>
        <vt:i4>5</vt:i4>
      </vt:variant>
      <vt:variant>
        <vt:lpwstr/>
      </vt:variant>
      <vt:variant>
        <vt:lpwstr>_Toc7173508</vt:lpwstr>
      </vt:variant>
      <vt:variant>
        <vt:i4>2424837</vt:i4>
      </vt:variant>
      <vt:variant>
        <vt:i4>116</vt:i4>
      </vt:variant>
      <vt:variant>
        <vt:i4>0</vt:i4>
      </vt:variant>
      <vt:variant>
        <vt:i4>5</vt:i4>
      </vt:variant>
      <vt:variant>
        <vt:lpwstr/>
      </vt:variant>
      <vt:variant>
        <vt:lpwstr>_Toc7173507</vt:lpwstr>
      </vt:variant>
      <vt:variant>
        <vt:i4>2883588</vt:i4>
      </vt:variant>
      <vt:variant>
        <vt:i4>107</vt:i4>
      </vt:variant>
      <vt:variant>
        <vt:i4>0</vt:i4>
      </vt:variant>
      <vt:variant>
        <vt:i4>5</vt:i4>
      </vt:variant>
      <vt:variant>
        <vt:lpwstr/>
      </vt:variant>
      <vt:variant>
        <vt:lpwstr>_Toc7173493</vt:lpwstr>
      </vt:variant>
      <vt:variant>
        <vt:i4>2883588</vt:i4>
      </vt:variant>
      <vt:variant>
        <vt:i4>101</vt:i4>
      </vt:variant>
      <vt:variant>
        <vt:i4>0</vt:i4>
      </vt:variant>
      <vt:variant>
        <vt:i4>5</vt:i4>
      </vt:variant>
      <vt:variant>
        <vt:lpwstr/>
      </vt:variant>
      <vt:variant>
        <vt:lpwstr>_Toc7173492</vt:lpwstr>
      </vt:variant>
      <vt:variant>
        <vt:i4>2883588</vt:i4>
      </vt:variant>
      <vt:variant>
        <vt:i4>95</vt:i4>
      </vt:variant>
      <vt:variant>
        <vt:i4>0</vt:i4>
      </vt:variant>
      <vt:variant>
        <vt:i4>5</vt:i4>
      </vt:variant>
      <vt:variant>
        <vt:lpwstr/>
      </vt:variant>
      <vt:variant>
        <vt:lpwstr>_Toc7173491</vt:lpwstr>
      </vt:variant>
      <vt:variant>
        <vt:i4>2883588</vt:i4>
      </vt:variant>
      <vt:variant>
        <vt:i4>89</vt:i4>
      </vt:variant>
      <vt:variant>
        <vt:i4>0</vt:i4>
      </vt:variant>
      <vt:variant>
        <vt:i4>5</vt:i4>
      </vt:variant>
      <vt:variant>
        <vt:lpwstr/>
      </vt:variant>
      <vt:variant>
        <vt:lpwstr>_Toc7173490</vt:lpwstr>
      </vt:variant>
      <vt:variant>
        <vt:i4>2949124</vt:i4>
      </vt:variant>
      <vt:variant>
        <vt:i4>83</vt:i4>
      </vt:variant>
      <vt:variant>
        <vt:i4>0</vt:i4>
      </vt:variant>
      <vt:variant>
        <vt:i4>5</vt:i4>
      </vt:variant>
      <vt:variant>
        <vt:lpwstr/>
      </vt:variant>
      <vt:variant>
        <vt:lpwstr>_Toc7173489</vt:lpwstr>
      </vt:variant>
      <vt:variant>
        <vt:i4>6946922</vt:i4>
      </vt:variant>
      <vt:variant>
        <vt:i4>78</vt:i4>
      </vt:variant>
      <vt:variant>
        <vt:i4>0</vt:i4>
      </vt:variant>
      <vt:variant>
        <vt:i4>5</vt:i4>
      </vt:variant>
      <vt:variant>
        <vt:lpwstr>https://www.lf1.cuni.cz/studijni-programy-ofakulte</vt:lpwstr>
      </vt:variant>
      <vt:variant>
        <vt:lpwstr/>
      </vt:variant>
      <vt:variant>
        <vt:i4>2031685</vt:i4>
      </vt:variant>
      <vt:variant>
        <vt:i4>75</vt:i4>
      </vt:variant>
      <vt:variant>
        <vt:i4>0</vt:i4>
      </vt:variant>
      <vt:variant>
        <vt:i4>5</vt:i4>
      </vt:variant>
      <vt:variant>
        <vt:lpwstr>https://petpartners.org/learn/benefits-human-animal-bond/</vt:lpwstr>
      </vt:variant>
      <vt:variant>
        <vt:lpwstr/>
      </vt:variant>
      <vt:variant>
        <vt:i4>6488122</vt:i4>
      </vt:variant>
      <vt:variant>
        <vt:i4>72</vt:i4>
      </vt:variant>
      <vt:variant>
        <vt:i4>0</vt:i4>
      </vt:variant>
      <vt:variant>
        <vt:i4>5</vt:i4>
      </vt:variant>
      <vt:variant>
        <vt:lpwstr>https://petpartners.org/learn/terminology/</vt:lpwstr>
      </vt:variant>
      <vt:variant>
        <vt:lpwstr/>
      </vt:variant>
      <vt:variant>
        <vt:i4>458778</vt:i4>
      </vt:variant>
      <vt:variant>
        <vt:i4>69</vt:i4>
      </vt:variant>
      <vt:variant>
        <vt:i4>0</vt:i4>
      </vt:variant>
      <vt:variant>
        <vt:i4>5</vt:i4>
      </vt:variant>
      <vt:variant>
        <vt:lpwstr>http://ipm.zf.mendelu.cz/cz/studium/akreditovane_kurzy/zahradni_terapie</vt:lpwstr>
      </vt:variant>
      <vt:variant>
        <vt:lpwstr/>
      </vt:variant>
      <vt:variant>
        <vt:i4>5439488</vt:i4>
      </vt:variant>
      <vt:variant>
        <vt:i4>66</vt:i4>
      </vt:variant>
      <vt:variant>
        <vt:i4>0</vt:i4>
      </vt:variant>
      <vt:variant>
        <vt:i4>5</vt:i4>
      </vt:variant>
      <vt:variant>
        <vt:lpwstr>https://konicekcb.webnode.cz/zooterapie/</vt:lpwstr>
      </vt:variant>
      <vt:variant>
        <vt:lpwstr/>
      </vt:variant>
      <vt:variant>
        <vt:i4>917527</vt:i4>
      </vt:variant>
      <vt:variant>
        <vt:i4>63</vt:i4>
      </vt:variant>
      <vt:variant>
        <vt:i4>0</vt:i4>
      </vt:variant>
      <vt:variant>
        <vt:i4>5</vt:i4>
      </vt:variant>
      <vt:variant>
        <vt:lpwstr>http://old.helpnet.cz/monitoring-medii/55035-3/zooterapie</vt:lpwstr>
      </vt:variant>
      <vt:variant>
        <vt:lpwstr/>
      </vt:variant>
      <vt:variant>
        <vt:i4>8061035</vt:i4>
      </vt:variant>
      <vt:variant>
        <vt:i4>60</vt:i4>
      </vt:variant>
      <vt:variant>
        <vt:i4>0</vt:i4>
      </vt:variant>
      <vt:variant>
        <vt:i4>5</vt:i4>
      </vt:variant>
      <vt:variant>
        <vt:lpwstr>https://eluc.kr-olomoucky.cz/verejne/lekce/160</vt:lpwstr>
      </vt:variant>
      <vt:variant>
        <vt:lpwstr/>
      </vt:variant>
      <vt:variant>
        <vt:i4>6684711</vt:i4>
      </vt:variant>
      <vt:variant>
        <vt:i4>57</vt:i4>
      </vt:variant>
      <vt:variant>
        <vt:i4>0</vt:i4>
      </vt:variant>
      <vt:variant>
        <vt:i4>5</vt:i4>
      </vt:variant>
      <vt:variant>
        <vt:lpwstr>http://www.ergopoint.cz/co-je-ergoterapie.html</vt:lpwstr>
      </vt:variant>
      <vt:variant>
        <vt:lpwstr/>
      </vt:variant>
      <vt:variant>
        <vt:i4>2359338</vt:i4>
      </vt:variant>
      <vt:variant>
        <vt:i4>54</vt:i4>
      </vt:variant>
      <vt:variant>
        <vt:i4>0</vt:i4>
      </vt:variant>
      <vt:variant>
        <vt:i4>5</vt:i4>
      </vt:variant>
      <vt:variant>
        <vt:lpwstr>http://www.aprcr.cz/pracovni-rehabilitace/</vt:lpwstr>
      </vt:variant>
      <vt:variant>
        <vt:lpwstr/>
      </vt:variant>
      <vt:variant>
        <vt:i4>4980762</vt:i4>
      </vt:variant>
      <vt:variant>
        <vt:i4>51</vt:i4>
      </vt:variant>
      <vt:variant>
        <vt:i4>0</vt:i4>
      </vt:variant>
      <vt:variant>
        <vt:i4>5</vt:i4>
      </vt:variant>
      <vt:variant>
        <vt:lpwstr>http://www.animoterapie.cz/terapie-hospodarska-farmingterapie.htm</vt:lpwstr>
      </vt:variant>
      <vt:variant>
        <vt:lpwstr/>
      </vt:variant>
      <vt:variant>
        <vt:i4>3276907</vt:i4>
      </vt:variant>
      <vt:variant>
        <vt:i4>48</vt:i4>
      </vt:variant>
      <vt:variant>
        <vt:i4>0</vt:i4>
      </vt:variant>
      <vt:variant>
        <vt:i4>5</vt:i4>
      </vt:variant>
      <vt:variant>
        <vt:lpwstr>http://www.animoterapie.cz/lecebne-ucinky-animoterapie.htm</vt:lpwstr>
      </vt:variant>
      <vt:variant>
        <vt:lpwstr/>
      </vt:variant>
      <vt:variant>
        <vt:i4>6029322</vt:i4>
      </vt:variant>
      <vt:variant>
        <vt:i4>45</vt:i4>
      </vt:variant>
      <vt:variant>
        <vt:i4>0</vt:i4>
      </vt:variant>
      <vt:variant>
        <vt:i4>5</vt:i4>
      </vt:variant>
      <vt:variant>
        <vt:lpwstr>https://aai-int.org/aai/animal-assisted-intervention/</vt:lpwstr>
      </vt:variant>
      <vt:variant>
        <vt:lpwstr/>
      </vt:variant>
      <vt:variant>
        <vt:i4>4390923</vt:i4>
      </vt:variant>
      <vt:variant>
        <vt:i4>42</vt:i4>
      </vt:variant>
      <vt:variant>
        <vt:i4>0</vt:i4>
      </vt:variant>
      <vt:variant>
        <vt:i4>5</vt:i4>
      </vt:variant>
      <vt:variant>
        <vt:lpwstr>https://staging.wfot.org/resources/definitions-of-occupational-therapy-from-member-organisations</vt:lpwstr>
      </vt:variant>
      <vt:variant>
        <vt:lpwstr/>
      </vt:variant>
      <vt:variant>
        <vt:i4>1048643</vt:i4>
      </vt:variant>
      <vt:variant>
        <vt:i4>39</vt:i4>
      </vt:variant>
      <vt:variant>
        <vt:i4>0</vt:i4>
      </vt:variant>
      <vt:variant>
        <vt:i4>5</vt:i4>
      </vt:variant>
      <vt:variant>
        <vt:lpwstr>http://www.mvcr.cz/soubor/dokumenty-cele-socialni-vylouceni-prirucka-pdf.aspx</vt:lpwstr>
      </vt:variant>
      <vt:variant>
        <vt:lpwstr/>
      </vt:variant>
      <vt:variant>
        <vt:i4>7143447</vt:i4>
      </vt:variant>
      <vt:variant>
        <vt:i4>36</vt:i4>
      </vt:variant>
      <vt:variant>
        <vt:i4>0</vt:i4>
      </vt:variant>
      <vt:variant>
        <vt:i4>5</vt:i4>
      </vt:variant>
      <vt:variant>
        <vt:lpwstr>http://www.socialni-zaclenovani.cz/dokumenty/o-agenture/doc_download/16-piruka-pro-socialni-integraci</vt:lpwstr>
      </vt:variant>
      <vt:variant>
        <vt:lpwstr/>
      </vt:variant>
      <vt:variant>
        <vt:i4>3342443</vt:i4>
      </vt:variant>
      <vt:variant>
        <vt:i4>33</vt:i4>
      </vt:variant>
      <vt:variant>
        <vt:i4>0</vt:i4>
      </vt:variant>
      <vt:variant>
        <vt:i4>5</vt:i4>
      </vt:variant>
      <vt:variant>
        <vt:lpwstr>http://www.agrarumweltpaedagogik.ac.at/cms/upload/bilder/green_care_a_conceptual_framework.pdf</vt:lpwstr>
      </vt:variant>
      <vt:variant>
        <vt:lpwstr/>
      </vt:variant>
      <vt:variant>
        <vt:i4>6291504</vt:i4>
      </vt:variant>
      <vt:variant>
        <vt:i4>30</vt:i4>
      </vt:variant>
      <vt:variant>
        <vt:i4>0</vt:i4>
      </vt:variant>
      <vt:variant>
        <vt:i4>5</vt:i4>
      </vt:variant>
      <vt:variant>
        <vt:lpwstr>http://library.wur.nl/WebQuery/wurpubs/fulltext/293755</vt:lpwstr>
      </vt:variant>
      <vt:variant>
        <vt:lpwstr/>
      </vt:variant>
      <vt:variant>
        <vt:i4>786446</vt:i4>
      </vt:variant>
      <vt:variant>
        <vt:i4>21</vt:i4>
      </vt:variant>
      <vt:variant>
        <vt:i4>0</vt:i4>
      </vt:variant>
      <vt:variant>
        <vt:i4>5</vt:i4>
      </vt:variant>
      <vt:variant>
        <vt:lpwstr>https://vzdelavanivsem.cz/databaze-kurzu/vzdelavatel/2762-jabok-vyssi-odborna-skola-socialne-pedagogicka-a-teologicka</vt:lpwstr>
      </vt:variant>
      <vt:variant>
        <vt:lpwstr/>
      </vt:variant>
      <vt:variant>
        <vt:i4>1441835</vt:i4>
      </vt:variant>
      <vt:variant>
        <vt:i4>15</vt:i4>
      </vt:variant>
      <vt:variant>
        <vt:i4>0</vt:i4>
      </vt:variant>
      <vt:variant>
        <vt:i4>5</vt:i4>
      </vt:variant>
      <vt:variant>
        <vt:lpwstr>https://cs.wikipedia.org/wiki/Pedagogicko-psychologick%C3%A1_poradna</vt:lpwstr>
      </vt:variant>
      <vt:variant>
        <vt:lpwstr/>
      </vt:variant>
      <vt:variant>
        <vt:i4>4915211</vt:i4>
      </vt:variant>
      <vt:variant>
        <vt:i4>12</vt:i4>
      </vt:variant>
      <vt:variant>
        <vt:i4>0</vt:i4>
      </vt:variant>
      <vt:variant>
        <vt:i4>5</vt:i4>
      </vt:variant>
      <vt:variant>
        <vt:lpwstr>https://cs.wikipedia.org/wiki/Speci%C3%A1ln%C4%9B_pedagogick%C3%A9_centrum</vt:lpwstr>
      </vt:variant>
      <vt:variant>
        <vt:lpwstr/>
      </vt:variant>
      <vt:variant>
        <vt:i4>6291504</vt:i4>
      </vt:variant>
      <vt:variant>
        <vt:i4>72</vt:i4>
      </vt:variant>
      <vt:variant>
        <vt:i4>0</vt:i4>
      </vt:variant>
      <vt:variant>
        <vt:i4>5</vt:i4>
      </vt:variant>
      <vt:variant>
        <vt:lpwstr>http://library.wur.nl/WebQuery/wurpubs/fulltext/293755</vt:lpwstr>
      </vt:variant>
      <vt:variant>
        <vt:lpwstr/>
      </vt:variant>
      <vt:variant>
        <vt:i4>7602232</vt:i4>
      </vt:variant>
      <vt:variant>
        <vt:i4>69</vt:i4>
      </vt:variant>
      <vt:variant>
        <vt:i4>0</vt:i4>
      </vt:variant>
      <vt:variant>
        <vt:i4>5</vt:i4>
      </vt:variant>
      <vt:variant>
        <vt:lpwstr>https://kurzy.mendelu.cz/kurz-detail/26082016-z-1-zahradni-terapie</vt:lpwstr>
      </vt:variant>
      <vt:variant>
        <vt:lpwstr/>
      </vt:variant>
      <vt:variant>
        <vt:i4>7602232</vt:i4>
      </vt:variant>
      <vt:variant>
        <vt:i4>66</vt:i4>
      </vt:variant>
      <vt:variant>
        <vt:i4>0</vt:i4>
      </vt:variant>
      <vt:variant>
        <vt:i4>5</vt:i4>
      </vt:variant>
      <vt:variant>
        <vt:lpwstr>https://kurzy.mendelu.cz/kurz-detail/26082016-z-1-zahradni-terapie</vt:lpwstr>
      </vt:variant>
      <vt:variant>
        <vt:lpwstr/>
      </vt:variant>
      <vt:variant>
        <vt:i4>6946848</vt:i4>
      </vt:variant>
      <vt:variant>
        <vt:i4>63</vt:i4>
      </vt:variant>
      <vt:variant>
        <vt:i4>0</vt:i4>
      </vt:variant>
      <vt:variant>
        <vt:i4>5</vt:i4>
      </vt:variant>
      <vt:variant>
        <vt:lpwstr>http://www.marli.cz/zahradn%C3%AD terapie.html</vt:lpwstr>
      </vt:variant>
      <vt:variant>
        <vt:lpwstr/>
      </vt:variant>
      <vt:variant>
        <vt:i4>3145840</vt:i4>
      </vt:variant>
      <vt:variant>
        <vt:i4>60</vt:i4>
      </vt:variant>
      <vt:variant>
        <vt:i4>0</vt:i4>
      </vt:variant>
      <vt:variant>
        <vt:i4>5</vt:i4>
      </vt:variant>
      <vt:variant>
        <vt:lpwstr>http://www.lipka.cz/o-nas?idm=4</vt:lpwstr>
      </vt:variant>
      <vt:variant>
        <vt:lpwstr/>
      </vt:variant>
      <vt:variant>
        <vt:i4>6946848</vt:i4>
      </vt:variant>
      <vt:variant>
        <vt:i4>57</vt:i4>
      </vt:variant>
      <vt:variant>
        <vt:i4>0</vt:i4>
      </vt:variant>
      <vt:variant>
        <vt:i4>5</vt:i4>
      </vt:variant>
      <vt:variant>
        <vt:lpwstr>http://www.marli.cz/zahradn%C3%AD terapie.html</vt:lpwstr>
      </vt:variant>
      <vt:variant>
        <vt:lpwstr/>
      </vt:variant>
      <vt:variant>
        <vt:i4>7602232</vt:i4>
      </vt:variant>
      <vt:variant>
        <vt:i4>54</vt:i4>
      </vt:variant>
      <vt:variant>
        <vt:i4>0</vt:i4>
      </vt:variant>
      <vt:variant>
        <vt:i4>5</vt:i4>
      </vt:variant>
      <vt:variant>
        <vt:lpwstr>https://kurzy.mendelu.cz/kurz-detail/26082016-z-1-zahradni-terapie</vt:lpwstr>
      </vt:variant>
      <vt:variant>
        <vt:lpwstr/>
      </vt:variant>
      <vt:variant>
        <vt:i4>6029322</vt:i4>
      </vt:variant>
      <vt:variant>
        <vt:i4>51</vt:i4>
      </vt:variant>
      <vt:variant>
        <vt:i4>0</vt:i4>
      </vt:variant>
      <vt:variant>
        <vt:i4>5</vt:i4>
      </vt:variant>
      <vt:variant>
        <vt:lpwstr>https://aai-int.org/aai/animal-assisted-intervention/</vt:lpwstr>
      </vt:variant>
      <vt:variant>
        <vt:lpwstr/>
      </vt:variant>
      <vt:variant>
        <vt:i4>5439488</vt:i4>
      </vt:variant>
      <vt:variant>
        <vt:i4>48</vt:i4>
      </vt:variant>
      <vt:variant>
        <vt:i4>0</vt:i4>
      </vt:variant>
      <vt:variant>
        <vt:i4>5</vt:i4>
      </vt:variant>
      <vt:variant>
        <vt:lpwstr>https://konicekcb.webnode.cz/zooterapie/</vt:lpwstr>
      </vt:variant>
      <vt:variant>
        <vt:lpwstr/>
      </vt:variant>
      <vt:variant>
        <vt:i4>3276907</vt:i4>
      </vt:variant>
      <vt:variant>
        <vt:i4>45</vt:i4>
      </vt:variant>
      <vt:variant>
        <vt:i4>0</vt:i4>
      </vt:variant>
      <vt:variant>
        <vt:i4>5</vt:i4>
      </vt:variant>
      <vt:variant>
        <vt:lpwstr>http://www.animoterapie.cz/lecebne-ucinky-animoterapie.htm</vt:lpwstr>
      </vt:variant>
      <vt:variant>
        <vt:lpwstr/>
      </vt:variant>
      <vt:variant>
        <vt:i4>5439488</vt:i4>
      </vt:variant>
      <vt:variant>
        <vt:i4>42</vt:i4>
      </vt:variant>
      <vt:variant>
        <vt:i4>0</vt:i4>
      </vt:variant>
      <vt:variant>
        <vt:i4>5</vt:i4>
      </vt:variant>
      <vt:variant>
        <vt:lpwstr>https://konicekcb.webnode.cz/zooterapie/</vt:lpwstr>
      </vt:variant>
      <vt:variant>
        <vt:lpwstr/>
      </vt:variant>
      <vt:variant>
        <vt:i4>5439488</vt:i4>
      </vt:variant>
      <vt:variant>
        <vt:i4>39</vt:i4>
      </vt:variant>
      <vt:variant>
        <vt:i4>0</vt:i4>
      </vt:variant>
      <vt:variant>
        <vt:i4>5</vt:i4>
      </vt:variant>
      <vt:variant>
        <vt:lpwstr>https://konicekcb.webnode.cz/zooterapie/</vt:lpwstr>
      </vt:variant>
      <vt:variant>
        <vt:lpwstr/>
      </vt:variant>
      <vt:variant>
        <vt:i4>2031685</vt:i4>
      </vt:variant>
      <vt:variant>
        <vt:i4>36</vt:i4>
      </vt:variant>
      <vt:variant>
        <vt:i4>0</vt:i4>
      </vt:variant>
      <vt:variant>
        <vt:i4>5</vt:i4>
      </vt:variant>
      <vt:variant>
        <vt:lpwstr>https://petpartners.org/learn/benefits-human-animal-bond/</vt:lpwstr>
      </vt:variant>
      <vt:variant>
        <vt:lpwstr/>
      </vt:variant>
      <vt:variant>
        <vt:i4>6029322</vt:i4>
      </vt:variant>
      <vt:variant>
        <vt:i4>33</vt:i4>
      </vt:variant>
      <vt:variant>
        <vt:i4>0</vt:i4>
      </vt:variant>
      <vt:variant>
        <vt:i4>5</vt:i4>
      </vt:variant>
      <vt:variant>
        <vt:lpwstr>https://aai-int.org/aai/animal-assisted-intervention/</vt:lpwstr>
      </vt:variant>
      <vt:variant>
        <vt:lpwstr/>
      </vt:variant>
      <vt:variant>
        <vt:i4>6488122</vt:i4>
      </vt:variant>
      <vt:variant>
        <vt:i4>30</vt:i4>
      </vt:variant>
      <vt:variant>
        <vt:i4>0</vt:i4>
      </vt:variant>
      <vt:variant>
        <vt:i4>5</vt:i4>
      </vt:variant>
      <vt:variant>
        <vt:lpwstr>https://petpartners.org/learn/terminology/</vt:lpwstr>
      </vt:variant>
      <vt:variant>
        <vt:lpwstr/>
      </vt:variant>
      <vt:variant>
        <vt:i4>6488122</vt:i4>
      </vt:variant>
      <vt:variant>
        <vt:i4>27</vt:i4>
      </vt:variant>
      <vt:variant>
        <vt:i4>0</vt:i4>
      </vt:variant>
      <vt:variant>
        <vt:i4>5</vt:i4>
      </vt:variant>
      <vt:variant>
        <vt:lpwstr>https://petpartners.org/learn/terminology/</vt:lpwstr>
      </vt:variant>
      <vt:variant>
        <vt:lpwstr/>
      </vt:variant>
      <vt:variant>
        <vt:i4>6488122</vt:i4>
      </vt:variant>
      <vt:variant>
        <vt:i4>24</vt:i4>
      </vt:variant>
      <vt:variant>
        <vt:i4>0</vt:i4>
      </vt:variant>
      <vt:variant>
        <vt:i4>5</vt:i4>
      </vt:variant>
      <vt:variant>
        <vt:lpwstr>https://petpartners.org/learn/terminology/</vt:lpwstr>
      </vt:variant>
      <vt:variant>
        <vt:lpwstr/>
      </vt:variant>
      <vt:variant>
        <vt:i4>6684711</vt:i4>
      </vt:variant>
      <vt:variant>
        <vt:i4>21</vt:i4>
      </vt:variant>
      <vt:variant>
        <vt:i4>0</vt:i4>
      </vt:variant>
      <vt:variant>
        <vt:i4>5</vt:i4>
      </vt:variant>
      <vt:variant>
        <vt:lpwstr>http://www.ergopoint.cz/co-je-ergoterapie.html</vt:lpwstr>
      </vt:variant>
      <vt:variant>
        <vt:lpwstr/>
      </vt:variant>
      <vt:variant>
        <vt:i4>6684711</vt:i4>
      </vt:variant>
      <vt:variant>
        <vt:i4>18</vt:i4>
      </vt:variant>
      <vt:variant>
        <vt:i4>0</vt:i4>
      </vt:variant>
      <vt:variant>
        <vt:i4>5</vt:i4>
      </vt:variant>
      <vt:variant>
        <vt:lpwstr>http://www.ergopoint.cz/co-je-ergoterapie.html</vt:lpwstr>
      </vt:variant>
      <vt:variant>
        <vt:lpwstr/>
      </vt:variant>
      <vt:variant>
        <vt:i4>6946922</vt:i4>
      </vt:variant>
      <vt:variant>
        <vt:i4>15</vt:i4>
      </vt:variant>
      <vt:variant>
        <vt:i4>0</vt:i4>
      </vt:variant>
      <vt:variant>
        <vt:i4>5</vt:i4>
      </vt:variant>
      <vt:variant>
        <vt:lpwstr>https://www.lf1.cuni.cz/studijni-programy-ofakulte</vt:lpwstr>
      </vt:variant>
      <vt:variant>
        <vt:lpwstr/>
      </vt:variant>
      <vt:variant>
        <vt:i4>5373998</vt:i4>
      </vt:variant>
      <vt:variant>
        <vt:i4>12</vt:i4>
      </vt:variant>
      <vt:variant>
        <vt:i4>0</vt:i4>
      </vt:variant>
      <vt:variant>
        <vt:i4>5</vt:i4>
      </vt:variant>
      <vt:variant>
        <vt:lpwstr>http://www.uzis.cz/system/files/mkf_cz.pdf</vt:lpwstr>
      </vt:variant>
      <vt:variant>
        <vt:lpwstr/>
      </vt:variant>
      <vt:variant>
        <vt:i4>2359338</vt:i4>
      </vt:variant>
      <vt:variant>
        <vt:i4>9</vt:i4>
      </vt:variant>
      <vt:variant>
        <vt:i4>0</vt:i4>
      </vt:variant>
      <vt:variant>
        <vt:i4>5</vt:i4>
      </vt:variant>
      <vt:variant>
        <vt:lpwstr>http://www.aprcr.cz/pracovni-rehabilitace/</vt:lpwstr>
      </vt:variant>
      <vt:variant>
        <vt:lpwstr/>
      </vt:variant>
      <vt:variant>
        <vt:i4>6946853</vt:i4>
      </vt:variant>
      <vt:variant>
        <vt:i4>6</vt:i4>
      </vt:variant>
      <vt:variant>
        <vt:i4>0</vt:i4>
      </vt:variant>
      <vt:variant>
        <vt:i4>5</vt:i4>
      </vt:variant>
      <vt:variant>
        <vt:lpwstr>https://www.plstbk.cz/pracovni-terapie</vt:lpwstr>
      </vt:variant>
      <vt:variant>
        <vt:lpwstr/>
      </vt:variant>
      <vt:variant>
        <vt:i4>4980762</vt:i4>
      </vt:variant>
      <vt:variant>
        <vt:i4>3</vt:i4>
      </vt:variant>
      <vt:variant>
        <vt:i4>0</vt:i4>
      </vt:variant>
      <vt:variant>
        <vt:i4>5</vt:i4>
      </vt:variant>
      <vt:variant>
        <vt:lpwstr>http://www.animoterapie.cz/terapie-hospodarska-farmingterapie.htm</vt:lpwstr>
      </vt:variant>
      <vt:variant>
        <vt:lpwstr/>
      </vt:variant>
      <vt:variant>
        <vt:i4>8061035</vt:i4>
      </vt:variant>
      <vt:variant>
        <vt:i4>0</vt:i4>
      </vt:variant>
      <vt:variant>
        <vt:i4>0</vt:i4>
      </vt:variant>
      <vt:variant>
        <vt:i4>5</vt:i4>
      </vt:variant>
      <vt:variant>
        <vt:lpwstr>https://eluc.kr-olomoucky.cz/verejne/lekce/160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
  <cp:keywords/>
  <dc:description/>
  <cp:lastModifiedBy/>
  <cp:revision>1</cp:revision>
  <dcterms:created xsi:type="dcterms:W3CDTF">2023-11-16T07:10:00Z</dcterms:created>
  <dcterms:modified xsi:type="dcterms:W3CDTF">2024-04-23T02:53:00Z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id="q1x3DhK9"/&gt;&lt;style id="http://www.zotero.org/styles/iso690-author-date-cs" hasBibliography="1" bibliographyStyleHasBeenSet="1"/&gt;&lt;prefs&gt;&lt;pref name="fieldType" value="Field"/&gt;&lt;/prefs&gt;&lt;/data&gt;</vt:lpwstr>
  </property>
</Properties>
</file>