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8D" w:rsidRDefault="008D3F8D" w:rsidP="00BF1020">
      <w:pPr>
        <w:pStyle w:val="Normlnweb"/>
        <w:jc w:val="center"/>
      </w:pPr>
    </w:p>
    <w:p w:rsidR="007154A8" w:rsidRDefault="007154A8" w:rsidP="00BF1020">
      <w:pPr>
        <w:pStyle w:val="Normlnweb"/>
        <w:jc w:val="center"/>
      </w:pPr>
      <w:r>
        <w:t>MORAVSKÁ VYSOKÁ ŠKOLA OLOMOUC</w:t>
      </w:r>
    </w:p>
    <w:p w:rsidR="007154A8" w:rsidRDefault="007154A8" w:rsidP="00BF1020">
      <w:pPr>
        <w:pStyle w:val="Normlnweb"/>
        <w:jc w:val="center"/>
      </w:pPr>
      <w:r>
        <w:t xml:space="preserve">Ústav </w:t>
      </w:r>
      <w:r w:rsidR="00E12942">
        <w:t>ekonomie</w:t>
      </w:r>
    </w:p>
    <w:p w:rsidR="007154A8" w:rsidRDefault="007154A8" w:rsidP="00BF1020">
      <w:pPr>
        <w:pStyle w:val="Normlnweb"/>
        <w:jc w:val="center"/>
      </w:pPr>
    </w:p>
    <w:p w:rsidR="007154A8" w:rsidRDefault="007154A8" w:rsidP="00BF1020">
      <w:pPr>
        <w:pStyle w:val="Normlnweb"/>
        <w:jc w:val="center"/>
      </w:pPr>
    </w:p>
    <w:p w:rsidR="008D3F8D" w:rsidRDefault="008D3F8D" w:rsidP="00BF1020">
      <w:pPr>
        <w:pStyle w:val="Normlnweb"/>
        <w:jc w:val="center"/>
      </w:pPr>
    </w:p>
    <w:p w:rsidR="008D3F8D" w:rsidRDefault="008D3F8D"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8D3F8D" w:rsidRDefault="008D3F8D" w:rsidP="00BF1020">
      <w:pPr>
        <w:pStyle w:val="Normlnweb"/>
        <w:jc w:val="center"/>
      </w:pPr>
    </w:p>
    <w:p w:rsidR="00BF1020" w:rsidRDefault="008D3F8D" w:rsidP="00BF1020">
      <w:pPr>
        <w:pStyle w:val="Normlnweb"/>
        <w:jc w:val="center"/>
        <w:rPr>
          <w:color w:val="000000"/>
          <w:shd w:val="clear" w:color="auto" w:fill="FFFFFF"/>
        </w:rPr>
      </w:pPr>
      <w:r w:rsidRPr="008D3F8D">
        <w:rPr>
          <w:color w:val="000000"/>
          <w:shd w:val="clear" w:color="auto" w:fill="FFFFFF"/>
        </w:rPr>
        <w:t xml:space="preserve">Systém obchodovatelných emisních povolenek jako zdroj příjmů státních rozpočtů </w:t>
      </w:r>
      <w:r w:rsidR="00BF1020">
        <w:rPr>
          <w:color w:val="000000"/>
          <w:shd w:val="clear" w:color="auto" w:fill="FFFFFF"/>
        </w:rPr>
        <w:t xml:space="preserve">    </w:t>
      </w:r>
      <w:r w:rsidRPr="008D3F8D">
        <w:rPr>
          <w:color w:val="000000"/>
          <w:shd w:val="clear" w:color="auto" w:fill="FFFFFF"/>
        </w:rPr>
        <w:t>členských zemí EU</w:t>
      </w:r>
    </w:p>
    <w:p w:rsidR="00900800" w:rsidRDefault="00900800" w:rsidP="00BF1020">
      <w:pPr>
        <w:pStyle w:val="Normlnweb"/>
        <w:jc w:val="center"/>
        <w:rPr>
          <w:color w:val="000000"/>
          <w:shd w:val="clear" w:color="auto" w:fill="FFFFFF"/>
        </w:rPr>
      </w:pPr>
    </w:p>
    <w:p w:rsidR="00900800" w:rsidRDefault="00713E5C" w:rsidP="00BF1020">
      <w:pPr>
        <w:pStyle w:val="Normlnweb"/>
        <w:jc w:val="center"/>
        <w:rPr>
          <w:color w:val="000000"/>
          <w:shd w:val="clear" w:color="auto" w:fill="FFFFFF"/>
        </w:rPr>
      </w:pPr>
      <w:r w:rsidRPr="00713E5C">
        <w:rPr>
          <w:color w:val="000000"/>
          <w:shd w:val="clear" w:color="auto" w:fill="FFFFFF"/>
        </w:rPr>
        <w:t>Emission allowances trading as income of state budgets of EU member states.</w:t>
      </w:r>
    </w:p>
    <w:p w:rsidR="00BF1020" w:rsidRDefault="00BF1020" w:rsidP="00BF1020">
      <w:pPr>
        <w:pStyle w:val="Normlnweb"/>
        <w:jc w:val="center"/>
      </w:pPr>
    </w:p>
    <w:p w:rsidR="007154A8" w:rsidRDefault="007154A8" w:rsidP="00BF1020">
      <w:pPr>
        <w:pStyle w:val="Normlnweb"/>
        <w:jc w:val="center"/>
      </w:pPr>
      <w:r>
        <w:t>BAKAL</w:t>
      </w:r>
      <w:r w:rsidR="00FD38E1">
        <w:t>ÁŘSKÁ PRÁCE</w:t>
      </w:r>
    </w:p>
    <w:p w:rsidR="008D3F8D" w:rsidRDefault="008D3F8D"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297244" w:rsidRDefault="00297244" w:rsidP="00BF1020">
      <w:pPr>
        <w:pStyle w:val="Normlnweb"/>
        <w:jc w:val="center"/>
      </w:pPr>
    </w:p>
    <w:p w:rsidR="008D3F8D" w:rsidRDefault="008D3F8D" w:rsidP="00BF1020">
      <w:pPr>
        <w:pStyle w:val="Normlnweb"/>
        <w:jc w:val="center"/>
      </w:pPr>
    </w:p>
    <w:p w:rsidR="008D3F8D" w:rsidRDefault="008D3F8D" w:rsidP="00BF1020">
      <w:pPr>
        <w:pStyle w:val="Normlnweb"/>
        <w:jc w:val="center"/>
      </w:pPr>
    </w:p>
    <w:p w:rsidR="008D3F8D" w:rsidRDefault="008D3F8D" w:rsidP="00BF1020">
      <w:pPr>
        <w:pStyle w:val="Normlnweb"/>
        <w:jc w:val="center"/>
      </w:pPr>
    </w:p>
    <w:p w:rsidR="008D3F8D" w:rsidRDefault="008D3F8D" w:rsidP="00BF1020">
      <w:pPr>
        <w:pStyle w:val="Normlnweb"/>
        <w:jc w:val="center"/>
      </w:pPr>
    </w:p>
    <w:p w:rsidR="008D3F8D" w:rsidRDefault="008D3F8D" w:rsidP="00BF1020">
      <w:pPr>
        <w:pStyle w:val="Normlnweb"/>
        <w:jc w:val="center"/>
      </w:pPr>
    </w:p>
    <w:p w:rsidR="008D3F8D" w:rsidRDefault="008D3F8D" w:rsidP="00BF1020">
      <w:pPr>
        <w:pStyle w:val="Normlnweb"/>
        <w:jc w:val="center"/>
      </w:pPr>
    </w:p>
    <w:p w:rsidR="007154A8" w:rsidRDefault="007154A8" w:rsidP="00BF1020">
      <w:pPr>
        <w:pStyle w:val="Normlnweb"/>
        <w:jc w:val="center"/>
      </w:pPr>
      <w:r>
        <w:t>Zaoral Tomáš</w:t>
      </w:r>
    </w:p>
    <w:p w:rsidR="008D3F8D" w:rsidRDefault="008D3F8D" w:rsidP="00BF1020">
      <w:pPr>
        <w:pStyle w:val="Normlnweb"/>
        <w:jc w:val="center"/>
      </w:pPr>
    </w:p>
    <w:p w:rsidR="007154A8" w:rsidRDefault="007154A8" w:rsidP="00BF1020">
      <w:pPr>
        <w:pStyle w:val="Normlnweb"/>
        <w:jc w:val="center"/>
      </w:pPr>
      <w:r>
        <w:t>Vedoucí práce:</w:t>
      </w:r>
      <w:r w:rsidR="008D3F8D">
        <w:t xml:space="preserve"> doc. Ing. Jarmila Zimmermannová, Ph.D.</w:t>
      </w:r>
    </w:p>
    <w:p w:rsidR="007154A8" w:rsidRDefault="007154A8" w:rsidP="00BF1020">
      <w:pPr>
        <w:pStyle w:val="Normlnweb"/>
        <w:jc w:val="center"/>
      </w:pPr>
    </w:p>
    <w:p w:rsidR="008D3F8D" w:rsidRDefault="008D3F8D" w:rsidP="00BF1020">
      <w:pPr>
        <w:pStyle w:val="Normlnweb"/>
        <w:jc w:val="center"/>
      </w:pPr>
    </w:p>
    <w:p w:rsidR="008D3F8D" w:rsidRDefault="008D3F8D" w:rsidP="00BF1020">
      <w:pPr>
        <w:pStyle w:val="Normlnweb"/>
        <w:jc w:val="center"/>
      </w:pPr>
    </w:p>
    <w:p w:rsidR="00E020F7" w:rsidRDefault="007154A8" w:rsidP="00BF1020">
      <w:pPr>
        <w:pStyle w:val="Normlnweb"/>
        <w:jc w:val="center"/>
        <w:sectPr w:rsidR="00E020F7" w:rsidSect="00BC5B10">
          <w:footerReference w:type="default" r:id="rId8"/>
          <w:pgSz w:w="11906" w:h="16838"/>
          <w:pgMar w:top="1418" w:right="851" w:bottom="1418" w:left="1985" w:header="709" w:footer="709" w:gutter="0"/>
          <w:pgNumType w:start="0"/>
          <w:cols w:space="708"/>
          <w:docGrid w:linePitch="360"/>
        </w:sectPr>
      </w:pPr>
      <w:r>
        <w:t>Olomouc 2018</w:t>
      </w:r>
    </w:p>
    <w:p w:rsidR="007154A8" w:rsidRPr="009876DF" w:rsidRDefault="009876DF" w:rsidP="00537F4D">
      <w:pPr>
        <w:pStyle w:val="Normlnweb"/>
        <w:rPr>
          <w:b/>
          <w:sz w:val="28"/>
        </w:rPr>
      </w:pPr>
      <w:r w:rsidRPr="009876DF">
        <w:rPr>
          <w:b/>
          <w:sz w:val="28"/>
        </w:rPr>
        <w:lastRenderedPageBreak/>
        <w:t>PROHLÁŠENÍ</w:t>
      </w: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8D3F8D" w:rsidRDefault="008D3F8D"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E32A49" w:rsidRDefault="00E32A49" w:rsidP="00537F4D">
      <w:pPr>
        <w:pStyle w:val="Normlnweb"/>
      </w:pPr>
    </w:p>
    <w:p w:rsidR="007154A8" w:rsidRPr="003265EB" w:rsidRDefault="007154A8" w:rsidP="003265EB">
      <w:pPr>
        <w:pStyle w:val="Bezmezer"/>
        <w:spacing w:line="360" w:lineRule="auto"/>
        <w:jc w:val="both"/>
        <w:rPr>
          <w:b w:val="0"/>
          <w:sz w:val="24"/>
          <w:szCs w:val="24"/>
        </w:rPr>
      </w:pPr>
      <w:r w:rsidRPr="003265EB">
        <w:rPr>
          <w:b w:val="0"/>
          <w:sz w:val="24"/>
          <w:szCs w:val="24"/>
        </w:rPr>
        <w:t>Prohlašuji, že jsem bakalářskou práci vypracoval samostatně a použil jen zdroje v seznamu literatury a použitých zdrojů.</w:t>
      </w:r>
    </w:p>
    <w:p w:rsidR="007154A8" w:rsidRPr="003265EB" w:rsidRDefault="007154A8" w:rsidP="003265EB">
      <w:pPr>
        <w:pStyle w:val="Bezmezer"/>
        <w:spacing w:line="360" w:lineRule="auto"/>
        <w:jc w:val="both"/>
        <w:rPr>
          <w:b w:val="0"/>
          <w:sz w:val="24"/>
          <w:szCs w:val="24"/>
        </w:rPr>
      </w:pPr>
      <w:r w:rsidRPr="003265EB">
        <w:rPr>
          <w:b w:val="0"/>
          <w:sz w:val="24"/>
          <w:szCs w:val="24"/>
        </w:rPr>
        <w:t>Tištěná verze textu práce je shodná s textem práce na CD nosiči a elektrickou verzí vloženou do studijního systému IS/STAG.</w:t>
      </w:r>
    </w:p>
    <w:p w:rsidR="009876DF" w:rsidRDefault="009876DF" w:rsidP="00537F4D">
      <w:pPr>
        <w:pStyle w:val="Normlnweb"/>
      </w:pPr>
    </w:p>
    <w:p w:rsidR="007154A8" w:rsidRDefault="00872ACE" w:rsidP="00537F4D">
      <w:pPr>
        <w:pStyle w:val="Normlnweb"/>
      </w:pPr>
      <w:r>
        <w:t>V Olomouci dne 15.3.2018</w:t>
      </w:r>
      <w:r>
        <w:tab/>
      </w:r>
      <w:r>
        <w:tab/>
      </w:r>
      <w:r>
        <w:tab/>
        <w:t xml:space="preserve">          </w:t>
      </w:r>
      <w:r w:rsidR="00C819EA">
        <w:t>_</w:t>
      </w:r>
      <w:r>
        <w:t>_</w:t>
      </w:r>
      <w:r w:rsidR="00C819EA">
        <w:t>__</w:t>
      </w:r>
      <w:r w:rsidR="007154A8">
        <w:t>________________________</w:t>
      </w:r>
    </w:p>
    <w:p w:rsidR="00E020F7" w:rsidRDefault="00E020F7" w:rsidP="00E020F7">
      <w:pPr>
        <w:pStyle w:val="Normlnweb"/>
        <w:jc w:val="center"/>
        <w:sectPr w:rsidR="00E020F7" w:rsidSect="00BC5B10">
          <w:pgSz w:w="11906" w:h="16838"/>
          <w:pgMar w:top="1418" w:right="851" w:bottom="1418" w:left="1985" w:header="709" w:footer="709" w:gutter="0"/>
          <w:pgNumType w:start="0"/>
          <w:cols w:space="708"/>
          <w:docGrid w:linePitch="360"/>
        </w:sectPr>
      </w:pPr>
      <w:r>
        <w:tab/>
      </w:r>
      <w:r>
        <w:tab/>
      </w:r>
      <w:r>
        <w:tab/>
      </w:r>
      <w:r>
        <w:tab/>
      </w:r>
      <w:r>
        <w:tab/>
      </w:r>
      <w:r>
        <w:tab/>
      </w:r>
      <w:r>
        <w:tab/>
        <w:t xml:space="preserve">       Tomáš </w:t>
      </w:r>
      <w:r w:rsidR="007154A8">
        <w:t>Zaoral</w:t>
      </w:r>
    </w:p>
    <w:p w:rsidR="007154A8" w:rsidRDefault="007154A8" w:rsidP="00537F4D">
      <w:pPr>
        <w:pStyle w:val="Normlnweb"/>
      </w:pPr>
    </w:p>
    <w:p w:rsidR="007154A8" w:rsidRPr="009876DF" w:rsidRDefault="007154A8" w:rsidP="00537F4D">
      <w:pPr>
        <w:pStyle w:val="Normlnweb"/>
        <w:rPr>
          <w:b/>
          <w:sz w:val="28"/>
        </w:rPr>
      </w:pPr>
      <w:r w:rsidRPr="009876DF">
        <w:rPr>
          <w:b/>
          <w:sz w:val="28"/>
        </w:rPr>
        <w:t>PODĚKOVÁNÍ</w:t>
      </w: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5125EF" w:rsidRDefault="005125EF" w:rsidP="00537F4D">
      <w:pPr>
        <w:pStyle w:val="Normlnweb"/>
      </w:pPr>
    </w:p>
    <w:p w:rsidR="009876DF" w:rsidRDefault="009876DF" w:rsidP="00537F4D">
      <w:pPr>
        <w:pStyle w:val="Normlnweb"/>
      </w:pPr>
    </w:p>
    <w:p w:rsidR="009876DF" w:rsidRDefault="009876DF"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AA146D" w:rsidRDefault="00AA146D" w:rsidP="00537F4D">
      <w:pPr>
        <w:pStyle w:val="Normlnweb"/>
      </w:pPr>
    </w:p>
    <w:p w:rsidR="005125EF" w:rsidRDefault="005125EF" w:rsidP="00537F4D">
      <w:pPr>
        <w:pStyle w:val="Normlnweb"/>
      </w:pPr>
    </w:p>
    <w:p w:rsidR="00E020F7" w:rsidRDefault="009876DF" w:rsidP="009876DF">
      <w:pPr>
        <w:pStyle w:val="Normlnweb"/>
        <w:spacing w:line="360" w:lineRule="auto"/>
        <w:sectPr w:rsidR="00E020F7" w:rsidSect="00BC5B10">
          <w:pgSz w:w="11906" w:h="16838"/>
          <w:pgMar w:top="1418" w:right="851" w:bottom="1418" w:left="1985" w:header="709" w:footer="709" w:gutter="0"/>
          <w:pgNumType w:start="0"/>
          <w:cols w:space="708"/>
          <w:docGrid w:linePitch="360"/>
        </w:sectPr>
      </w:pPr>
      <w:r>
        <w:t>Děkuji své vedoucí práce doc. Ing. Jarmile Zimmermannové, Ph.D. za odborné vedení práce, za cenné rady</w:t>
      </w:r>
      <w:r w:rsidR="00AA146D">
        <w:t>, průběžné konzultace</w:t>
      </w:r>
      <w:r>
        <w:t xml:space="preserve"> a ochotu </w:t>
      </w:r>
      <w:r w:rsidR="00E020F7">
        <w:t>v průběhu zpracování této práce.</w:t>
      </w:r>
    </w:p>
    <w:sdt>
      <w:sdtPr>
        <w:rPr>
          <w:rFonts w:eastAsiaTheme="minorHAnsi" w:cstheme="minorBidi"/>
          <w:b w:val="0"/>
          <w:bCs w:val="0"/>
          <w:sz w:val="24"/>
          <w:szCs w:val="22"/>
          <w:lang w:eastAsia="en-US"/>
        </w:rPr>
        <w:id w:val="-1564482220"/>
        <w:docPartObj>
          <w:docPartGallery w:val="Table of Contents"/>
          <w:docPartUnique/>
        </w:docPartObj>
      </w:sdtPr>
      <w:sdtContent>
        <w:p w:rsidR="00E020F7" w:rsidRPr="001B31D0" w:rsidRDefault="00E020F7" w:rsidP="00E020F7">
          <w:pPr>
            <w:pStyle w:val="Nadpisobsahu"/>
          </w:pPr>
          <w:r>
            <w:t>Obsah</w:t>
          </w:r>
        </w:p>
        <w:p w:rsidR="00420E4E" w:rsidRDefault="008E1106">
          <w:pPr>
            <w:pStyle w:val="Obsah1"/>
            <w:tabs>
              <w:tab w:val="right" w:leader="dot" w:pos="9060"/>
            </w:tabs>
            <w:rPr>
              <w:rFonts w:asciiTheme="minorHAnsi" w:eastAsiaTheme="minorEastAsia" w:hAnsiTheme="minorHAnsi"/>
              <w:noProof/>
              <w:sz w:val="22"/>
              <w:lang w:eastAsia="cs-CZ"/>
            </w:rPr>
          </w:pPr>
          <w:r w:rsidRPr="008E1106">
            <w:fldChar w:fldCharType="begin"/>
          </w:r>
          <w:r w:rsidR="00E020F7">
            <w:instrText xml:space="preserve"> TOC \o "1-3" \h \z \u </w:instrText>
          </w:r>
          <w:r w:rsidRPr="008E1106">
            <w:fldChar w:fldCharType="separate"/>
          </w:r>
          <w:hyperlink w:anchor="_Toc509915374" w:history="1">
            <w:r w:rsidR="00420E4E" w:rsidRPr="00763A91">
              <w:rPr>
                <w:rStyle w:val="Hypertextovodkaz"/>
                <w:noProof/>
              </w:rPr>
              <w:t>1. Úvod</w:t>
            </w:r>
            <w:r w:rsidR="00420E4E">
              <w:rPr>
                <w:noProof/>
                <w:webHidden/>
              </w:rPr>
              <w:tab/>
            </w:r>
            <w:r w:rsidR="00420E4E">
              <w:rPr>
                <w:noProof/>
                <w:webHidden/>
              </w:rPr>
              <w:fldChar w:fldCharType="begin"/>
            </w:r>
            <w:r w:rsidR="00420E4E">
              <w:rPr>
                <w:noProof/>
                <w:webHidden/>
              </w:rPr>
              <w:instrText xml:space="preserve"> PAGEREF _Toc509915374 \h </w:instrText>
            </w:r>
            <w:r w:rsidR="00420E4E">
              <w:rPr>
                <w:noProof/>
                <w:webHidden/>
              </w:rPr>
            </w:r>
            <w:r w:rsidR="00420E4E">
              <w:rPr>
                <w:noProof/>
                <w:webHidden/>
              </w:rPr>
              <w:fldChar w:fldCharType="separate"/>
            </w:r>
            <w:r w:rsidR="00420E4E">
              <w:rPr>
                <w:noProof/>
                <w:webHidden/>
              </w:rPr>
              <w:t>7</w:t>
            </w:r>
            <w:r w:rsidR="00420E4E">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375" w:history="1">
            <w:r w:rsidRPr="00763A91">
              <w:rPr>
                <w:rStyle w:val="Hypertextovodkaz"/>
                <w:noProof/>
              </w:rPr>
              <w:t>2. Teoretická část</w:t>
            </w:r>
            <w:r>
              <w:rPr>
                <w:noProof/>
                <w:webHidden/>
              </w:rPr>
              <w:tab/>
            </w:r>
            <w:r>
              <w:rPr>
                <w:noProof/>
                <w:webHidden/>
              </w:rPr>
              <w:fldChar w:fldCharType="begin"/>
            </w:r>
            <w:r>
              <w:rPr>
                <w:noProof/>
                <w:webHidden/>
              </w:rPr>
              <w:instrText xml:space="preserve"> PAGEREF _Toc509915375 \h </w:instrText>
            </w:r>
            <w:r>
              <w:rPr>
                <w:noProof/>
                <w:webHidden/>
              </w:rPr>
            </w:r>
            <w:r>
              <w:rPr>
                <w:noProof/>
                <w:webHidden/>
              </w:rPr>
              <w:fldChar w:fldCharType="separate"/>
            </w:r>
            <w:r>
              <w:rPr>
                <w:noProof/>
                <w:webHidden/>
              </w:rPr>
              <w:t>9</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376" w:history="1">
            <w:r w:rsidRPr="00763A91">
              <w:rPr>
                <w:rStyle w:val="Hypertextovodkaz"/>
                <w:noProof/>
              </w:rPr>
              <w:t>2.1. Příčiny selhání trhu</w:t>
            </w:r>
            <w:r>
              <w:rPr>
                <w:noProof/>
                <w:webHidden/>
              </w:rPr>
              <w:tab/>
            </w:r>
            <w:r>
              <w:rPr>
                <w:noProof/>
                <w:webHidden/>
              </w:rPr>
              <w:fldChar w:fldCharType="begin"/>
            </w:r>
            <w:r>
              <w:rPr>
                <w:noProof/>
                <w:webHidden/>
              </w:rPr>
              <w:instrText xml:space="preserve"> PAGEREF _Toc509915376 \h </w:instrText>
            </w:r>
            <w:r>
              <w:rPr>
                <w:noProof/>
                <w:webHidden/>
              </w:rPr>
            </w:r>
            <w:r>
              <w:rPr>
                <w:noProof/>
                <w:webHidden/>
              </w:rPr>
              <w:fldChar w:fldCharType="separate"/>
            </w:r>
            <w:r>
              <w:rPr>
                <w:noProof/>
                <w:webHidden/>
              </w:rPr>
              <w:t>9</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77" w:history="1">
            <w:r w:rsidRPr="00763A91">
              <w:rPr>
                <w:rStyle w:val="Hypertextovodkaz"/>
                <w:noProof/>
              </w:rPr>
              <w:t>2.1.1. Externality</w:t>
            </w:r>
            <w:r>
              <w:rPr>
                <w:noProof/>
                <w:webHidden/>
              </w:rPr>
              <w:tab/>
            </w:r>
            <w:r>
              <w:rPr>
                <w:noProof/>
                <w:webHidden/>
              </w:rPr>
              <w:fldChar w:fldCharType="begin"/>
            </w:r>
            <w:r>
              <w:rPr>
                <w:noProof/>
                <w:webHidden/>
              </w:rPr>
              <w:instrText xml:space="preserve"> PAGEREF _Toc509915377 \h </w:instrText>
            </w:r>
            <w:r>
              <w:rPr>
                <w:noProof/>
                <w:webHidden/>
              </w:rPr>
            </w:r>
            <w:r>
              <w:rPr>
                <w:noProof/>
                <w:webHidden/>
              </w:rPr>
              <w:fldChar w:fldCharType="separate"/>
            </w:r>
            <w:r>
              <w:rPr>
                <w:noProof/>
                <w:webHidden/>
              </w:rPr>
              <w:t>9</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78" w:history="1">
            <w:r w:rsidRPr="00763A91">
              <w:rPr>
                <w:rStyle w:val="Hypertextovodkaz"/>
                <w:noProof/>
              </w:rPr>
              <w:t>2.1.2. Nedokonalé informace</w:t>
            </w:r>
            <w:r>
              <w:rPr>
                <w:noProof/>
                <w:webHidden/>
              </w:rPr>
              <w:tab/>
            </w:r>
            <w:r>
              <w:rPr>
                <w:noProof/>
                <w:webHidden/>
              </w:rPr>
              <w:fldChar w:fldCharType="begin"/>
            </w:r>
            <w:r>
              <w:rPr>
                <w:noProof/>
                <w:webHidden/>
              </w:rPr>
              <w:instrText xml:space="preserve"> PAGEREF _Toc509915378 \h </w:instrText>
            </w:r>
            <w:r>
              <w:rPr>
                <w:noProof/>
                <w:webHidden/>
              </w:rPr>
            </w:r>
            <w:r>
              <w:rPr>
                <w:noProof/>
                <w:webHidden/>
              </w:rPr>
              <w:fldChar w:fldCharType="separate"/>
            </w:r>
            <w:r>
              <w:rPr>
                <w:noProof/>
                <w:webHidden/>
              </w:rPr>
              <w:t>9</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79" w:history="1">
            <w:r w:rsidRPr="00763A91">
              <w:rPr>
                <w:rStyle w:val="Hypertextovodkaz"/>
                <w:noProof/>
              </w:rPr>
              <w:t>2.1.3. Veřejné statky</w:t>
            </w:r>
            <w:r>
              <w:rPr>
                <w:noProof/>
                <w:webHidden/>
              </w:rPr>
              <w:tab/>
            </w:r>
            <w:r>
              <w:rPr>
                <w:noProof/>
                <w:webHidden/>
              </w:rPr>
              <w:fldChar w:fldCharType="begin"/>
            </w:r>
            <w:r>
              <w:rPr>
                <w:noProof/>
                <w:webHidden/>
              </w:rPr>
              <w:instrText xml:space="preserve"> PAGEREF _Toc509915379 \h </w:instrText>
            </w:r>
            <w:r>
              <w:rPr>
                <w:noProof/>
                <w:webHidden/>
              </w:rPr>
            </w:r>
            <w:r>
              <w:rPr>
                <w:noProof/>
                <w:webHidden/>
              </w:rPr>
              <w:fldChar w:fldCharType="separate"/>
            </w:r>
            <w:r>
              <w:rPr>
                <w:noProof/>
                <w:webHidden/>
              </w:rPr>
              <w:t>10</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80" w:history="1">
            <w:r w:rsidRPr="00763A91">
              <w:rPr>
                <w:rStyle w:val="Hypertextovodkaz"/>
                <w:noProof/>
              </w:rPr>
              <w:t>2.1.4. Monopolní síly</w:t>
            </w:r>
            <w:r>
              <w:rPr>
                <w:noProof/>
                <w:webHidden/>
              </w:rPr>
              <w:tab/>
            </w:r>
            <w:r>
              <w:rPr>
                <w:noProof/>
                <w:webHidden/>
              </w:rPr>
              <w:fldChar w:fldCharType="begin"/>
            </w:r>
            <w:r>
              <w:rPr>
                <w:noProof/>
                <w:webHidden/>
              </w:rPr>
              <w:instrText xml:space="preserve"> PAGEREF _Toc509915380 \h </w:instrText>
            </w:r>
            <w:r>
              <w:rPr>
                <w:noProof/>
                <w:webHidden/>
              </w:rPr>
            </w:r>
            <w:r>
              <w:rPr>
                <w:noProof/>
                <w:webHidden/>
              </w:rPr>
              <w:fldChar w:fldCharType="separate"/>
            </w:r>
            <w:r>
              <w:rPr>
                <w:noProof/>
                <w:webHidden/>
              </w:rPr>
              <w:t>10</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81" w:history="1">
            <w:r w:rsidRPr="00763A91">
              <w:rPr>
                <w:rStyle w:val="Hypertextovodkaz"/>
                <w:noProof/>
              </w:rPr>
              <w:t>2.1.5. Řešení tržních selhání</w:t>
            </w:r>
            <w:r>
              <w:rPr>
                <w:noProof/>
                <w:webHidden/>
              </w:rPr>
              <w:tab/>
            </w:r>
            <w:r>
              <w:rPr>
                <w:noProof/>
                <w:webHidden/>
              </w:rPr>
              <w:fldChar w:fldCharType="begin"/>
            </w:r>
            <w:r>
              <w:rPr>
                <w:noProof/>
                <w:webHidden/>
              </w:rPr>
              <w:instrText xml:space="preserve"> PAGEREF _Toc509915381 \h </w:instrText>
            </w:r>
            <w:r>
              <w:rPr>
                <w:noProof/>
                <w:webHidden/>
              </w:rPr>
            </w:r>
            <w:r>
              <w:rPr>
                <w:noProof/>
                <w:webHidden/>
              </w:rPr>
              <w:fldChar w:fldCharType="separate"/>
            </w:r>
            <w:r>
              <w:rPr>
                <w:noProof/>
                <w:webHidden/>
              </w:rPr>
              <w:t>10</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382" w:history="1">
            <w:r w:rsidRPr="00763A91">
              <w:rPr>
                <w:rStyle w:val="Hypertextovodkaz"/>
                <w:noProof/>
              </w:rPr>
              <w:t>2.2. Negativní externality</w:t>
            </w:r>
            <w:r>
              <w:rPr>
                <w:noProof/>
                <w:webHidden/>
              </w:rPr>
              <w:tab/>
            </w:r>
            <w:r>
              <w:rPr>
                <w:noProof/>
                <w:webHidden/>
              </w:rPr>
              <w:fldChar w:fldCharType="begin"/>
            </w:r>
            <w:r>
              <w:rPr>
                <w:noProof/>
                <w:webHidden/>
              </w:rPr>
              <w:instrText xml:space="preserve"> PAGEREF _Toc509915382 \h </w:instrText>
            </w:r>
            <w:r>
              <w:rPr>
                <w:noProof/>
                <w:webHidden/>
              </w:rPr>
            </w:r>
            <w:r>
              <w:rPr>
                <w:noProof/>
                <w:webHidden/>
              </w:rPr>
              <w:fldChar w:fldCharType="separate"/>
            </w:r>
            <w:r>
              <w:rPr>
                <w:noProof/>
                <w:webHidden/>
              </w:rPr>
              <w:t>11</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83" w:history="1">
            <w:r w:rsidRPr="00763A91">
              <w:rPr>
                <w:rStyle w:val="Hypertextovodkaz"/>
                <w:noProof/>
              </w:rPr>
              <w:t>2.2.1. Dělení externalit</w:t>
            </w:r>
            <w:r>
              <w:rPr>
                <w:noProof/>
                <w:webHidden/>
              </w:rPr>
              <w:tab/>
            </w:r>
            <w:r>
              <w:rPr>
                <w:noProof/>
                <w:webHidden/>
              </w:rPr>
              <w:fldChar w:fldCharType="begin"/>
            </w:r>
            <w:r>
              <w:rPr>
                <w:noProof/>
                <w:webHidden/>
              </w:rPr>
              <w:instrText xml:space="preserve"> PAGEREF _Toc509915383 \h </w:instrText>
            </w:r>
            <w:r>
              <w:rPr>
                <w:noProof/>
                <w:webHidden/>
              </w:rPr>
            </w:r>
            <w:r>
              <w:rPr>
                <w:noProof/>
                <w:webHidden/>
              </w:rPr>
              <w:fldChar w:fldCharType="separate"/>
            </w:r>
            <w:r>
              <w:rPr>
                <w:noProof/>
                <w:webHidden/>
              </w:rPr>
              <w:t>11</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84" w:history="1">
            <w:r w:rsidRPr="00763A91">
              <w:rPr>
                <w:rStyle w:val="Hypertextovodkaz"/>
                <w:noProof/>
              </w:rPr>
              <w:t>2.2.2. Princip znečišťovatel platí</w:t>
            </w:r>
            <w:r>
              <w:rPr>
                <w:noProof/>
                <w:webHidden/>
              </w:rPr>
              <w:tab/>
            </w:r>
            <w:r>
              <w:rPr>
                <w:noProof/>
                <w:webHidden/>
              </w:rPr>
              <w:fldChar w:fldCharType="begin"/>
            </w:r>
            <w:r>
              <w:rPr>
                <w:noProof/>
                <w:webHidden/>
              </w:rPr>
              <w:instrText xml:space="preserve"> PAGEREF _Toc509915384 \h </w:instrText>
            </w:r>
            <w:r>
              <w:rPr>
                <w:noProof/>
                <w:webHidden/>
              </w:rPr>
            </w:r>
            <w:r>
              <w:rPr>
                <w:noProof/>
                <w:webHidden/>
              </w:rPr>
              <w:fldChar w:fldCharType="separate"/>
            </w:r>
            <w:r>
              <w:rPr>
                <w:noProof/>
                <w:webHidden/>
              </w:rPr>
              <w:t>12</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85" w:history="1">
            <w:r w:rsidRPr="00763A91">
              <w:rPr>
                <w:rStyle w:val="Hypertextovodkaz"/>
                <w:noProof/>
              </w:rPr>
              <w:t>2.2.3. Veřejné řešení negativních externalit</w:t>
            </w:r>
            <w:r>
              <w:rPr>
                <w:noProof/>
                <w:webHidden/>
              </w:rPr>
              <w:tab/>
            </w:r>
            <w:r>
              <w:rPr>
                <w:noProof/>
                <w:webHidden/>
              </w:rPr>
              <w:fldChar w:fldCharType="begin"/>
            </w:r>
            <w:r>
              <w:rPr>
                <w:noProof/>
                <w:webHidden/>
              </w:rPr>
              <w:instrText xml:space="preserve"> PAGEREF _Toc509915385 \h </w:instrText>
            </w:r>
            <w:r>
              <w:rPr>
                <w:noProof/>
                <w:webHidden/>
              </w:rPr>
            </w:r>
            <w:r>
              <w:rPr>
                <w:noProof/>
                <w:webHidden/>
              </w:rPr>
              <w:fldChar w:fldCharType="separate"/>
            </w:r>
            <w:r>
              <w:rPr>
                <w:noProof/>
                <w:webHidden/>
              </w:rPr>
              <w:t>13</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86" w:history="1">
            <w:r w:rsidRPr="00763A91">
              <w:rPr>
                <w:rStyle w:val="Hypertextovodkaz"/>
                <w:noProof/>
              </w:rPr>
              <w:t>2.2.4. Soukromá řešení negativních externalit</w:t>
            </w:r>
            <w:r>
              <w:rPr>
                <w:noProof/>
                <w:webHidden/>
              </w:rPr>
              <w:tab/>
            </w:r>
            <w:r>
              <w:rPr>
                <w:noProof/>
                <w:webHidden/>
              </w:rPr>
              <w:fldChar w:fldCharType="begin"/>
            </w:r>
            <w:r>
              <w:rPr>
                <w:noProof/>
                <w:webHidden/>
              </w:rPr>
              <w:instrText xml:space="preserve"> PAGEREF _Toc509915386 \h </w:instrText>
            </w:r>
            <w:r>
              <w:rPr>
                <w:noProof/>
                <w:webHidden/>
              </w:rPr>
            </w:r>
            <w:r>
              <w:rPr>
                <w:noProof/>
                <w:webHidden/>
              </w:rPr>
              <w:fldChar w:fldCharType="separate"/>
            </w:r>
            <w:r>
              <w:rPr>
                <w:noProof/>
                <w:webHidden/>
              </w:rPr>
              <w:t>14</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87" w:history="1">
            <w:r w:rsidRPr="00763A91">
              <w:rPr>
                <w:rStyle w:val="Hypertextovodkaz"/>
                <w:noProof/>
              </w:rPr>
              <w:t>2.2.5. Coaseho teorém</w:t>
            </w:r>
            <w:r>
              <w:rPr>
                <w:noProof/>
                <w:webHidden/>
              </w:rPr>
              <w:tab/>
            </w:r>
            <w:r>
              <w:rPr>
                <w:noProof/>
                <w:webHidden/>
              </w:rPr>
              <w:fldChar w:fldCharType="begin"/>
            </w:r>
            <w:r>
              <w:rPr>
                <w:noProof/>
                <w:webHidden/>
              </w:rPr>
              <w:instrText xml:space="preserve"> PAGEREF _Toc509915387 \h </w:instrText>
            </w:r>
            <w:r>
              <w:rPr>
                <w:noProof/>
                <w:webHidden/>
              </w:rPr>
            </w:r>
            <w:r>
              <w:rPr>
                <w:noProof/>
                <w:webHidden/>
              </w:rPr>
              <w:fldChar w:fldCharType="separate"/>
            </w:r>
            <w:r>
              <w:rPr>
                <w:noProof/>
                <w:webHidden/>
              </w:rPr>
              <w:t>15</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88" w:history="1">
            <w:r w:rsidRPr="00763A91">
              <w:rPr>
                <w:rStyle w:val="Hypertextovodkaz"/>
                <w:noProof/>
              </w:rPr>
              <w:t>2.2.6. Tabulka negativních externalit</w:t>
            </w:r>
            <w:r>
              <w:rPr>
                <w:noProof/>
                <w:webHidden/>
              </w:rPr>
              <w:tab/>
            </w:r>
            <w:r>
              <w:rPr>
                <w:noProof/>
                <w:webHidden/>
              </w:rPr>
              <w:fldChar w:fldCharType="begin"/>
            </w:r>
            <w:r>
              <w:rPr>
                <w:noProof/>
                <w:webHidden/>
              </w:rPr>
              <w:instrText xml:space="preserve"> PAGEREF _Toc509915388 \h </w:instrText>
            </w:r>
            <w:r>
              <w:rPr>
                <w:noProof/>
                <w:webHidden/>
              </w:rPr>
            </w:r>
            <w:r>
              <w:rPr>
                <w:noProof/>
                <w:webHidden/>
              </w:rPr>
              <w:fldChar w:fldCharType="separate"/>
            </w:r>
            <w:r>
              <w:rPr>
                <w:noProof/>
                <w:webHidden/>
              </w:rPr>
              <w:t>16</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389" w:history="1">
            <w:r w:rsidRPr="00763A91">
              <w:rPr>
                <w:rStyle w:val="Hypertextovodkaz"/>
                <w:noProof/>
              </w:rPr>
              <w:t>2.3. Nástroje internalizace negativních externalit</w:t>
            </w:r>
            <w:r>
              <w:rPr>
                <w:noProof/>
                <w:webHidden/>
              </w:rPr>
              <w:tab/>
            </w:r>
            <w:r>
              <w:rPr>
                <w:noProof/>
                <w:webHidden/>
              </w:rPr>
              <w:fldChar w:fldCharType="begin"/>
            </w:r>
            <w:r>
              <w:rPr>
                <w:noProof/>
                <w:webHidden/>
              </w:rPr>
              <w:instrText xml:space="preserve"> PAGEREF _Toc509915389 \h </w:instrText>
            </w:r>
            <w:r>
              <w:rPr>
                <w:noProof/>
                <w:webHidden/>
              </w:rPr>
            </w:r>
            <w:r>
              <w:rPr>
                <w:noProof/>
                <w:webHidden/>
              </w:rPr>
              <w:fldChar w:fldCharType="separate"/>
            </w:r>
            <w:r>
              <w:rPr>
                <w:noProof/>
                <w:webHidden/>
              </w:rPr>
              <w:t>18</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390" w:history="1">
            <w:r w:rsidRPr="00763A91">
              <w:rPr>
                <w:rStyle w:val="Hypertextovodkaz"/>
                <w:noProof/>
              </w:rPr>
              <w:t>2.4. IET</w:t>
            </w:r>
            <w:r>
              <w:rPr>
                <w:noProof/>
                <w:webHidden/>
              </w:rPr>
              <w:tab/>
            </w:r>
            <w:r>
              <w:rPr>
                <w:noProof/>
                <w:webHidden/>
              </w:rPr>
              <w:fldChar w:fldCharType="begin"/>
            </w:r>
            <w:r>
              <w:rPr>
                <w:noProof/>
                <w:webHidden/>
              </w:rPr>
              <w:instrText xml:space="preserve"> PAGEREF _Toc509915390 \h </w:instrText>
            </w:r>
            <w:r>
              <w:rPr>
                <w:noProof/>
                <w:webHidden/>
              </w:rPr>
            </w:r>
            <w:r>
              <w:rPr>
                <w:noProof/>
                <w:webHidden/>
              </w:rPr>
              <w:fldChar w:fldCharType="separate"/>
            </w:r>
            <w:r>
              <w:rPr>
                <w:noProof/>
                <w:webHidden/>
              </w:rPr>
              <w:t>18</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91" w:history="1">
            <w:r w:rsidRPr="00763A91">
              <w:rPr>
                <w:rStyle w:val="Hypertextovodkaz"/>
                <w:noProof/>
              </w:rPr>
              <w:t>2.4.1. Kjótský protokol</w:t>
            </w:r>
            <w:r>
              <w:rPr>
                <w:noProof/>
                <w:webHidden/>
              </w:rPr>
              <w:tab/>
            </w:r>
            <w:r>
              <w:rPr>
                <w:noProof/>
                <w:webHidden/>
              </w:rPr>
              <w:fldChar w:fldCharType="begin"/>
            </w:r>
            <w:r>
              <w:rPr>
                <w:noProof/>
                <w:webHidden/>
              </w:rPr>
              <w:instrText xml:space="preserve"> PAGEREF _Toc509915391 \h </w:instrText>
            </w:r>
            <w:r>
              <w:rPr>
                <w:noProof/>
                <w:webHidden/>
              </w:rPr>
            </w:r>
            <w:r>
              <w:rPr>
                <w:noProof/>
                <w:webHidden/>
              </w:rPr>
              <w:fldChar w:fldCharType="separate"/>
            </w:r>
            <w:r>
              <w:rPr>
                <w:noProof/>
                <w:webHidden/>
              </w:rPr>
              <w:t>19</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92" w:history="1">
            <w:r w:rsidRPr="00763A91">
              <w:rPr>
                <w:rStyle w:val="Hypertextovodkaz"/>
                <w:noProof/>
              </w:rPr>
              <w:t>2.4.2 Historie</w:t>
            </w:r>
            <w:r>
              <w:rPr>
                <w:noProof/>
                <w:webHidden/>
              </w:rPr>
              <w:tab/>
            </w:r>
            <w:r>
              <w:rPr>
                <w:noProof/>
                <w:webHidden/>
              </w:rPr>
              <w:fldChar w:fldCharType="begin"/>
            </w:r>
            <w:r>
              <w:rPr>
                <w:noProof/>
                <w:webHidden/>
              </w:rPr>
              <w:instrText xml:space="preserve"> PAGEREF _Toc509915392 \h </w:instrText>
            </w:r>
            <w:r>
              <w:rPr>
                <w:noProof/>
                <w:webHidden/>
              </w:rPr>
            </w:r>
            <w:r>
              <w:rPr>
                <w:noProof/>
                <w:webHidden/>
              </w:rPr>
              <w:fldChar w:fldCharType="separate"/>
            </w:r>
            <w:r>
              <w:rPr>
                <w:noProof/>
                <w:webHidden/>
              </w:rPr>
              <w:t>20</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393" w:history="1">
            <w:r w:rsidRPr="00763A91">
              <w:rPr>
                <w:rStyle w:val="Hypertextovodkaz"/>
                <w:noProof/>
              </w:rPr>
              <w:t>2.5. EU ETS</w:t>
            </w:r>
            <w:r>
              <w:rPr>
                <w:noProof/>
                <w:webHidden/>
              </w:rPr>
              <w:tab/>
            </w:r>
            <w:r>
              <w:rPr>
                <w:noProof/>
                <w:webHidden/>
              </w:rPr>
              <w:fldChar w:fldCharType="begin"/>
            </w:r>
            <w:r>
              <w:rPr>
                <w:noProof/>
                <w:webHidden/>
              </w:rPr>
              <w:instrText xml:space="preserve"> PAGEREF _Toc509915393 \h </w:instrText>
            </w:r>
            <w:r>
              <w:rPr>
                <w:noProof/>
                <w:webHidden/>
              </w:rPr>
            </w:r>
            <w:r>
              <w:rPr>
                <w:noProof/>
                <w:webHidden/>
              </w:rPr>
              <w:fldChar w:fldCharType="separate"/>
            </w:r>
            <w:r>
              <w:rPr>
                <w:noProof/>
                <w:webHidden/>
              </w:rPr>
              <w:t>22</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94" w:history="1">
            <w:r w:rsidRPr="00763A91">
              <w:rPr>
                <w:rStyle w:val="Hypertextovodkaz"/>
                <w:noProof/>
              </w:rPr>
              <w:t>2.5.1. První obchodovací období (2005-2007)</w:t>
            </w:r>
            <w:r>
              <w:rPr>
                <w:noProof/>
                <w:webHidden/>
              </w:rPr>
              <w:tab/>
            </w:r>
            <w:r>
              <w:rPr>
                <w:noProof/>
                <w:webHidden/>
              </w:rPr>
              <w:fldChar w:fldCharType="begin"/>
            </w:r>
            <w:r>
              <w:rPr>
                <w:noProof/>
                <w:webHidden/>
              </w:rPr>
              <w:instrText xml:space="preserve"> PAGEREF _Toc509915394 \h </w:instrText>
            </w:r>
            <w:r>
              <w:rPr>
                <w:noProof/>
                <w:webHidden/>
              </w:rPr>
            </w:r>
            <w:r>
              <w:rPr>
                <w:noProof/>
                <w:webHidden/>
              </w:rPr>
              <w:fldChar w:fldCharType="separate"/>
            </w:r>
            <w:r>
              <w:rPr>
                <w:noProof/>
                <w:webHidden/>
              </w:rPr>
              <w:t>25</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95" w:history="1">
            <w:r w:rsidRPr="00763A91">
              <w:rPr>
                <w:rStyle w:val="Hypertextovodkaz"/>
                <w:noProof/>
              </w:rPr>
              <w:t>2.5.2. Druhé obchodovací období (2008-2012)</w:t>
            </w:r>
            <w:r>
              <w:rPr>
                <w:noProof/>
                <w:webHidden/>
              </w:rPr>
              <w:tab/>
            </w:r>
            <w:r>
              <w:rPr>
                <w:noProof/>
                <w:webHidden/>
              </w:rPr>
              <w:fldChar w:fldCharType="begin"/>
            </w:r>
            <w:r>
              <w:rPr>
                <w:noProof/>
                <w:webHidden/>
              </w:rPr>
              <w:instrText xml:space="preserve"> PAGEREF _Toc509915395 \h </w:instrText>
            </w:r>
            <w:r>
              <w:rPr>
                <w:noProof/>
                <w:webHidden/>
              </w:rPr>
            </w:r>
            <w:r>
              <w:rPr>
                <w:noProof/>
                <w:webHidden/>
              </w:rPr>
              <w:fldChar w:fldCharType="separate"/>
            </w:r>
            <w:r>
              <w:rPr>
                <w:noProof/>
                <w:webHidden/>
              </w:rPr>
              <w:t>25</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96" w:history="1">
            <w:r w:rsidRPr="00763A91">
              <w:rPr>
                <w:rStyle w:val="Hypertextovodkaz"/>
                <w:noProof/>
              </w:rPr>
              <w:t>2.5.3. Třetí obchodovací období (2013-2020)</w:t>
            </w:r>
            <w:r>
              <w:rPr>
                <w:noProof/>
                <w:webHidden/>
              </w:rPr>
              <w:tab/>
            </w:r>
            <w:r>
              <w:rPr>
                <w:noProof/>
                <w:webHidden/>
              </w:rPr>
              <w:fldChar w:fldCharType="begin"/>
            </w:r>
            <w:r>
              <w:rPr>
                <w:noProof/>
                <w:webHidden/>
              </w:rPr>
              <w:instrText xml:space="preserve"> PAGEREF _Toc509915396 \h </w:instrText>
            </w:r>
            <w:r>
              <w:rPr>
                <w:noProof/>
                <w:webHidden/>
              </w:rPr>
            </w:r>
            <w:r>
              <w:rPr>
                <w:noProof/>
                <w:webHidden/>
              </w:rPr>
              <w:fldChar w:fldCharType="separate"/>
            </w:r>
            <w:r>
              <w:rPr>
                <w:noProof/>
                <w:webHidden/>
              </w:rPr>
              <w:t>26</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97" w:history="1">
            <w:r w:rsidRPr="00763A91">
              <w:rPr>
                <w:rStyle w:val="Hypertextovodkaz"/>
                <w:noProof/>
              </w:rPr>
              <w:t>2.5.4. Klimatická dohoda z Paříže</w:t>
            </w:r>
            <w:r>
              <w:rPr>
                <w:noProof/>
                <w:webHidden/>
              </w:rPr>
              <w:tab/>
            </w:r>
            <w:r>
              <w:rPr>
                <w:noProof/>
                <w:webHidden/>
              </w:rPr>
              <w:fldChar w:fldCharType="begin"/>
            </w:r>
            <w:r>
              <w:rPr>
                <w:noProof/>
                <w:webHidden/>
              </w:rPr>
              <w:instrText xml:space="preserve"> PAGEREF _Toc509915397 \h </w:instrText>
            </w:r>
            <w:r>
              <w:rPr>
                <w:noProof/>
                <w:webHidden/>
              </w:rPr>
            </w:r>
            <w:r>
              <w:rPr>
                <w:noProof/>
                <w:webHidden/>
              </w:rPr>
              <w:fldChar w:fldCharType="separate"/>
            </w:r>
            <w:r>
              <w:rPr>
                <w:noProof/>
                <w:webHidden/>
              </w:rPr>
              <w:t>26</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398" w:history="1">
            <w:r w:rsidRPr="00763A91">
              <w:rPr>
                <w:rStyle w:val="Hypertextovodkaz"/>
                <w:noProof/>
              </w:rPr>
              <w:t>2.5.5. Revize systému EU pro obchodování s emisemi</w:t>
            </w:r>
            <w:r>
              <w:rPr>
                <w:noProof/>
                <w:webHidden/>
              </w:rPr>
              <w:tab/>
            </w:r>
            <w:r>
              <w:rPr>
                <w:noProof/>
                <w:webHidden/>
              </w:rPr>
              <w:fldChar w:fldCharType="begin"/>
            </w:r>
            <w:r>
              <w:rPr>
                <w:noProof/>
                <w:webHidden/>
              </w:rPr>
              <w:instrText xml:space="preserve"> PAGEREF _Toc509915398 \h </w:instrText>
            </w:r>
            <w:r>
              <w:rPr>
                <w:noProof/>
                <w:webHidden/>
              </w:rPr>
            </w:r>
            <w:r>
              <w:rPr>
                <w:noProof/>
                <w:webHidden/>
              </w:rPr>
              <w:fldChar w:fldCharType="separate"/>
            </w:r>
            <w:r>
              <w:rPr>
                <w:noProof/>
                <w:webHidden/>
              </w:rPr>
              <w:t>27</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399" w:history="1">
            <w:r w:rsidRPr="00763A91">
              <w:rPr>
                <w:rStyle w:val="Hypertextovodkaz"/>
                <w:noProof/>
              </w:rPr>
              <w:t>2.6. Emisní obchodování v EU ETS</w:t>
            </w:r>
            <w:r>
              <w:rPr>
                <w:noProof/>
                <w:webHidden/>
              </w:rPr>
              <w:tab/>
            </w:r>
            <w:r>
              <w:rPr>
                <w:noProof/>
                <w:webHidden/>
              </w:rPr>
              <w:fldChar w:fldCharType="begin"/>
            </w:r>
            <w:r>
              <w:rPr>
                <w:noProof/>
                <w:webHidden/>
              </w:rPr>
              <w:instrText xml:space="preserve"> PAGEREF _Toc509915399 \h </w:instrText>
            </w:r>
            <w:r>
              <w:rPr>
                <w:noProof/>
                <w:webHidden/>
              </w:rPr>
            </w:r>
            <w:r>
              <w:rPr>
                <w:noProof/>
                <w:webHidden/>
              </w:rPr>
              <w:fldChar w:fldCharType="separate"/>
            </w:r>
            <w:r>
              <w:rPr>
                <w:noProof/>
                <w:webHidden/>
              </w:rPr>
              <w:t>28</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00" w:history="1">
            <w:r w:rsidRPr="00763A91">
              <w:rPr>
                <w:rStyle w:val="Hypertextovodkaz"/>
                <w:noProof/>
              </w:rPr>
              <w:t>2.6.1. Legislativa</w:t>
            </w:r>
            <w:r>
              <w:rPr>
                <w:noProof/>
                <w:webHidden/>
              </w:rPr>
              <w:tab/>
            </w:r>
            <w:r>
              <w:rPr>
                <w:noProof/>
                <w:webHidden/>
              </w:rPr>
              <w:fldChar w:fldCharType="begin"/>
            </w:r>
            <w:r>
              <w:rPr>
                <w:noProof/>
                <w:webHidden/>
              </w:rPr>
              <w:instrText xml:space="preserve"> PAGEREF _Toc509915400 \h </w:instrText>
            </w:r>
            <w:r>
              <w:rPr>
                <w:noProof/>
                <w:webHidden/>
              </w:rPr>
            </w:r>
            <w:r>
              <w:rPr>
                <w:noProof/>
                <w:webHidden/>
              </w:rPr>
              <w:fldChar w:fldCharType="separate"/>
            </w:r>
            <w:r>
              <w:rPr>
                <w:noProof/>
                <w:webHidden/>
              </w:rPr>
              <w:t>29</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01" w:history="1">
            <w:r w:rsidRPr="00763A91">
              <w:rPr>
                <w:rStyle w:val="Hypertextovodkaz"/>
                <w:noProof/>
              </w:rPr>
              <w:t>2.6.2. Zákon č. 383/2012 Sb., o podmínkách obchodování s povolenkami na emise skleníkových plynů</w:t>
            </w:r>
            <w:r>
              <w:rPr>
                <w:noProof/>
                <w:webHidden/>
              </w:rPr>
              <w:tab/>
            </w:r>
            <w:r>
              <w:rPr>
                <w:noProof/>
                <w:webHidden/>
              </w:rPr>
              <w:fldChar w:fldCharType="begin"/>
            </w:r>
            <w:r>
              <w:rPr>
                <w:noProof/>
                <w:webHidden/>
              </w:rPr>
              <w:instrText xml:space="preserve"> PAGEREF _Toc509915401 \h </w:instrText>
            </w:r>
            <w:r>
              <w:rPr>
                <w:noProof/>
                <w:webHidden/>
              </w:rPr>
            </w:r>
            <w:r>
              <w:rPr>
                <w:noProof/>
                <w:webHidden/>
              </w:rPr>
              <w:fldChar w:fldCharType="separate"/>
            </w:r>
            <w:r>
              <w:rPr>
                <w:noProof/>
                <w:webHidden/>
              </w:rPr>
              <w:t>30</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02" w:history="1">
            <w:r w:rsidRPr="00763A91">
              <w:rPr>
                <w:rStyle w:val="Hypertextovodkaz"/>
                <w:noProof/>
              </w:rPr>
              <w:t>2.6.3. Nařízení č. 1042/2012</w:t>
            </w:r>
            <w:r>
              <w:rPr>
                <w:noProof/>
                <w:webHidden/>
              </w:rPr>
              <w:tab/>
            </w:r>
            <w:r>
              <w:rPr>
                <w:noProof/>
                <w:webHidden/>
              </w:rPr>
              <w:fldChar w:fldCharType="begin"/>
            </w:r>
            <w:r>
              <w:rPr>
                <w:noProof/>
                <w:webHidden/>
              </w:rPr>
              <w:instrText xml:space="preserve"> PAGEREF _Toc509915402 \h </w:instrText>
            </w:r>
            <w:r>
              <w:rPr>
                <w:noProof/>
                <w:webHidden/>
              </w:rPr>
            </w:r>
            <w:r>
              <w:rPr>
                <w:noProof/>
                <w:webHidden/>
              </w:rPr>
              <w:fldChar w:fldCharType="separate"/>
            </w:r>
            <w:r>
              <w:rPr>
                <w:noProof/>
                <w:webHidden/>
              </w:rPr>
              <w:t>30</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03" w:history="1">
            <w:r w:rsidRPr="00763A91">
              <w:rPr>
                <w:rStyle w:val="Hypertextovodkaz"/>
                <w:noProof/>
              </w:rPr>
              <w:t>2.6.4. Implementace do právního řádu ČR</w:t>
            </w:r>
            <w:r>
              <w:rPr>
                <w:noProof/>
                <w:webHidden/>
              </w:rPr>
              <w:tab/>
            </w:r>
            <w:r>
              <w:rPr>
                <w:noProof/>
                <w:webHidden/>
              </w:rPr>
              <w:fldChar w:fldCharType="begin"/>
            </w:r>
            <w:r>
              <w:rPr>
                <w:noProof/>
                <w:webHidden/>
              </w:rPr>
              <w:instrText xml:space="preserve"> PAGEREF _Toc509915403 \h </w:instrText>
            </w:r>
            <w:r>
              <w:rPr>
                <w:noProof/>
                <w:webHidden/>
              </w:rPr>
            </w:r>
            <w:r>
              <w:rPr>
                <w:noProof/>
                <w:webHidden/>
              </w:rPr>
              <w:fldChar w:fldCharType="separate"/>
            </w:r>
            <w:r>
              <w:rPr>
                <w:noProof/>
                <w:webHidden/>
              </w:rPr>
              <w:t>31</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04" w:history="1">
            <w:r w:rsidRPr="00763A91">
              <w:rPr>
                <w:rStyle w:val="Hypertextovodkaz"/>
                <w:noProof/>
              </w:rPr>
              <w:t>2.6.5. OTE a.s.</w:t>
            </w:r>
            <w:r>
              <w:rPr>
                <w:noProof/>
                <w:webHidden/>
              </w:rPr>
              <w:tab/>
            </w:r>
            <w:r>
              <w:rPr>
                <w:noProof/>
                <w:webHidden/>
              </w:rPr>
              <w:fldChar w:fldCharType="begin"/>
            </w:r>
            <w:r>
              <w:rPr>
                <w:noProof/>
                <w:webHidden/>
              </w:rPr>
              <w:instrText xml:space="preserve"> PAGEREF _Toc509915404 \h </w:instrText>
            </w:r>
            <w:r>
              <w:rPr>
                <w:noProof/>
                <w:webHidden/>
              </w:rPr>
            </w:r>
            <w:r>
              <w:rPr>
                <w:noProof/>
                <w:webHidden/>
              </w:rPr>
              <w:fldChar w:fldCharType="separate"/>
            </w:r>
            <w:r>
              <w:rPr>
                <w:noProof/>
                <w:webHidden/>
              </w:rPr>
              <w:t>32</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05" w:history="1">
            <w:r w:rsidRPr="00763A91">
              <w:rPr>
                <w:rStyle w:val="Hypertextovodkaz"/>
                <w:noProof/>
              </w:rPr>
              <w:t>2.6.5. Dražby povolenek</w:t>
            </w:r>
            <w:r>
              <w:rPr>
                <w:noProof/>
                <w:webHidden/>
              </w:rPr>
              <w:tab/>
            </w:r>
            <w:r>
              <w:rPr>
                <w:noProof/>
                <w:webHidden/>
              </w:rPr>
              <w:fldChar w:fldCharType="begin"/>
            </w:r>
            <w:r>
              <w:rPr>
                <w:noProof/>
                <w:webHidden/>
              </w:rPr>
              <w:instrText xml:space="preserve"> PAGEREF _Toc509915405 \h </w:instrText>
            </w:r>
            <w:r>
              <w:rPr>
                <w:noProof/>
                <w:webHidden/>
              </w:rPr>
            </w:r>
            <w:r>
              <w:rPr>
                <w:noProof/>
                <w:webHidden/>
              </w:rPr>
              <w:fldChar w:fldCharType="separate"/>
            </w:r>
            <w:r>
              <w:rPr>
                <w:noProof/>
                <w:webHidden/>
              </w:rPr>
              <w:t>34</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406" w:history="1">
            <w:r w:rsidRPr="00763A91">
              <w:rPr>
                <w:rStyle w:val="Hypertextovodkaz"/>
                <w:noProof/>
              </w:rPr>
              <w:t>2.7. Průměrná roční cena emisní povolenky v ČR</w:t>
            </w:r>
            <w:r>
              <w:rPr>
                <w:noProof/>
                <w:webHidden/>
              </w:rPr>
              <w:tab/>
            </w:r>
            <w:r>
              <w:rPr>
                <w:noProof/>
                <w:webHidden/>
              </w:rPr>
              <w:fldChar w:fldCharType="begin"/>
            </w:r>
            <w:r>
              <w:rPr>
                <w:noProof/>
                <w:webHidden/>
              </w:rPr>
              <w:instrText xml:space="preserve"> PAGEREF _Toc509915406 \h </w:instrText>
            </w:r>
            <w:r>
              <w:rPr>
                <w:noProof/>
                <w:webHidden/>
              </w:rPr>
            </w:r>
            <w:r>
              <w:rPr>
                <w:noProof/>
                <w:webHidden/>
              </w:rPr>
              <w:fldChar w:fldCharType="separate"/>
            </w:r>
            <w:r>
              <w:rPr>
                <w:noProof/>
                <w:webHidden/>
              </w:rPr>
              <w:t>35</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07" w:history="1">
            <w:r w:rsidRPr="00763A91">
              <w:rPr>
                <w:rStyle w:val="Hypertextovodkaz"/>
                <w:noProof/>
              </w:rPr>
              <w:t>2.7.1. Seznam zařízení v Olomouckém kraji</w:t>
            </w:r>
            <w:r>
              <w:rPr>
                <w:noProof/>
                <w:webHidden/>
              </w:rPr>
              <w:tab/>
            </w:r>
            <w:r>
              <w:rPr>
                <w:noProof/>
                <w:webHidden/>
              </w:rPr>
              <w:fldChar w:fldCharType="begin"/>
            </w:r>
            <w:r>
              <w:rPr>
                <w:noProof/>
                <w:webHidden/>
              </w:rPr>
              <w:instrText xml:space="preserve"> PAGEREF _Toc509915407 \h </w:instrText>
            </w:r>
            <w:r>
              <w:rPr>
                <w:noProof/>
                <w:webHidden/>
              </w:rPr>
            </w:r>
            <w:r>
              <w:rPr>
                <w:noProof/>
                <w:webHidden/>
              </w:rPr>
              <w:fldChar w:fldCharType="separate"/>
            </w:r>
            <w:r>
              <w:rPr>
                <w:noProof/>
                <w:webHidden/>
              </w:rPr>
              <w:t>36</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408" w:history="1">
            <w:r w:rsidRPr="00763A91">
              <w:rPr>
                <w:rStyle w:val="Hypertextovodkaz"/>
                <w:noProof/>
              </w:rPr>
              <w:t>3. Praktická část</w:t>
            </w:r>
            <w:r>
              <w:rPr>
                <w:noProof/>
                <w:webHidden/>
              </w:rPr>
              <w:tab/>
            </w:r>
            <w:r>
              <w:rPr>
                <w:noProof/>
                <w:webHidden/>
              </w:rPr>
              <w:fldChar w:fldCharType="begin"/>
            </w:r>
            <w:r>
              <w:rPr>
                <w:noProof/>
                <w:webHidden/>
              </w:rPr>
              <w:instrText xml:space="preserve"> PAGEREF _Toc509915408 \h </w:instrText>
            </w:r>
            <w:r>
              <w:rPr>
                <w:noProof/>
                <w:webHidden/>
              </w:rPr>
            </w:r>
            <w:r>
              <w:rPr>
                <w:noProof/>
                <w:webHidden/>
              </w:rPr>
              <w:fldChar w:fldCharType="separate"/>
            </w:r>
            <w:r>
              <w:rPr>
                <w:noProof/>
                <w:webHidden/>
              </w:rPr>
              <w:t>38</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09" w:history="1">
            <w:r w:rsidRPr="00763A91">
              <w:rPr>
                <w:rStyle w:val="Hypertextovodkaz"/>
                <w:noProof/>
              </w:rPr>
              <w:t>3.1. Porovnání států EU dle počtu obyvatel</w:t>
            </w:r>
            <w:r>
              <w:rPr>
                <w:noProof/>
                <w:webHidden/>
              </w:rPr>
              <w:tab/>
            </w:r>
            <w:r>
              <w:rPr>
                <w:noProof/>
                <w:webHidden/>
              </w:rPr>
              <w:fldChar w:fldCharType="begin"/>
            </w:r>
            <w:r>
              <w:rPr>
                <w:noProof/>
                <w:webHidden/>
              </w:rPr>
              <w:instrText xml:space="preserve"> PAGEREF _Toc509915409 \h </w:instrText>
            </w:r>
            <w:r>
              <w:rPr>
                <w:noProof/>
                <w:webHidden/>
              </w:rPr>
            </w:r>
            <w:r>
              <w:rPr>
                <w:noProof/>
                <w:webHidden/>
              </w:rPr>
              <w:fldChar w:fldCharType="separate"/>
            </w:r>
            <w:r>
              <w:rPr>
                <w:noProof/>
                <w:webHidden/>
              </w:rPr>
              <w:t>39</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10" w:history="1">
            <w:r w:rsidRPr="00763A91">
              <w:rPr>
                <w:rStyle w:val="Hypertextovodkaz"/>
                <w:noProof/>
              </w:rPr>
              <w:t>3.2. Porovnání států EU dle jejich příjmů ze systému obchodování s emisními povolenkami EU ETS</w:t>
            </w:r>
            <w:r>
              <w:rPr>
                <w:noProof/>
                <w:webHidden/>
              </w:rPr>
              <w:tab/>
            </w:r>
            <w:r>
              <w:rPr>
                <w:noProof/>
                <w:webHidden/>
              </w:rPr>
              <w:fldChar w:fldCharType="begin"/>
            </w:r>
            <w:r>
              <w:rPr>
                <w:noProof/>
                <w:webHidden/>
              </w:rPr>
              <w:instrText xml:space="preserve"> PAGEREF _Toc509915410 \h </w:instrText>
            </w:r>
            <w:r>
              <w:rPr>
                <w:noProof/>
                <w:webHidden/>
              </w:rPr>
            </w:r>
            <w:r>
              <w:rPr>
                <w:noProof/>
                <w:webHidden/>
              </w:rPr>
              <w:fldChar w:fldCharType="separate"/>
            </w:r>
            <w:r>
              <w:rPr>
                <w:noProof/>
                <w:webHidden/>
              </w:rPr>
              <w:t>40</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11" w:history="1">
            <w:r w:rsidRPr="00763A91">
              <w:rPr>
                <w:rStyle w:val="Hypertextovodkaz"/>
                <w:noProof/>
              </w:rPr>
              <w:t>3.3. Porovnání členských států EU dle jejich HDP na jednoho obyvatele</w:t>
            </w:r>
            <w:r>
              <w:rPr>
                <w:noProof/>
                <w:webHidden/>
              </w:rPr>
              <w:tab/>
            </w:r>
            <w:r>
              <w:rPr>
                <w:noProof/>
                <w:webHidden/>
              </w:rPr>
              <w:fldChar w:fldCharType="begin"/>
            </w:r>
            <w:r>
              <w:rPr>
                <w:noProof/>
                <w:webHidden/>
              </w:rPr>
              <w:instrText xml:space="preserve"> PAGEREF _Toc509915411 \h </w:instrText>
            </w:r>
            <w:r>
              <w:rPr>
                <w:noProof/>
                <w:webHidden/>
              </w:rPr>
            </w:r>
            <w:r>
              <w:rPr>
                <w:noProof/>
                <w:webHidden/>
              </w:rPr>
              <w:fldChar w:fldCharType="separate"/>
            </w:r>
            <w:r>
              <w:rPr>
                <w:noProof/>
                <w:webHidden/>
              </w:rPr>
              <w:t>42</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12" w:history="1">
            <w:r w:rsidRPr="00763A91">
              <w:rPr>
                <w:rStyle w:val="Hypertextovodkaz"/>
                <w:noProof/>
              </w:rPr>
              <w:t>3.4. Porovnání členských států EU dle celkového množství skleníkových plynů, které vypustily</w:t>
            </w:r>
            <w:r>
              <w:rPr>
                <w:noProof/>
                <w:webHidden/>
              </w:rPr>
              <w:tab/>
            </w:r>
            <w:r>
              <w:rPr>
                <w:noProof/>
                <w:webHidden/>
              </w:rPr>
              <w:fldChar w:fldCharType="begin"/>
            </w:r>
            <w:r>
              <w:rPr>
                <w:noProof/>
                <w:webHidden/>
              </w:rPr>
              <w:instrText xml:space="preserve"> PAGEREF _Toc509915412 \h </w:instrText>
            </w:r>
            <w:r>
              <w:rPr>
                <w:noProof/>
                <w:webHidden/>
              </w:rPr>
            </w:r>
            <w:r>
              <w:rPr>
                <w:noProof/>
                <w:webHidden/>
              </w:rPr>
              <w:fldChar w:fldCharType="separate"/>
            </w:r>
            <w:r>
              <w:rPr>
                <w:noProof/>
                <w:webHidden/>
              </w:rPr>
              <w:t>43</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13" w:history="1">
            <w:r w:rsidRPr="00763A91">
              <w:rPr>
                <w:rStyle w:val="Hypertextovodkaz"/>
                <w:noProof/>
              </w:rPr>
              <w:t>3.5. Členské státy EU dle velikosti příjmů za vypuštěnou jednu tunu CO2</w:t>
            </w:r>
            <w:r>
              <w:rPr>
                <w:noProof/>
                <w:webHidden/>
              </w:rPr>
              <w:tab/>
            </w:r>
            <w:r>
              <w:rPr>
                <w:noProof/>
                <w:webHidden/>
              </w:rPr>
              <w:fldChar w:fldCharType="begin"/>
            </w:r>
            <w:r>
              <w:rPr>
                <w:noProof/>
                <w:webHidden/>
              </w:rPr>
              <w:instrText xml:space="preserve"> PAGEREF _Toc509915413 \h </w:instrText>
            </w:r>
            <w:r>
              <w:rPr>
                <w:noProof/>
                <w:webHidden/>
              </w:rPr>
            </w:r>
            <w:r>
              <w:rPr>
                <w:noProof/>
                <w:webHidden/>
              </w:rPr>
              <w:fldChar w:fldCharType="separate"/>
            </w:r>
            <w:r>
              <w:rPr>
                <w:noProof/>
                <w:webHidden/>
              </w:rPr>
              <w:t>45</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14" w:history="1">
            <w:r w:rsidRPr="00763A91">
              <w:rPr>
                <w:rStyle w:val="Hypertextovodkaz"/>
                <w:noProof/>
              </w:rPr>
              <w:t>3.6. Příjmy ze systému EU ETS na jednoho obyvatele</w:t>
            </w:r>
            <w:r>
              <w:rPr>
                <w:noProof/>
                <w:webHidden/>
              </w:rPr>
              <w:tab/>
            </w:r>
            <w:r>
              <w:rPr>
                <w:noProof/>
                <w:webHidden/>
              </w:rPr>
              <w:fldChar w:fldCharType="begin"/>
            </w:r>
            <w:r>
              <w:rPr>
                <w:noProof/>
                <w:webHidden/>
              </w:rPr>
              <w:instrText xml:space="preserve"> PAGEREF _Toc509915414 \h </w:instrText>
            </w:r>
            <w:r>
              <w:rPr>
                <w:noProof/>
                <w:webHidden/>
              </w:rPr>
            </w:r>
            <w:r>
              <w:rPr>
                <w:noProof/>
                <w:webHidden/>
              </w:rPr>
              <w:fldChar w:fldCharType="separate"/>
            </w:r>
            <w:r>
              <w:rPr>
                <w:noProof/>
                <w:webHidden/>
              </w:rPr>
              <w:t>48</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15" w:history="1">
            <w:r w:rsidRPr="00763A91">
              <w:rPr>
                <w:rStyle w:val="Hypertextovodkaz"/>
                <w:noProof/>
              </w:rPr>
              <w:t>3.7. Největší znečištění na jednoho obyvatele</w:t>
            </w:r>
            <w:r>
              <w:rPr>
                <w:noProof/>
                <w:webHidden/>
              </w:rPr>
              <w:tab/>
            </w:r>
            <w:r>
              <w:rPr>
                <w:noProof/>
                <w:webHidden/>
              </w:rPr>
              <w:fldChar w:fldCharType="begin"/>
            </w:r>
            <w:r>
              <w:rPr>
                <w:noProof/>
                <w:webHidden/>
              </w:rPr>
              <w:instrText xml:space="preserve"> PAGEREF _Toc509915415 \h </w:instrText>
            </w:r>
            <w:r>
              <w:rPr>
                <w:noProof/>
                <w:webHidden/>
              </w:rPr>
            </w:r>
            <w:r>
              <w:rPr>
                <w:noProof/>
                <w:webHidden/>
              </w:rPr>
              <w:fldChar w:fldCharType="separate"/>
            </w:r>
            <w:r>
              <w:rPr>
                <w:noProof/>
                <w:webHidden/>
              </w:rPr>
              <w:t>51</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16" w:history="1">
            <w:r w:rsidRPr="00763A91">
              <w:rPr>
                <w:rStyle w:val="Hypertextovodkaz"/>
                <w:noProof/>
              </w:rPr>
              <w:t>3.8. Podíl příjmů z EU ETS na HDP</w:t>
            </w:r>
            <w:r>
              <w:rPr>
                <w:noProof/>
                <w:webHidden/>
              </w:rPr>
              <w:tab/>
            </w:r>
            <w:r>
              <w:rPr>
                <w:noProof/>
                <w:webHidden/>
              </w:rPr>
              <w:fldChar w:fldCharType="begin"/>
            </w:r>
            <w:r>
              <w:rPr>
                <w:noProof/>
                <w:webHidden/>
              </w:rPr>
              <w:instrText xml:space="preserve"> PAGEREF _Toc509915416 \h </w:instrText>
            </w:r>
            <w:r>
              <w:rPr>
                <w:noProof/>
                <w:webHidden/>
              </w:rPr>
            </w:r>
            <w:r>
              <w:rPr>
                <w:noProof/>
                <w:webHidden/>
              </w:rPr>
              <w:fldChar w:fldCharType="separate"/>
            </w:r>
            <w:r>
              <w:rPr>
                <w:noProof/>
                <w:webHidden/>
              </w:rPr>
              <w:t>54</w:t>
            </w:r>
            <w:r>
              <w:rPr>
                <w:noProof/>
                <w:webHidden/>
              </w:rPr>
              <w:fldChar w:fldCharType="end"/>
            </w:r>
          </w:hyperlink>
        </w:p>
        <w:p w:rsidR="00420E4E" w:rsidRDefault="00420E4E">
          <w:pPr>
            <w:pStyle w:val="Obsah2"/>
            <w:tabs>
              <w:tab w:val="right" w:leader="dot" w:pos="9060"/>
            </w:tabs>
            <w:rPr>
              <w:rFonts w:asciiTheme="minorHAnsi" w:eastAsiaTheme="minorEastAsia" w:hAnsiTheme="minorHAnsi"/>
              <w:noProof/>
              <w:sz w:val="22"/>
              <w:lang w:eastAsia="cs-CZ"/>
            </w:rPr>
          </w:pPr>
          <w:hyperlink w:anchor="_Toc509915417" w:history="1">
            <w:r w:rsidRPr="00763A91">
              <w:rPr>
                <w:rStyle w:val="Hypertextovodkaz"/>
                <w:noProof/>
              </w:rPr>
              <w:t>3.9. Celkové zhodnocení praktické části</w:t>
            </w:r>
            <w:r>
              <w:rPr>
                <w:noProof/>
                <w:webHidden/>
              </w:rPr>
              <w:tab/>
            </w:r>
            <w:r>
              <w:rPr>
                <w:noProof/>
                <w:webHidden/>
              </w:rPr>
              <w:fldChar w:fldCharType="begin"/>
            </w:r>
            <w:r>
              <w:rPr>
                <w:noProof/>
                <w:webHidden/>
              </w:rPr>
              <w:instrText xml:space="preserve"> PAGEREF _Toc509915417 \h </w:instrText>
            </w:r>
            <w:r>
              <w:rPr>
                <w:noProof/>
                <w:webHidden/>
              </w:rPr>
            </w:r>
            <w:r>
              <w:rPr>
                <w:noProof/>
                <w:webHidden/>
              </w:rPr>
              <w:fldChar w:fldCharType="separate"/>
            </w:r>
            <w:r>
              <w:rPr>
                <w:noProof/>
                <w:webHidden/>
              </w:rPr>
              <w:t>56</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418" w:history="1">
            <w:r w:rsidRPr="00763A91">
              <w:rPr>
                <w:rStyle w:val="Hypertextovodkaz"/>
                <w:noProof/>
              </w:rPr>
              <w:t>4. Závěr</w:t>
            </w:r>
            <w:r>
              <w:rPr>
                <w:noProof/>
                <w:webHidden/>
              </w:rPr>
              <w:tab/>
            </w:r>
            <w:r>
              <w:rPr>
                <w:noProof/>
                <w:webHidden/>
              </w:rPr>
              <w:fldChar w:fldCharType="begin"/>
            </w:r>
            <w:r>
              <w:rPr>
                <w:noProof/>
                <w:webHidden/>
              </w:rPr>
              <w:instrText xml:space="preserve"> PAGEREF _Toc509915418 \h </w:instrText>
            </w:r>
            <w:r>
              <w:rPr>
                <w:noProof/>
                <w:webHidden/>
              </w:rPr>
            </w:r>
            <w:r>
              <w:rPr>
                <w:noProof/>
                <w:webHidden/>
              </w:rPr>
              <w:fldChar w:fldCharType="separate"/>
            </w:r>
            <w:r>
              <w:rPr>
                <w:noProof/>
                <w:webHidden/>
              </w:rPr>
              <w:t>57</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419" w:history="1">
            <w:r w:rsidRPr="00763A91">
              <w:rPr>
                <w:rStyle w:val="Hypertextovodkaz"/>
                <w:noProof/>
              </w:rPr>
              <w:t>5. Použitá literatura</w:t>
            </w:r>
            <w:r>
              <w:rPr>
                <w:noProof/>
                <w:webHidden/>
              </w:rPr>
              <w:tab/>
            </w:r>
            <w:r>
              <w:rPr>
                <w:noProof/>
                <w:webHidden/>
              </w:rPr>
              <w:fldChar w:fldCharType="begin"/>
            </w:r>
            <w:r>
              <w:rPr>
                <w:noProof/>
                <w:webHidden/>
              </w:rPr>
              <w:instrText xml:space="preserve"> PAGEREF _Toc509915419 \h </w:instrText>
            </w:r>
            <w:r>
              <w:rPr>
                <w:noProof/>
                <w:webHidden/>
              </w:rPr>
            </w:r>
            <w:r>
              <w:rPr>
                <w:noProof/>
                <w:webHidden/>
              </w:rPr>
              <w:fldChar w:fldCharType="separate"/>
            </w:r>
            <w:r>
              <w:rPr>
                <w:noProof/>
                <w:webHidden/>
              </w:rPr>
              <w:t>59</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420" w:history="1">
            <w:r w:rsidRPr="00763A91">
              <w:rPr>
                <w:rStyle w:val="Hypertextovodkaz"/>
                <w:noProof/>
              </w:rPr>
              <w:t>6. Internetové zdroje</w:t>
            </w:r>
            <w:r>
              <w:rPr>
                <w:noProof/>
                <w:webHidden/>
              </w:rPr>
              <w:tab/>
            </w:r>
            <w:r>
              <w:rPr>
                <w:noProof/>
                <w:webHidden/>
              </w:rPr>
              <w:fldChar w:fldCharType="begin"/>
            </w:r>
            <w:r>
              <w:rPr>
                <w:noProof/>
                <w:webHidden/>
              </w:rPr>
              <w:instrText xml:space="preserve"> PAGEREF _Toc509915420 \h </w:instrText>
            </w:r>
            <w:r>
              <w:rPr>
                <w:noProof/>
                <w:webHidden/>
              </w:rPr>
            </w:r>
            <w:r>
              <w:rPr>
                <w:noProof/>
                <w:webHidden/>
              </w:rPr>
              <w:fldChar w:fldCharType="separate"/>
            </w:r>
            <w:r>
              <w:rPr>
                <w:noProof/>
                <w:webHidden/>
              </w:rPr>
              <w:t>60</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421" w:history="1">
            <w:r w:rsidRPr="00763A91">
              <w:rPr>
                <w:rStyle w:val="Hypertextovodkaz"/>
                <w:noProof/>
              </w:rPr>
              <w:t>7. Seznam tabulek</w:t>
            </w:r>
            <w:r>
              <w:rPr>
                <w:noProof/>
                <w:webHidden/>
              </w:rPr>
              <w:tab/>
            </w:r>
            <w:r>
              <w:rPr>
                <w:noProof/>
                <w:webHidden/>
              </w:rPr>
              <w:fldChar w:fldCharType="begin"/>
            </w:r>
            <w:r>
              <w:rPr>
                <w:noProof/>
                <w:webHidden/>
              </w:rPr>
              <w:instrText xml:space="preserve"> PAGEREF _Toc509915421 \h </w:instrText>
            </w:r>
            <w:r>
              <w:rPr>
                <w:noProof/>
                <w:webHidden/>
              </w:rPr>
            </w:r>
            <w:r>
              <w:rPr>
                <w:noProof/>
                <w:webHidden/>
              </w:rPr>
              <w:fldChar w:fldCharType="separate"/>
            </w:r>
            <w:r>
              <w:rPr>
                <w:noProof/>
                <w:webHidden/>
              </w:rPr>
              <w:t>62</w:t>
            </w:r>
            <w:r>
              <w:rPr>
                <w:noProof/>
                <w:webHidden/>
              </w:rPr>
              <w:fldChar w:fldCharType="end"/>
            </w:r>
          </w:hyperlink>
        </w:p>
        <w:p w:rsidR="00420E4E" w:rsidRDefault="00420E4E">
          <w:pPr>
            <w:pStyle w:val="Obsah1"/>
            <w:tabs>
              <w:tab w:val="right" w:leader="dot" w:pos="9060"/>
            </w:tabs>
            <w:rPr>
              <w:rFonts w:asciiTheme="minorHAnsi" w:eastAsiaTheme="minorEastAsia" w:hAnsiTheme="minorHAnsi"/>
              <w:noProof/>
              <w:sz w:val="22"/>
              <w:lang w:eastAsia="cs-CZ"/>
            </w:rPr>
          </w:pPr>
          <w:hyperlink w:anchor="_Toc509915422" w:history="1">
            <w:r w:rsidRPr="00763A91">
              <w:rPr>
                <w:rStyle w:val="Hypertextovodkaz"/>
                <w:noProof/>
              </w:rPr>
              <w:t>8. Seznam grafů</w:t>
            </w:r>
            <w:r>
              <w:rPr>
                <w:noProof/>
                <w:webHidden/>
              </w:rPr>
              <w:tab/>
            </w:r>
            <w:r>
              <w:rPr>
                <w:noProof/>
                <w:webHidden/>
              </w:rPr>
              <w:fldChar w:fldCharType="begin"/>
            </w:r>
            <w:r>
              <w:rPr>
                <w:noProof/>
                <w:webHidden/>
              </w:rPr>
              <w:instrText xml:space="preserve"> PAGEREF _Toc509915422 \h </w:instrText>
            </w:r>
            <w:r>
              <w:rPr>
                <w:noProof/>
                <w:webHidden/>
              </w:rPr>
            </w:r>
            <w:r>
              <w:rPr>
                <w:noProof/>
                <w:webHidden/>
              </w:rPr>
              <w:fldChar w:fldCharType="separate"/>
            </w:r>
            <w:r>
              <w:rPr>
                <w:noProof/>
                <w:webHidden/>
              </w:rPr>
              <w:t>63</w:t>
            </w:r>
            <w:r>
              <w:rPr>
                <w:noProof/>
                <w:webHidden/>
              </w:rPr>
              <w:fldChar w:fldCharType="end"/>
            </w:r>
          </w:hyperlink>
        </w:p>
        <w:p w:rsidR="00E020F7" w:rsidRDefault="008E1106" w:rsidP="00E020F7">
          <w:r>
            <w:rPr>
              <w:b/>
              <w:bCs/>
            </w:rPr>
            <w:fldChar w:fldCharType="end"/>
          </w:r>
        </w:p>
      </w:sdtContent>
    </w:sdt>
    <w:p w:rsidR="008A5307" w:rsidRDefault="008A5307" w:rsidP="00862C3C">
      <w:pPr>
        <w:pStyle w:val="Nadpis1"/>
      </w:pPr>
    </w:p>
    <w:p w:rsidR="008A5307" w:rsidRPr="008A5307" w:rsidRDefault="008A5307" w:rsidP="008A5307"/>
    <w:p w:rsidR="00862C3C" w:rsidRDefault="008A5307" w:rsidP="00862C3C">
      <w:pPr>
        <w:pStyle w:val="Nadpis1"/>
      </w:pPr>
      <w:bookmarkStart w:id="0" w:name="_Toc509915374"/>
      <w:r>
        <w:lastRenderedPageBreak/>
        <w:t>1</w:t>
      </w:r>
      <w:r w:rsidR="0045353B">
        <w:t xml:space="preserve">. </w:t>
      </w:r>
      <w:r w:rsidR="00862C3C">
        <w:t>Úvod</w:t>
      </w:r>
      <w:bookmarkEnd w:id="0"/>
    </w:p>
    <w:p w:rsidR="00362CE0" w:rsidRDefault="00362CE0" w:rsidP="00362CE0">
      <w:pPr>
        <w:spacing w:before="100" w:beforeAutospacing="1" w:after="100" w:afterAutospacing="1"/>
        <w:rPr>
          <w:rFonts w:cs="Times New Roman"/>
          <w:szCs w:val="24"/>
        </w:rPr>
      </w:pPr>
      <w:r>
        <w:rPr>
          <w:rFonts w:cs="Times New Roman"/>
          <w:szCs w:val="24"/>
        </w:rPr>
        <w:t>V oblasti ochrany životního prostředí existuje několik ekonomických nástrojů, pomocí kterých se příslušný regulátor snaží zamezit negativním externalitám. Jde např. o zavádění ekologických d</w:t>
      </w:r>
      <w:r w:rsidR="008235DA">
        <w:rPr>
          <w:rFonts w:cs="Times New Roman"/>
          <w:szCs w:val="24"/>
        </w:rPr>
        <w:t>a</w:t>
      </w:r>
      <w:r>
        <w:rPr>
          <w:rFonts w:cs="Times New Roman"/>
          <w:szCs w:val="24"/>
        </w:rPr>
        <w:t>ní, poplatky za znečištění životního prostředí, pokuty, dotace nebo emisní povolenky. Právě emisními povolenkami se budu ve své práci zabývat.</w:t>
      </w:r>
    </w:p>
    <w:p w:rsidR="00362CE0" w:rsidRDefault="00362CE0" w:rsidP="00362CE0">
      <w:pPr>
        <w:spacing w:before="100" w:beforeAutospacing="1" w:after="100" w:afterAutospacing="1"/>
        <w:rPr>
          <w:rFonts w:cs="Times New Roman"/>
          <w:szCs w:val="24"/>
        </w:rPr>
      </w:pPr>
      <w:r>
        <w:rPr>
          <w:rFonts w:cs="Times New Roman"/>
          <w:szCs w:val="24"/>
        </w:rPr>
        <w:t>Hlavním cílem této</w:t>
      </w:r>
      <w:r w:rsidRPr="000947A8">
        <w:rPr>
          <w:rFonts w:cs="Times New Roman"/>
          <w:szCs w:val="24"/>
        </w:rPr>
        <w:t xml:space="preserve"> bakalářské práce </w:t>
      </w:r>
      <w:r w:rsidR="00746A4A">
        <w:rPr>
          <w:rFonts w:cs="Times New Roman"/>
          <w:szCs w:val="24"/>
        </w:rPr>
        <w:t>je</w:t>
      </w:r>
      <w:r>
        <w:rPr>
          <w:rFonts w:cs="Times New Roman"/>
          <w:szCs w:val="24"/>
        </w:rPr>
        <w:t xml:space="preserve"> analyzovat</w:t>
      </w:r>
      <w:r w:rsidRPr="000947A8">
        <w:rPr>
          <w:rFonts w:cs="Times New Roman"/>
          <w:szCs w:val="24"/>
        </w:rPr>
        <w:t xml:space="preserve"> systém obchodovatelných emisních povolenek </w:t>
      </w:r>
      <w:r>
        <w:rPr>
          <w:rFonts w:cs="Times New Roman"/>
          <w:szCs w:val="24"/>
        </w:rPr>
        <w:t>European Union EmissionTradingScheme (EU ETS)</w:t>
      </w:r>
      <w:r w:rsidRPr="000947A8">
        <w:rPr>
          <w:rFonts w:cs="Times New Roman"/>
          <w:szCs w:val="24"/>
        </w:rPr>
        <w:t xml:space="preserve"> z hlediska jeho dopadu na př</w:t>
      </w:r>
      <w:r>
        <w:rPr>
          <w:rFonts w:cs="Times New Roman"/>
          <w:szCs w:val="24"/>
        </w:rPr>
        <w:t>íjmy státních rozpočtů  všech</w:t>
      </w:r>
      <w:r w:rsidRPr="000947A8">
        <w:rPr>
          <w:rFonts w:cs="Times New Roman"/>
          <w:szCs w:val="24"/>
        </w:rPr>
        <w:t xml:space="preserve"> </w:t>
      </w:r>
      <w:r>
        <w:rPr>
          <w:rFonts w:cs="Times New Roman"/>
          <w:szCs w:val="24"/>
        </w:rPr>
        <w:t xml:space="preserve">28 </w:t>
      </w:r>
      <w:r w:rsidRPr="000947A8">
        <w:rPr>
          <w:rFonts w:cs="Times New Roman"/>
          <w:szCs w:val="24"/>
        </w:rPr>
        <w:t>členských zemí Evropské Unie.</w:t>
      </w:r>
    </w:p>
    <w:p w:rsidR="00362CE0" w:rsidRPr="002765A0" w:rsidRDefault="00362CE0" w:rsidP="00362CE0">
      <w:pPr>
        <w:spacing w:before="100" w:beforeAutospacing="1" w:after="100" w:afterAutospacing="1"/>
        <w:rPr>
          <w:rFonts w:cs="Times New Roman"/>
          <w:szCs w:val="24"/>
        </w:rPr>
      </w:pPr>
      <w:r>
        <w:rPr>
          <w:rFonts w:cs="Times New Roman"/>
          <w:szCs w:val="24"/>
        </w:rPr>
        <w:t xml:space="preserve">Za účelem dosažení hlavního cíle budou použity metody deskripce, analýzy, syntézy a komparativní analýzy. </w:t>
      </w:r>
      <w:r w:rsidRPr="000947A8">
        <w:rPr>
          <w:rFonts w:cs="Times New Roman"/>
          <w:szCs w:val="24"/>
        </w:rPr>
        <w:t xml:space="preserve">Teoretická část bakalářské práce bude zaměřena na problematiku veřejných financí a specifika systému ekonomických nástrojů ochrany životního prostředí, se zaměřením zejména na systém obchodování s emisními povolenkami EU ETS. </w:t>
      </w:r>
      <w:r w:rsidRPr="000947A8">
        <w:rPr>
          <w:rFonts w:eastAsia="Times New Roman" w:cs="Times New Roman"/>
          <w:color w:val="000000"/>
          <w:szCs w:val="24"/>
        </w:rPr>
        <w:t>V rámci praktické části budou analyzována aktuální data ze 3. obchodovací</w:t>
      </w:r>
      <w:r>
        <w:rPr>
          <w:rFonts w:eastAsia="Times New Roman" w:cs="Times New Roman"/>
          <w:color w:val="000000"/>
          <w:szCs w:val="24"/>
        </w:rPr>
        <w:t>ho</w:t>
      </w:r>
      <w:r w:rsidRPr="000947A8">
        <w:rPr>
          <w:rFonts w:eastAsia="Times New Roman" w:cs="Times New Roman"/>
          <w:color w:val="000000"/>
          <w:szCs w:val="24"/>
        </w:rPr>
        <w:t xml:space="preserve"> období systému EU ETS a jeho vliv na příjmy státních rozpočtů zemí EU, s využitím metod analýzy a komparativní analýzy. </w:t>
      </w:r>
    </w:p>
    <w:p w:rsidR="00362CE0" w:rsidRDefault="00362CE0" w:rsidP="00362CE0">
      <w:pPr>
        <w:rPr>
          <w:rFonts w:cs="Times New Roman"/>
          <w:szCs w:val="24"/>
        </w:rPr>
      </w:pPr>
      <w:r>
        <w:rPr>
          <w:rFonts w:cs="Times New Roman"/>
          <w:szCs w:val="24"/>
        </w:rPr>
        <w:t xml:space="preserve">Práce je členěna na část </w:t>
      </w:r>
      <w:r w:rsidRPr="000947A8">
        <w:rPr>
          <w:rFonts w:cs="Times New Roman"/>
          <w:szCs w:val="24"/>
        </w:rPr>
        <w:t>teoretickou</w:t>
      </w:r>
      <w:r>
        <w:rPr>
          <w:rFonts w:cs="Times New Roman"/>
          <w:szCs w:val="24"/>
        </w:rPr>
        <w:t xml:space="preserve"> a část praktickou</w:t>
      </w:r>
      <w:r w:rsidRPr="000947A8">
        <w:rPr>
          <w:rFonts w:cs="Times New Roman"/>
          <w:szCs w:val="24"/>
        </w:rPr>
        <w:t>.</w:t>
      </w:r>
      <w:r>
        <w:rPr>
          <w:rFonts w:cs="Times New Roman"/>
          <w:szCs w:val="24"/>
        </w:rPr>
        <w:t xml:space="preserve"> Teoretická část bakalářské práce bude zaměřena na problematiku veřejných financí a specifika systému ekonomických nástrojů ochrany životního prostředí, se </w:t>
      </w:r>
      <w:r w:rsidR="007651E8">
        <w:rPr>
          <w:rFonts w:cs="Times New Roman"/>
          <w:szCs w:val="24"/>
        </w:rPr>
        <w:t>zřetelem</w:t>
      </w:r>
      <w:r>
        <w:rPr>
          <w:rFonts w:cs="Times New Roman"/>
          <w:szCs w:val="24"/>
        </w:rPr>
        <w:t xml:space="preserve"> zejména na systém obchodování s emisními povolenkami EU ETS. V rámci praktické části budou analyzována aktuální data ze 3. obchodovacího období systému EU ETS a jeho vliv na příjmy státních rozpočtů zemí EU.</w:t>
      </w:r>
    </w:p>
    <w:p w:rsidR="00362CE0" w:rsidRPr="000947A8" w:rsidRDefault="00362CE0" w:rsidP="00362CE0">
      <w:pPr>
        <w:rPr>
          <w:rFonts w:cs="Times New Roman"/>
          <w:szCs w:val="24"/>
        </w:rPr>
      </w:pPr>
      <w:r w:rsidRPr="000947A8">
        <w:rPr>
          <w:rFonts w:cs="Times New Roman"/>
          <w:szCs w:val="24"/>
        </w:rPr>
        <w:t>V teoretické části se budu</w:t>
      </w:r>
      <w:r w:rsidR="005157E5">
        <w:rPr>
          <w:rFonts w:cs="Times New Roman"/>
          <w:szCs w:val="24"/>
        </w:rPr>
        <w:t xml:space="preserve"> v kapitole č. 2.1.</w:t>
      </w:r>
      <w:r w:rsidRPr="000947A8">
        <w:rPr>
          <w:rFonts w:cs="Times New Roman"/>
          <w:szCs w:val="24"/>
        </w:rPr>
        <w:t xml:space="preserve"> věnovat nejprve příčinám selhání trhu a  s tím souvisejícími negativními externalitami</w:t>
      </w:r>
      <w:r w:rsidR="005157E5">
        <w:rPr>
          <w:rFonts w:cs="Times New Roman"/>
          <w:szCs w:val="24"/>
        </w:rPr>
        <w:t xml:space="preserve"> v kapitole č. 2.2. </w:t>
      </w:r>
      <w:r w:rsidRPr="000947A8">
        <w:rPr>
          <w:rFonts w:cs="Times New Roman"/>
          <w:szCs w:val="24"/>
        </w:rPr>
        <w:t xml:space="preserve">a nástroji </w:t>
      </w:r>
      <w:r w:rsidR="007651E8">
        <w:rPr>
          <w:rFonts w:cs="Times New Roman"/>
          <w:szCs w:val="24"/>
        </w:rPr>
        <w:t xml:space="preserve">jejich </w:t>
      </w:r>
      <w:r w:rsidRPr="000947A8">
        <w:rPr>
          <w:rFonts w:cs="Times New Roman"/>
          <w:szCs w:val="24"/>
        </w:rPr>
        <w:t>internalizace</w:t>
      </w:r>
      <w:r w:rsidR="005157E5">
        <w:rPr>
          <w:rFonts w:cs="Times New Roman"/>
          <w:szCs w:val="24"/>
        </w:rPr>
        <w:t xml:space="preserve"> v kapitole č.2.3</w:t>
      </w:r>
      <w:r w:rsidRPr="000947A8">
        <w:rPr>
          <w:rFonts w:cs="Times New Roman"/>
          <w:szCs w:val="24"/>
        </w:rPr>
        <w:t xml:space="preserve">. Dále </w:t>
      </w:r>
      <w:r w:rsidR="005157E5">
        <w:rPr>
          <w:rFonts w:cs="Times New Roman"/>
          <w:szCs w:val="24"/>
        </w:rPr>
        <w:t xml:space="preserve">v kapitolách č. 2.4. a č. 2.5. </w:t>
      </w:r>
      <w:r w:rsidRPr="000947A8">
        <w:rPr>
          <w:rFonts w:cs="Times New Roman"/>
          <w:szCs w:val="24"/>
        </w:rPr>
        <w:t xml:space="preserve">popíši oba největší světové systémy pro obchodování s emisními povolenkami, a to International Emission Trading (IET) a European Union Emission Trading scheme (EU ETS). Systému EU ETS se budu věnovat podrobněji, a to každému ze tří obchodovacích období.  </w:t>
      </w:r>
      <w:r w:rsidR="005157E5">
        <w:rPr>
          <w:rFonts w:cs="Times New Roman"/>
          <w:szCs w:val="24"/>
        </w:rPr>
        <w:t>V kapitole č. 2.6. se z</w:t>
      </w:r>
      <w:r w:rsidRPr="000947A8">
        <w:rPr>
          <w:rFonts w:cs="Times New Roman"/>
          <w:szCs w:val="24"/>
        </w:rPr>
        <w:t xml:space="preserve">aměřím také na legislativu, která se systémem souvisí, a to jak legislativou evropskou, tak českou. </w:t>
      </w:r>
      <w:r w:rsidR="005157E5">
        <w:rPr>
          <w:rFonts w:cs="Times New Roman"/>
          <w:szCs w:val="24"/>
        </w:rPr>
        <w:t>Kapitola č. 2.7.</w:t>
      </w:r>
      <w:r w:rsidRPr="000947A8">
        <w:rPr>
          <w:rFonts w:cs="Times New Roman"/>
          <w:szCs w:val="24"/>
        </w:rPr>
        <w:t xml:space="preserve"> bude věnována dražbám povolenek a </w:t>
      </w:r>
      <w:r w:rsidR="005157E5">
        <w:rPr>
          <w:rFonts w:cs="Times New Roman"/>
          <w:szCs w:val="24"/>
        </w:rPr>
        <w:t xml:space="preserve">v poslední kapitole č. 2.8. se budu zabývat </w:t>
      </w:r>
      <w:r w:rsidR="007651E8">
        <w:rPr>
          <w:rFonts w:cs="Times New Roman"/>
          <w:szCs w:val="24"/>
        </w:rPr>
        <w:t>vývojem</w:t>
      </w:r>
      <w:r w:rsidRPr="000947A8">
        <w:rPr>
          <w:rFonts w:cs="Times New Roman"/>
          <w:szCs w:val="24"/>
        </w:rPr>
        <w:t xml:space="preserve"> cen emisních povolenek za celou dobu fungování EU ETS.</w:t>
      </w:r>
    </w:p>
    <w:p w:rsidR="00761BAC" w:rsidRDefault="00362CE0" w:rsidP="00761BAC">
      <w:r w:rsidRPr="000947A8">
        <w:rPr>
          <w:rFonts w:eastAsia="Times New Roman" w:cs="Times New Roman"/>
          <w:color w:val="000000"/>
          <w:szCs w:val="24"/>
        </w:rPr>
        <w:t>V praktické části budou analyzována poslední dostupná data ze 3. obchodovacího období EU ETS</w:t>
      </w:r>
      <w:r>
        <w:rPr>
          <w:rFonts w:eastAsia="Times New Roman" w:cs="Times New Roman"/>
          <w:color w:val="000000"/>
          <w:szCs w:val="24"/>
        </w:rPr>
        <w:t>, zejména vliv systému aukcí na příjmy</w:t>
      </w:r>
      <w:r w:rsidRPr="000947A8">
        <w:rPr>
          <w:rFonts w:eastAsia="Times New Roman" w:cs="Times New Roman"/>
          <w:color w:val="000000"/>
          <w:szCs w:val="24"/>
        </w:rPr>
        <w:t xml:space="preserve"> státních rozpočtů zemí EU, s využitím metod analýzy a komparativní analýzy. </w:t>
      </w:r>
      <w:r>
        <w:rPr>
          <w:rFonts w:eastAsia="Times New Roman" w:cs="Times New Roman"/>
          <w:color w:val="000000"/>
          <w:szCs w:val="24"/>
        </w:rPr>
        <w:t xml:space="preserve">Budou porovnány ekonomické indikátory jednotlivých </w:t>
      </w:r>
      <w:r>
        <w:rPr>
          <w:rFonts w:eastAsia="Times New Roman" w:cs="Times New Roman"/>
          <w:color w:val="000000"/>
          <w:szCs w:val="24"/>
        </w:rPr>
        <w:lastRenderedPageBreak/>
        <w:t>členských států EU28 a dále vyhodnoceny dosažené výsledky</w:t>
      </w:r>
      <w:r w:rsidR="007651E8">
        <w:rPr>
          <w:rFonts w:eastAsia="Times New Roman" w:cs="Times New Roman"/>
          <w:color w:val="000000"/>
          <w:szCs w:val="24"/>
        </w:rPr>
        <w:t xml:space="preserve"> práce</w:t>
      </w:r>
      <w:r>
        <w:rPr>
          <w:rFonts w:eastAsia="Times New Roman" w:cs="Times New Roman"/>
          <w:color w:val="000000"/>
          <w:szCs w:val="24"/>
        </w:rPr>
        <w:t xml:space="preserve"> a jejich</w:t>
      </w:r>
      <w:r w:rsidR="007651E8">
        <w:rPr>
          <w:rFonts w:eastAsia="Times New Roman" w:cs="Times New Roman"/>
          <w:color w:val="000000"/>
          <w:szCs w:val="24"/>
        </w:rPr>
        <w:t xml:space="preserve"> možný</w:t>
      </w:r>
      <w:r>
        <w:rPr>
          <w:rFonts w:eastAsia="Times New Roman" w:cs="Times New Roman"/>
          <w:color w:val="000000"/>
          <w:szCs w:val="24"/>
        </w:rPr>
        <w:t xml:space="preserve"> přínos pro tvůrce hospodářské politiky.</w:t>
      </w:r>
    </w:p>
    <w:p w:rsidR="00761BAC" w:rsidRDefault="00761BAC" w:rsidP="00537F4D">
      <w:pPr>
        <w:pStyle w:val="Nadpis1"/>
      </w:pPr>
    </w:p>
    <w:p w:rsidR="00761BAC" w:rsidRDefault="00761BAC" w:rsidP="00537F4D">
      <w:pPr>
        <w:pStyle w:val="Nadpis1"/>
      </w:pPr>
    </w:p>
    <w:p w:rsidR="00761BAC" w:rsidRDefault="00761BAC" w:rsidP="00537F4D">
      <w:pPr>
        <w:pStyle w:val="Nadpis1"/>
      </w:pPr>
    </w:p>
    <w:p w:rsidR="00761BAC" w:rsidRDefault="00761BAC" w:rsidP="00537F4D">
      <w:pPr>
        <w:pStyle w:val="Nadpis1"/>
      </w:pPr>
    </w:p>
    <w:p w:rsidR="00761BAC" w:rsidRDefault="00761BAC" w:rsidP="00537F4D">
      <w:pPr>
        <w:pStyle w:val="Nadpis1"/>
      </w:pPr>
    </w:p>
    <w:p w:rsidR="00761BAC" w:rsidRDefault="00761BAC" w:rsidP="00537F4D">
      <w:pPr>
        <w:pStyle w:val="Nadpis1"/>
      </w:pPr>
    </w:p>
    <w:p w:rsidR="00761BAC" w:rsidRDefault="00761BAC" w:rsidP="00537F4D">
      <w:pPr>
        <w:pStyle w:val="Nadpis1"/>
      </w:pPr>
    </w:p>
    <w:p w:rsidR="00761BAC" w:rsidRDefault="00761BAC" w:rsidP="00537F4D">
      <w:pPr>
        <w:pStyle w:val="Nadpis1"/>
      </w:pPr>
    </w:p>
    <w:p w:rsidR="00761BAC" w:rsidRDefault="00761BAC" w:rsidP="00761BAC"/>
    <w:p w:rsidR="00761BAC" w:rsidRDefault="00761BAC" w:rsidP="00761BAC"/>
    <w:p w:rsidR="00761BAC" w:rsidRDefault="00761BAC" w:rsidP="00761BAC"/>
    <w:p w:rsidR="00761BAC" w:rsidRDefault="00761BAC" w:rsidP="00761BAC"/>
    <w:p w:rsidR="00761BAC" w:rsidRDefault="00761BAC" w:rsidP="00761BAC"/>
    <w:p w:rsidR="00761BAC" w:rsidRDefault="00761BAC" w:rsidP="00761BAC"/>
    <w:p w:rsidR="00761BAC" w:rsidRDefault="00761BAC" w:rsidP="00761BAC"/>
    <w:p w:rsidR="00761BAC" w:rsidRDefault="00761BAC" w:rsidP="00761BAC"/>
    <w:p w:rsidR="00761BAC" w:rsidRPr="00761BAC" w:rsidRDefault="00761BAC" w:rsidP="00761BAC"/>
    <w:p w:rsidR="00761BAC" w:rsidRDefault="00761BAC" w:rsidP="00537F4D">
      <w:pPr>
        <w:pStyle w:val="Nadpis1"/>
      </w:pPr>
    </w:p>
    <w:p w:rsidR="00761BAC" w:rsidRPr="00761BAC" w:rsidRDefault="00761BAC" w:rsidP="00761BAC"/>
    <w:p w:rsidR="00A012A8" w:rsidRDefault="00A012A8" w:rsidP="00537F4D">
      <w:pPr>
        <w:pStyle w:val="Nadpis1"/>
      </w:pPr>
      <w:bookmarkStart w:id="1" w:name="_Toc509915375"/>
      <w:r>
        <w:lastRenderedPageBreak/>
        <w:t>2. Teoretická část</w:t>
      </w:r>
      <w:bookmarkEnd w:id="1"/>
    </w:p>
    <w:p w:rsidR="00A012A8" w:rsidRDefault="00A012A8" w:rsidP="00A012A8">
      <w:pPr>
        <w:pStyle w:val="Nadpis1"/>
      </w:pPr>
    </w:p>
    <w:p w:rsidR="007E1E7D" w:rsidRDefault="0045353B" w:rsidP="00A012A8">
      <w:pPr>
        <w:pStyle w:val="Nadpis1"/>
      </w:pPr>
      <w:bookmarkStart w:id="2" w:name="_Toc509915376"/>
      <w:r>
        <w:t xml:space="preserve">2.1. </w:t>
      </w:r>
      <w:r w:rsidR="00D42AF4">
        <w:t>P</w:t>
      </w:r>
      <w:r w:rsidR="007E1E7D">
        <w:t>říčiny selhání trhu</w:t>
      </w:r>
      <w:bookmarkEnd w:id="2"/>
    </w:p>
    <w:p w:rsidR="007E1E7D" w:rsidRPr="00537F4D" w:rsidRDefault="007E1E7D" w:rsidP="00537F4D">
      <w:r w:rsidRPr="00537F4D">
        <w:t>Pro správné fungování státní ekonomiky je nutné správně alokovat zdroje. Za situace, že trh nedokáže sám zdroje efektivně alokovat, je za potřebí zásahů státu. Tyto státní zásahy, prováděné na základě tzv. tržního selhání, tedy vedou ke zvýšení efektivity ekonomiky.</w:t>
      </w:r>
    </w:p>
    <w:p w:rsidR="00127F21" w:rsidRDefault="00127F21" w:rsidP="00537F4D"/>
    <w:p w:rsidR="007E1E7D" w:rsidRDefault="007E1E7D" w:rsidP="00537F4D">
      <w:r>
        <w:t xml:space="preserve">Existují čtyři druhy tržního selhání, které budou v této kapitole podrobněji popsány, a to: </w:t>
      </w:r>
    </w:p>
    <w:p w:rsidR="007E1E7D" w:rsidRDefault="007E1E7D" w:rsidP="00441E0D">
      <w:pPr>
        <w:pStyle w:val="Odstavecseseznamem"/>
        <w:numPr>
          <w:ilvl w:val="0"/>
          <w:numId w:val="11"/>
        </w:numPr>
        <w:spacing w:line="360" w:lineRule="auto"/>
      </w:pPr>
      <w:r>
        <w:t>externality</w:t>
      </w:r>
    </w:p>
    <w:p w:rsidR="007E1E7D" w:rsidRDefault="007E1E7D" w:rsidP="00441E0D">
      <w:pPr>
        <w:pStyle w:val="Odstavecseseznamem"/>
        <w:numPr>
          <w:ilvl w:val="0"/>
          <w:numId w:val="11"/>
        </w:numPr>
        <w:spacing w:line="360" w:lineRule="auto"/>
      </w:pPr>
      <w:r>
        <w:t>nedokonalé informace</w:t>
      </w:r>
    </w:p>
    <w:p w:rsidR="007E1E7D" w:rsidRDefault="007E1E7D" w:rsidP="00441E0D">
      <w:pPr>
        <w:pStyle w:val="Odstavecseseznamem"/>
        <w:numPr>
          <w:ilvl w:val="0"/>
          <w:numId w:val="11"/>
        </w:numPr>
        <w:spacing w:line="360" w:lineRule="auto"/>
      </w:pPr>
      <w:r>
        <w:t>veřejné statky</w:t>
      </w:r>
    </w:p>
    <w:p w:rsidR="00815C43" w:rsidRDefault="007E1E7D" w:rsidP="00537F4D">
      <w:pPr>
        <w:pStyle w:val="Odstavecseseznamem"/>
        <w:numPr>
          <w:ilvl w:val="0"/>
          <w:numId w:val="11"/>
        </w:numPr>
        <w:spacing w:line="360" w:lineRule="auto"/>
      </w:pPr>
      <w:r>
        <w:t>monopolní síly</w:t>
      </w:r>
      <w:r w:rsidR="000108FE">
        <w:rPr>
          <w:rStyle w:val="Znakapoznpodarou"/>
        </w:rPr>
        <w:footnoteReference w:id="2"/>
      </w:r>
    </w:p>
    <w:p w:rsidR="007E1E7D" w:rsidRDefault="00B17E99" w:rsidP="00537F4D">
      <w:pPr>
        <w:pStyle w:val="Nadpis2"/>
      </w:pPr>
      <w:bookmarkStart w:id="3" w:name="_Toc509915377"/>
      <w:r>
        <w:t xml:space="preserve">2.1.1. </w:t>
      </w:r>
      <w:r w:rsidR="007E1E7D">
        <w:t>Externality</w:t>
      </w:r>
      <w:bookmarkEnd w:id="3"/>
    </w:p>
    <w:p w:rsidR="007E1E7D" w:rsidRDefault="007E1E7D" w:rsidP="00537F4D">
      <w:r>
        <w:t>Externalitám se věnuje celá kapitola bakalářské práce, proto je zde popíši jen stručně. Jde o externí náklady</w:t>
      </w:r>
      <w:r w:rsidR="00D42AF4">
        <w:t>,</w:t>
      </w:r>
      <w:r>
        <w:t xml:space="preserve"> nebo přínosy třetích stran. Příkladem pozitivní externality může být údržba okolí vlastního domu a zahrady, což kultivuje okolí a zvyšuje estetické kvality obydlené oblasti. Negativní externalitou je například zdravotní riziko pasivního kouření</w:t>
      </w:r>
      <w:r w:rsidR="00D42AF4">
        <w:t>,</w:t>
      </w:r>
      <w:r>
        <w:t xml:space="preserve"> nebo hluk večírku v sousední bytě. </w:t>
      </w:r>
    </w:p>
    <w:p w:rsidR="007E1E7D" w:rsidRDefault="00B17E99" w:rsidP="00815C43">
      <w:pPr>
        <w:pStyle w:val="Nadpis2"/>
      </w:pPr>
      <w:bookmarkStart w:id="4" w:name="_Toc509915378"/>
      <w:r>
        <w:t xml:space="preserve">2.1.2. </w:t>
      </w:r>
      <w:r w:rsidR="007E1E7D">
        <w:t>Nedokonalé informace</w:t>
      </w:r>
      <w:bookmarkEnd w:id="4"/>
    </w:p>
    <w:p w:rsidR="007E1E7D" w:rsidRDefault="007E1E7D" w:rsidP="00537F4D">
      <w:r>
        <w:t>Pokud jedna strana kontraktu nemá k dispozici nutné informace, jako např. cena produktu, složení produktu</w:t>
      </w:r>
      <w:r w:rsidR="00D42AF4">
        <w:t>,</w:t>
      </w:r>
      <w:r>
        <w:t xml:space="preserve"> nebo jeho vlastnosti, dochází k problému nedokonalých informací. Tyto informace mohou být druhou stranou také účelově zamlčeny. Problémy s neuvádění</w:t>
      </w:r>
      <w:r w:rsidR="00707946">
        <w:t>m</w:t>
      </w:r>
      <w:r w:rsidR="00D42AF4">
        <w:t>,</w:t>
      </w:r>
      <w:r>
        <w:t xml:space="preserve"> nebo zamlčováním</w:t>
      </w:r>
      <w:r w:rsidR="00D42AF4">
        <w:t>,</w:t>
      </w:r>
      <w:r>
        <w:t xml:space="preserve"> důležitých informací druhé straně směny může upravovat stát za pomoci předpisů, udělujících povinnost uvést důležité informace. Příkladem může být nutnost uvést složení potravin na obalu produktu. Dalším nástrojem je povinná záruční doba, kterou je prodávající strana povinna poskytnout. Do problematiky nedokonalých informací </w:t>
      </w:r>
      <w:r>
        <w:lastRenderedPageBreak/>
        <w:t xml:space="preserve">patří i "utajená činnost", jinak nazvaná také morální hazard. Jde o situaci, kdy jedna strana vykonává činnost, kterou druhá strana bez vynaložení dodatečných nákladu (čas, peníze) nemůže zjistit. </w:t>
      </w:r>
      <w:r w:rsidR="000108FE">
        <w:rPr>
          <w:rStyle w:val="Znakapoznpodarou"/>
        </w:rPr>
        <w:footnoteReference w:id="3"/>
      </w:r>
    </w:p>
    <w:p w:rsidR="007E1E7D" w:rsidRDefault="00B17E99" w:rsidP="00815C43">
      <w:pPr>
        <w:pStyle w:val="Nadpis2"/>
      </w:pPr>
      <w:bookmarkStart w:id="5" w:name="_Toc509915379"/>
      <w:r>
        <w:t xml:space="preserve">2.1.3. </w:t>
      </w:r>
      <w:r w:rsidR="007E1E7D">
        <w:t>Veřejné statky</w:t>
      </w:r>
      <w:bookmarkEnd w:id="5"/>
    </w:p>
    <w:p w:rsidR="00815C43" w:rsidRDefault="007E1E7D" w:rsidP="00537F4D">
      <w:r>
        <w:t>Jako veřejný statek můžeme označit takový statek, který trh neumí dodat v potřebném množství pro fungování ekonomiky a musí být tedy zabezpečen státem. Veřejné statky se vyznačují nedělitelností spotřeby mezi jednotlivé občany a nevyloučitelností ze spotřeby. Jde např. o pouliční osvětlení, zabezpečení bezpečnosti</w:t>
      </w:r>
      <w:r w:rsidR="00D42AF4">
        <w:t>,</w:t>
      </w:r>
      <w:r>
        <w:t xml:space="preserve"> nebo o veřejnou dopravu. Veřejné statky jsou financovány pomocí daní. </w:t>
      </w:r>
      <w:r w:rsidR="000108FE">
        <w:rPr>
          <w:rStyle w:val="Znakapoznpodarou"/>
        </w:rPr>
        <w:footnoteReference w:id="4"/>
      </w:r>
    </w:p>
    <w:p w:rsidR="007E1E7D" w:rsidRDefault="00B17E99" w:rsidP="00815C43">
      <w:pPr>
        <w:pStyle w:val="Nadpis2"/>
      </w:pPr>
      <w:bookmarkStart w:id="6" w:name="_Toc509915380"/>
      <w:r>
        <w:t xml:space="preserve">2.1.4. </w:t>
      </w:r>
      <w:r w:rsidR="007E1E7D">
        <w:t>Monopolní síly</w:t>
      </w:r>
      <w:bookmarkEnd w:id="6"/>
    </w:p>
    <w:p w:rsidR="00815C43" w:rsidRDefault="007E1E7D" w:rsidP="00537F4D">
      <w:r>
        <w:t>K problematice monopolní síly dochází v případě, kdy je jeden subjekt na trhu schopen určovat tržní cenu. Dochází k tomu nejčastěji na trzích, na nichž existuje bariéra pro vstup. Bariéra pro vstup totiž oslabuje šanci konkurovat. Má-li tedy daná osoba výsadní postavení a nemá přímou konkurenci, není nucena snižovat cenu a náklady. Na trhu, kde je přítomna konkurence, je prodejce nucen svou cenu snižovat podle konkurence, jinak mu hrozí ztráta zákazníků.</w:t>
      </w:r>
      <w:r w:rsidR="00B02CF3">
        <w:rPr>
          <w:rStyle w:val="Znakapoznpodarou"/>
        </w:rPr>
        <w:footnoteReference w:id="5"/>
      </w:r>
    </w:p>
    <w:p w:rsidR="007E1E7D" w:rsidRDefault="00B17E99" w:rsidP="00815C43">
      <w:pPr>
        <w:pStyle w:val="Nadpis2"/>
      </w:pPr>
      <w:bookmarkStart w:id="7" w:name="_Toc509915381"/>
      <w:r>
        <w:t xml:space="preserve">2.1.5. </w:t>
      </w:r>
      <w:r w:rsidR="007E1E7D">
        <w:t>Řešení tržních selhání</w:t>
      </w:r>
      <w:bookmarkEnd w:id="7"/>
      <w:r w:rsidR="007E1E7D">
        <w:t xml:space="preserve"> </w:t>
      </w:r>
    </w:p>
    <w:p w:rsidR="007E1E7D" w:rsidRDefault="007E1E7D" w:rsidP="00537F4D">
      <w:r>
        <w:t xml:space="preserve">Tržní selhání vedou k zásahům státu do ekonomiky. Problematice je věnována další kapitola bakalářské práce, řešení zde budou tedy nastíněna jen stručně. </w:t>
      </w:r>
    </w:p>
    <w:p w:rsidR="007E1E7D" w:rsidRDefault="007E1E7D" w:rsidP="00537F4D">
      <w:r>
        <w:t xml:space="preserve">Jde například o: </w:t>
      </w:r>
    </w:p>
    <w:p w:rsidR="007E1E7D" w:rsidRDefault="00D42AF4" w:rsidP="00537F4D">
      <w:r>
        <w:t>- m</w:t>
      </w:r>
      <w:r w:rsidR="007E1E7D">
        <w:t>inimalizace pomocí ekonomických nástrojů (ekologické daně, emisní povolenky, pokuty, dotace)</w:t>
      </w:r>
    </w:p>
    <w:p w:rsidR="007E1E7D" w:rsidRDefault="00D42AF4" w:rsidP="00537F4D">
      <w:r>
        <w:t>- m</w:t>
      </w:r>
      <w:r w:rsidR="007E1E7D">
        <w:t>inimalizace pomo</w:t>
      </w:r>
      <w:r>
        <w:t>cí administrativních nástrojů (e</w:t>
      </w:r>
      <w:r w:rsidR="007E1E7D">
        <w:t>misní normy dle rozhodnutí státní správy, zákazy, příkazy, programy ochrany životního prostředí, technologické normy)</w:t>
      </w:r>
    </w:p>
    <w:p w:rsidR="007E1E7D" w:rsidRDefault="00D42AF4" w:rsidP="00537F4D">
      <w:r>
        <w:t>- d</w:t>
      </w:r>
      <w:r w:rsidR="007E1E7D">
        <w:t>otace veřejných statků ze strany státu</w:t>
      </w:r>
    </w:p>
    <w:p w:rsidR="007E1E7D" w:rsidRDefault="00D42AF4" w:rsidP="00537F4D">
      <w:r>
        <w:lastRenderedPageBreak/>
        <w:t>- r</w:t>
      </w:r>
      <w:r w:rsidR="007E1E7D">
        <w:t>egulace nedokonalých informací prostřednictvím zákonů (složení a původ, hygienické předpisy, dodržování kontroluje Česká obchodní inspekce)</w:t>
      </w:r>
    </w:p>
    <w:p w:rsidR="007E1E7D" w:rsidRDefault="00D42AF4" w:rsidP="00537F4D">
      <w:r>
        <w:t>- a</w:t>
      </w:r>
      <w:r w:rsidR="007E1E7D">
        <w:t xml:space="preserve">ntimonopolní zákony (podpora konkurence, regulace cen, převedení monopolu do státního vlastnictví) </w:t>
      </w:r>
      <w:r w:rsidR="0069546A">
        <w:rPr>
          <w:rStyle w:val="Znakapoznpodarou"/>
        </w:rPr>
        <w:footnoteReference w:id="6"/>
      </w:r>
    </w:p>
    <w:p w:rsidR="002531FF" w:rsidRPr="00CA0846" w:rsidRDefault="002531FF" w:rsidP="00537F4D">
      <w:pPr>
        <w:pStyle w:val="Nadpis1"/>
      </w:pPr>
      <w:bookmarkStart w:id="8" w:name="_Toc509915382"/>
      <w:r w:rsidRPr="00CA0846">
        <w:t>2.</w:t>
      </w:r>
      <w:r w:rsidR="00B17E99">
        <w:t>2.</w:t>
      </w:r>
      <w:r w:rsidRPr="00CA0846">
        <w:t xml:space="preserve"> </w:t>
      </w:r>
      <w:r>
        <w:t>Negativní externality</w:t>
      </w:r>
      <w:bookmarkEnd w:id="8"/>
    </w:p>
    <w:p w:rsidR="002531FF" w:rsidRPr="00CC087D" w:rsidRDefault="002531FF" w:rsidP="00537F4D">
      <w:r w:rsidRPr="00CC087D">
        <w:t>Externalitou nazýváme dopad určité činnosti, která ovlivňuje jiné osoby (externí), aniž by tyto osoby za něj musely platit (pozitivní externalita, pozitivní ovlivňování), nebo by osoby byly odškodňovány (negativní externalita).</w:t>
      </w:r>
    </w:p>
    <w:p w:rsidR="002531FF" w:rsidRPr="00CC087D" w:rsidRDefault="002531FF" w:rsidP="00537F4D">
      <w:r w:rsidRPr="00CC087D">
        <w:t>Externalita vzniká, pokud nějaký subjekt nenese plně náklady své činnosti (negativní externalita), nebo subjekt neobdrží úplné výnosy své činnosti (pozitivní externalita).</w:t>
      </w:r>
      <w:r w:rsidR="0069546A">
        <w:rPr>
          <w:rStyle w:val="Znakapoznpodarou"/>
        </w:rPr>
        <w:footnoteReference w:id="7"/>
      </w:r>
    </w:p>
    <w:p w:rsidR="002531FF" w:rsidRPr="00CC087D" w:rsidRDefault="002531FF" w:rsidP="00537F4D">
      <w:r w:rsidRPr="00CC087D">
        <w:t xml:space="preserve">Příkladem negativní externality je např. provoz tepláren, kdy </w:t>
      </w:r>
      <w:r w:rsidR="00AB5F9F">
        <w:t xml:space="preserve">emise </w:t>
      </w:r>
      <w:r w:rsidR="00C1458E">
        <w:t>zn</w:t>
      </w:r>
      <w:r w:rsidRPr="00CC087D">
        <w:t>e</w:t>
      </w:r>
      <w:r w:rsidR="00C1458E">
        <w:t>čišťující</w:t>
      </w:r>
      <w:r w:rsidR="00AB5F9F">
        <w:t>ch</w:t>
      </w:r>
      <w:r w:rsidR="00C1458E">
        <w:t xml:space="preserve"> lát</w:t>
      </w:r>
      <w:r w:rsidR="00AB5F9F">
        <w:t>ek</w:t>
      </w:r>
      <w:r w:rsidRPr="00CC087D">
        <w:t xml:space="preserve"> z jejich provozu negativně ovlivňují životní prostředí, obyvatelům vzniká nemateriální újma (nepříznivé životní prostředí) a i újma materiálová (vyšší náklady na zdravotní péči, např. léky). Náklady negativní externality tedy nenese původce, ale poškozený. </w:t>
      </w:r>
    </w:p>
    <w:p w:rsidR="002531FF" w:rsidRDefault="002531FF" w:rsidP="00537F4D">
      <w:r w:rsidRPr="00CC087D">
        <w:t>Negativním externalitám, např. zhoršujícímu se životnímu prostředí, nedokáže ovlivněná osoba sama čelit. Proto se řeš</w:t>
      </w:r>
      <w:r w:rsidR="00AB5F9F">
        <w:t xml:space="preserve">ení negativní externality ujímají národní a nadnárodní autority </w:t>
      </w:r>
      <w:r w:rsidRPr="00CC087D">
        <w:t>svými legislativními opatřeními, procesy, postupy. Můžeme konstatovat, že státní či evropské úřady (Ministe</w:t>
      </w:r>
      <w:r w:rsidR="00D42AF4">
        <w:t>rstvo životního prostředí ČR,…)</w:t>
      </w:r>
      <w:r w:rsidRPr="00CC087D">
        <w:t xml:space="preserve"> se tedy </w:t>
      </w:r>
      <w:r w:rsidR="00AB5F9F">
        <w:t xml:space="preserve">různými nástroji, zejména legislativními, </w:t>
      </w:r>
      <w:r w:rsidRPr="00CC087D">
        <w:t>snaží zamezovat negativním dopadům na např. zhoršující se ovzduší. Státní a evropské instituce tak sehrávají nezastupitelnou roli při omezování negativních dopadů činností různých organizací na obyvatelstvo, tj. dochází k regulování negativních externalit s cílem jim zamezit</w:t>
      </w:r>
      <w:r w:rsidR="00D42AF4">
        <w:t>,</w:t>
      </w:r>
      <w:r w:rsidRPr="00CC087D">
        <w:t xml:space="preserve"> nebo je omezit.</w:t>
      </w:r>
    </w:p>
    <w:p w:rsidR="002531FF" w:rsidRPr="005E5E02" w:rsidRDefault="00B17E99" w:rsidP="00537F4D">
      <w:pPr>
        <w:pStyle w:val="Nadpis2"/>
      </w:pPr>
      <w:bookmarkStart w:id="9" w:name="_Toc509915383"/>
      <w:r>
        <w:t xml:space="preserve">2.2.1. </w:t>
      </w:r>
      <w:r w:rsidR="002531FF" w:rsidRPr="005E5E02">
        <w:t>Dělení externalit</w:t>
      </w:r>
      <w:bookmarkEnd w:id="9"/>
    </w:p>
    <w:p w:rsidR="00A34ED5" w:rsidRDefault="00A34ED5" w:rsidP="00815C43">
      <w:r>
        <w:t>Parciální externí efekty ovlivňují jen jeden</w:t>
      </w:r>
      <w:r w:rsidR="00D42AF4">
        <w:t>,</w:t>
      </w:r>
      <w:r>
        <w:t xml:space="preserve"> nebo omezený počet subjektů. </w:t>
      </w:r>
      <w:r w:rsidR="00627500">
        <w:t>Parciální efekty se potom dělí na pozitivní a negativní. Za pozitivní efekt lze označit např. zvýšená protipožární ochrana mého souseda. Mezi negativní p</w:t>
      </w:r>
      <w:r>
        <w:t>arciální efekty můžeme zař</w:t>
      </w:r>
      <w:r w:rsidR="00627500">
        <w:t xml:space="preserve">adit například sousedova štěkajícího psa. </w:t>
      </w:r>
    </w:p>
    <w:p w:rsidR="00A34ED5" w:rsidRDefault="00A34ED5" w:rsidP="00815C43"/>
    <w:p w:rsidR="00A34ED5" w:rsidRDefault="00A34ED5" w:rsidP="00815C43">
      <w:r>
        <w:t>Globální externí efekty určitého původce potom zasahují mnoho ostatních</w:t>
      </w:r>
      <w:r w:rsidR="00D42AF4">
        <w:t>,</w:t>
      </w:r>
      <w:r>
        <w:t xml:space="preserve"> nebo dokonce všechny ostatní subjekty. V globálních externích efektech navíc figuruje tzv. nerivalita spotřeby. Jde o to, že spotřeba určitého statku jedním subjektem neovlivňuje spotřebu tohoto statku subjektem jiným. Jako příklad mohu uvést park, který výrazně zlepšuje kvalitu ovzduší ve velkoměstě. Negativní externí efekty se také dělí na pozitivní a negativní. Pozitivním efektem může být již zmíněný park ve velkoměstě, negativním efektem jsou potom zejména škody na životním prostředí. </w:t>
      </w:r>
    </w:p>
    <w:p w:rsidR="00A34ED5" w:rsidRPr="00063F70" w:rsidRDefault="00A34ED5" w:rsidP="00815C43">
      <w:r>
        <w:t>Dělení na parciální a globální efekty je důležité v souvislosti s vhodnými zásahy hospodářské, případně ekologické politiky na daný typ znečištění.</w:t>
      </w:r>
      <w:r w:rsidR="00A5494B">
        <w:rPr>
          <w:rStyle w:val="Znakapoznpodarou"/>
        </w:rPr>
        <w:footnoteReference w:id="8"/>
      </w:r>
    </w:p>
    <w:p w:rsidR="00A34ED5" w:rsidRDefault="00A34ED5" w:rsidP="00815C43"/>
    <w:p w:rsidR="002531FF" w:rsidRPr="00DB4E65" w:rsidRDefault="00B17E99" w:rsidP="00537F4D">
      <w:pPr>
        <w:pStyle w:val="Nadpis2"/>
      </w:pPr>
      <w:bookmarkStart w:id="10" w:name="_Toc509915384"/>
      <w:r>
        <w:t xml:space="preserve">2.2.2. </w:t>
      </w:r>
      <w:r w:rsidR="002531FF" w:rsidRPr="00DB4E65">
        <w:t>Princip znečišťovatel platí</w:t>
      </w:r>
      <w:bookmarkEnd w:id="10"/>
    </w:p>
    <w:p w:rsidR="00A34ED5" w:rsidRDefault="00A34ED5" w:rsidP="00537F4D">
      <w:r>
        <w:t>Podstatou tohoto principu je, aby znečištovatel, který způsobil škodu na životním prostředí, nesl s tím spojené náklady. Těmito náklady je myšlena finanční kompenzace za způsobenou škodu. Hlavní myšlenkou tedy je, aby se zamezilo financování politiky životního prostředí veřejnými zdroji, tj. ze státního rozpočtu, ale aby tyto náklady hradili sami znečišťovatelé. Podmínkou samozřejmě</w:t>
      </w:r>
      <w:r w:rsidR="00D42AF4">
        <w:t xml:space="preserve"> je, že mohou být identifikováni</w:t>
      </w:r>
      <w:r>
        <w:t xml:space="preserve">. </w:t>
      </w:r>
    </w:p>
    <w:p w:rsidR="00A34ED5" w:rsidRDefault="00A34ED5" w:rsidP="00537F4D">
      <w:r>
        <w:t>Princip se věnuje čtyřem základním otázkám:</w:t>
      </w:r>
    </w:p>
    <w:p w:rsidR="00A34ED5" w:rsidRDefault="00A34ED5" w:rsidP="00537F4D">
      <w:r>
        <w:t>1. Jaké znečištění vzniklo?</w:t>
      </w:r>
    </w:p>
    <w:p w:rsidR="00A34ED5" w:rsidRDefault="00A34ED5" w:rsidP="00537F4D">
      <w:r>
        <w:t>2. Kdo jej způsobil?</w:t>
      </w:r>
    </w:p>
    <w:p w:rsidR="00A34ED5" w:rsidRDefault="00A34ED5" w:rsidP="00537F4D">
      <w:r>
        <w:t>3. Kolik musí znečišťovatel zaplatit?</w:t>
      </w:r>
    </w:p>
    <w:p w:rsidR="00A34ED5" w:rsidRDefault="00A34ED5" w:rsidP="00537F4D">
      <w:r>
        <w:t>4. Komu musí zaplatit?</w:t>
      </w:r>
    </w:p>
    <w:p w:rsidR="00A34ED5" w:rsidRDefault="00A34ED5" w:rsidP="00537F4D">
      <w:r>
        <w:t>Jde tedy o právní požadavek ve smyslu, že odpovědná, ať už fyzická či právnická osoba, má nést náklady za znečištění, které způsobila a také s tím související další náklady.</w:t>
      </w:r>
    </w:p>
    <w:p w:rsidR="00A34ED5" w:rsidRDefault="00A34ED5" w:rsidP="00537F4D">
      <w:r>
        <w:t>Tento princip je ovšem v různých situacích předmětem výkladu, zejména jde o rozsah nákladů a dále o okolnosti, za kterých znečištění vzniklo. Dle principu musí po rozhodnutí právních subjektů znečišťovatel zaplatit za:</w:t>
      </w:r>
    </w:p>
    <w:p w:rsidR="00A34ED5" w:rsidRDefault="00D42AF4" w:rsidP="00537F4D">
      <w:r>
        <w:t>1. n</w:t>
      </w:r>
      <w:r w:rsidR="00A34ED5">
        <w:t>áklady spojené se snížením znečištění</w:t>
      </w:r>
    </w:p>
    <w:p w:rsidR="00A34ED5" w:rsidRDefault="00D42AF4" w:rsidP="00537F4D">
      <w:r>
        <w:t>2. n</w:t>
      </w:r>
      <w:r w:rsidR="00A34ED5">
        <w:t>áklady na zotavení životního prostředí</w:t>
      </w:r>
    </w:p>
    <w:p w:rsidR="00A34ED5" w:rsidRDefault="00D42AF4" w:rsidP="00537F4D">
      <w:r>
        <w:t>3. k</w:t>
      </w:r>
      <w:r w:rsidR="00A34ED5">
        <w:t>ompenzaci pro poškozené tímto znečištěním</w:t>
      </w:r>
    </w:p>
    <w:p w:rsidR="002531FF" w:rsidRDefault="00A34ED5" w:rsidP="00537F4D">
      <w:pPr>
        <w:rPr>
          <w:rFonts w:cs="Times New Roman"/>
          <w:color w:val="000000"/>
          <w:szCs w:val="27"/>
          <w:shd w:val="clear" w:color="auto" w:fill="FFFFFF"/>
        </w:rPr>
      </w:pPr>
      <w:r>
        <w:lastRenderedPageBreak/>
        <w:t>Princip je dle Smlouvy o Evropské unii legislativním základem Evropské unie pro řešením záležitostí, spojených s poškozením životního prostředí, neboť říká: "</w:t>
      </w:r>
      <w:r w:rsidRPr="00DB4E65">
        <w:rPr>
          <w:rFonts w:cs="Times New Roman"/>
          <w:color w:val="000000"/>
          <w:szCs w:val="27"/>
          <w:shd w:val="clear" w:color="auto" w:fill="FFFFFF"/>
        </w:rPr>
        <w:t xml:space="preserve">“Soukromé a právnické osoby spravované soukromým či veřejným právem, které jsou odpovědné za znečištění musí zaplatit takové náklady těchto opatření, jaké jsou zapotřebí k odstranění znečištění nebo jeho snížení tak, aby vyhovovalo standardům příslušných opatření </w:t>
      </w:r>
      <w:r w:rsidR="00A5494B">
        <w:rPr>
          <w:rFonts w:cs="Times New Roman"/>
          <w:color w:val="000000"/>
          <w:szCs w:val="27"/>
          <w:shd w:val="clear" w:color="auto" w:fill="FFFFFF"/>
        </w:rPr>
        <w:t>vydaných veřejnými autoritami“.</w:t>
      </w:r>
      <w:r>
        <w:rPr>
          <w:rFonts w:cs="Times New Roman"/>
          <w:color w:val="000000"/>
          <w:szCs w:val="27"/>
          <w:shd w:val="clear" w:color="auto" w:fill="FFFFFF"/>
        </w:rPr>
        <w:t>"</w:t>
      </w:r>
      <w:r w:rsidR="00A5494B">
        <w:rPr>
          <w:rStyle w:val="Znakapoznpodarou"/>
          <w:rFonts w:cs="Times New Roman"/>
          <w:color w:val="000000"/>
          <w:szCs w:val="27"/>
          <w:shd w:val="clear" w:color="auto" w:fill="FFFFFF"/>
        </w:rPr>
        <w:footnoteReference w:id="9"/>
      </w:r>
    </w:p>
    <w:p w:rsidR="00A5494B" w:rsidRPr="00A5494B" w:rsidRDefault="00A5494B" w:rsidP="00537F4D">
      <w:pPr>
        <w:rPr>
          <w:rFonts w:cs="Times New Roman"/>
          <w:color w:val="000000"/>
          <w:szCs w:val="27"/>
          <w:shd w:val="clear" w:color="auto" w:fill="FFFFFF"/>
        </w:rPr>
      </w:pPr>
    </w:p>
    <w:p w:rsidR="002531FF" w:rsidRPr="00CA0846" w:rsidRDefault="00B17E99" w:rsidP="00537F4D">
      <w:pPr>
        <w:pStyle w:val="Nadpis2"/>
      </w:pPr>
      <w:bookmarkStart w:id="11" w:name="_Toc509915385"/>
      <w:r>
        <w:t xml:space="preserve">2.2.3. </w:t>
      </w:r>
      <w:r w:rsidR="002531FF" w:rsidRPr="00CA0846">
        <w:t>Veřejné řešení negativních externalit</w:t>
      </w:r>
      <w:bookmarkEnd w:id="11"/>
    </w:p>
    <w:p w:rsidR="002531FF" w:rsidRDefault="002531FF" w:rsidP="00815C43">
      <w:r w:rsidRPr="00490007">
        <w:t xml:space="preserve">Formy, pomocí kterých se </w:t>
      </w:r>
      <w:r w:rsidR="00E839DA">
        <w:t>příslušný regulátor</w:t>
      </w:r>
      <w:r w:rsidRPr="00490007">
        <w:t xml:space="preserve"> snaží zamezit negativním externalitám, tj. dopadům na občany a životní prostředí, a to především pomocí státních administrativních </w:t>
      </w:r>
      <w:r>
        <w:t xml:space="preserve"> a ekonomických</w:t>
      </w:r>
      <w:r w:rsidR="00F2052A">
        <w:t xml:space="preserve"> </w:t>
      </w:r>
      <w:r w:rsidRPr="00490007">
        <w:t>nástrojů:</w:t>
      </w:r>
    </w:p>
    <w:p w:rsidR="002531FF" w:rsidRPr="00441E0D" w:rsidRDefault="002531FF" w:rsidP="00AA6846">
      <w:pPr>
        <w:spacing w:line="276" w:lineRule="auto"/>
        <w:rPr>
          <w:u w:val="single"/>
        </w:rPr>
      </w:pPr>
      <w:r w:rsidRPr="00441E0D">
        <w:rPr>
          <w:u w:val="single"/>
        </w:rPr>
        <w:t>Ekonomické nástroje</w:t>
      </w:r>
      <w:r w:rsidR="00AA6846" w:rsidRPr="00441E0D">
        <w:rPr>
          <w:u w:val="single"/>
        </w:rPr>
        <w:t>:</w:t>
      </w:r>
    </w:p>
    <w:p w:rsidR="002531FF" w:rsidRPr="00AA6846" w:rsidRDefault="00D42AF4" w:rsidP="00AA6846">
      <w:pPr>
        <w:pStyle w:val="Odstavecseseznamem"/>
        <w:numPr>
          <w:ilvl w:val="0"/>
          <w:numId w:val="11"/>
        </w:numPr>
        <w:spacing w:line="360" w:lineRule="auto"/>
      </w:pPr>
      <w:r>
        <w:t>z</w:t>
      </w:r>
      <w:r w:rsidR="002531FF" w:rsidRPr="00AA6846">
        <w:t xml:space="preserve">avádění ekologických daní, </w:t>
      </w:r>
      <w:r w:rsidR="00E839DA">
        <w:t>například</w:t>
      </w:r>
      <w:r w:rsidR="002531FF" w:rsidRPr="00AA6846">
        <w:t xml:space="preserve"> daně z motorových paliv, </w:t>
      </w:r>
      <w:r w:rsidR="00E839DA">
        <w:t>zdanění energií, poplatky za znečištění životního prostředí nebo poplatky za využívání zdrojů (např. těžba nerostů, čerpání povrchových vod)</w:t>
      </w:r>
    </w:p>
    <w:p w:rsidR="002531FF" w:rsidRPr="00AA6846" w:rsidRDefault="00D42AF4" w:rsidP="00AA6846">
      <w:pPr>
        <w:pStyle w:val="Odstavecseseznamem"/>
        <w:numPr>
          <w:ilvl w:val="0"/>
          <w:numId w:val="11"/>
        </w:numPr>
        <w:spacing w:line="360" w:lineRule="auto"/>
      </w:pPr>
      <w:r>
        <w:t>e</w:t>
      </w:r>
      <w:r w:rsidR="002531FF" w:rsidRPr="00AA6846">
        <w:t>misní povolenky</w:t>
      </w:r>
    </w:p>
    <w:p w:rsidR="002531FF" w:rsidRPr="00AA6846" w:rsidRDefault="00D42AF4" w:rsidP="00AA6846">
      <w:pPr>
        <w:pStyle w:val="Odstavecseseznamem"/>
        <w:numPr>
          <w:ilvl w:val="0"/>
          <w:numId w:val="11"/>
        </w:numPr>
        <w:spacing w:line="360" w:lineRule="auto"/>
      </w:pPr>
      <w:r>
        <w:t>p</w:t>
      </w:r>
      <w:r w:rsidR="002531FF" w:rsidRPr="00AA6846">
        <w:t>okuty</w:t>
      </w:r>
    </w:p>
    <w:p w:rsidR="002531FF" w:rsidRPr="00AA6846" w:rsidRDefault="00D42AF4" w:rsidP="00AA6846">
      <w:pPr>
        <w:pStyle w:val="Odstavecseseznamem"/>
        <w:numPr>
          <w:ilvl w:val="0"/>
          <w:numId w:val="11"/>
        </w:numPr>
        <w:spacing w:line="360" w:lineRule="auto"/>
      </w:pPr>
      <w:r>
        <w:t>d</w:t>
      </w:r>
      <w:r w:rsidR="002531FF" w:rsidRPr="00AA6846">
        <w:t>otace</w:t>
      </w:r>
    </w:p>
    <w:p w:rsidR="00AA6846" w:rsidRPr="00AA6846" w:rsidRDefault="00AA6846" w:rsidP="00AA6846">
      <w:pPr>
        <w:spacing w:line="276" w:lineRule="auto"/>
      </w:pPr>
    </w:p>
    <w:p w:rsidR="002531FF" w:rsidRPr="00441E0D" w:rsidRDefault="002531FF" w:rsidP="00AA6846">
      <w:pPr>
        <w:spacing w:line="276" w:lineRule="auto"/>
        <w:rPr>
          <w:u w:val="single"/>
        </w:rPr>
      </w:pPr>
      <w:r w:rsidRPr="00441E0D">
        <w:rPr>
          <w:u w:val="single"/>
        </w:rPr>
        <w:t>Administrativní nástroje</w:t>
      </w:r>
      <w:r w:rsidR="00AA6846" w:rsidRPr="00441E0D">
        <w:rPr>
          <w:u w:val="single"/>
        </w:rPr>
        <w:t>:</w:t>
      </w:r>
    </w:p>
    <w:p w:rsidR="002531FF" w:rsidRPr="00AA6846" w:rsidRDefault="00D42AF4" w:rsidP="00AA6846">
      <w:pPr>
        <w:pStyle w:val="Odstavecseseznamem"/>
        <w:numPr>
          <w:ilvl w:val="0"/>
          <w:numId w:val="11"/>
        </w:numPr>
        <w:spacing w:line="360" w:lineRule="auto"/>
        <w:jc w:val="left"/>
      </w:pPr>
      <w:r>
        <w:t>e</w:t>
      </w:r>
      <w:r w:rsidR="002531FF" w:rsidRPr="00AA6846">
        <w:t>misní normy</w:t>
      </w:r>
    </w:p>
    <w:p w:rsidR="002531FF" w:rsidRPr="00AA6846" w:rsidRDefault="00D42AF4" w:rsidP="00AA6846">
      <w:pPr>
        <w:pStyle w:val="Odstavecseseznamem"/>
        <w:numPr>
          <w:ilvl w:val="0"/>
          <w:numId w:val="11"/>
        </w:numPr>
        <w:spacing w:line="360" w:lineRule="auto"/>
        <w:jc w:val="left"/>
      </w:pPr>
      <w:r>
        <w:t>o</w:t>
      </w:r>
      <w:r w:rsidR="002531FF" w:rsidRPr="00AA6846">
        <w:t>dhlučňování pomocí rozhodnutí státní správy</w:t>
      </w:r>
    </w:p>
    <w:p w:rsidR="002531FF" w:rsidRPr="00AA6846" w:rsidRDefault="00D42AF4" w:rsidP="00AA6846">
      <w:pPr>
        <w:pStyle w:val="Odstavecseseznamem"/>
        <w:numPr>
          <w:ilvl w:val="0"/>
          <w:numId w:val="11"/>
        </w:numPr>
        <w:spacing w:line="360" w:lineRule="auto"/>
        <w:jc w:val="left"/>
      </w:pPr>
      <w:r>
        <w:t>z</w:t>
      </w:r>
      <w:r w:rsidR="002531FF" w:rsidRPr="00AA6846">
        <w:t>ákazy znečišťující výroby</w:t>
      </w:r>
    </w:p>
    <w:p w:rsidR="002531FF" w:rsidRPr="00AA6846" w:rsidRDefault="00D42AF4" w:rsidP="00AA6846">
      <w:pPr>
        <w:pStyle w:val="Odstavecseseznamem"/>
        <w:numPr>
          <w:ilvl w:val="0"/>
          <w:numId w:val="11"/>
        </w:numPr>
        <w:spacing w:line="360" w:lineRule="auto"/>
        <w:jc w:val="left"/>
      </w:pPr>
      <w:r>
        <w:t>z</w:t>
      </w:r>
      <w:r w:rsidR="002531FF" w:rsidRPr="00AA6846">
        <w:t>ákazy spalování určitých materiálů</w:t>
      </w:r>
    </w:p>
    <w:p w:rsidR="002531FF" w:rsidRPr="00AA6846" w:rsidRDefault="00D42AF4" w:rsidP="00AA6846">
      <w:pPr>
        <w:pStyle w:val="Odstavecseseznamem"/>
        <w:numPr>
          <w:ilvl w:val="0"/>
          <w:numId w:val="11"/>
        </w:numPr>
        <w:spacing w:line="360" w:lineRule="auto"/>
        <w:jc w:val="left"/>
      </w:pPr>
      <w:r>
        <w:t>p</w:t>
      </w:r>
      <w:r w:rsidR="002531FF" w:rsidRPr="00AA6846">
        <w:t>říkazy</w:t>
      </w:r>
    </w:p>
    <w:p w:rsidR="002531FF" w:rsidRPr="00AA6846" w:rsidRDefault="00D42AF4" w:rsidP="00AA6846">
      <w:pPr>
        <w:pStyle w:val="Odstavecseseznamem"/>
        <w:numPr>
          <w:ilvl w:val="0"/>
          <w:numId w:val="11"/>
        </w:numPr>
        <w:spacing w:line="360" w:lineRule="auto"/>
        <w:jc w:val="left"/>
      </w:pPr>
      <w:r>
        <w:t>z</w:t>
      </w:r>
      <w:r w:rsidR="002531FF" w:rsidRPr="00AA6846">
        <w:t>ákaz vjezdu aut do centra při smogové situaci</w:t>
      </w:r>
    </w:p>
    <w:p w:rsidR="002531FF" w:rsidRPr="00AA6846" w:rsidRDefault="00D42AF4" w:rsidP="00AA6846">
      <w:pPr>
        <w:pStyle w:val="Odstavecseseznamem"/>
        <w:numPr>
          <w:ilvl w:val="0"/>
          <w:numId w:val="11"/>
        </w:numPr>
        <w:spacing w:line="360" w:lineRule="auto"/>
        <w:jc w:val="left"/>
      </w:pPr>
      <w:r>
        <w:t>o</w:t>
      </w:r>
      <w:r w:rsidR="002531FF" w:rsidRPr="00AA6846">
        <w:t>chrana spotřebitele pomocí státních technologických norem.</w:t>
      </w:r>
    </w:p>
    <w:p w:rsidR="002531FF" w:rsidRPr="00AA6846" w:rsidRDefault="00D42AF4" w:rsidP="00AA6846">
      <w:pPr>
        <w:pStyle w:val="Odstavecseseznamem"/>
        <w:numPr>
          <w:ilvl w:val="0"/>
          <w:numId w:val="11"/>
        </w:numPr>
        <w:spacing w:line="360" w:lineRule="auto"/>
        <w:jc w:val="left"/>
      </w:pPr>
      <w:r>
        <w:t>v</w:t>
      </w:r>
      <w:r w:rsidR="002531FF" w:rsidRPr="00AA6846">
        <w:t>ládní programy ochrany životního prostředí.</w:t>
      </w:r>
    </w:p>
    <w:p w:rsidR="002F0FE0" w:rsidRDefault="002F0FE0" w:rsidP="00441E0D">
      <w:r>
        <w:lastRenderedPageBreak/>
        <w:t>Jak je již popsáno výše, v dnešní době se diskutuje zejména o administrativních (donucovacích) a</w:t>
      </w:r>
      <w:r w:rsidR="00D42AF4">
        <w:t xml:space="preserve"> tržních (ekonomických) nástrojích</w:t>
      </w:r>
      <w:r>
        <w:t>. Ekonomické nástroje jsou potom často chápany jako typ nástrojů, které ř</w:t>
      </w:r>
      <w:r w:rsidR="00D42AF4">
        <w:t>eší nedostatky administrativní</w:t>
      </w:r>
      <w:r>
        <w:t xml:space="preserve">. </w:t>
      </w:r>
    </w:p>
    <w:p w:rsidR="002F0FE0" w:rsidRDefault="002F0FE0" w:rsidP="00441E0D">
      <w:r>
        <w:t>Administrativní nástroje jsou založeny na nerovnovážném postavení státu a původců odpadu, kdy je uplatňován princip donucení ze strany státu. Stát prosazuje cíle v oblasti životního prostředí pomocí příkazů, zákazů, limitů, norem, standardů. Problematická se v této souvislosti jeví otázka účinné kontroly. Ukotvení většiny administrativních nástrojů můžeme nalézt v jednotlivých zákonech a jiných právních normách.</w:t>
      </w:r>
    </w:p>
    <w:p w:rsidR="002F0FE0" w:rsidRDefault="002F0FE0" w:rsidP="00441E0D">
      <w:r>
        <w:t>Administrativní nástroje ochrany životního prostředí dosud převažují v zemích s tradicí tržního hospodářství, představují klasické nástroje ekologické politiky. Administrativní nástroje také vedou k tomu, aby znečišťovate</w:t>
      </w:r>
      <w:r w:rsidR="00D42AF4">
        <w:t>l na základě dodržování předpisů</w:t>
      </w:r>
      <w:r>
        <w:t xml:space="preserve"> znečištění životního prostředí dl</w:t>
      </w:r>
      <w:r w:rsidR="00D42AF4">
        <w:t>ouhodobě snižoval a tím zamezoval</w:t>
      </w:r>
      <w:r>
        <w:t xml:space="preserve"> externím nákladům. </w:t>
      </w:r>
    </w:p>
    <w:p w:rsidR="002F0FE0" w:rsidRDefault="002F0FE0" w:rsidP="00441E0D">
      <w:r>
        <w:t xml:space="preserve">Pomocí ekonomických nástrojů jsou zvýhodňovány žádoucí a znevýhodňovány nežádoucí činnosti. Příkladem ekonomických nástrojů jsou různé poplatky, daně, podpory (granty, dotace), daňové úlevy, zálohování (vratné obaly), pokuty, emisní povolenky, apod. </w:t>
      </w:r>
      <w:r w:rsidRPr="00F8777D">
        <w:t>Konkrétním příkladem je např. program Zelená úsporám, prostřednictvím kterého Ministerstvo životního prostředí</w:t>
      </w:r>
      <w:r w:rsidR="00D42AF4">
        <w:t>,</w:t>
      </w:r>
      <w:r w:rsidRPr="00F8777D">
        <w:t xml:space="preserve"> z prostředků</w:t>
      </w:r>
      <w:r w:rsidR="00D42AF4">
        <w:t>,</w:t>
      </w:r>
      <w:r w:rsidRPr="00F8777D">
        <w:t xml:space="preserve"> získaných prodejem emisních povolenek</w:t>
      </w:r>
      <w:r w:rsidR="00D42AF4">
        <w:t>,</w:t>
      </w:r>
      <w:r w:rsidRPr="00F8777D">
        <w:t xml:space="preserve"> přispívá lidem na rekonstrukce domů, zejména na jejich zateplení a náhradu neekologického vytápění. Díky tomu pak klesá spotřeba energie.</w:t>
      </w:r>
      <w:r>
        <w:t xml:space="preserve"> </w:t>
      </w:r>
    </w:p>
    <w:p w:rsidR="002531FF" w:rsidRDefault="002F0FE0" w:rsidP="00537F4D">
      <w:r w:rsidRPr="00F8777D">
        <w:t>Asi nejviditelnějším příkladem použití ekonomických nástrojů a práva na straně ochrany životního prostředí jsou obrovská finanční odškodnění, která musí zaplatit ropné společnosti v případě ropných havárií. Tyto peníze však mnohdy nevyváží skutečné škody jak na životním prostředí, tak na lidském zdraví, včetně nákladů na jejich odstranění.</w:t>
      </w:r>
      <w:r w:rsidR="0095579F">
        <w:rPr>
          <w:rStyle w:val="Znakapoznpodarou"/>
        </w:rPr>
        <w:footnoteReference w:id="10"/>
      </w:r>
    </w:p>
    <w:p w:rsidR="002531FF" w:rsidRDefault="00B17E99" w:rsidP="00537F4D">
      <w:pPr>
        <w:pStyle w:val="Nadpis2"/>
      </w:pPr>
      <w:bookmarkStart w:id="12" w:name="_Toc509915386"/>
      <w:r>
        <w:t xml:space="preserve">2.2.4. </w:t>
      </w:r>
      <w:r w:rsidR="002531FF" w:rsidRPr="005E5E02">
        <w:t>Soukromá řešení negativních externalit</w:t>
      </w:r>
      <w:bookmarkEnd w:id="12"/>
    </w:p>
    <w:p w:rsidR="00A34ED5" w:rsidRPr="00A34ED5" w:rsidRDefault="00A34ED5" w:rsidP="00AA6846">
      <w:r w:rsidRPr="00A34ED5">
        <w:t>K internalizaci externalit, i když jsou sice způsobeny tržními neefektivnosti, nemusí být vždy účastna vláda. Za určitých podmínek mohou i běžní občané</w:t>
      </w:r>
      <w:r w:rsidR="00D42AF4">
        <w:t xml:space="preserve"> tyto vzniklé problémy vyřešit.</w:t>
      </w:r>
    </w:p>
    <w:p w:rsidR="00A34ED5" w:rsidRPr="00A34ED5" w:rsidRDefault="00A34ED5" w:rsidP="00AA6846"/>
    <w:p w:rsidR="002531FF" w:rsidRPr="00356B08" w:rsidRDefault="002531FF" w:rsidP="00AA6846">
      <w:r w:rsidRPr="00356B08">
        <w:t>Někdy se problém externalit řeší pomocí morálních zásad a společenských sankcí.</w:t>
      </w:r>
    </w:p>
    <w:p w:rsidR="002531FF" w:rsidRPr="00356B08" w:rsidRDefault="002531FF" w:rsidP="00AA6846">
      <w:r w:rsidRPr="00356B08">
        <w:lastRenderedPageBreak/>
        <w:t>Dalším soukromým řešením problému externalit je charitativní činnost, která je často vykonávána proto, aby se s problémem externalit potýkala.</w:t>
      </w:r>
    </w:p>
    <w:p w:rsidR="002531FF" w:rsidRPr="00356B08" w:rsidRDefault="002531FF" w:rsidP="00AA6846">
      <w:r w:rsidRPr="00356B08">
        <w:t xml:space="preserve">Soukromý sektor může často vyřešit problém externalit, </w:t>
      </w:r>
      <w:r w:rsidR="00D42AF4">
        <w:t xml:space="preserve">a to </w:t>
      </w:r>
      <w:r w:rsidRPr="00356B08">
        <w:t>když se spoléhá na vlastní zájmy zúčastněných stran.</w:t>
      </w:r>
    </w:p>
    <w:p w:rsidR="002531FF" w:rsidRPr="00356B08" w:rsidRDefault="00D42AF4" w:rsidP="00AA6846">
      <w:r>
        <w:t>Dalším způsobem řešení</w:t>
      </w:r>
      <w:r w:rsidR="002531FF" w:rsidRPr="00356B08">
        <w:t xml:space="preserve"> je, že obě strany vstoupí do smluvního vztahu.</w:t>
      </w:r>
      <w:r w:rsidR="007916C1">
        <w:rPr>
          <w:rStyle w:val="Znakapoznpodarou"/>
        </w:rPr>
        <w:footnoteReference w:id="11"/>
      </w:r>
    </w:p>
    <w:p w:rsidR="00EA7483" w:rsidRDefault="00B17E99" w:rsidP="00AA6846">
      <w:pPr>
        <w:pStyle w:val="Nadpis2"/>
      </w:pPr>
      <w:bookmarkStart w:id="13" w:name="_Toc509915387"/>
      <w:r>
        <w:t xml:space="preserve">2.2.5. </w:t>
      </w:r>
      <w:r w:rsidR="00EA7483">
        <w:t>Coaseho teorém</w:t>
      </w:r>
      <w:bookmarkEnd w:id="13"/>
    </w:p>
    <w:p w:rsidR="00EA7483" w:rsidRDefault="00EA7483" w:rsidP="00AA6846">
      <w:r>
        <w:t>Roku 1960 publikova</w:t>
      </w:r>
      <w:r w:rsidR="00D42AF4">
        <w:t>l britský ekonom Ronald Coase v</w:t>
      </w:r>
      <w:r>
        <w:t xml:space="preserve"> článku The Problem of Social Cost, Journal of Law and Economics </w:t>
      </w:r>
      <w:r w:rsidR="00E839DA">
        <w:t>teorii</w:t>
      </w:r>
      <w:r>
        <w:t xml:space="preserve">, že každou externalitu lze odbourat bez ohledu na to, kdo bude nakonec odškodněn. Teorém se týká odškodňování při znečištění cizího majetku. Poznatek je věnován tomu, že když budou lidé vyjednávat o alokaci zdrojů bez vynaložení nákladů, pak trh vyřeší problém externalit a bude zdroje alokovat efektivně. Soukromé subjekty by tedy byly schopny vyřešit problém externalit samy. V reálném světě však Coaseho teorém často neplatí. Pouze v případě, že strany mohou jednoduše dosáhnout dohody a vynutit ji. </w:t>
      </w:r>
    </w:p>
    <w:p w:rsidR="00EA7483" w:rsidRDefault="00EA7483" w:rsidP="00AA6846">
      <w:r>
        <w:t>Důvody jsou:</w:t>
      </w:r>
    </w:p>
    <w:p w:rsidR="00EA7483" w:rsidRDefault="00EA7483" w:rsidP="00AA6846">
      <w:r>
        <w:t>1. Transakční náklady - náklady spojené s vyjednáváním dohody (náklady na právníka, náklady na administrativu, formulaci smlouvy a také na náklady za ušlý čas, kdy se strany problému věnují)</w:t>
      </w:r>
      <w:r w:rsidR="00D42AF4">
        <w:t>.</w:t>
      </w:r>
    </w:p>
    <w:p w:rsidR="00EA7483" w:rsidRDefault="00EA7483" w:rsidP="00AA6846">
      <w:r>
        <w:t>2. Vlastnická práva a ochrana vlastnictví by musela být perfektně definována</w:t>
      </w:r>
      <w:r w:rsidR="00D42AF4">
        <w:t>.</w:t>
      </w:r>
    </w:p>
    <w:p w:rsidR="00EA7483" w:rsidRPr="005F2964" w:rsidRDefault="00EA7483" w:rsidP="00AA6846">
      <w:r>
        <w:t>3</w:t>
      </w:r>
      <w:r w:rsidR="0007789D">
        <w:t>. Vyjednávání je často neúspěšná</w:t>
      </w:r>
      <w:r w:rsidR="00FD6664">
        <w:t>,</w:t>
      </w:r>
      <w:r>
        <w:t xml:space="preserve"> nebo jedna ze stran dohodu nedodrží</w:t>
      </w:r>
      <w:r w:rsidR="00D42AF4">
        <w:t>.</w:t>
      </w:r>
      <w:r w:rsidR="0095579F">
        <w:rPr>
          <w:rStyle w:val="Znakapoznpodarou"/>
        </w:rPr>
        <w:footnoteReference w:id="12"/>
      </w:r>
    </w:p>
    <w:p w:rsidR="00EA7483" w:rsidRDefault="00EA7483" w:rsidP="00537F4D"/>
    <w:p w:rsidR="00397D6C" w:rsidRDefault="00397D6C" w:rsidP="00AA6846">
      <w:pPr>
        <w:pStyle w:val="Nadpis2"/>
      </w:pPr>
    </w:p>
    <w:p w:rsidR="00397D6C" w:rsidRDefault="00397D6C" w:rsidP="00AA6846">
      <w:pPr>
        <w:pStyle w:val="Nadpis2"/>
      </w:pPr>
    </w:p>
    <w:p w:rsidR="00397D6C" w:rsidRDefault="00397D6C" w:rsidP="00AA6846">
      <w:pPr>
        <w:pStyle w:val="Nadpis2"/>
        <w:rPr>
          <w:rFonts w:eastAsiaTheme="minorHAnsi" w:cstheme="minorBidi"/>
          <w:b w:val="0"/>
          <w:bCs w:val="0"/>
          <w:sz w:val="24"/>
          <w:szCs w:val="22"/>
        </w:rPr>
      </w:pPr>
    </w:p>
    <w:p w:rsidR="00397D6C" w:rsidRPr="00397D6C" w:rsidRDefault="00397D6C" w:rsidP="00397D6C"/>
    <w:p w:rsidR="002531FF" w:rsidRDefault="00B17E99" w:rsidP="00AA6846">
      <w:pPr>
        <w:pStyle w:val="Nadpis2"/>
      </w:pPr>
      <w:bookmarkStart w:id="14" w:name="_Toc509915388"/>
      <w:r>
        <w:lastRenderedPageBreak/>
        <w:t xml:space="preserve">2.2.6. </w:t>
      </w:r>
      <w:r w:rsidR="002531FF" w:rsidRPr="00CA0846">
        <w:t>Tabulka negativních externalit</w:t>
      </w:r>
      <w:bookmarkEnd w:id="14"/>
    </w:p>
    <w:p w:rsidR="00B26488" w:rsidRDefault="002E5369" w:rsidP="00B26488">
      <w:r>
        <w:t>V následující tabulce je přehled příkladů negativních externalit.</w:t>
      </w:r>
      <w:r w:rsidR="00B26488" w:rsidRPr="00B26488">
        <w:t xml:space="preserve"> </w:t>
      </w:r>
    </w:p>
    <w:p w:rsidR="00B26488" w:rsidRDefault="00B26488" w:rsidP="00B26488">
      <w:pPr>
        <w:pStyle w:val="Bezmezer"/>
      </w:pPr>
    </w:p>
    <w:p w:rsidR="00B26488" w:rsidRPr="00E3624A" w:rsidRDefault="00B26488" w:rsidP="00B26488">
      <w:pPr>
        <w:pStyle w:val="Bezmezer"/>
      </w:pPr>
      <w:r w:rsidRPr="00E3624A">
        <w:t>Tabulka</w:t>
      </w:r>
      <w:r>
        <w:t xml:space="preserve"> č.</w:t>
      </w:r>
      <w:r w:rsidRPr="00E3624A">
        <w:t xml:space="preserve"> </w:t>
      </w:r>
      <w:fldSimple w:instr=" SEQ Tabulka \* ARABIC ">
        <w:r>
          <w:rPr>
            <w:noProof/>
          </w:rPr>
          <w:t>1</w:t>
        </w:r>
      </w:fldSimple>
      <w:r w:rsidRPr="00E3624A">
        <w:t xml:space="preserve">. Tabulka </w:t>
      </w:r>
      <w:r w:rsidRPr="009B108F">
        <w:t>negativních</w:t>
      </w:r>
      <w:r w:rsidRPr="00E3624A">
        <w:t xml:space="preserve"> externalit</w:t>
      </w:r>
      <w:r>
        <w:rPr>
          <w:rStyle w:val="Znakapoznpodarou"/>
        </w:rPr>
        <w:footnoteReference w:id="13"/>
      </w:r>
    </w:p>
    <w:tbl>
      <w:tblPr>
        <w:tblStyle w:val="Mkatabulky"/>
        <w:tblW w:w="0" w:type="auto"/>
        <w:tblLook w:val="04A0"/>
      </w:tblPr>
      <w:tblGrid>
        <w:gridCol w:w="3070"/>
        <w:gridCol w:w="2850"/>
        <w:gridCol w:w="3292"/>
      </w:tblGrid>
      <w:tr w:rsidR="002531FF" w:rsidRPr="00CA0846" w:rsidTr="002531FF">
        <w:tc>
          <w:tcPr>
            <w:tcW w:w="3070" w:type="dxa"/>
            <w:shd w:val="clear" w:color="auto" w:fill="92D050"/>
          </w:tcPr>
          <w:p w:rsidR="002531FF" w:rsidRPr="009B108F" w:rsidRDefault="002531FF" w:rsidP="009B108F">
            <w:pPr>
              <w:pStyle w:val="Bezmezer"/>
              <w:spacing w:line="360" w:lineRule="auto"/>
              <w:rPr>
                <w:b w:val="0"/>
                <w:sz w:val="24"/>
              </w:rPr>
            </w:pPr>
            <w:r w:rsidRPr="009B108F">
              <w:rPr>
                <w:b w:val="0"/>
                <w:sz w:val="24"/>
              </w:rPr>
              <w:t>Činnost, jev</w:t>
            </w:r>
          </w:p>
        </w:tc>
        <w:tc>
          <w:tcPr>
            <w:tcW w:w="2850" w:type="dxa"/>
            <w:shd w:val="clear" w:color="auto" w:fill="92D050"/>
          </w:tcPr>
          <w:p w:rsidR="002531FF" w:rsidRPr="009B108F" w:rsidRDefault="002531FF" w:rsidP="009B108F">
            <w:pPr>
              <w:pStyle w:val="Bezmezer"/>
              <w:spacing w:line="360" w:lineRule="auto"/>
              <w:rPr>
                <w:b w:val="0"/>
                <w:sz w:val="24"/>
              </w:rPr>
            </w:pPr>
            <w:r w:rsidRPr="009B108F">
              <w:rPr>
                <w:b w:val="0"/>
                <w:sz w:val="24"/>
              </w:rPr>
              <w:t xml:space="preserve">Úroveň řešení </w:t>
            </w:r>
          </w:p>
          <w:p w:rsidR="002531FF" w:rsidRPr="009B108F" w:rsidRDefault="002531FF" w:rsidP="009B108F">
            <w:pPr>
              <w:pStyle w:val="Bezmezer"/>
              <w:spacing w:line="360" w:lineRule="auto"/>
              <w:rPr>
                <w:b w:val="0"/>
                <w:sz w:val="24"/>
              </w:rPr>
            </w:pPr>
            <w:r w:rsidRPr="009B108F">
              <w:rPr>
                <w:b w:val="0"/>
                <w:sz w:val="24"/>
              </w:rPr>
              <w:t>(řazeno hierarchicky)</w:t>
            </w:r>
          </w:p>
        </w:tc>
        <w:tc>
          <w:tcPr>
            <w:tcW w:w="3292" w:type="dxa"/>
            <w:shd w:val="clear" w:color="auto" w:fill="92D050"/>
          </w:tcPr>
          <w:p w:rsidR="002531FF" w:rsidRPr="009B108F" w:rsidRDefault="002531FF" w:rsidP="009B108F">
            <w:pPr>
              <w:pStyle w:val="Bezmezer"/>
              <w:spacing w:line="360" w:lineRule="auto"/>
              <w:rPr>
                <w:b w:val="0"/>
                <w:sz w:val="24"/>
              </w:rPr>
            </w:pPr>
            <w:r w:rsidRPr="009B108F">
              <w:rPr>
                <w:b w:val="0"/>
                <w:sz w:val="24"/>
              </w:rPr>
              <w:t>Charakteristika negativního jevu a dopadu</w:t>
            </w:r>
          </w:p>
        </w:tc>
      </w:tr>
      <w:tr w:rsidR="002531FF" w:rsidRPr="00CA0846" w:rsidTr="002531FF">
        <w:tc>
          <w:tcPr>
            <w:tcW w:w="3070" w:type="dxa"/>
            <w:shd w:val="clear" w:color="auto" w:fill="auto"/>
          </w:tcPr>
          <w:p w:rsidR="002531FF" w:rsidRPr="009B108F" w:rsidRDefault="002531FF" w:rsidP="009B108F">
            <w:pPr>
              <w:pStyle w:val="Bezmezer"/>
              <w:spacing w:line="360" w:lineRule="auto"/>
              <w:rPr>
                <w:b w:val="0"/>
                <w:sz w:val="24"/>
              </w:rPr>
            </w:pPr>
            <w:r w:rsidRPr="009B108F">
              <w:rPr>
                <w:b w:val="0"/>
                <w:sz w:val="24"/>
              </w:rPr>
              <w:t>Štěkající pes</w:t>
            </w:r>
          </w:p>
        </w:tc>
        <w:tc>
          <w:tcPr>
            <w:tcW w:w="2850" w:type="dxa"/>
            <w:shd w:val="clear" w:color="auto" w:fill="auto"/>
          </w:tcPr>
          <w:p w:rsidR="002531FF" w:rsidRPr="009B108F" w:rsidRDefault="002531FF" w:rsidP="009B108F">
            <w:pPr>
              <w:pStyle w:val="Bezmezer"/>
              <w:spacing w:line="360" w:lineRule="auto"/>
              <w:rPr>
                <w:b w:val="0"/>
                <w:sz w:val="24"/>
              </w:rPr>
            </w:pPr>
            <w:r w:rsidRPr="009B108F">
              <w:rPr>
                <w:b w:val="0"/>
                <w:sz w:val="24"/>
              </w:rPr>
              <w:t>Sousedský spor</w:t>
            </w:r>
          </w:p>
        </w:tc>
        <w:tc>
          <w:tcPr>
            <w:tcW w:w="3292" w:type="dxa"/>
            <w:shd w:val="clear" w:color="auto" w:fill="auto"/>
          </w:tcPr>
          <w:p w:rsidR="002531FF" w:rsidRPr="009B108F" w:rsidRDefault="002531FF" w:rsidP="009B108F">
            <w:pPr>
              <w:pStyle w:val="Bezmezer"/>
              <w:spacing w:line="360" w:lineRule="auto"/>
              <w:rPr>
                <w:b w:val="0"/>
                <w:sz w:val="24"/>
              </w:rPr>
            </w:pPr>
            <w:r w:rsidRPr="009B108F">
              <w:rPr>
                <w:b w:val="0"/>
                <w:sz w:val="24"/>
              </w:rPr>
              <w:t>Nervozita, bránění ve spánku.</w:t>
            </w:r>
          </w:p>
        </w:tc>
      </w:tr>
      <w:tr w:rsidR="002531FF" w:rsidRPr="00CA0846" w:rsidTr="002531FF">
        <w:tc>
          <w:tcPr>
            <w:tcW w:w="3070" w:type="dxa"/>
            <w:shd w:val="clear" w:color="auto" w:fill="auto"/>
          </w:tcPr>
          <w:p w:rsidR="002531FF" w:rsidRPr="009B108F" w:rsidRDefault="002531FF" w:rsidP="009B108F">
            <w:pPr>
              <w:pStyle w:val="Bezmezer"/>
              <w:spacing w:line="360" w:lineRule="auto"/>
              <w:rPr>
                <w:b w:val="0"/>
                <w:sz w:val="24"/>
              </w:rPr>
            </w:pPr>
            <w:r w:rsidRPr="009B108F">
              <w:rPr>
                <w:b w:val="0"/>
                <w:sz w:val="24"/>
              </w:rPr>
              <w:t>Pozdní úklid sněhu z chodníků</w:t>
            </w:r>
          </w:p>
        </w:tc>
        <w:tc>
          <w:tcPr>
            <w:tcW w:w="2850" w:type="dxa"/>
            <w:shd w:val="clear" w:color="auto" w:fill="auto"/>
          </w:tcPr>
          <w:p w:rsidR="002531FF" w:rsidRPr="009B108F" w:rsidRDefault="002531FF" w:rsidP="009B108F">
            <w:pPr>
              <w:pStyle w:val="Bezmezer"/>
              <w:spacing w:line="360" w:lineRule="auto"/>
              <w:rPr>
                <w:b w:val="0"/>
                <w:sz w:val="24"/>
              </w:rPr>
            </w:pPr>
            <w:r w:rsidRPr="009B108F">
              <w:rPr>
                <w:b w:val="0"/>
                <w:sz w:val="24"/>
              </w:rPr>
              <w:t>Obec</w:t>
            </w:r>
          </w:p>
        </w:tc>
        <w:tc>
          <w:tcPr>
            <w:tcW w:w="3292" w:type="dxa"/>
            <w:shd w:val="clear" w:color="auto" w:fill="auto"/>
          </w:tcPr>
          <w:p w:rsidR="002531FF" w:rsidRPr="009B108F" w:rsidRDefault="002531FF" w:rsidP="009B108F">
            <w:pPr>
              <w:pStyle w:val="Bezmezer"/>
              <w:spacing w:line="360" w:lineRule="auto"/>
              <w:rPr>
                <w:b w:val="0"/>
                <w:sz w:val="24"/>
              </w:rPr>
            </w:pPr>
            <w:r w:rsidRPr="009B108F">
              <w:rPr>
                <w:b w:val="0"/>
                <w:sz w:val="24"/>
              </w:rPr>
              <w:t>Nehody a pády občanů, zdravotní komplikace, zbytečné náklady postižených osob na cestování do nemocnic při kontrolách.</w:t>
            </w:r>
          </w:p>
        </w:tc>
      </w:tr>
      <w:tr w:rsidR="002531FF" w:rsidRPr="00CA0846" w:rsidTr="002531FF">
        <w:tc>
          <w:tcPr>
            <w:tcW w:w="3070" w:type="dxa"/>
            <w:shd w:val="clear" w:color="auto" w:fill="auto"/>
          </w:tcPr>
          <w:p w:rsidR="002531FF" w:rsidRPr="009B108F" w:rsidRDefault="002531FF" w:rsidP="009B108F">
            <w:pPr>
              <w:pStyle w:val="Bezmezer"/>
              <w:spacing w:line="360" w:lineRule="auto"/>
              <w:rPr>
                <w:b w:val="0"/>
                <w:sz w:val="24"/>
              </w:rPr>
            </w:pPr>
            <w:r w:rsidRPr="009B108F">
              <w:rPr>
                <w:b w:val="0"/>
                <w:sz w:val="24"/>
              </w:rPr>
              <w:t>Spalování plastů či jiných nepovolených látek</w:t>
            </w:r>
          </w:p>
        </w:tc>
        <w:tc>
          <w:tcPr>
            <w:tcW w:w="2850" w:type="dxa"/>
            <w:shd w:val="clear" w:color="auto" w:fill="auto"/>
          </w:tcPr>
          <w:p w:rsidR="002531FF" w:rsidRPr="009B108F" w:rsidRDefault="002531FF" w:rsidP="009B108F">
            <w:pPr>
              <w:pStyle w:val="Bezmezer"/>
              <w:spacing w:line="360" w:lineRule="auto"/>
              <w:rPr>
                <w:b w:val="0"/>
                <w:sz w:val="24"/>
              </w:rPr>
            </w:pPr>
            <w:r w:rsidRPr="009B108F">
              <w:rPr>
                <w:b w:val="0"/>
                <w:sz w:val="24"/>
              </w:rPr>
              <w:t>Obec</w:t>
            </w:r>
          </w:p>
        </w:tc>
        <w:tc>
          <w:tcPr>
            <w:tcW w:w="3292" w:type="dxa"/>
            <w:shd w:val="clear" w:color="auto" w:fill="auto"/>
          </w:tcPr>
          <w:p w:rsidR="002531FF" w:rsidRPr="009B108F" w:rsidRDefault="002531FF" w:rsidP="009B108F">
            <w:pPr>
              <w:pStyle w:val="Bezmezer"/>
              <w:spacing w:line="360" w:lineRule="auto"/>
              <w:rPr>
                <w:b w:val="0"/>
                <w:sz w:val="24"/>
              </w:rPr>
            </w:pPr>
            <w:r w:rsidRPr="009B108F">
              <w:rPr>
                <w:b w:val="0"/>
                <w:sz w:val="24"/>
              </w:rPr>
              <w:t>Dopady na životní prostředí i na zdraví obyvatel.</w:t>
            </w:r>
          </w:p>
        </w:tc>
      </w:tr>
      <w:tr w:rsidR="002531FF" w:rsidRPr="00490007" w:rsidTr="002531FF">
        <w:tc>
          <w:tcPr>
            <w:tcW w:w="3070" w:type="dxa"/>
          </w:tcPr>
          <w:p w:rsidR="002531FF" w:rsidRPr="009B108F" w:rsidRDefault="002531FF" w:rsidP="009B108F">
            <w:pPr>
              <w:pStyle w:val="Bezmezer"/>
              <w:spacing w:line="360" w:lineRule="auto"/>
              <w:rPr>
                <w:b w:val="0"/>
                <w:sz w:val="24"/>
              </w:rPr>
            </w:pPr>
            <w:r w:rsidRPr="009B108F">
              <w:rPr>
                <w:b w:val="0"/>
                <w:sz w:val="24"/>
              </w:rPr>
              <w:t>Zrušení porodního oddělení v nemocnici</w:t>
            </w:r>
          </w:p>
        </w:tc>
        <w:tc>
          <w:tcPr>
            <w:tcW w:w="2850" w:type="dxa"/>
          </w:tcPr>
          <w:p w:rsidR="002531FF" w:rsidRPr="009B108F" w:rsidRDefault="002531FF" w:rsidP="009B108F">
            <w:pPr>
              <w:pStyle w:val="Bezmezer"/>
              <w:spacing w:line="360" w:lineRule="auto"/>
              <w:rPr>
                <w:b w:val="0"/>
                <w:sz w:val="24"/>
              </w:rPr>
            </w:pPr>
            <w:r w:rsidRPr="009B108F">
              <w:rPr>
                <w:b w:val="0"/>
                <w:sz w:val="24"/>
              </w:rPr>
              <w:t>Okres</w:t>
            </w:r>
          </w:p>
        </w:tc>
        <w:tc>
          <w:tcPr>
            <w:tcW w:w="3292" w:type="dxa"/>
          </w:tcPr>
          <w:p w:rsidR="002531FF" w:rsidRPr="009B108F" w:rsidRDefault="002531FF" w:rsidP="009B108F">
            <w:pPr>
              <w:pStyle w:val="Bezmezer"/>
              <w:spacing w:line="360" w:lineRule="auto"/>
              <w:rPr>
                <w:b w:val="0"/>
                <w:sz w:val="24"/>
              </w:rPr>
            </w:pPr>
            <w:r w:rsidRPr="009B108F">
              <w:rPr>
                <w:b w:val="0"/>
                <w:sz w:val="24"/>
              </w:rPr>
              <w:t>Nutnost dlouhého cestování do jiných nemocnic s porodním oddělením, riziko zdravotních komplikací při cestování pro matku i dítě, občané nesou náklady na dopravu.</w:t>
            </w:r>
          </w:p>
        </w:tc>
      </w:tr>
      <w:tr w:rsidR="002531FF" w:rsidRPr="00490007" w:rsidTr="002531FF">
        <w:tc>
          <w:tcPr>
            <w:tcW w:w="3070" w:type="dxa"/>
          </w:tcPr>
          <w:p w:rsidR="002531FF" w:rsidRPr="009B108F" w:rsidRDefault="002531FF" w:rsidP="009B108F">
            <w:pPr>
              <w:pStyle w:val="Bezmezer"/>
              <w:spacing w:line="360" w:lineRule="auto"/>
              <w:rPr>
                <w:b w:val="0"/>
                <w:sz w:val="24"/>
              </w:rPr>
            </w:pPr>
            <w:r w:rsidRPr="009B108F">
              <w:rPr>
                <w:b w:val="0"/>
                <w:sz w:val="24"/>
              </w:rPr>
              <w:t>Tranzitní doprava obcemi</w:t>
            </w:r>
          </w:p>
        </w:tc>
        <w:tc>
          <w:tcPr>
            <w:tcW w:w="2850" w:type="dxa"/>
          </w:tcPr>
          <w:p w:rsidR="002531FF" w:rsidRPr="009B108F" w:rsidRDefault="002531FF" w:rsidP="009B108F">
            <w:pPr>
              <w:pStyle w:val="Bezmezer"/>
              <w:spacing w:line="360" w:lineRule="auto"/>
              <w:rPr>
                <w:b w:val="0"/>
                <w:sz w:val="24"/>
              </w:rPr>
            </w:pPr>
            <w:r w:rsidRPr="009B108F">
              <w:rPr>
                <w:b w:val="0"/>
                <w:sz w:val="24"/>
              </w:rPr>
              <w:t>Stát</w:t>
            </w:r>
          </w:p>
        </w:tc>
        <w:tc>
          <w:tcPr>
            <w:tcW w:w="3292" w:type="dxa"/>
          </w:tcPr>
          <w:p w:rsidR="002531FF" w:rsidRPr="009B108F" w:rsidRDefault="002531FF" w:rsidP="009B108F">
            <w:pPr>
              <w:pStyle w:val="Bezmezer"/>
              <w:spacing w:line="360" w:lineRule="auto"/>
              <w:rPr>
                <w:b w:val="0"/>
                <w:sz w:val="24"/>
              </w:rPr>
            </w:pPr>
            <w:r w:rsidRPr="009B108F">
              <w:rPr>
                <w:b w:val="0"/>
                <w:sz w:val="24"/>
              </w:rPr>
              <w:t xml:space="preserve">Negativní překračování hygienických norem (hluk) a ovlivňování kvality ovzduší v tranzitních obcích, především nákladními automobily a kamiony (prašnost). Dopad na obyvatele – zdravotní problémy (stres, zvýšený krevní tlak, bolesti hlavy, nervozita, nemožnost větrat, nemožnost </w:t>
            </w:r>
            <w:r w:rsidRPr="009B108F">
              <w:rPr>
                <w:b w:val="0"/>
                <w:sz w:val="24"/>
              </w:rPr>
              <w:lastRenderedPageBreak/>
              <w:t>spát otevřených oknech, situovaných k tranzitní komunikaci). Jedná se o velké množství dlouhodobě negativně dotčených osob všech věkových kategorií. Nemovitosti v blízkosti hlučných komunikací jsou hůře prodejné a klesá jejich cena.</w:t>
            </w:r>
          </w:p>
        </w:tc>
      </w:tr>
      <w:tr w:rsidR="002531FF" w:rsidRPr="00490007" w:rsidTr="002531FF">
        <w:tc>
          <w:tcPr>
            <w:tcW w:w="3070" w:type="dxa"/>
          </w:tcPr>
          <w:p w:rsidR="002531FF" w:rsidRPr="009B108F" w:rsidRDefault="002531FF" w:rsidP="009B108F">
            <w:pPr>
              <w:pStyle w:val="Bezmezer"/>
              <w:spacing w:line="360" w:lineRule="auto"/>
              <w:rPr>
                <w:b w:val="0"/>
                <w:sz w:val="24"/>
              </w:rPr>
            </w:pPr>
            <w:r w:rsidRPr="009B108F">
              <w:rPr>
                <w:b w:val="0"/>
                <w:sz w:val="24"/>
              </w:rPr>
              <w:lastRenderedPageBreak/>
              <w:t>Neexistence protipovodňových opatření v obcích podél vodních toků</w:t>
            </w:r>
          </w:p>
        </w:tc>
        <w:tc>
          <w:tcPr>
            <w:tcW w:w="2850" w:type="dxa"/>
          </w:tcPr>
          <w:p w:rsidR="002531FF" w:rsidRPr="009B108F" w:rsidRDefault="002531FF" w:rsidP="009B108F">
            <w:pPr>
              <w:pStyle w:val="Bezmezer"/>
              <w:spacing w:line="360" w:lineRule="auto"/>
              <w:rPr>
                <w:b w:val="0"/>
                <w:sz w:val="24"/>
              </w:rPr>
            </w:pPr>
            <w:r w:rsidRPr="009B108F">
              <w:rPr>
                <w:b w:val="0"/>
                <w:sz w:val="24"/>
              </w:rPr>
              <w:t>Stát</w:t>
            </w:r>
          </w:p>
        </w:tc>
        <w:tc>
          <w:tcPr>
            <w:tcW w:w="3292" w:type="dxa"/>
          </w:tcPr>
          <w:p w:rsidR="002531FF" w:rsidRPr="009B108F" w:rsidRDefault="002531FF" w:rsidP="009B108F">
            <w:pPr>
              <w:pStyle w:val="Bezmezer"/>
              <w:spacing w:line="360" w:lineRule="auto"/>
              <w:rPr>
                <w:b w:val="0"/>
                <w:sz w:val="24"/>
              </w:rPr>
            </w:pPr>
            <w:r w:rsidRPr="009B108F">
              <w:rPr>
                <w:b w:val="0"/>
                <w:sz w:val="24"/>
              </w:rPr>
              <w:t>Riziko zaplavování majetků občanů a státu, riziko ztrát životů při povodních, občané i stát nesou následné náklady obnovy a očisty majetku.</w:t>
            </w:r>
          </w:p>
        </w:tc>
      </w:tr>
      <w:tr w:rsidR="002531FF" w:rsidRPr="00490007" w:rsidTr="002531FF">
        <w:tc>
          <w:tcPr>
            <w:tcW w:w="3070" w:type="dxa"/>
          </w:tcPr>
          <w:p w:rsidR="002531FF" w:rsidRPr="009B108F" w:rsidRDefault="002531FF" w:rsidP="009B108F">
            <w:pPr>
              <w:pStyle w:val="Bezmezer"/>
              <w:spacing w:line="360" w:lineRule="auto"/>
              <w:rPr>
                <w:b w:val="0"/>
                <w:sz w:val="24"/>
              </w:rPr>
            </w:pPr>
            <w:r w:rsidRPr="009B108F">
              <w:rPr>
                <w:b w:val="0"/>
                <w:sz w:val="24"/>
              </w:rPr>
              <w:t>Černé skládky</w:t>
            </w:r>
          </w:p>
        </w:tc>
        <w:tc>
          <w:tcPr>
            <w:tcW w:w="2850" w:type="dxa"/>
          </w:tcPr>
          <w:p w:rsidR="002531FF" w:rsidRPr="009B108F" w:rsidRDefault="002531FF" w:rsidP="009B108F">
            <w:pPr>
              <w:pStyle w:val="Bezmezer"/>
              <w:spacing w:line="360" w:lineRule="auto"/>
              <w:rPr>
                <w:b w:val="0"/>
                <w:sz w:val="24"/>
              </w:rPr>
            </w:pPr>
            <w:r w:rsidRPr="009B108F">
              <w:rPr>
                <w:b w:val="0"/>
                <w:sz w:val="24"/>
              </w:rPr>
              <w:t>Stát</w:t>
            </w:r>
          </w:p>
        </w:tc>
        <w:tc>
          <w:tcPr>
            <w:tcW w:w="3292" w:type="dxa"/>
          </w:tcPr>
          <w:p w:rsidR="002531FF" w:rsidRPr="009B108F" w:rsidRDefault="002531FF" w:rsidP="009B108F">
            <w:pPr>
              <w:pStyle w:val="Bezmezer"/>
              <w:spacing w:line="360" w:lineRule="auto"/>
              <w:rPr>
                <w:b w:val="0"/>
                <w:sz w:val="24"/>
              </w:rPr>
            </w:pPr>
            <w:r w:rsidRPr="009B108F">
              <w:rPr>
                <w:b w:val="0"/>
                <w:sz w:val="24"/>
              </w:rPr>
              <w:t>Negativní ovlivňování složek životního prostředí, především povrchových a podzemních vod, lesů, fauny, porušování rekreační funkce krajiny (turisté, rekreanti).</w:t>
            </w:r>
          </w:p>
        </w:tc>
      </w:tr>
      <w:tr w:rsidR="002531FF" w:rsidRPr="00490007" w:rsidTr="002531FF">
        <w:tc>
          <w:tcPr>
            <w:tcW w:w="3070" w:type="dxa"/>
          </w:tcPr>
          <w:p w:rsidR="002531FF" w:rsidRPr="009B108F" w:rsidRDefault="002531FF" w:rsidP="009B108F">
            <w:pPr>
              <w:pStyle w:val="Bezmezer"/>
              <w:spacing w:line="360" w:lineRule="auto"/>
              <w:rPr>
                <w:b w:val="0"/>
                <w:sz w:val="24"/>
              </w:rPr>
            </w:pPr>
            <w:r w:rsidRPr="009B108F">
              <w:rPr>
                <w:b w:val="0"/>
                <w:sz w:val="24"/>
              </w:rPr>
              <w:t>Letecká doprava</w:t>
            </w:r>
          </w:p>
        </w:tc>
        <w:tc>
          <w:tcPr>
            <w:tcW w:w="2850" w:type="dxa"/>
          </w:tcPr>
          <w:p w:rsidR="002531FF" w:rsidRPr="009B108F" w:rsidRDefault="002531FF" w:rsidP="009B108F">
            <w:pPr>
              <w:pStyle w:val="Bezmezer"/>
              <w:spacing w:line="360" w:lineRule="auto"/>
              <w:rPr>
                <w:b w:val="0"/>
                <w:sz w:val="24"/>
              </w:rPr>
            </w:pPr>
            <w:r w:rsidRPr="009B108F">
              <w:rPr>
                <w:b w:val="0"/>
                <w:sz w:val="24"/>
              </w:rPr>
              <w:t>Nadnárodní</w:t>
            </w:r>
          </w:p>
        </w:tc>
        <w:tc>
          <w:tcPr>
            <w:tcW w:w="3292" w:type="dxa"/>
          </w:tcPr>
          <w:p w:rsidR="002531FF" w:rsidRPr="009B108F" w:rsidRDefault="002531FF" w:rsidP="009B108F">
            <w:pPr>
              <w:pStyle w:val="Bezmezer"/>
              <w:spacing w:line="360" w:lineRule="auto"/>
              <w:rPr>
                <w:b w:val="0"/>
                <w:sz w:val="24"/>
              </w:rPr>
            </w:pPr>
            <w:r w:rsidRPr="009B108F">
              <w:rPr>
                <w:b w:val="0"/>
                <w:sz w:val="24"/>
              </w:rPr>
              <w:t>Jedna z největších produkcí emisí. Hluk, znečišťování ovzduší i ve vyšších letových vrstvách. Nemovitosti v blízkosti letišť jsou hůře prodejné a klesá jejich cena.</w:t>
            </w:r>
          </w:p>
        </w:tc>
      </w:tr>
    </w:tbl>
    <w:p w:rsidR="00AA6846" w:rsidRDefault="00AA6846" w:rsidP="00AA6846">
      <w:pPr>
        <w:pStyle w:val="Nadpis2"/>
      </w:pPr>
    </w:p>
    <w:p w:rsidR="007916C1" w:rsidRDefault="007916C1" w:rsidP="007916C1"/>
    <w:p w:rsidR="007916C1" w:rsidRPr="007916C1" w:rsidRDefault="007916C1" w:rsidP="007916C1"/>
    <w:p w:rsidR="002531FF" w:rsidRPr="00F26673" w:rsidRDefault="00B17E99" w:rsidP="00127F21">
      <w:pPr>
        <w:pStyle w:val="Nadpis1"/>
      </w:pPr>
      <w:bookmarkStart w:id="15" w:name="_Toc509915389"/>
      <w:r>
        <w:lastRenderedPageBreak/>
        <w:t>2.3</w:t>
      </w:r>
      <w:r w:rsidR="0045353B">
        <w:t xml:space="preserve">. </w:t>
      </w:r>
      <w:r w:rsidR="002531FF" w:rsidRPr="00F26673">
        <w:t>Nástroje internalizace</w:t>
      </w:r>
      <w:r w:rsidR="00404EAF">
        <w:t xml:space="preserve"> negativních externalit</w:t>
      </w:r>
      <w:bookmarkEnd w:id="15"/>
    </w:p>
    <w:p w:rsidR="002531FF" w:rsidRPr="00A34ED5" w:rsidRDefault="002531FF" w:rsidP="00537F4D">
      <w:r w:rsidRPr="00A34ED5">
        <w:t>Internalizace</w:t>
      </w:r>
      <w:r w:rsidR="00E839DA">
        <w:t xml:space="preserve"> negativních</w:t>
      </w:r>
      <w:r w:rsidRPr="00A34ED5">
        <w:t xml:space="preserve"> externalit </w:t>
      </w:r>
      <w:r w:rsidR="00E839DA">
        <w:t>zajišťuje</w:t>
      </w:r>
      <w:r w:rsidRPr="00A34ED5">
        <w:t xml:space="preserve">, aby znečišťovatel za znečišťování svého okolí zaplatil. Internalizace </w:t>
      </w:r>
      <w:r w:rsidR="00E839DA">
        <w:t xml:space="preserve">negativních externalit </w:t>
      </w:r>
      <w:r w:rsidRPr="00A34ED5">
        <w:t xml:space="preserve">je termínem, znamenajícím osvojení a přijetí hodnoty, normy, nebo myšlenky. </w:t>
      </w:r>
    </w:p>
    <w:p w:rsidR="002531FF" w:rsidRPr="00A34ED5" w:rsidRDefault="002531FF" w:rsidP="00537F4D">
      <w:r w:rsidRPr="00A34ED5">
        <w:t xml:space="preserve">Pokud uměle donutíme producenta </w:t>
      </w:r>
      <w:r w:rsidR="00E839DA">
        <w:t>započítat společenské</w:t>
      </w:r>
      <w:r w:rsidRPr="00A34ED5">
        <w:t xml:space="preserve"> náklady do vlastní ekonomické kalkulace, jedná se o podstatu internalizace.</w:t>
      </w:r>
      <w:r w:rsidR="008137A2">
        <w:rPr>
          <w:rStyle w:val="Znakapoznpodarou"/>
        </w:rPr>
        <w:footnoteReference w:id="14"/>
      </w:r>
    </w:p>
    <w:p w:rsidR="002531FF" w:rsidRPr="00A34ED5" w:rsidRDefault="002531FF" w:rsidP="00537F4D"/>
    <w:p w:rsidR="002531FF" w:rsidRPr="00A34ED5" w:rsidRDefault="002531FF" w:rsidP="00537F4D">
      <w:r w:rsidRPr="00A34ED5">
        <w:t>Nástroje internalizace</w:t>
      </w:r>
      <w:r w:rsidR="00E839DA">
        <w:t xml:space="preserve"> negativních externalit</w:t>
      </w:r>
      <w:r w:rsidRPr="00A34ED5">
        <w:t xml:space="preserve"> se dělí na:</w:t>
      </w:r>
    </w:p>
    <w:p w:rsidR="002531FF" w:rsidRPr="00A34ED5" w:rsidRDefault="002531FF" w:rsidP="00537F4D">
      <w:r w:rsidRPr="00A34ED5">
        <w:t>Tržní, soukromé:</w:t>
      </w:r>
    </w:p>
    <w:p w:rsidR="002531FF" w:rsidRPr="00A34ED5" w:rsidRDefault="00E839DA" w:rsidP="00AA6846">
      <w:pPr>
        <w:pStyle w:val="Odstavecseseznamem"/>
        <w:numPr>
          <w:ilvl w:val="0"/>
          <w:numId w:val="14"/>
        </w:numPr>
      </w:pPr>
      <w:r>
        <w:t>v</w:t>
      </w:r>
      <w:r w:rsidR="002531FF" w:rsidRPr="00A34ED5">
        <w:t>zájemné vyjednávání s cílem efektivního výsledku</w:t>
      </w:r>
    </w:p>
    <w:p w:rsidR="002531FF" w:rsidRDefault="002531FF" w:rsidP="00AA6846">
      <w:pPr>
        <w:pStyle w:val="Odstavecseseznamem"/>
        <w:numPr>
          <w:ilvl w:val="0"/>
          <w:numId w:val="14"/>
        </w:numPr>
      </w:pPr>
      <w:r w:rsidRPr="00A34ED5">
        <w:t>dohody</w:t>
      </w:r>
      <w:r w:rsidR="00E839DA">
        <w:t>, smlouvy</w:t>
      </w:r>
      <w:r w:rsidRPr="00A34ED5">
        <w:t xml:space="preserve"> – např. o odškodňování za újmy, způsobené negativními externalitami. V soukromé sféře se jedná o narovnání sousedských vztahů, nebo vlastnických práv.</w:t>
      </w:r>
    </w:p>
    <w:p w:rsidR="00E839DA" w:rsidRPr="00A34ED5" w:rsidRDefault="00E839DA" w:rsidP="00AA6846">
      <w:pPr>
        <w:pStyle w:val="Odstavecseseznamem"/>
        <w:numPr>
          <w:ilvl w:val="0"/>
          <w:numId w:val="14"/>
        </w:numPr>
      </w:pPr>
      <w:r>
        <w:t>soudní spor</w:t>
      </w:r>
    </w:p>
    <w:p w:rsidR="00AA6846" w:rsidRPr="00A34ED5" w:rsidRDefault="00AA6846" w:rsidP="00537F4D">
      <w:r>
        <w:t>Státní</w:t>
      </w:r>
      <w:r w:rsidR="008137A2">
        <w:t xml:space="preserve"> r</w:t>
      </w:r>
      <w:r>
        <w:t>egulace:</w:t>
      </w:r>
    </w:p>
    <w:p w:rsidR="002531FF" w:rsidRPr="00A34ED5" w:rsidRDefault="002531FF" w:rsidP="00AA6846">
      <w:pPr>
        <w:pStyle w:val="Odstavecseseznamem"/>
        <w:numPr>
          <w:ilvl w:val="0"/>
          <w:numId w:val="15"/>
        </w:numPr>
      </w:pPr>
      <w:r w:rsidRPr="00A34ED5">
        <w:t>legislativy, pravidel vyhlášek, zákonů, norem</w:t>
      </w:r>
    </w:p>
    <w:p w:rsidR="002531FF" w:rsidRPr="00A34ED5" w:rsidRDefault="002531FF" w:rsidP="00AA6846">
      <w:pPr>
        <w:pStyle w:val="Odstavecseseznamem"/>
        <w:numPr>
          <w:ilvl w:val="0"/>
          <w:numId w:val="15"/>
        </w:numPr>
      </w:pPr>
      <w:r w:rsidRPr="00A34ED5">
        <w:t>daňového systému, např. ekologické daně</w:t>
      </w:r>
      <w:r w:rsidR="00E839DA">
        <w:t>, poplatků, obchodovatelných povolenek</w:t>
      </w:r>
    </w:p>
    <w:p w:rsidR="002531FF" w:rsidRPr="00A34ED5" w:rsidRDefault="002531FF" w:rsidP="00AA6846">
      <w:pPr>
        <w:pStyle w:val="Odstavecseseznamem"/>
        <w:numPr>
          <w:ilvl w:val="0"/>
          <w:numId w:val="15"/>
        </w:numPr>
      </w:pPr>
      <w:r w:rsidRPr="00A34ED5">
        <w:t>dotací, subvencí</w:t>
      </w:r>
    </w:p>
    <w:p w:rsidR="002531FF" w:rsidRPr="00A34ED5" w:rsidRDefault="002531FF" w:rsidP="00AA6846">
      <w:pPr>
        <w:pStyle w:val="Odstavecseseznamem"/>
        <w:numPr>
          <w:ilvl w:val="0"/>
          <w:numId w:val="15"/>
        </w:numPr>
      </w:pPr>
      <w:r w:rsidRPr="00A34ED5">
        <w:t>environmentální pojištění (tj. pojištění odpovědnosti za škody na životním prostředí</w:t>
      </w:r>
      <w:r w:rsidR="006E1B82">
        <w:t>)</w:t>
      </w:r>
      <w:r w:rsidR="00877D39">
        <w:rPr>
          <w:rStyle w:val="Znakapoznpodarou"/>
        </w:rPr>
        <w:footnoteReference w:id="15"/>
      </w:r>
    </w:p>
    <w:p w:rsidR="00AB7879" w:rsidRPr="007A1B2C" w:rsidRDefault="00B17E99" w:rsidP="00537F4D">
      <w:pPr>
        <w:pStyle w:val="Nadpis1"/>
      </w:pPr>
      <w:bookmarkStart w:id="16" w:name="_Toc509915390"/>
      <w:r>
        <w:t>2.4</w:t>
      </w:r>
      <w:r w:rsidR="0045353B">
        <w:t xml:space="preserve">. </w:t>
      </w:r>
      <w:r w:rsidR="002531FF">
        <w:t>I</w:t>
      </w:r>
      <w:r w:rsidR="00AB7879" w:rsidRPr="007A1B2C">
        <w:t>ET</w:t>
      </w:r>
      <w:bookmarkEnd w:id="16"/>
    </w:p>
    <w:p w:rsidR="007319B1" w:rsidRPr="00CC087D" w:rsidRDefault="007319B1" w:rsidP="00537F4D">
      <w:r w:rsidRPr="00CC087D">
        <w:t xml:space="preserve">Globální oteplování, stoupání hladin oceánů, </w:t>
      </w:r>
      <w:r w:rsidR="00636554" w:rsidRPr="00CC087D">
        <w:t>počasí se stáv</w:t>
      </w:r>
      <w:r w:rsidR="00EE210A" w:rsidRPr="00CC087D">
        <w:t>ají</w:t>
      </w:r>
      <w:r w:rsidR="00636554" w:rsidRPr="00CC087D">
        <w:t xml:space="preserve"> stále méně předvídatelné, vymírání živočišných druhů, vysychání regionů a menší dostupnost vody, zvyšování ceny vody. Všechny tyto dopady jsou z velké části způsobeny obrovským množstvím skleníkových plynů, které lidstvo vypouští do atmosféry. Tento trend je nutné co nejvíce omezit. </w:t>
      </w:r>
    </w:p>
    <w:p w:rsidR="00636554" w:rsidRPr="00CC087D" w:rsidRDefault="00636554" w:rsidP="00537F4D">
      <w:r w:rsidRPr="00CC087D">
        <w:t>Obchodovatelné emisní povolenky jsou jedním z hlavních způsobů, j</w:t>
      </w:r>
      <w:r w:rsidR="006B0EFD">
        <w:t>ak tohoto cíle dosáhnout. Jedna</w:t>
      </w:r>
      <w:r w:rsidRPr="00CC087D">
        <w:t xml:space="preserve"> emisní povolenkou</w:t>
      </w:r>
      <w:r w:rsidR="006B0EFD">
        <w:t>, nazvaná AAU (Assigned Amount Unit),</w:t>
      </w:r>
      <w:r w:rsidRPr="00CC087D">
        <w:t xml:space="preserve"> </w:t>
      </w:r>
      <w:r w:rsidR="006B0EFD">
        <w:t xml:space="preserve">opravňuje </w:t>
      </w:r>
      <w:r w:rsidR="006B0EFD">
        <w:lastRenderedPageBreak/>
        <w:t>držitele (stát)</w:t>
      </w:r>
      <w:r w:rsidRPr="00CC087D">
        <w:t xml:space="preserve"> vypustit jednu tunu CO</w:t>
      </w:r>
      <w:r w:rsidRPr="006E1B82">
        <w:rPr>
          <w:vertAlign w:val="subscript"/>
        </w:rPr>
        <w:t>2</w:t>
      </w:r>
      <w:r w:rsidRPr="00CC087D">
        <w:t>, tedy jednu tunu oxidu uhličitého. Toto množství odpovídá zhruba pě</w:t>
      </w:r>
      <w:r w:rsidR="00AB7879" w:rsidRPr="00CC087D">
        <w:t>ti měsícům řízení automobilu</w:t>
      </w:r>
      <w:r w:rsidRPr="00CC087D">
        <w:t xml:space="preserve"> průměrn</w:t>
      </w:r>
      <w:r w:rsidR="000259D0" w:rsidRPr="00CC087D">
        <w:t>ým</w:t>
      </w:r>
      <w:r w:rsidRPr="00CC087D">
        <w:t xml:space="preserve"> řidič</w:t>
      </w:r>
      <w:r w:rsidR="000259D0" w:rsidRPr="00CC087D">
        <w:t>em</w:t>
      </w:r>
      <w:r w:rsidRPr="00CC087D">
        <w:t>. Odhaduje se, že 1 strom za svůj život (</w:t>
      </w:r>
      <w:r w:rsidR="00AB7879" w:rsidRPr="00CC087D">
        <w:t xml:space="preserve">cca </w:t>
      </w:r>
      <w:r w:rsidRPr="00CC087D">
        <w:t>100 let) absorbuje zhruba toto množství CO</w:t>
      </w:r>
      <w:r w:rsidRPr="006E1B82">
        <w:rPr>
          <w:vertAlign w:val="subscript"/>
        </w:rPr>
        <w:t>2</w:t>
      </w:r>
      <w:r w:rsidRPr="00CC087D">
        <w:t xml:space="preserve">. </w:t>
      </w:r>
    </w:p>
    <w:p w:rsidR="00636554" w:rsidRPr="00CC087D" w:rsidRDefault="00636554" w:rsidP="00537F4D">
      <w:r w:rsidRPr="00CC087D">
        <w:t xml:space="preserve">Jak ale </w:t>
      </w:r>
      <w:r w:rsidR="00EE210A" w:rsidRPr="00CC087D">
        <w:t>s</w:t>
      </w:r>
      <w:r w:rsidRPr="00CC087D">
        <w:t xml:space="preserve">chéma obchodování s emisními povolenkami reálně funguje? </w:t>
      </w:r>
    </w:p>
    <w:p w:rsidR="00636554" w:rsidRPr="00CC087D" w:rsidRDefault="006733EC" w:rsidP="00537F4D">
      <w:r w:rsidRPr="00CC087D">
        <w:t>Toto schéma určuje jednotlivým státům</w:t>
      </w:r>
      <w:r w:rsidR="00AB7879" w:rsidRPr="00CC087D">
        <w:t>,</w:t>
      </w:r>
      <w:r w:rsidRPr="00CC087D">
        <w:t xml:space="preserve"> jaké množství skleníkových plynů mohou emitovat do ovzduší.Většina zemí světa v roce 1997 podepsala Kjótský protokol. Podstatou tohoto protokolu je, že většina industrializovaných zemí sníží v letech 2008-2012 množství vypouštěných emisí alespoň o 5% oproti roku 1990. </w:t>
      </w:r>
    </w:p>
    <w:p w:rsidR="006733EC" w:rsidRPr="00CC087D" w:rsidRDefault="006733EC" w:rsidP="00537F4D">
      <w:r w:rsidRPr="00CC087D">
        <w:t xml:space="preserve">Spojené národy přerozdělily z celkového množství povolenek </w:t>
      </w:r>
      <w:r w:rsidR="00AB7879" w:rsidRPr="00CC087D">
        <w:t>každému</w:t>
      </w:r>
      <w:r w:rsidRPr="00CC087D">
        <w:t xml:space="preserve"> stát</w:t>
      </w:r>
      <w:r w:rsidR="00EE210A" w:rsidRPr="00CC087D">
        <w:t>u</w:t>
      </w:r>
      <w:r w:rsidRPr="00CC087D">
        <w:t xml:space="preserve"> určité množství. Některé státy jsou ale ve snižování emisí tak úspěšné, že nepotřebovaly všechny emisní povolenky, které jim byly přiděleny. Další státy měly naopak se snižováním emisí velké problémy a potřebovaly proto větší objem povolenek. Státy měly proto možnost vzájemně prodávat, či naopak nakupovat </w:t>
      </w:r>
      <w:r w:rsidR="00EE210A" w:rsidRPr="00CC087D">
        <w:t>,e</w:t>
      </w:r>
      <w:r w:rsidRPr="00CC087D">
        <w:t>misní povolenky. Cena povolenek byla potom odvozena od množství na trhu</w:t>
      </w:r>
      <w:r w:rsidR="005110F2" w:rsidRPr="00CC087D">
        <w:t>.Stejně jako u akciového trhu</w:t>
      </w:r>
      <w:r w:rsidR="000259D0" w:rsidRPr="00CC087D">
        <w:t xml:space="preserve"> s</w:t>
      </w:r>
      <w:r w:rsidR="005110F2" w:rsidRPr="00CC087D">
        <w:t xml:space="preserve">e tedy cena jedné </w:t>
      </w:r>
      <w:r w:rsidR="000259D0" w:rsidRPr="00CC087D">
        <w:t>po</w:t>
      </w:r>
      <w:r w:rsidR="005110F2" w:rsidRPr="00CC087D">
        <w:t>volenky řídí poptávkou a nabídkou</w:t>
      </w:r>
      <w:r w:rsidRPr="00CC087D">
        <w:t xml:space="preserve">. </w:t>
      </w:r>
    </w:p>
    <w:p w:rsidR="00F533A6" w:rsidRPr="007A1B2C" w:rsidRDefault="005110F2" w:rsidP="00537F4D">
      <w:r w:rsidRPr="00CC087D">
        <w:t>Každá země, která se zavázala k dodržování Kjótského protokolu, je sama zodpovědná za přerozdělování</w:t>
      </w:r>
      <w:r w:rsidR="006E1B82">
        <w:t xml:space="preserve"> povolenek</w:t>
      </w:r>
      <w:r w:rsidR="00EE210A" w:rsidRPr="00CC087D">
        <w:t>.</w:t>
      </w:r>
    </w:p>
    <w:p w:rsidR="007A1B2C" w:rsidRPr="009344B7" w:rsidRDefault="00520248" w:rsidP="009344B7">
      <w:pPr>
        <w:pStyle w:val="Nadpis2"/>
      </w:pPr>
      <w:bookmarkStart w:id="17" w:name="_Toc509915391"/>
      <w:r w:rsidRPr="009344B7">
        <w:t xml:space="preserve">2.4.1. </w:t>
      </w:r>
      <w:r w:rsidR="007A1B2C" w:rsidRPr="009344B7">
        <w:t>Kjótský protokol</w:t>
      </w:r>
      <w:bookmarkEnd w:id="17"/>
    </w:p>
    <w:p w:rsidR="00A34ED5" w:rsidRDefault="00A34ED5" w:rsidP="00AA6846">
      <w:r>
        <w:t>Velkým úspěchem v oblasti boje s klimatickými změnami, způsobenými vypouštěním skleníkových plynů, bylo přijetí tzv. Kjótského protokolu na konferenci v japonském Kjótu v roce 1997.  Protokol obsahuje závazné cíle pro snížení vypouštěným emisí skleníkových plynů.  Do Rámcové úmluvy byl zahrnut princip společné, avšak rozdílné</w:t>
      </w:r>
      <w:r w:rsidR="006E1B82">
        <w:t>,</w:t>
      </w:r>
      <w:r>
        <w:t xml:space="preserve"> odpovědnosti. Tento princip udává, že největší zodpovědnost za znečišťování atmosféry skleníkovými plyny nesou rozvinuté, průmyslové státy. </w:t>
      </w:r>
    </w:p>
    <w:p w:rsidR="00A34ED5" w:rsidRDefault="00A34ED5" w:rsidP="00AA6846">
      <w:r>
        <w:t>Pro ratifikaci Kjótského protokolu byly určeny dvě z</w:t>
      </w:r>
      <w:r w:rsidR="006E1B82">
        <w:t>ásadní podmínky. První z nich byla</w:t>
      </w:r>
      <w:r>
        <w:t>, že protokol musí ratifikovat alespoň 55</w:t>
      </w:r>
      <w:r w:rsidR="006E1B82">
        <w:t xml:space="preserve"> států. Druhá podmínka stanovila</w:t>
      </w:r>
      <w:r>
        <w:t xml:space="preserve">, že tyto státy musí vypouštět alespoň 55% z celkového objemu skleníkových plynů, produkovaných na celé planetě v roce 1990. Druhá podmínka byla </w:t>
      </w:r>
      <w:r w:rsidR="006E1B82">
        <w:t>stanovena proto, že bez ní by</w:t>
      </w:r>
      <w:r>
        <w:t xml:space="preserve"> Kjótský protokol nebyl dostatečně účinný. Ratifikace byla silně ohrožena poté, co protokol odmítly podepsat Spojené </w:t>
      </w:r>
      <w:r w:rsidR="006E1B82">
        <w:t>státy americké, které jsou jedním</w:t>
      </w:r>
      <w:r>
        <w:t xml:space="preserve"> z hlavním znečišťovatelů. Přijetí protokolu po odmítnutí ze strany USA záleželo na Rusku, které se nakonec rozhodlo dokument přijmout. Kvůli těmto problémům ale dokument vstoupil v platnost až v roce 2005. </w:t>
      </w:r>
    </w:p>
    <w:p w:rsidR="00A34ED5" w:rsidRDefault="00A34ED5" w:rsidP="00AA6846">
      <w:r>
        <w:lastRenderedPageBreak/>
        <w:t xml:space="preserve">První závazkové období Kjótského protokolu probíhalo v letech 2008 až 2012 a členské státy se v něm zavázaly ke snížení svých emisí o 5% oproti roku 1990. </w:t>
      </w:r>
      <w:r w:rsidR="00EC6D2A">
        <w:rPr>
          <w:rStyle w:val="Znakapoznpodarou"/>
        </w:rPr>
        <w:footnoteReference w:id="16"/>
      </w:r>
    </w:p>
    <w:p w:rsidR="00A34ED5" w:rsidRPr="006C2E51" w:rsidRDefault="00A34ED5" w:rsidP="00A34ED5">
      <w:pPr>
        <w:pStyle w:val="Bezmezer"/>
        <w:rPr>
          <w:lang w:eastAsia="en-US"/>
        </w:rPr>
      </w:pPr>
    </w:p>
    <w:p w:rsidR="007A1B2C" w:rsidRPr="009344B7" w:rsidRDefault="00520248" w:rsidP="009344B7">
      <w:pPr>
        <w:pStyle w:val="Nadpis2"/>
      </w:pPr>
      <w:bookmarkStart w:id="18" w:name="_Toc509915392"/>
      <w:r w:rsidRPr="009344B7">
        <w:t xml:space="preserve">2.4.2 </w:t>
      </w:r>
      <w:r w:rsidR="007A1B2C" w:rsidRPr="009344B7">
        <w:t>Historie</w:t>
      </w:r>
      <w:bookmarkEnd w:id="18"/>
    </w:p>
    <w:p w:rsidR="00A34ED5" w:rsidRDefault="00A34ED5" w:rsidP="00537F4D">
      <w:r>
        <w:t>Konference, jejichž tématem je změna klimatu, se konají již 30 let. Jejich hlavím bodem je implementovat Rámcovou úmluvu OSN o změně klimatu (UNFCCC) a zavádět nové postupy, potřebné k jejich provedení.</w:t>
      </w:r>
    </w:p>
    <w:p w:rsidR="00A34ED5" w:rsidRDefault="00A34ED5" w:rsidP="00537F4D">
      <w:r>
        <w:t>Přikládám stručný přehled zásadních konferencí a událostí, týkajících se problematiky globálního oteplování na nadnárodní úrovni.</w:t>
      </w:r>
    </w:p>
    <w:p w:rsidR="00A34ED5" w:rsidRPr="00A34ED5" w:rsidRDefault="00A34ED5" w:rsidP="00537F4D"/>
    <w:p w:rsidR="007A1B2C" w:rsidRPr="008C2813" w:rsidRDefault="007A1B2C" w:rsidP="00537F4D">
      <w:r w:rsidRPr="008C2813">
        <w:rPr>
          <w:b/>
          <w:bCs/>
        </w:rPr>
        <w:t>1988 </w:t>
      </w:r>
      <w:r w:rsidRPr="008C2813">
        <w:t>–</w:t>
      </w:r>
      <w:r w:rsidRPr="008C2813">
        <w:rPr>
          <w:b/>
          <w:bCs/>
        </w:rPr>
        <w:t> </w:t>
      </w:r>
      <w:r w:rsidRPr="008C2813">
        <w:t>založení Mezivládního panelu pro klimatickou změnu (</w:t>
      </w:r>
      <w:hyperlink r:id="rId9" w:history="1">
        <w:r w:rsidRPr="008C2813">
          <w:rPr>
            <w:rStyle w:val="Hypertextovodkaz"/>
            <w:rFonts w:cs="Times New Roman"/>
            <w:b/>
            <w:bCs/>
            <w:color w:val="auto"/>
            <w:u w:val="none"/>
            <w:bdr w:val="none" w:sz="0" w:space="0" w:color="auto" w:frame="1"/>
          </w:rPr>
          <w:t>IPCC</w:t>
        </w:r>
      </w:hyperlink>
      <w:r w:rsidRPr="008C2813">
        <w:t>), který slouží jako instituce pro celosvětovou vědeckou spolupráci v otázkách klimatu;</w:t>
      </w:r>
    </w:p>
    <w:p w:rsidR="007A1B2C" w:rsidRPr="008C2813" w:rsidRDefault="007A1B2C" w:rsidP="00537F4D">
      <w:r w:rsidRPr="008C2813">
        <w:rPr>
          <w:b/>
          <w:bCs/>
        </w:rPr>
        <w:t>1990 </w:t>
      </w:r>
      <w:r w:rsidRPr="008C2813">
        <w:t>– IPCC uveřejnil svou první hodnotící zprávu, která potvrdila a shrnula dosavadní domněnky o závažnosti změny klimatu;</w:t>
      </w:r>
    </w:p>
    <w:p w:rsidR="007A1B2C" w:rsidRPr="008C2813" w:rsidRDefault="007A1B2C" w:rsidP="00537F4D">
      <w:r w:rsidRPr="008C2813">
        <w:rPr>
          <w:b/>
          <w:bCs/>
        </w:rPr>
        <w:t>1992 </w:t>
      </w:r>
      <w:r w:rsidRPr="008C2813">
        <w:t>– schválena Rámcová úmluva o změně klimatu (</w:t>
      </w:r>
      <w:hyperlink r:id="rId10" w:history="1">
        <w:r w:rsidRPr="008C2813">
          <w:rPr>
            <w:rStyle w:val="Hypertextovodkaz"/>
            <w:rFonts w:cs="Times New Roman"/>
            <w:b/>
            <w:bCs/>
            <w:color w:val="auto"/>
            <w:u w:val="none"/>
            <w:bdr w:val="none" w:sz="0" w:space="0" w:color="auto" w:frame="1"/>
          </w:rPr>
          <w:t>UNFCCC</w:t>
        </w:r>
      </w:hyperlink>
      <w:r w:rsidRPr="008C2813">
        <w:t>);</w:t>
      </w:r>
    </w:p>
    <w:p w:rsidR="007A1B2C" w:rsidRPr="008C2813" w:rsidRDefault="007A1B2C" w:rsidP="00537F4D">
      <w:r w:rsidRPr="008C2813">
        <w:rPr>
          <w:b/>
          <w:bCs/>
        </w:rPr>
        <w:t>1994 </w:t>
      </w:r>
      <w:r w:rsidRPr="008C2813">
        <w:t>– úmluva vstoupila v platnost;</w:t>
      </w:r>
    </w:p>
    <w:p w:rsidR="007A1B2C" w:rsidRPr="008C2813" w:rsidRDefault="007A1B2C" w:rsidP="00537F4D">
      <w:r w:rsidRPr="008C2813">
        <w:rPr>
          <w:b/>
          <w:bCs/>
        </w:rPr>
        <w:t>1995</w:t>
      </w:r>
      <w:r w:rsidRPr="008C2813">
        <w:t> – v Berlíně se konala první konference smluvních stran UNFCCC (COP1);</w:t>
      </w:r>
    </w:p>
    <w:p w:rsidR="007A1B2C" w:rsidRPr="008C2813" w:rsidRDefault="007A1B2C" w:rsidP="00537F4D">
      <w:r w:rsidRPr="008C2813">
        <w:rPr>
          <w:b/>
          <w:bCs/>
        </w:rPr>
        <w:t>1997 </w:t>
      </w:r>
      <w:r w:rsidRPr="008C2813">
        <w:t>– COP3 v Kjótu; dohoda o vzniku </w:t>
      </w:r>
      <w:hyperlink r:id="rId11" w:history="1">
        <w:r w:rsidRPr="008C2813">
          <w:rPr>
            <w:rStyle w:val="Hypertextovodkaz"/>
            <w:rFonts w:cs="Times New Roman"/>
            <w:b/>
            <w:bCs/>
            <w:color w:val="auto"/>
            <w:u w:val="none"/>
            <w:bdr w:val="none" w:sz="0" w:space="0" w:color="auto" w:frame="1"/>
          </w:rPr>
          <w:t>Kjótského protokolu</w:t>
        </w:r>
      </w:hyperlink>
      <w:r w:rsidRPr="008C2813">
        <w:rPr>
          <w:b/>
          <w:bCs/>
        </w:rPr>
        <w:t> </w:t>
      </w:r>
      <w:r w:rsidRPr="008C2813">
        <w:t>k UNFCCC;</w:t>
      </w:r>
    </w:p>
    <w:p w:rsidR="007A1B2C" w:rsidRPr="008C2813" w:rsidRDefault="007A1B2C" w:rsidP="00537F4D">
      <w:r w:rsidRPr="008C2813">
        <w:rPr>
          <w:b/>
          <w:bCs/>
        </w:rPr>
        <w:t>2001 </w:t>
      </w:r>
      <w:r w:rsidRPr="008C2813">
        <w:t>– Česká republika ratifikovala Kjótský protokol;</w:t>
      </w:r>
    </w:p>
    <w:p w:rsidR="007A1B2C" w:rsidRPr="008C2813" w:rsidRDefault="007A1B2C" w:rsidP="00537F4D">
      <w:r w:rsidRPr="008C2813">
        <w:rPr>
          <w:b/>
          <w:bCs/>
        </w:rPr>
        <w:t>2005 </w:t>
      </w:r>
      <w:r w:rsidRPr="008C2813">
        <w:t>– Kjótský protokol vstoupil v platnost díky tomu, že jej ratifikovalo klíčové Rusko;</w:t>
      </w:r>
    </w:p>
    <w:p w:rsidR="007A1B2C" w:rsidRPr="008C2813" w:rsidRDefault="007A1B2C" w:rsidP="00537F4D">
      <w:r w:rsidRPr="008C2813">
        <w:rPr>
          <w:b/>
          <w:bCs/>
        </w:rPr>
        <w:t>2007 </w:t>
      </w:r>
      <w:r w:rsidRPr="008C2813">
        <w:t>– během COP13 na Bali byl přijat plán pro jednání, která měla do dvou let vyústit v podepsání nové klimatické smlouvy;</w:t>
      </w:r>
    </w:p>
    <w:p w:rsidR="007A1B2C" w:rsidRPr="008C2813" w:rsidRDefault="007A1B2C" w:rsidP="00537F4D">
      <w:r w:rsidRPr="008C2813">
        <w:rPr>
          <w:b/>
          <w:bCs/>
        </w:rPr>
        <w:t>2009</w:t>
      </w:r>
      <w:r w:rsidRPr="008C2813">
        <w:t> – ke Kjótskému protokolu přistoupila Austrálie;</w:t>
      </w:r>
    </w:p>
    <w:p w:rsidR="007A1B2C" w:rsidRPr="008C2813" w:rsidRDefault="007A1B2C" w:rsidP="00537F4D">
      <w:r w:rsidRPr="008C2813">
        <w:rPr>
          <w:b/>
          <w:bCs/>
        </w:rPr>
        <w:t>2009</w:t>
      </w:r>
      <w:r w:rsidRPr="008C2813">
        <w:t> – COP15 v Kodani </w:t>
      </w:r>
      <w:hyperlink r:id="rId12" w:history="1">
        <w:r w:rsidRPr="008C2813">
          <w:rPr>
            <w:rStyle w:val="Hypertextovodkaz"/>
            <w:rFonts w:cs="Times New Roman"/>
            <w:b/>
            <w:bCs/>
            <w:color w:val="auto"/>
            <w:u w:val="none"/>
            <w:bdr w:val="none" w:sz="0" w:space="0" w:color="auto" w:frame="1"/>
          </w:rPr>
          <w:t>skončila neúspěchem</w:t>
        </w:r>
      </w:hyperlink>
      <w:r w:rsidRPr="008C2813">
        <w:t>, protože se nepodařilo dohodnout závazný protokol, který by zavazoval všechny znečišťovatele ke snižování emisí;</w:t>
      </w:r>
    </w:p>
    <w:p w:rsidR="007A1B2C" w:rsidRPr="008C2813" w:rsidRDefault="007A1B2C" w:rsidP="00537F4D">
      <w:r w:rsidRPr="008C2813">
        <w:rPr>
          <w:b/>
          <w:bCs/>
        </w:rPr>
        <w:t>2010</w:t>
      </w:r>
      <w:r w:rsidRPr="008C2813">
        <w:t> – na COP16 v Cancúnu potvrzen cíl pro udržení globálního oteplování pod 2 stupni Celsia; dohoda na vzniku Zeleného klimatického fondu;</w:t>
      </w:r>
    </w:p>
    <w:p w:rsidR="007A1B2C" w:rsidRPr="008C2813" w:rsidRDefault="007A1B2C" w:rsidP="00537F4D">
      <w:r w:rsidRPr="008C2813">
        <w:rPr>
          <w:b/>
          <w:bCs/>
        </w:rPr>
        <w:t>2011</w:t>
      </w:r>
      <w:r w:rsidRPr="008C2813">
        <w:t> – COP17 v Durbanu, kde vznikla dohoda, že nová globální smlouva bude podepsána do roku 2015; od Kjótského protokolu odstoupila Kanada;</w:t>
      </w:r>
    </w:p>
    <w:p w:rsidR="007A1B2C" w:rsidRPr="008C2813" w:rsidRDefault="007A1B2C" w:rsidP="00537F4D">
      <w:r w:rsidRPr="008C2813">
        <w:rPr>
          <w:b/>
          <w:bCs/>
        </w:rPr>
        <w:lastRenderedPageBreak/>
        <w:t>2012 </w:t>
      </w:r>
      <w:r w:rsidRPr="008C2813">
        <w:t>– </w:t>
      </w:r>
      <w:hyperlink r:id="rId13" w:history="1">
        <w:r w:rsidRPr="008C2813">
          <w:rPr>
            <w:rStyle w:val="Hypertextovodkaz"/>
            <w:rFonts w:cs="Times New Roman"/>
            <w:b/>
            <w:bCs/>
            <w:color w:val="auto"/>
            <w:u w:val="none"/>
            <w:bdr w:val="none" w:sz="0" w:space="0" w:color="auto" w:frame="1"/>
          </w:rPr>
          <w:t>dodatek z Dauhá</w:t>
        </w:r>
      </w:hyperlink>
      <w:r w:rsidRPr="008C2813">
        <w:t> – schváleno druhé období Kjótského protokolu pro léta 2013 až 2020;</w:t>
      </w:r>
    </w:p>
    <w:p w:rsidR="007A1B2C" w:rsidRPr="008C2813" w:rsidRDefault="007A1B2C" w:rsidP="00537F4D">
      <w:r w:rsidRPr="008C2813">
        <w:rPr>
          <w:b/>
          <w:bCs/>
        </w:rPr>
        <w:t>2013 </w:t>
      </w:r>
      <w:r w:rsidRPr="008C2813">
        <w:t>– na COP19 ve Varšavě padla dohoda, že ideálně do března 2015 předloží smluvní strany své dobrovolné závazky pro snižování emisí skleníkových plynů, se kterými by mohla pracovat nová globální smlouva;</w:t>
      </w:r>
    </w:p>
    <w:p w:rsidR="007A1B2C" w:rsidRPr="008C2813" w:rsidRDefault="007A1B2C" w:rsidP="00537F4D">
      <w:r w:rsidRPr="008C2813">
        <w:rPr>
          <w:b/>
          <w:bCs/>
        </w:rPr>
        <w:t>2014</w:t>
      </w:r>
      <w:r w:rsidRPr="008C2813">
        <w:t> – na COP20 v Limě byly vypracovány základní pokyny pro předkládání a podobu národních příspěvků (INDCs);</w:t>
      </w:r>
    </w:p>
    <w:p w:rsidR="007A1B2C" w:rsidRPr="008C2813" w:rsidRDefault="007A1B2C" w:rsidP="00537F4D">
      <w:pPr>
        <w:rPr>
          <w:rFonts w:cs="Times New Roman"/>
        </w:rPr>
      </w:pPr>
      <w:r w:rsidRPr="008C2813">
        <w:rPr>
          <w:rFonts w:cs="Times New Roman"/>
          <w:b/>
          <w:bCs/>
        </w:rPr>
        <w:t>2015</w:t>
      </w:r>
      <w:r w:rsidRPr="008C2813">
        <w:rPr>
          <w:rFonts w:cs="Times New Roman"/>
        </w:rPr>
        <w:t> – na COP21 v Paříži vznikla nová </w:t>
      </w:r>
      <w:hyperlink r:id="rId14" w:history="1">
        <w:r w:rsidRPr="008C2813">
          <w:rPr>
            <w:rStyle w:val="Hypertextovodkaz"/>
            <w:rFonts w:cs="Times New Roman"/>
            <w:b/>
            <w:bCs/>
            <w:color w:val="auto"/>
            <w:u w:val="none"/>
            <w:bdr w:val="none" w:sz="0" w:space="0" w:color="auto" w:frame="1"/>
          </w:rPr>
          <w:t>globální klimatická dohoda</w:t>
        </w:r>
      </w:hyperlink>
      <w:r w:rsidRPr="008C2813">
        <w:rPr>
          <w:rFonts w:cs="Times New Roman"/>
        </w:rPr>
        <w:t>;</w:t>
      </w:r>
      <w:r w:rsidR="00EC6D2A">
        <w:rPr>
          <w:rStyle w:val="Znakapoznpodarou"/>
          <w:rFonts w:cs="Times New Roman"/>
        </w:rPr>
        <w:footnoteReference w:id="17"/>
      </w:r>
    </w:p>
    <w:p w:rsidR="00F533A6" w:rsidRPr="008C2813" w:rsidRDefault="00F533A6" w:rsidP="00537F4D"/>
    <w:p w:rsidR="00AB7879" w:rsidRPr="007A1B2C" w:rsidRDefault="00AB7879" w:rsidP="00537F4D"/>
    <w:p w:rsidR="00AB7879" w:rsidRPr="007A1B2C" w:rsidRDefault="00AB7879" w:rsidP="00537F4D"/>
    <w:p w:rsidR="00AB7879" w:rsidRPr="007A1B2C" w:rsidRDefault="00AB7879" w:rsidP="00537F4D"/>
    <w:p w:rsidR="00AB7879" w:rsidRDefault="00AB7879" w:rsidP="00537F4D"/>
    <w:p w:rsidR="0080636A" w:rsidRDefault="0080636A" w:rsidP="00537F4D"/>
    <w:p w:rsidR="0080636A" w:rsidRDefault="0080636A" w:rsidP="00537F4D"/>
    <w:p w:rsidR="0080636A" w:rsidRDefault="0080636A" w:rsidP="00537F4D"/>
    <w:p w:rsidR="0080636A" w:rsidRDefault="0080636A" w:rsidP="00537F4D"/>
    <w:p w:rsidR="0080636A" w:rsidRDefault="0080636A" w:rsidP="00537F4D"/>
    <w:p w:rsidR="0080636A" w:rsidRDefault="0080636A" w:rsidP="00537F4D"/>
    <w:p w:rsidR="00EC6D2A" w:rsidRDefault="00EC6D2A" w:rsidP="00537F4D"/>
    <w:p w:rsidR="00EC6D2A" w:rsidRDefault="00EC6D2A" w:rsidP="00537F4D"/>
    <w:p w:rsidR="00EC6D2A" w:rsidRDefault="00EC6D2A" w:rsidP="00537F4D"/>
    <w:p w:rsidR="00EC6D2A" w:rsidRDefault="00EC6D2A" w:rsidP="00537F4D"/>
    <w:p w:rsidR="00EC6D2A" w:rsidRDefault="00EC6D2A" w:rsidP="00537F4D"/>
    <w:p w:rsidR="00EC6D2A" w:rsidRDefault="00EC6D2A" w:rsidP="00537F4D"/>
    <w:p w:rsidR="00EC6D2A" w:rsidRPr="007A1B2C" w:rsidRDefault="00EC6D2A" w:rsidP="00537F4D"/>
    <w:p w:rsidR="00F533A6" w:rsidRPr="007A1B2C" w:rsidRDefault="00520248" w:rsidP="00537F4D">
      <w:pPr>
        <w:pStyle w:val="Nadpis1"/>
      </w:pPr>
      <w:bookmarkStart w:id="19" w:name="_Toc509915393"/>
      <w:r>
        <w:lastRenderedPageBreak/>
        <w:t>2.5.</w:t>
      </w:r>
      <w:r w:rsidR="0045353B">
        <w:t xml:space="preserve"> </w:t>
      </w:r>
      <w:r w:rsidR="00F533A6" w:rsidRPr="007A1B2C">
        <w:t>EU ETS</w:t>
      </w:r>
      <w:bookmarkEnd w:id="19"/>
    </w:p>
    <w:p w:rsidR="004C3B17" w:rsidRPr="00CC087D" w:rsidRDefault="004C3B17" w:rsidP="00537F4D">
      <w:r w:rsidRPr="00CC087D">
        <w:t xml:space="preserve">Spalování fosilních paliv, jako je uhlí, ropa nebo zemní plyn, </w:t>
      </w:r>
      <w:r w:rsidR="00AB7879" w:rsidRPr="00CC087D">
        <w:t>pohání</w:t>
      </w:r>
      <w:r w:rsidRPr="00CC087D">
        <w:t xml:space="preserve"> automobily, vyrábí elektřinu nebo teplo. </w:t>
      </w:r>
      <w:r w:rsidR="009764E4" w:rsidRPr="00CC087D">
        <w:t xml:space="preserve">Současně ale </w:t>
      </w:r>
      <w:r w:rsidRPr="00CC087D">
        <w:t>také vytváří emise oxidu uhličitého a vede ke změně klimatu.</w:t>
      </w:r>
    </w:p>
    <w:p w:rsidR="004C3B17" w:rsidRPr="00CC087D" w:rsidRDefault="004C3B17" w:rsidP="00537F4D">
      <w:r w:rsidRPr="00CC087D">
        <w:t xml:space="preserve">Evropská unie se rozhodla </w:t>
      </w:r>
      <w:r w:rsidR="00AB7879" w:rsidRPr="00CC087D">
        <w:t>značně</w:t>
      </w:r>
      <w:r w:rsidRPr="00CC087D">
        <w:t xml:space="preserve"> snížit emise. Je zřejmé, že by to</w:t>
      </w:r>
      <w:r w:rsidR="006E1B82">
        <w:t>ho</w:t>
      </w:r>
      <w:r w:rsidRPr="00CC087D">
        <w:t xml:space="preserve"> mělo být dosaženo za co nejnižší náklady firem a lidí.</w:t>
      </w:r>
    </w:p>
    <w:p w:rsidR="004C3B17" w:rsidRPr="00CC087D" w:rsidRDefault="004C3B17" w:rsidP="00537F4D">
      <w:r w:rsidRPr="00CC087D">
        <w:t>Evropská unie stan</w:t>
      </w:r>
      <w:r w:rsidR="009C43A0" w:rsidRPr="00CC087D">
        <w:t>oví cíl</w:t>
      </w:r>
      <w:r w:rsidR="00EE210A" w:rsidRPr="00CC087D">
        <w:t>,</w:t>
      </w:r>
      <w:r w:rsidR="009C43A0" w:rsidRPr="00CC087D">
        <w:t xml:space="preserve"> </w:t>
      </w:r>
      <w:r w:rsidRPr="00CC087D">
        <w:t>týkající se emisí uhlíku</w:t>
      </w:r>
      <w:r w:rsidR="006E1B82">
        <w:t xml:space="preserve"> a poté je</w:t>
      </w:r>
      <w:r w:rsidR="00AB7879" w:rsidRPr="00CC087D">
        <w:t xml:space="preserve"> rozdělí na povolenky. Jedna povolenka </w:t>
      </w:r>
      <w:r w:rsidRPr="00CC087D">
        <w:t>umožní vypustit jednu tunu CO</w:t>
      </w:r>
      <w:r w:rsidRPr="006E1B82">
        <w:rPr>
          <w:vertAlign w:val="subscript"/>
        </w:rPr>
        <w:t>2</w:t>
      </w:r>
      <w:r w:rsidRPr="00CC087D">
        <w:t xml:space="preserve">. Pokud </w:t>
      </w:r>
      <w:r w:rsidR="006E1B82">
        <w:t>producent CO</w:t>
      </w:r>
      <w:r w:rsidR="006E1B82" w:rsidRPr="006E1B82">
        <w:rPr>
          <w:vertAlign w:val="subscript"/>
        </w:rPr>
        <w:t>2</w:t>
      </w:r>
      <w:r w:rsidR="006E1B82">
        <w:t xml:space="preserve"> </w:t>
      </w:r>
      <w:r w:rsidRPr="00CC087D">
        <w:t>potřebuje více či méně</w:t>
      </w:r>
      <w:r w:rsidR="006E1B82">
        <w:t xml:space="preserve"> povolenek</w:t>
      </w:r>
      <w:r w:rsidRPr="00CC087D">
        <w:t>, může je koupit</w:t>
      </w:r>
      <w:r w:rsidR="006E1B82">
        <w:t>,</w:t>
      </w:r>
      <w:r w:rsidRPr="00CC087D">
        <w:t xml:space="preserve"> nebo prodat.</w:t>
      </w:r>
    </w:p>
    <w:p w:rsidR="004C3B17" w:rsidRPr="00CC087D" w:rsidRDefault="004C3B17" w:rsidP="00537F4D"/>
    <w:p w:rsidR="004C3B17" w:rsidRPr="00CC087D" w:rsidRDefault="004C3B17" w:rsidP="00537F4D">
      <w:r w:rsidRPr="00CC087D">
        <w:t xml:space="preserve">Firma si </w:t>
      </w:r>
      <w:r w:rsidR="009764E4" w:rsidRPr="00CC087D">
        <w:t xml:space="preserve">se </w:t>
      </w:r>
      <w:r w:rsidRPr="00CC087D">
        <w:t xml:space="preserve">před </w:t>
      </w:r>
      <w:r w:rsidR="009764E4" w:rsidRPr="00CC087D">
        <w:t>vypuštěním</w:t>
      </w:r>
      <w:r w:rsidRPr="00CC087D">
        <w:t xml:space="preserve"> oxidu uhličitého</w:t>
      </w:r>
      <w:r w:rsidR="009764E4" w:rsidRPr="00CC087D">
        <w:t xml:space="preserve"> musí rozhodnout, co je pro ni výhodnější</w:t>
      </w:r>
      <w:r w:rsidRPr="00CC087D">
        <w:t>:</w:t>
      </w:r>
    </w:p>
    <w:p w:rsidR="004C3B17" w:rsidRPr="00CC087D" w:rsidRDefault="004C3B17" w:rsidP="00537F4D">
      <w:r w:rsidRPr="00CC087D">
        <w:t xml:space="preserve">- Pokud je levnější </w:t>
      </w:r>
      <w:r w:rsidR="006E1B82">
        <w:t xml:space="preserve">neemitovat tunu </w:t>
      </w:r>
      <w:r w:rsidRPr="00CC087D">
        <w:t>vyhnout se tuně emisí a prodat povolenku, pak to firma udělá.</w:t>
      </w:r>
    </w:p>
    <w:p w:rsidR="004C3B17" w:rsidRPr="00CC087D" w:rsidRDefault="004C3B17" w:rsidP="00537F4D">
      <w:r w:rsidRPr="00CC087D">
        <w:t>- Ale také: Firma se může rozhodnout vy</w:t>
      </w:r>
      <w:r w:rsidR="00AB7879" w:rsidRPr="00CC087D">
        <w:t>pustit</w:t>
      </w:r>
      <w:r w:rsidRPr="00CC087D">
        <w:t xml:space="preserve"> více</w:t>
      </w:r>
      <w:r w:rsidR="00AB7879" w:rsidRPr="00CC087D">
        <w:t xml:space="preserve"> emisí a jen nakoupit povolenky</w:t>
      </w:r>
      <w:r w:rsidR="009764E4" w:rsidRPr="00CC087D">
        <w:t>.</w:t>
      </w:r>
    </w:p>
    <w:p w:rsidR="009764E4" w:rsidRPr="00CC087D" w:rsidRDefault="009764E4" w:rsidP="00537F4D"/>
    <w:p w:rsidR="004C3B17" w:rsidRPr="00CC087D" w:rsidRDefault="004C3B17" w:rsidP="00537F4D">
      <w:r w:rsidRPr="00CC087D">
        <w:t>Firmy tak skončí v situaci, kdy všichni čelí stejným nákladům, pokud by se chtěli vyhnout dalšímu množství CO</w:t>
      </w:r>
      <w:r w:rsidRPr="006E1B82">
        <w:rPr>
          <w:vertAlign w:val="subscript"/>
        </w:rPr>
        <w:t>2</w:t>
      </w:r>
      <w:r w:rsidRPr="00CC087D">
        <w:t>.</w:t>
      </w:r>
    </w:p>
    <w:p w:rsidR="00F06C7A" w:rsidRPr="00CC087D" w:rsidRDefault="00F06C7A" w:rsidP="00537F4D"/>
    <w:p w:rsidR="00EC6F74" w:rsidRPr="00CC087D" w:rsidRDefault="006E1B82" w:rsidP="00537F4D">
      <w:r>
        <w:t>To znamená: P</w:t>
      </w:r>
      <w:r w:rsidR="004C3B17" w:rsidRPr="00CC087D">
        <w:t>oužívají se levné možnosti snižování emisí - a současně žádná firma není nucena používat obzvlášť drahé způsoby snižování emisí, protože může vždy nakupovat povolenky.</w:t>
      </w:r>
      <w:r w:rsidR="006200E6">
        <w:t xml:space="preserve"> </w:t>
      </w:r>
      <w:r>
        <w:t>Jinými slovy: E</w:t>
      </w:r>
      <w:r w:rsidR="004C3B17" w:rsidRPr="00CC087D">
        <w:t>konomika dosáhla emisního cíle nejlevnějším způsobem.</w:t>
      </w:r>
    </w:p>
    <w:p w:rsidR="004C3B17" w:rsidRPr="00CC087D" w:rsidRDefault="004C3B17" w:rsidP="00537F4D"/>
    <w:p w:rsidR="002F2E51" w:rsidRPr="00CC087D" w:rsidRDefault="002F2E51" w:rsidP="00537F4D">
      <w:r w:rsidRPr="00CC087D">
        <w:t xml:space="preserve">EU ETS je největší světový trh s emisními povolenkami. Začal fungovat v roce 2005 a je to jeden z nejdéle fungujících trhů na světě. Jde o hlavní nástroj Evropské unie pro snižování skleníkových plynů. Reguluje největší znečišťovatele ovzduší skleníkovými plyny. Celkem jde o zhruba 11 tisíc podniků, které se </w:t>
      </w:r>
      <w:r w:rsidR="006E1B82">
        <w:t>nachází na území celé Evropské u</w:t>
      </w:r>
      <w:r w:rsidRPr="00CC087D">
        <w:t xml:space="preserve">nie. Těchto 11 tisíc podniků vypouští zhruba 45% ze všech vyprodukovaných emisí na území Evropy. </w:t>
      </w:r>
      <w:r w:rsidR="006E1B82">
        <w:t>Evropská u</w:t>
      </w:r>
      <w:r w:rsidR="00AB7879" w:rsidRPr="00CC087D">
        <w:t>nie stanoví</w:t>
      </w:r>
      <w:r w:rsidR="00384E18" w:rsidRPr="00CC087D">
        <w:t xml:space="preserve"> celkové množství emisí, které může být vypuštěno a toto množství převede do emisních povolenek. Tyto povolenky</w:t>
      </w:r>
      <w:r w:rsidR="00B66DAC">
        <w:t>, nazvané EUA (European Union Allowance),</w:t>
      </w:r>
      <w:r w:rsidR="00384E18" w:rsidRPr="00CC087D">
        <w:t xml:space="preserve"> jsou poté distribuov</w:t>
      </w:r>
      <w:r w:rsidR="002E656E" w:rsidRPr="00CC087D">
        <w:t>ány společnostem</w:t>
      </w:r>
      <w:r w:rsidR="005350BC" w:rsidRPr="00CC087D">
        <w:t>,</w:t>
      </w:r>
      <w:r w:rsidR="002E656E" w:rsidRPr="00CC087D">
        <w:t xml:space="preserve"> nebo jsou uvolně</w:t>
      </w:r>
      <w:r w:rsidR="00384E18" w:rsidRPr="00CC087D">
        <w:t>ny do aukcí.</w:t>
      </w:r>
      <w:r w:rsidR="006200E6">
        <w:rPr>
          <w:rStyle w:val="Znakapoznpodarou"/>
        </w:rPr>
        <w:footnoteReference w:id="18"/>
      </w:r>
      <w:r w:rsidR="00384E18" w:rsidRPr="00CC087D">
        <w:t xml:space="preserve"> Dříve bylo přerozdělování </w:t>
      </w:r>
      <w:r w:rsidR="00384E18" w:rsidRPr="00CC087D">
        <w:lastRenderedPageBreak/>
        <w:t xml:space="preserve">povolenek v jednotlivých zemích prováděno na národní úrovni, tedy vládami jednotlivých členských států. Nyní ale alokaci provádí přímo Evropská Komise. </w:t>
      </w:r>
    </w:p>
    <w:p w:rsidR="00384E18" w:rsidRPr="00CC087D" w:rsidRDefault="00384E18" w:rsidP="00537F4D">
      <w:r w:rsidRPr="00CC087D">
        <w:t xml:space="preserve">EU ETS zatím fungovalo ve třech fázích. </w:t>
      </w:r>
    </w:p>
    <w:p w:rsidR="00384E18" w:rsidRPr="00CC087D" w:rsidRDefault="00384E18" w:rsidP="00537F4D">
      <w:r w:rsidRPr="00CC087D">
        <w:t>První fáze probíhala v letech 2005 až 2007 a je nazývána jako pilotní fáze. Tato počáteční fáze sloužila zejména jako období, kdy se jednotlivé podniky a jejich představitelé seznamovali se systémem obchodování s povolenkami.</w:t>
      </w:r>
    </w:p>
    <w:p w:rsidR="00384E18" w:rsidRPr="00CC087D" w:rsidRDefault="00384E18" w:rsidP="00537F4D">
      <w:r w:rsidRPr="00CC087D">
        <w:t xml:space="preserve">Druhá fáze probíhala v letech 2008 až 2012 a byla silně inspirována Kjótským protokolem. </w:t>
      </w:r>
    </w:p>
    <w:p w:rsidR="00384E18" w:rsidRPr="00CC087D" w:rsidRDefault="00384E18" w:rsidP="00537F4D">
      <w:r w:rsidRPr="00CC087D">
        <w:t xml:space="preserve">Třetí fáze systému EU ETS je v platnosti od roku 2013 až do současnosti a je plánována až do roku 2020. </w:t>
      </w:r>
      <w:r w:rsidR="006200E6">
        <w:rPr>
          <w:rStyle w:val="Znakapoznpodarou"/>
        </w:rPr>
        <w:footnoteReference w:id="19"/>
      </w:r>
    </w:p>
    <w:p w:rsidR="00384E18" w:rsidRPr="00CC087D" w:rsidRDefault="00F10103" w:rsidP="00537F4D">
      <w:r w:rsidRPr="00CC087D">
        <w:t>Jelikož j</w:t>
      </w:r>
      <w:r w:rsidR="002E656E" w:rsidRPr="00CC087D">
        <w:t>e EU v této své politice stále více stri</w:t>
      </w:r>
      <w:r w:rsidRPr="00CC087D">
        <w:t>ktní, c</w:t>
      </w:r>
      <w:r w:rsidR="00384E18" w:rsidRPr="00CC087D">
        <w:t xml:space="preserve">ílem je, aby v každé fázi klesl počet dostupných povolenek, což </w:t>
      </w:r>
      <w:r w:rsidRPr="00CC087D">
        <w:t xml:space="preserve">způsobí snížení celkového počtu vypuštěných emisí v celé EU. </w:t>
      </w:r>
    </w:p>
    <w:p w:rsidR="00F10103" w:rsidRPr="00CC087D" w:rsidRDefault="00F10103" w:rsidP="00537F4D">
      <w:r w:rsidRPr="00CC087D">
        <w:t>Názory na EU</w:t>
      </w:r>
      <w:r w:rsidR="006D3A51">
        <w:t xml:space="preserve"> ETS se liší. Samotná Evropská u</w:t>
      </w:r>
      <w:r w:rsidRPr="00CC087D">
        <w:t xml:space="preserve">nie a některé další velké subjekty, jako například Světová banka, pohlíží na EU ETS jako na značný úspěch. </w:t>
      </w:r>
      <w:r w:rsidR="007A7357" w:rsidRPr="00CC087D">
        <w:t>Emise se daří snižovat a tento trend se očekává i v budoucnu. Většinou podniků byl navíc tento systém přijat poměrně kladně a nepovažují j</w:t>
      </w:r>
      <w:r w:rsidR="006D3A51">
        <w:t>ej za ohrožení pro jejich zájmy, n</w:t>
      </w:r>
      <w:r w:rsidR="007A7357" w:rsidRPr="00CC087D">
        <w:t>a rozdíl od významných konfliktů v jiných zemích, jako je Austrálie nebo Spojené státy ohledně politiky v oblasti klimatu, kde se podniky postavily proti opatřen</w:t>
      </w:r>
      <w:r w:rsidR="005350BC" w:rsidRPr="00CC087D">
        <w:t>í</w:t>
      </w:r>
      <w:r w:rsidR="007A7357" w:rsidRPr="00CC087D">
        <w:t xml:space="preserve"> na omezení emisí. </w:t>
      </w:r>
      <w:r w:rsidR="007674FC" w:rsidRPr="00CC087D">
        <w:t xml:space="preserve">Všechny členské státy EU se v současné době řídí tímto schématem ve svém přístupu k politice v oblasti klimatu a v současné době neexistují žádné významné hrozby, které by bránily v pokračování tohoto systému i v budoucnu. To je samozřejmě významný úspěch. </w:t>
      </w:r>
    </w:p>
    <w:p w:rsidR="007674FC" w:rsidRPr="00CC087D" w:rsidRDefault="007674FC" w:rsidP="00537F4D">
      <w:r w:rsidRPr="00CC087D">
        <w:t>Někteří</w:t>
      </w:r>
      <w:r w:rsidR="002D1F0D" w:rsidRPr="00CC087D">
        <w:t xml:space="preserve"> ekonomové</w:t>
      </w:r>
      <w:r w:rsidRPr="00CC087D">
        <w:t xml:space="preserve"> jsou ale k systému mnohem více kritičtí. Namítají, že snižování emisí je v praxi způsobeno jinými politikami, které zavedla EU</w:t>
      </w:r>
      <w:r w:rsidR="006D3A51">
        <w:t>,</w:t>
      </w:r>
      <w:r w:rsidRPr="00CC087D">
        <w:t xml:space="preserve"> nebo její členské státy. </w:t>
      </w:r>
      <w:r w:rsidR="002D1F0D" w:rsidRPr="00CC087D">
        <w:t>Ve stejnou dobu, kdy byla naplánována třetí fáze, byl</w:t>
      </w:r>
      <w:r w:rsidR="005350BC" w:rsidRPr="00CC087D">
        <w:t xml:space="preserve">a </w:t>
      </w:r>
      <w:r w:rsidR="002D1F0D" w:rsidRPr="00CC087D">
        <w:t>zaveden</w:t>
      </w:r>
      <w:r w:rsidR="005350BC" w:rsidRPr="00CC087D">
        <w:t xml:space="preserve">a </w:t>
      </w:r>
      <w:r w:rsidR="002D1F0D" w:rsidRPr="00CC087D">
        <w:t>nařízení o energetické účinnosti, ted</w:t>
      </w:r>
      <w:r w:rsidR="006D3A51">
        <w:t>y optimalizaci spotřeby energie</w:t>
      </w:r>
      <w:r w:rsidR="002D1F0D" w:rsidRPr="00CC087D">
        <w:t xml:space="preserve"> a také předpisy na podporu obnovitelné energie. </w:t>
      </w:r>
      <w:r w:rsidR="002815DA" w:rsidRPr="00CC087D">
        <w:t xml:space="preserve">Tato strategie se nazývá „20-20-20“ a jejím cílem je snížení emisí o 20% prostřednictvím systému EU pro obchodování s emisemi (ETS), 20% zlepšení energetické účinnosti a 20% elektřiny z obnovitelných zdrojů do roku 2020. </w:t>
      </w:r>
      <w:r w:rsidR="006200E6">
        <w:rPr>
          <w:rStyle w:val="Znakapoznpodarou"/>
        </w:rPr>
        <w:footnoteReference w:id="20"/>
      </w:r>
    </w:p>
    <w:p w:rsidR="00267CF9" w:rsidRPr="00CC087D" w:rsidRDefault="00097253" w:rsidP="00537F4D">
      <w:r w:rsidRPr="00CC087D">
        <w:lastRenderedPageBreak/>
        <w:t xml:space="preserve">Ekonomové tvrdí, že tyto další politiky EU podkopávají </w:t>
      </w:r>
      <w:r w:rsidR="00267CF9" w:rsidRPr="00CC087D">
        <w:t>EU ETS</w:t>
      </w:r>
      <w:r w:rsidRPr="00CC087D">
        <w:t xml:space="preserve">, neboť </w:t>
      </w:r>
      <w:r w:rsidR="00267CF9" w:rsidRPr="00CC087D">
        <w:t xml:space="preserve">díky nim </w:t>
      </w:r>
      <w:r w:rsidRPr="00CC087D">
        <w:t xml:space="preserve">společnosti snížily emise, což vedlo k poklesu ceny povolenek na trhu, jelikož </w:t>
      </w:r>
      <w:r w:rsidR="00267CF9" w:rsidRPr="00CC087D">
        <w:t>jich tolik již není potřeba</w:t>
      </w:r>
      <w:r w:rsidRPr="00CC087D">
        <w:t xml:space="preserve">. </w:t>
      </w:r>
    </w:p>
    <w:p w:rsidR="00097253" w:rsidRPr="00CC087D" w:rsidRDefault="00097253" w:rsidP="00537F4D">
      <w:r w:rsidRPr="00CC087D">
        <w:t>Jiní kritici systému naopak uvád</w:t>
      </w:r>
      <w:r w:rsidR="005350BC" w:rsidRPr="00CC087D">
        <w:t>ějí</w:t>
      </w:r>
      <w:r w:rsidRPr="00CC087D">
        <w:t xml:space="preserve">, že to byly právě regulace v oblasti energetické účinnosti a obnovitelných zdrojů, které snížily evropské emise a že systém obchodování s povolenkami je irelevantní. V praxi tedy existuje debata o tom, proč se vlastně evropské emise snižují a jakou roli v tom hraje ETS. </w:t>
      </w:r>
    </w:p>
    <w:p w:rsidR="00E94A91" w:rsidRPr="00CC087D" w:rsidRDefault="00267CF9" w:rsidP="00537F4D">
      <w:r w:rsidRPr="00CC087D">
        <w:t>Dalším diskutovaným problémem je, že v ceně povolenek</w:t>
      </w:r>
      <w:r w:rsidR="00E94A91" w:rsidRPr="00CC087D">
        <w:t xml:space="preserve"> je příliš velká volatilita. Ceny pov</w:t>
      </w:r>
      <w:r w:rsidR="006D3A51">
        <w:t>olenek jsou mnohem nižší, než</w:t>
      </w:r>
      <w:r w:rsidR="00E94A91" w:rsidRPr="00CC087D">
        <w:t xml:space="preserve"> EU myslela, že budou. EU předp</w:t>
      </w:r>
      <w:r w:rsidR="006D3A51">
        <w:t>okládala, že ceny budou asi 25 e</w:t>
      </w:r>
      <w:r w:rsidR="00E94A91" w:rsidRPr="00CC087D">
        <w:t>uro za jednu povolenku, tedy možnost vypustit jednu tunu CO</w:t>
      </w:r>
      <w:r w:rsidR="00E94A91" w:rsidRPr="006D3A51">
        <w:rPr>
          <w:vertAlign w:val="subscript"/>
        </w:rPr>
        <w:t>2</w:t>
      </w:r>
      <w:r w:rsidR="00E94A91" w:rsidRPr="00CC087D">
        <w:t xml:space="preserve">, zatímco v současné době se obchodují kolem 7 </w:t>
      </w:r>
      <w:r w:rsidRPr="00CC087D">
        <w:t xml:space="preserve">až </w:t>
      </w:r>
      <w:r w:rsidR="00E94A91" w:rsidRPr="00CC087D">
        <w:t xml:space="preserve">8 eur za tunu. </w:t>
      </w:r>
    </w:p>
    <w:p w:rsidR="00097253" w:rsidRPr="00CC087D" w:rsidRDefault="00E94A91" w:rsidP="00537F4D">
      <w:r w:rsidRPr="00CC087D">
        <w:t>Navíc již došlo ke dvěma velk</w:t>
      </w:r>
      <w:r w:rsidR="00267CF9" w:rsidRPr="00CC087D">
        <w:t>ým kolapsům. V první fázi, která</w:t>
      </w:r>
      <w:r w:rsidRPr="00CC087D">
        <w:t xml:space="preserve"> probíhala mezi lety 2005 a 2007, došlo v polovině roku 2006 k pro</w:t>
      </w:r>
      <w:r w:rsidR="006D3A51">
        <w:t>padu ceny jedné povolenky z 35 euro na 10 e</w:t>
      </w:r>
      <w:r w:rsidRPr="00CC087D">
        <w:t>uro</w:t>
      </w:r>
      <w:r w:rsidR="00CD0DB3" w:rsidRPr="00CC087D">
        <w:t>.</w:t>
      </w:r>
      <w:r w:rsidR="006D3A51">
        <w:t xml:space="preserve"> </w:t>
      </w:r>
      <w:r w:rsidR="00267CF9" w:rsidRPr="00CC087D">
        <w:t xml:space="preserve">Důvodem bylo, že </w:t>
      </w:r>
      <w:r w:rsidR="006D3A51">
        <w:t>Evropská u</w:t>
      </w:r>
      <w:r w:rsidR="00CD0DB3" w:rsidRPr="00CC087D">
        <w:t xml:space="preserve">nie tehdy zveřejnila nové </w:t>
      </w:r>
      <w:r w:rsidR="00267CF9" w:rsidRPr="00CC087D">
        <w:t>přesnější údaje o produkci emisí jednotlivými</w:t>
      </w:r>
      <w:r w:rsidR="00CD0DB3" w:rsidRPr="00CC087D">
        <w:t xml:space="preserve"> podniky</w:t>
      </w:r>
      <w:r w:rsidR="00267CF9" w:rsidRPr="00CC087D">
        <w:t xml:space="preserve"> v EU</w:t>
      </w:r>
      <w:r w:rsidR="00CD0DB3" w:rsidRPr="00CC087D">
        <w:t xml:space="preserve">. Tato nová data ukázala, že na trhu existuje příliš mnoho povolenek, což okamžitě způsobilo </w:t>
      </w:r>
      <w:r w:rsidR="00267CF9" w:rsidRPr="00CC087D">
        <w:t>propad cen</w:t>
      </w:r>
      <w:r w:rsidR="00CD0DB3" w:rsidRPr="00CC087D">
        <w:t>.</w:t>
      </w:r>
    </w:p>
    <w:p w:rsidR="00CD0DB3" w:rsidRPr="00CC087D" w:rsidRDefault="00CD0DB3" w:rsidP="00537F4D">
      <w:r w:rsidRPr="00CC087D">
        <w:t xml:space="preserve">K druhému kolapsu cen povolenek došlo v druhé polovině roku 2008 v důsledku globální ekonomické krize. Ceny se zhroutily během půl roku z 30 eur za tunu na 10 eur. Emise se rychle snížily v nejvíce krizí postižených průmyslových odvětvích, zejména v oblasti stavebnictví a s tím spojených odvětví, jako např. výroba oceli a cementu. </w:t>
      </w:r>
      <w:r w:rsidR="00A87464" w:rsidRPr="00CC087D">
        <w:t xml:space="preserve">Tato odvětví jsou velice energeticky a tedy i emisně náročná. </w:t>
      </w:r>
      <w:r w:rsidR="006200E6">
        <w:rPr>
          <w:rStyle w:val="Znakapoznpodarou"/>
        </w:rPr>
        <w:footnoteReference w:id="21"/>
      </w:r>
    </w:p>
    <w:p w:rsidR="00A87464" w:rsidRPr="00CC087D" w:rsidRDefault="00A87464" w:rsidP="00537F4D">
      <w:r w:rsidRPr="00CC087D">
        <w:t xml:space="preserve">Ceny emisních povolenek se stabilizovaly, avšak v roce 2011 došlo k dalšímu, ovšem již ne tak razantnímu propadu, způsobenému nejistotou ohledně budoucnosti Kjótského protokolu. </w:t>
      </w:r>
    </w:p>
    <w:p w:rsidR="00CD0DB3" w:rsidRPr="00CC087D" w:rsidRDefault="00570A5E" w:rsidP="00537F4D">
      <w:r w:rsidRPr="00CC087D">
        <w:t>V reakci na tuto volatilitu se EU několikrát pokoušela reformovat systém alokace</w:t>
      </w:r>
      <w:r w:rsidR="006D3A51">
        <w:t>,</w:t>
      </w:r>
      <w:r w:rsidRPr="00CC087D">
        <w:t xml:space="preserve"> nebo jednoduše nevydávala povolenky v aukcích, pokud byla cena příliš nízká</w:t>
      </w:r>
      <w:r w:rsidR="006D3A51">
        <w:t>,</w:t>
      </w:r>
      <w:r w:rsidRPr="00CC087D">
        <w:t xml:space="preserve"> nebo bylo v oběhu příliš mnoho povolenek. EU však ani těmito zásahy nedokázala cenu povolenek zvednout na očekávané hodnoty. </w:t>
      </w:r>
    </w:p>
    <w:p w:rsidR="00E94A91" w:rsidRPr="007A1B2C" w:rsidRDefault="00570A5E" w:rsidP="00537F4D">
      <w:r w:rsidRPr="00CC087D">
        <w:t xml:space="preserve">Pokud ovšem porovnáme tuto volatilitu s jinými finančními trhy, jako například </w:t>
      </w:r>
      <w:r w:rsidR="00267CF9" w:rsidRPr="00CC087D">
        <w:t>devizovými</w:t>
      </w:r>
      <w:r w:rsidRPr="00CC087D">
        <w:t xml:space="preserve"> trhy, zjistíme, že tento trh oproti ostatním není až tak nestálý. Cenové propady m</w:t>
      </w:r>
      <w:r w:rsidR="005B1B32" w:rsidRPr="00CC087D">
        <w:t xml:space="preserve">ají velmi opodstatněné příčiny a nejsou způsobené spekulacemi, které vidíme na jiných </w:t>
      </w:r>
      <w:r w:rsidR="005B1B32" w:rsidRPr="00CC087D">
        <w:lastRenderedPageBreak/>
        <w:t xml:space="preserve">finančních trzích, </w:t>
      </w:r>
      <w:r w:rsidR="00267CF9" w:rsidRPr="00CC087D">
        <w:t xml:space="preserve">jako </w:t>
      </w:r>
      <w:r w:rsidR="005B1B32" w:rsidRPr="00CC087D">
        <w:t xml:space="preserve">například na trzích s nemovitostmi, které způsobily </w:t>
      </w:r>
      <w:r w:rsidR="00262859" w:rsidRPr="00CC087D">
        <w:t xml:space="preserve">celosvětovou finanční krizi a tím i </w:t>
      </w:r>
      <w:r w:rsidR="005B1B32" w:rsidRPr="00CC087D">
        <w:t xml:space="preserve">propad v letech </w:t>
      </w:r>
      <w:r w:rsidR="00C04DC8" w:rsidRPr="00CC087D">
        <w:t>2007 až</w:t>
      </w:r>
      <w:r w:rsidR="005B1B32" w:rsidRPr="00CC087D">
        <w:t xml:space="preserve"> 2009.</w:t>
      </w:r>
      <w:r w:rsidR="005B1B32" w:rsidRPr="007A1B2C">
        <w:t xml:space="preserve">  </w:t>
      </w:r>
    </w:p>
    <w:p w:rsidR="007A1B2C" w:rsidRPr="00A3485A" w:rsidRDefault="00520248" w:rsidP="00537F4D">
      <w:pPr>
        <w:pStyle w:val="Nadpis2"/>
      </w:pPr>
      <w:bookmarkStart w:id="20" w:name="_Toc509915394"/>
      <w:r>
        <w:t xml:space="preserve">2.5.1. </w:t>
      </w:r>
      <w:r w:rsidR="007A1B2C" w:rsidRPr="007A1B2C">
        <w:t>První obchodovací období (2005-2007)</w:t>
      </w:r>
      <w:bookmarkEnd w:id="20"/>
    </w:p>
    <w:p w:rsidR="007A1B2C" w:rsidRPr="00CC087D" w:rsidRDefault="007A1B2C" w:rsidP="00537F4D">
      <w:r w:rsidRPr="00CC087D">
        <w:t>Systém obchodu s povolenkami zavedla EU v roce 2005. Tehdy se mezi členské země rozdělily emisní kvóty na vypouštění uhlíkových emisí, po jejichž překročení se musely povolenky kupovat. Ekonomická krize však snížila produkci a tím i emise, takže povolenek na trhu byl nadbytek a ceny padaly. Od začátku finanční a ekonomické krize (rok 2008) ceny povolenek prudce klesaly a v dubnu 2013 cena povolenky na tunu CO</w:t>
      </w:r>
      <w:r w:rsidRPr="006D3A51">
        <w:rPr>
          <w:vertAlign w:val="subscript"/>
        </w:rPr>
        <w:t>2</w:t>
      </w:r>
      <w:r w:rsidRPr="00CC087D">
        <w:t xml:space="preserve"> spadla na rekordní minimum v EU 2,65 eura.</w:t>
      </w:r>
      <w:r w:rsidR="00456CD2">
        <w:rPr>
          <w:rStyle w:val="Znakapoznpodarou"/>
        </w:rPr>
        <w:footnoteReference w:id="22"/>
      </w:r>
    </w:p>
    <w:p w:rsidR="007A1B2C" w:rsidRPr="00CC087D" w:rsidRDefault="007A1B2C" w:rsidP="00537F4D">
      <w:r w:rsidRPr="00CC087D">
        <w:t xml:space="preserve">Za celý rok 2013 klesla průměrná cena povolenky o 40% na 4,5 eura a navázala na propad z roku 2012 o 50%. </w:t>
      </w:r>
    </w:p>
    <w:p w:rsidR="007A1B2C" w:rsidRPr="00CC087D" w:rsidRDefault="007A1B2C" w:rsidP="00537F4D">
      <w:r w:rsidRPr="00CC087D">
        <w:t xml:space="preserve">Minimální úroveň, která by nutila výrobce ke snižování emisí, se podle agentury Reuters odhadovala v roce 2014 na 20 eur za tunu. </w:t>
      </w:r>
    </w:p>
    <w:p w:rsidR="007A1B2C" w:rsidRPr="00CC087D" w:rsidRDefault="007A1B2C" w:rsidP="00537F4D"/>
    <w:p w:rsidR="008051B0" w:rsidRPr="00CC087D" w:rsidRDefault="00520248" w:rsidP="00537F4D">
      <w:pPr>
        <w:pStyle w:val="Nadpis2"/>
      </w:pPr>
      <w:bookmarkStart w:id="21" w:name="_Toc509915395"/>
      <w:r>
        <w:t xml:space="preserve">2.5.2. </w:t>
      </w:r>
      <w:r w:rsidR="008051B0" w:rsidRPr="00CC087D">
        <w:t xml:space="preserve">Druhé obchodovací období </w:t>
      </w:r>
      <w:r w:rsidR="008C3064" w:rsidRPr="00CC087D">
        <w:t>(2008-2012)</w:t>
      </w:r>
      <w:bookmarkEnd w:id="21"/>
    </w:p>
    <w:p w:rsidR="002531FF" w:rsidRPr="00CC087D" w:rsidRDefault="002531FF" w:rsidP="00537F4D">
      <w:r w:rsidRPr="00CC087D">
        <w:t>V tomto období došlo v důsledku ekonomické krize, především v roce 2008 a plně pak v roce 2009, k poklesu produkce emisí skleníkových plynů. Došlo proto k převisu nabídky obchodovatelných povolenek nad poptávkou, důsledkem čeho byl i značný propad ceny povolenek na burze. Ce</w:t>
      </w:r>
      <w:r w:rsidR="006D3A51">
        <w:t>na povolenky byla na konci II. o</w:t>
      </w:r>
      <w:r w:rsidRPr="00CC087D">
        <w:t>bdobí</w:t>
      </w:r>
      <w:r w:rsidR="006D3A51">
        <w:t xml:space="preserve"> v prosinci 2012 na úrovni 7,6 e</w:t>
      </w:r>
      <w:r w:rsidRPr="00CC087D">
        <w:t>ura/EUA. Přitom v červnu by</w:t>
      </w:r>
      <w:r w:rsidR="006D3A51">
        <w:t>la cena povolenky na úrovni 26 e</w:t>
      </w:r>
      <w:r w:rsidRPr="00CC087D">
        <w:t>ura/EUA.</w:t>
      </w:r>
    </w:p>
    <w:p w:rsidR="002531FF" w:rsidRPr="00CC087D" w:rsidRDefault="002531FF" w:rsidP="00537F4D">
      <w:r w:rsidRPr="00CC087D">
        <w:t xml:space="preserve">Podle rozhodnutí Evropského soudního dvora z 23.9.2009 již Evropská </w:t>
      </w:r>
      <w:r w:rsidR="006D3A51">
        <w:t>komise nemohla státům Evropské u</w:t>
      </w:r>
      <w:r w:rsidRPr="00CC087D">
        <w:t>nie určovat, kolik skleníkových plynů mohou vypustit do ovzduší.</w:t>
      </w:r>
    </w:p>
    <w:p w:rsidR="008051B0" w:rsidRPr="00CC087D" w:rsidRDefault="002531FF" w:rsidP="00537F4D">
      <w:r w:rsidRPr="00CC087D">
        <w:t>Vláda ČR</w:t>
      </w:r>
      <w:r w:rsidR="006D3A51">
        <w:t xml:space="preserve"> schválila v lednu 2010 novelu Z</w:t>
      </w:r>
      <w:r w:rsidRPr="00CC087D">
        <w:t xml:space="preserve">ákona o emisním obchodování. Novela převedla do českého práva směrnici Evropského parlamentu z roku 2008 o začlenění činností z oblati letectví do systému obchodování s emisními povolenkami. Od roku 2012 jsou do </w:t>
      </w:r>
      <w:r w:rsidRPr="00CC087D">
        <w:lastRenderedPageBreak/>
        <w:t>evropského systému obchodování s emisními povolenkami zařazeni i letečtí provozovatelé, jejichž letadla přistávají neb</w:t>
      </w:r>
      <w:r w:rsidR="006D3A51">
        <w:t>o odlétají z letišť v Evropské u</w:t>
      </w:r>
      <w:r w:rsidRPr="00CC087D">
        <w:t xml:space="preserve">nii. </w:t>
      </w:r>
      <w:r w:rsidR="00456CD2">
        <w:rPr>
          <w:rStyle w:val="Znakapoznpodarou"/>
        </w:rPr>
        <w:footnoteReference w:id="23"/>
      </w:r>
    </w:p>
    <w:p w:rsidR="007A1B2C" w:rsidRPr="00CC087D" w:rsidRDefault="00520248" w:rsidP="00537F4D">
      <w:pPr>
        <w:pStyle w:val="Nadpis2"/>
      </w:pPr>
      <w:bookmarkStart w:id="22" w:name="_Toc509915396"/>
      <w:r>
        <w:t xml:space="preserve">2.5.3. </w:t>
      </w:r>
      <w:r w:rsidR="007A1B2C" w:rsidRPr="00CC087D">
        <w:t>Třetí obchodovací období (2013-2020)</w:t>
      </w:r>
      <w:bookmarkEnd w:id="22"/>
    </w:p>
    <w:p w:rsidR="007A1B2C" w:rsidRPr="00CC087D" w:rsidRDefault="007A1B2C" w:rsidP="00537F4D">
      <w:r w:rsidRPr="00CC087D">
        <w:t>Cílem třetího obchodovacího období je celkový pokles emisí v rámci EU ETS na 21% oproti stavu v roce 2005.</w:t>
      </w:r>
    </w:p>
    <w:p w:rsidR="007A1B2C" w:rsidRPr="00CC087D" w:rsidRDefault="007A1B2C" w:rsidP="00537F4D">
      <w:r w:rsidRPr="00CC087D">
        <w:t>Třetí období přináší řadu změn:</w:t>
      </w:r>
    </w:p>
    <w:p w:rsidR="007A1B2C" w:rsidRPr="00CC087D" w:rsidRDefault="006D3A51" w:rsidP="00A51CE8">
      <w:pPr>
        <w:pStyle w:val="Odstavecseseznamem"/>
        <w:numPr>
          <w:ilvl w:val="0"/>
          <w:numId w:val="22"/>
        </w:numPr>
        <w:spacing w:line="360" w:lineRule="auto"/>
      </w:pPr>
      <w:r>
        <w:t>z</w:t>
      </w:r>
      <w:r w:rsidR="007A1B2C" w:rsidRPr="00CC087D">
        <w:t>působ monitorování a vykazování emisí dle nových monitorovacích plánů</w:t>
      </w:r>
    </w:p>
    <w:p w:rsidR="007A1B2C" w:rsidRPr="00CC087D" w:rsidRDefault="006D3A51" w:rsidP="00A51CE8">
      <w:pPr>
        <w:pStyle w:val="Odstavecseseznamem"/>
        <w:numPr>
          <w:ilvl w:val="0"/>
          <w:numId w:val="22"/>
        </w:numPr>
        <w:spacing w:line="360" w:lineRule="auto"/>
      </w:pPr>
      <w:r>
        <w:t>z</w:t>
      </w:r>
      <w:r w:rsidR="007A1B2C" w:rsidRPr="00CC087D">
        <w:t>působ ověřování daných harmonizací</w:t>
      </w:r>
    </w:p>
    <w:p w:rsidR="00A51CE8" w:rsidRDefault="006D3A51" w:rsidP="00A51CE8">
      <w:pPr>
        <w:pStyle w:val="Odstavecseseznamem"/>
        <w:numPr>
          <w:ilvl w:val="0"/>
          <w:numId w:val="22"/>
        </w:numPr>
        <w:spacing w:line="360" w:lineRule="auto"/>
      </w:pPr>
      <w:r>
        <w:t>p</w:t>
      </w:r>
      <w:r w:rsidR="007A1B2C" w:rsidRPr="00CC087D">
        <w:t>ředevším způsob obchodování s povolenkami. Nejvýznamnější změna se týká postupného přechodu od bezplatného přidělování povolenek k jejich dražení v aukcích.</w:t>
      </w:r>
    </w:p>
    <w:p w:rsidR="007A1B2C" w:rsidRPr="00CC087D" w:rsidRDefault="006D3A51" w:rsidP="00A51CE8">
      <w:pPr>
        <w:pStyle w:val="Odstavecseseznamem"/>
        <w:numPr>
          <w:ilvl w:val="0"/>
          <w:numId w:val="22"/>
        </w:numPr>
        <w:spacing w:line="360" w:lineRule="auto"/>
      </w:pPr>
      <w:r>
        <w:t>do systému EU ETS se zařadila</w:t>
      </w:r>
      <w:r w:rsidR="007A1B2C" w:rsidRPr="00CC087D">
        <w:t xml:space="preserve"> nová odvětví (např. výroba primárního hliníku, emise skleníkových plynů poprvé od roku 2013 vykazují také dodavatelé motorových benzínů, nebo motorové nafty.)</w:t>
      </w:r>
      <w:r w:rsidR="00456CD2">
        <w:rPr>
          <w:rStyle w:val="Znakapoznpodarou"/>
        </w:rPr>
        <w:footnoteReference w:id="24"/>
      </w:r>
    </w:p>
    <w:p w:rsidR="007A1B2C" w:rsidRDefault="009C43A0" w:rsidP="00537F4D">
      <w:pPr>
        <w:rPr>
          <w:rFonts w:cs="Times New Roman"/>
        </w:rPr>
      </w:pPr>
      <w:r w:rsidRPr="00CC087D">
        <w:t>Během l</w:t>
      </w:r>
      <w:r w:rsidR="006D3A51">
        <w:t>et 2013 až 2020 bude mít Česká r</w:t>
      </w:r>
      <w:r w:rsidRPr="00CC087D">
        <w:t xml:space="preserve">epublika k dispozici celkem 645 milionů emisních povolenek. Z celkového objemu povolenek půjde 342 milionů povolenek do aukcí a 303 milionů povolenek dostane český stát zdarma </w:t>
      </w:r>
      <w:r w:rsidRPr="00CC087D">
        <w:rPr>
          <w:rFonts w:cs="Times New Roman"/>
        </w:rPr>
        <w:t>(aby se tak zabránilo skokovému nárůstu nákladů firem na povolenky, a tím zdražení elektřiny či tepla pro spotřebitele).</w:t>
      </w:r>
    </w:p>
    <w:p w:rsidR="009878F8" w:rsidRPr="009878F8" w:rsidRDefault="009878F8" w:rsidP="00537F4D">
      <w:pPr>
        <w:rPr>
          <w:rFonts w:cs="Times New Roman"/>
        </w:rPr>
      </w:pPr>
    </w:p>
    <w:p w:rsidR="007A1B2C" w:rsidRPr="007A1B2C" w:rsidRDefault="00520248" w:rsidP="009344B7">
      <w:pPr>
        <w:pStyle w:val="Nadpis2"/>
      </w:pPr>
      <w:bookmarkStart w:id="23" w:name="_Toc509915397"/>
      <w:r>
        <w:t xml:space="preserve">2.5.4. </w:t>
      </w:r>
      <w:r w:rsidR="007A1B2C" w:rsidRPr="007A1B2C">
        <w:t>Klimatická dohoda z Paříže</w:t>
      </w:r>
      <w:bookmarkEnd w:id="23"/>
    </w:p>
    <w:p w:rsidR="00A34ED5" w:rsidRDefault="00A34ED5" w:rsidP="00537F4D">
      <w:r>
        <w:t>V Paříži se ve dnech od 30. listopadu d</w:t>
      </w:r>
      <w:r w:rsidR="006D3A51">
        <w:t>o 12. prosince 2015 konala 21. K</w:t>
      </w:r>
      <w:r>
        <w:t xml:space="preserve">onference smluvních stran Rámcové úmluvy OSN o změně klimatu (UNFCCC). Konference byla také 11. </w:t>
      </w:r>
      <w:r w:rsidR="006D3A51">
        <w:t xml:space="preserve">zasedáním </w:t>
      </w:r>
      <w:r>
        <w:t xml:space="preserve">zemí, které podepsaly Kjótský protokol. </w:t>
      </w:r>
    </w:p>
    <w:p w:rsidR="00A34ED5" w:rsidRDefault="00A34ED5" w:rsidP="00537F4D">
      <w:r>
        <w:t xml:space="preserve">Šlo o jednu z nejdůležitějších politických událostí roku 2015, jelikož konference završila několikaletá mezinárodní jednání o budoucnosti klimatické politiky v dalších desetiletích. </w:t>
      </w:r>
    </w:p>
    <w:p w:rsidR="00A34ED5" w:rsidRDefault="00A34ED5" w:rsidP="00537F4D">
      <w:r>
        <w:lastRenderedPageBreak/>
        <w:t xml:space="preserve">Dohody se nakonec po dlouhých jednáních podařilo dosáhnout. Účastnící se země se dohodly, že do konce 21. století je nutné udržet globální oteplování pod hranicí 2 stupňů Celsia a že se ve své politice budou snažit dosáhnout ještě příznivějšího cíle a to 1,5 stupně Celsia. Obsahem pařížské dohody je také to, že v druhé polovině </w:t>
      </w:r>
      <w:r w:rsidR="006D3A51">
        <w:t xml:space="preserve">21. </w:t>
      </w:r>
      <w:r>
        <w:t xml:space="preserve">století by mělo dojít k rovnováze mezi vypouštěnými emisemi a emisemi, které jsou přirozeně pohlcovány v přírodě. Výsledné emise by tedy měly být nulové. </w:t>
      </w:r>
    </w:p>
    <w:p w:rsidR="00A34ED5" w:rsidRDefault="00A34ED5" w:rsidP="00537F4D">
      <w:r>
        <w:t>Výsledky dohody ovšem nejsou závazné, zásadní tedy bude mechanismus pro pravidelné pětileté kontroly vypouštěných emisí a s tím spojené možné zvyšování závazků. Dohoda je sic</w:t>
      </w:r>
      <w:r w:rsidR="006D3A51">
        <w:t>e velkým úspěchem, jelikož se jí</w:t>
      </w:r>
      <w:r>
        <w:t xml:space="preserve"> zúčastnilo více, než dvě stovky zemí, na druhé straně jsou ale velké obavy, že se ji nepodaří splnit. Záležet tedy bude na dodržování dohody. </w:t>
      </w:r>
    </w:p>
    <w:p w:rsidR="00A34ED5" w:rsidRDefault="00A34ED5" w:rsidP="00537F4D">
      <w:r>
        <w:t xml:space="preserve">Podle vyjádření Mezinárodního panelu pro změny klimatu (IPCC) je hranice dvou stupňů Celsia kritickou hranicí, jejíž překročení může vést k závažným výkyvům počasí a k nevratné změně ekosystémů. Pro některé ostrovní státy je ovšem i dvoustupňová hranice kritická. Došlo by totiž ke zvýšení hladin oceánů o 50 cm, což by způsobilo jejich zánik. Tyto státy se proto snaží docílit hranice 1,5 stupně Celsia. </w:t>
      </w:r>
    </w:p>
    <w:p w:rsidR="00A34ED5" w:rsidRDefault="00A34ED5" w:rsidP="00537F4D">
      <w:r>
        <w:t>Nejčernější odhady mluví dokonce o nárůstu teploty do konce století až o 4 stupně</w:t>
      </w:r>
      <w:r w:rsidR="00172CAA">
        <w:t xml:space="preserve"> Celsia</w:t>
      </w:r>
      <w:r>
        <w:t xml:space="preserve">. K tomu by došlo, kdyby státy nepodnikaly v oblasti znečištění planety nic. </w:t>
      </w:r>
    </w:p>
    <w:p w:rsidR="00AA6846" w:rsidRPr="007A1B2C" w:rsidRDefault="00172CAA" w:rsidP="008E266A">
      <w:r>
        <w:t>Evropská u</w:t>
      </w:r>
      <w:r w:rsidR="00A34ED5">
        <w:t>nie se zavázala do roku 2030 ke snížení svých emisí o 40% oproti roku 1990. Nyní vypoušt</w:t>
      </w:r>
      <w:r>
        <w:t>í Evropská u</w:t>
      </w:r>
      <w:r w:rsidR="00A34ED5">
        <w:t>nie ročně zhruba 7,3 tuny CO</w:t>
      </w:r>
      <w:r w:rsidR="00A34ED5" w:rsidRPr="00172CAA">
        <w:rPr>
          <w:vertAlign w:val="subscript"/>
        </w:rPr>
        <w:t>2</w:t>
      </w:r>
      <w:r w:rsidR="00A34ED5">
        <w:t xml:space="preserve"> na jednoho obyvatele. Česká republika se s </w:t>
      </w:r>
      <w:r w:rsidR="006E7560">
        <w:t>12</w:t>
      </w:r>
      <w:r w:rsidR="004A0F25">
        <w:t>,1</w:t>
      </w:r>
      <w:r w:rsidR="00A34ED5">
        <w:t xml:space="preserve"> tunami </w:t>
      </w:r>
      <w:r>
        <w:t>CO</w:t>
      </w:r>
      <w:r w:rsidRPr="00172CAA">
        <w:rPr>
          <w:vertAlign w:val="subscript"/>
        </w:rPr>
        <w:t>2</w:t>
      </w:r>
      <w:r>
        <w:t xml:space="preserve"> </w:t>
      </w:r>
      <w:r w:rsidR="00A34ED5">
        <w:t>na obyvatele drží výrazně nad unijním průměrem.</w:t>
      </w:r>
      <w:r w:rsidR="009878F8">
        <w:rPr>
          <w:rStyle w:val="Znakapoznpodarou"/>
        </w:rPr>
        <w:footnoteReference w:id="25"/>
      </w:r>
      <w:r w:rsidR="00A34ED5">
        <w:t xml:space="preserve"> </w:t>
      </w:r>
    </w:p>
    <w:p w:rsidR="007A1B2C" w:rsidRPr="007A1B2C" w:rsidRDefault="00520248" w:rsidP="009344B7">
      <w:pPr>
        <w:pStyle w:val="Nadpis2"/>
      </w:pPr>
      <w:bookmarkStart w:id="24" w:name="_Toc509915398"/>
      <w:r>
        <w:t xml:space="preserve">2.5.5. </w:t>
      </w:r>
      <w:r w:rsidR="007A1B2C" w:rsidRPr="007A1B2C">
        <w:t>Revize systému EU pro obchodování s emisemi</w:t>
      </w:r>
      <w:bookmarkEnd w:id="24"/>
    </w:p>
    <w:p w:rsidR="00A34ED5" w:rsidRDefault="00A34ED5" w:rsidP="00537F4D">
      <w:r>
        <w:t xml:space="preserve">Dne 22. listopadu 2017 potvrdila Rada předběžnou dohodu, které bylo dosaženo mezi Evropským parlamentem a estonským předsednictvím. Tato dohoda se věnuje reformě obchodování s emisemi ve 4. obchodovacím období, tedy po roce 2020. Změny budou nyní předloženy ke schválení Evropskému parlamentu. </w:t>
      </w:r>
    </w:p>
    <w:p w:rsidR="00A34ED5" w:rsidRDefault="00A34ED5" w:rsidP="00537F4D">
      <w:r>
        <w:t>Dohodnuté změny v systému EU ETS si kladou za cíl snížit do roku 2030 emise skleníkových plynů alespoň o 40%. Tento cíl byl dohodnut na základě Pařížské dohody.</w:t>
      </w:r>
    </w:p>
    <w:p w:rsidR="00A34ED5" w:rsidRDefault="00A34ED5" w:rsidP="00537F4D">
      <w:r>
        <w:t xml:space="preserve">Reformovaný systém by měl podnítit inovace v oblasti nízkouhlíkových technologií a také přispět ke snižování emisí co nejefektivnějším způsobem. Reforma přispěje k vytváření </w:t>
      </w:r>
      <w:r>
        <w:lastRenderedPageBreak/>
        <w:t>nových pracovních míst, udržení trvalého růstu a k zachování konkurenceschopnosti průmyslu v Evropě</w:t>
      </w:r>
      <w:r w:rsidR="00172CAA">
        <w:t>.</w:t>
      </w:r>
    </w:p>
    <w:p w:rsidR="00A34ED5" w:rsidRDefault="00A34ED5" w:rsidP="00537F4D">
      <w:r>
        <w:t>Reforma systému EU ETS slibuje zavedení těchto věcí:</w:t>
      </w:r>
    </w:p>
    <w:p w:rsidR="00A34ED5" w:rsidRPr="0011761D" w:rsidRDefault="00A34ED5" w:rsidP="00537F4D">
      <w:r>
        <w:t>"</w:t>
      </w:r>
      <w:r w:rsidRPr="0003172F">
        <w:t xml:space="preserve"> </w:t>
      </w:r>
      <w:r w:rsidRPr="0011761D">
        <w:t>Revize </w:t>
      </w:r>
      <w:r w:rsidRPr="007A1B2C">
        <w:rPr>
          <w:b/>
          <w:bCs/>
        </w:rPr>
        <w:t>systém EU ETS posílí</w:t>
      </w:r>
      <w:r w:rsidRPr="0011761D">
        <w:t> zavedením těchto prvků:</w:t>
      </w:r>
    </w:p>
    <w:p w:rsidR="00A34ED5" w:rsidRPr="0011761D" w:rsidRDefault="00A34ED5" w:rsidP="00AA6846">
      <w:pPr>
        <w:pStyle w:val="Odstavecseseznamem"/>
        <w:numPr>
          <w:ilvl w:val="0"/>
          <w:numId w:val="18"/>
        </w:numPr>
      </w:pPr>
      <w:r w:rsidRPr="0011761D">
        <w:t>Strop pro celkový objem emisí se bude každoročně snižovat o 2,2 % (</w:t>
      </w:r>
      <w:r w:rsidRPr="00AA6846">
        <w:rPr>
          <w:b/>
          <w:bCs/>
        </w:rPr>
        <w:t>lineární redukční koeficient</w:t>
      </w:r>
      <w:r w:rsidRPr="0011761D">
        <w:t>).</w:t>
      </w:r>
    </w:p>
    <w:p w:rsidR="00A34ED5" w:rsidRPr="0011761D" w:rsidRDefault="00A34ED5" w:rsidP="00AA6846">
      <w:pPr>
        <w:pStyle w:val="Odstavecseseznamem"/>
        <w:numPr>
          <w:ilvl w:val="0"/>
          <w:numId w:val="18"/>
        </w:numPr>
      </w:pPr>
      <w:r w:rsidRPr="0011761D">
        <w:t>Počet povolenek, které budou umístěny do </w:t>
      </w:r>
      <w:r w:rsidRPr="00AA6846">
        <w:rPr>
          <w:b/>
          <w:bCs/>
        </w:rPr>
        <w:t>rezervy tržní stability</w:t>
      </w:r>
      <w:r w:rsidRPr="0011761D">
        <w:t>, se do konce roku 2023 dočasně zdvojnásobí (</w:t>
      </w:r>
      <w:r w:rsidRPr="00AA6846">
        <w:rPr>
          <w:b/>
          <w:bCs/>
        </w:rPr>
        <w:t>rychlost doplňování</w:t>
      </w:r>
      <w:r w:rsidRPr="0011761D">
        <w:t>).</w:t>
      </w:r>
    </w:p>
    <w:p w:rsidR="00A34ED5" w:rsidRPr="0011761D" w:rsidRDefault="00A34ED5" w:rsidP="00AA6846">
      <w:pPr>
        <w:pStyle w:val="Odstavecseseznamem"/>
        <w:numPr>
          <w:ilvl w:val="0"/>
          <w:numId w:val="18"/>
        </w:numPr>
      </w:pPr>
      <w:r w:rsidRPr="0011761D">
        <w:t>V roce 2023 pak začne fungovat nový mechanismus, který </w:t>
      </w:r>
      <w:r w:rsidRPr="00AA6846">
        <w:rPr>
          <w:b/>
          <w:bCs/>
        </w:rPr>
        <w:t>omezí platnost povolenek v rezervě tržní stability</w:t>
      </w:r>
      <w:r w:rsidRPr="0011761D">
        <w:t>, pokud jejich počet přesáhne určitou úroveň.</w:t>
      </w:r>
    </w:p>
    <w:p w:rsidR="00C04DC8" w:rsidRDefault="00A34ED5" w:rsidP="00537F4D">
      <w:pPr>
        <w:pStyle w:val="Odstavecseseznamem"/>
        <w:numPr>
          <w:ilvl w:val="0"/>
          <w:numId w:val="18"/>
        </w:numPr>
      </w:pPr>
      <w:r w:rsidRPr="0011761D">
        <w:t>Ustanovení nové směrnice o systému ETS budou průběžně podrobována </w:t>
      </w:r>
      <w:r w:rsidRPr="00AA6846">
        <w:rPr>
          <w:b/>
          <w:bCs/>
        </w:rPr>
        <w:t>pravidelnému přezkumu</w:t>
      </w:r>
      <w:r w:rsidRPr="0011761D">
        <w:t>, včetně pravidel</w:t>
      </w:r>
      <w:r w:rsidR="00172CAA">
        <w:t>,</w:t>
      </w:r>
      <w:r w:rsidRPr="0011761D">
        <w:t xml:space="preserve"> týkajících se úniku uhlíku a lineárního redukčního koeficientu, a Komise v kontextu každého hodnocení prováděného podle Pařížské dohody posoudí, zda jsou zapotřebí další politiky či opatření.</w:t>
      </w:r>
      <w:r>
        <w:t>"</w:t>
      </w:r>
      <w:r w:rsidR="004B77F6">
        <w:rPr>
          <w:rStyle w:val="Znakapoznpodarou"/>
        </w:rPr>
        <w:footnoteReference w:id="26"/>
      </w:r>
    </w:p>
    <w:p w:rsidR="006245AC" w:rsidRDefault="006245AC" w:rsidP="006245AC">
      <w:r>
        <w:t xml:space="preserve">Dne 14. března 2018 vyšla nová </w:t>
      </w:r>
      <w:r w:rsidRPr="006245AC">
        <w:t>Směrnice Evropského parlamentu a Rady (EU) 2018/410, kterou se mění směrnice 2003/87/ES za účelem posílení nákladově efektivních způsobů snižování emisí a investic do nízkouhlíkových technologií a rozhodnutí (EU) 2015</w:t>
      </w:r>
      <w:r w:rsidR="00607EF0">
        <w:t>/1814 (Text s významem pro EHP.</w:t>
      </w:r>
      <w:r w:rsidRPr="006245AC">
        <w:t>)</w:t>
      </w:r>
      <w:r w:rsidR="00607EF0">
        <w:t>.</w:t>
      </w:r>
      <w:r>
        <w:t xml:space="preserve"> Tato směrnice bude implementovaná do </w:t>
      </w:r>
      <w:r w:rsidR="00454FB1">
        <w:t xml:space="preserve">českého </w:t>
      </w:r>
      <w:r>
        <w:t>právního řádu.</w:t>
      </w:r>
      <w:r w:rsidR="00454FB1">
        <w:rPr>
          <w:rStyle w:val="Znakapoznpodarou"/>
        </w:rPr>
        <w:footnoteReference w:id="27"/>
      </w:r>
    </w:p>
    <w:p w:rsidR="007A1B2C" w:rsidRPr="000C7C87" w:rsidRDefault="00520248" w:rsidP="00537F4D">
      <w:pPr>
        <w:pStyle w:val="Nadpis1"/>
      </w:pPr>
      <w:bookmarkStart w:id="25" w:name="_Toc509915399"/>
      <w:r>
        <w:t xml:space="preserve">2.6. </w:t>
      </w:r>
      <w:r w:rsidR="007A1B2C" w:rsidRPr="000C7C87">
        <w:t>Emisní obchodování</w:t>
      </w:r>
      <w:r>
        <w:t xml:space="preserve"> v EU ETS</w:t>
      </w:r>
      <w:bookmarkEnd w:id="25"/>
    </w:p>
    <w:p w:rsidR="00A34ED5" w:rsidRDefault="00A34ED5" w:rsidP="00537F4D">
      <w:r>
        <w:t>Emisní obchodování bylo vytvořeno za účelem snižovat emise skleníkových plynů co nejefektivnějším způsobem. Podniky, které jsou schopny snižovat své emise s nižšími náklady, mohou nevyužité emisní povolenky prodat na trhu těm subjektům, u nichž by takové snižování bylo nákladnější. Obchodovat spolu mohou státy, které podepsaly tzv. Kjótský protokol v rámci Mezinárodního emisního obchodování (International EmissionTrading, IET). Největším systémem pro obchodování s emisními povolenkami je E</w:t>
      </w:r>
      <w:r w:rsidR="00CB3207">
        <w:t>uropean U</w:t>
      </w:r>
      <w:r>
        <w:t>nion Emission Trading Scheme (EU ETS). Obchodování v rámci tohoto systému</w:t>
      </w:r>
      <w:r w:rsidR="00CB3207">
        <w:t xml:space="preserve"> se jako členský stát Evropské u</w:t>
      </w:r>
      <w:r>
        <w:t xml:space="preserve">nie účastní i Česká republika. </w:t>
      </w:r>
    </w:p>
    <w:p w:rsidR="00A34ED5" w:rsidRDefault="00A34ED5" w:rsidP="00537F4D">
      <w:r>
        <w:lastRenderedPageBreak/>
        <w:t>Do systému EU ETS spadá přes 11 tisíc zařízení, působící na území Evropské Unie. Jde o podniky</w:t>
      </w:r>
      <w:r w:rsidR="00CB3207">
        <w:t>,</w:t>
      </w:r>
      <w:r>
        <w:t xml:space="preserve"> působící v energetice, výrobě oceli a železa, cementu a vápna, celulózy a papíru, dále také z chemického průmyslu, letecké přepravy a také rafinérie. Systém EU ETS pokrývá zhruba 2 mld. CO</w:t>
      </w:r>
      <w:r w:rsidRPr="00CB3207">
        <w:rPr>
          <w:vertAlign w:val="subscript"/>
        </w:rPr>
        <w:t>2</w:t>
      </w:r>
      <w:r>
        <w:t xml:space="preserve"> ročně. Cílem EU ETS je emise dlouhodobě snižovat, v roce 2020 by mělo jít o snížení o 21% oproti roku 2005. </w:t>
      </w:r>
    </w:p>
    <w:p w:rsidR="00A34ED5" w:rsidRDefault="00A34ED5" w:rsidP="00537F4D">
      <w:r>
        <w:t>V České republice je European Union E</w:t>
      </w:r>
      <w:r w:rsidR="00CB3207">
        <w:t>mission Trading Scheme upraven Z</w:t>
      </w:r>
      <w:r>
        <w:t>ákonem č. 383/2012 Sb., o podmínkách obchodování s povolenkami na emise skleníkových plynů. Tento zákon uvádí, na která konkrétní zařízení se systém vztahuje a jaká jsou práva a povinnosti, s tím spojená. Firmy, podléhající EU ETS</w:t>
      </w:r>
      <w:r w:rsidR="00CB3207">
        <w:t>,</w:t>
      </w:r>
      <w:r>
        <w:t xml:space="preserve"> jsou povinny své emise monitorovat, každoročně je vykazovat Ministerstvu životního prostředí </w:t>
      </w:r>
      <w:r w:rsidR="00CB3207">
        <w:t xml:space="preserve">ČR </w:t>
      </w:r>
      <w:r>
        <w:t>a vyřazovat za ně povolenky. Část povolenek je zařízením udělena bezplatně, zbytek si potom mohou dokoupit v aukcích</w:t>
      </w:r>
      <w:r w:rsidR="00CB3207">
        <w:t>,</w:t>
      </w:r>
      <w:r>
        <w:t xml:space="preserve"> nebo na trhu. Povolenky na území České republiky spravuje firma OTE, a.s.</w:t>
      </w:r>
      <w:r w:rsidR="004B77F6">
        <w:rPr>
          <w:rStyle w:val="Znakapoznpodarou"/>
        </w:rPr>
        <w:footnoteReference w:id="28"/>
      </w:r>
    </w:p>
    <w:p w:rsidR="007A1B2C" w:rsidRPr="000C7C87" w:rsidRDefault="007A1B2C" w:rsidP="00537F4D"/>
    <w:p w:rsidR="007A1B2C" w:rsidRPr="000C7C87" w:rsidRDefault="00520248" w:rsidP="00537F4D">
      <w:pPr>
        <w:pStyle w:val="Nadpis2"/>
      </w:pPr>
      <w:bookmarkStart w:id="26" w:name="_Toc509915400"/>
      <w:r>
        <w:t xml:space="preserve">2.6.1. </w:t>
      </w:r>
      <w:r w:rsidR="007A1B2C" w:rsidRPr="000C7C87">
        <w:t>Legislativa</w:t>
      </w:r>
      <w:bookmarkEnd w:id="26"/>
    </w:p>
    <w:p w:rsidR="007F2D4E" w:rsidRDefault="00A34ED5" w:rsidP="00537F4D">
      <w:r>
        <w:t xml:space="preserve">Základem legislativy EU ETS je Směrnice 2003/87/ES, o vytvoření systému pro obchodování s emisními povolenkami. Tato směrnice byla již pro třetí obchodovací období novelizována a nynější znění udává Směrnice 2009/29/ES. Tato směrnice byla přejata </w:t>
      </w:r>
      <w:r w:rsidR="00CB3207">
        <w:t>do českého právního řádu, a to Z</w:t>
      </w:r>
      <w:r>
        <w:t>ákonem č. 383/2012 Sb., o podmínkách obchodování s povolenkami na emise skleníkových plynů a také prováděcí vyhláškou</w:t>
      </w:r>
      <w:r w:rsidR="006A1627">
        <w:t xml:space="preserve"> 192/2013 Sb., o stanovení formulářů o přidělení povolenek pro provozovatele letadla a o vydání povolení k emisím skleníkových plynů</w:t>
      </w:r>
      <w:r>
        <w:t xml:space="preserve">. Na Směrnici 2009/29/ES potom navazují podrobnější evropské právní akty - jde o nařízení, sdělení, rozhodnutí a metodické pokyny. </w:t>
      </w:r>
      <w:r w:rsidR="004B77F6">
        <w:rPr>
          <w:rStyle w:val="Znakapoznpodarou"/>
        </w:rPr>
        <w:footnoteReference w:id="29"/>
      </w:r>
      <w:r w:rsidR="00926371">
        <w:t xml:space="preserve"> </w:t>
      </w:r>
    </w:p>
    <w:p w:rsidR="00A34ED5" w:rsidRDefault="00926371" w:rsidP="00537F4D">
      <w:r>
        <w:t xml:space="preserve">Do české legislativy bude také implementována </w:t>
      </w:r>
      <w:r w:rsidR="00454FB1">
        <w:t xml:space="preserve">nová </w:t>
      </w:r>
      <w:r w:rsidRPr="00926371">
        <w:t>Směrnice Evropského parlamentu a Rady (EU) 2018/410 ze dne 14. března 2018</w:t>
      </w:r>
      <w:r w:rsidR="00454FB1">
        <w:t xml:space="preserve">. Tato Směrnice </w:t>
      </w:r>
      <w:r w:rsidR="006F1405">
        <w:t xml:space="preserve">k datu napsání </w:t>
      </w:r>
      <w:r w:rsidR="00454FB1">
        <w:t xml:space="preserve">práce ještě nevstoupila v platnost, jelikož </w:t>
      </w:r>
      <w:r w:rsidR="007F2D4E">
        <w:t>se tak stane až</w:t>
      </w:r>
      <w:r w:rsidR="00454FB1">
        <w:t xml:space="preserve"> 20 dn</w:t>
      </w:r>
      <w:r w:rsidR="006F1405">
        <w:t>ů</w:t>
      </w:r>
      <w:r w:rsidR="00454FB1">
        <w:t xml:space="preserve"> od</w:t>
      </w:r>
      <w:r w:rsidR="007F2D4E">
        <w:t xml:space="preserve"> jejího </w:t>
      </w:r>
      <w:r w:rsidR="00454FB1">
        <w:t>podpisu.</w:t>
      </w:r>
      <w:r w:rsidR="005B1829">
        <w:rPr>
          <w:rStyle w:val="Znakapoznpodarou"/>
        </w:rPr>
        <w:footnoteReference w:id="30"/>
      </w:r>
    </w:p>
    <w:p w:rsidR="004B77F6" w:rsidRDefault="004B77F6" w:rsidP="00537F4D">
      <w:pPr>
        <w:rPr>
          <w:rStyle w:val="Hypertextovodkaz"/>
          <w:rFonts w:cs="Times New Roman"/>
          <w:color w:val="auto"/>
          <w:szCs w:val="24"/>
        </w:rPr>
      </w:pPr>
    </w:p>
    <w:p w:rsidR="003806B0" w:rsidRDefault="003806B0" w:rsidP="003806B0">
      <w:pPr>
        <w:pStyle w:val="Nadpis2"/>
      </w:pPr>
      <w:bookmarkStart w:id="27" w:name="_Toc509915401"/>
      <w:r>
        <w:lastRenderedPageBreak/>
        <w:t>2.6.2. Zákon č. 383/2012 Sb., o</w:t>
      </w:r>
      <w:r w:rsidRPr="000C7C87">
        <w:t xml:space="preserve"> podmínkách obchodování s povolenk</w:t>
      </w:r>
      <w:r>
        <w:t>ami na emise skleníkových plynů</w:t>
      </w:r>
      <w:bookmarkEnd w:id="27"/>
    </w:p>
    <w:p w:rsidR="003806B0" w:rsidRDefault="003806B0" w:rsidP="003806B0">
      <w:r>
        <w:t>Zákon 383/2012 Sb., o</w:t>
      </w:r>
      <w:r w:rsidRPr="000C7C87">
        <w:t xml:space="preserve"> podmínkách obchodování s povolenk</w:t>
      </w:r>
      <w:r>
        <w:t>ami na emise skleníkových plynů, je do českého právního řádu implementovaná evropská Směrnice 2003/87/ES ve znění 2009/29/ES a zároveň zavádí některé změny v systému emisního obchodování EU ETS pro třetí obchodovací období. Jde zejména o práva o povinnosti subjektů, které se povinně systému obchodování účastní.</w:t>
      </w:r>
    </w:p>
    <w:p w:rsidR="003806B0" w:rsidRDefault="003806B0" w:rsidP="003806B0">
      <w:r w:rsidRPr="00294103">
        <w:t>https://www.mzp.cz/cz/zakon_o_emesnim_obchodovani</w:t>
      </w:r>
    </w:p>
    <w:p w:rsidR="003806B0" w:rsidRDefault="003806B0" w:rsidP="003806B0">
      <w:r>
        <w:t xml:space="preserve"> "Tento zákon zapracovává příslušný předpis Evropské unie, zároveň navazuje na přímo použitelné předpisy Evropské unie a v souladu s Rámcovou úmluvou Organizace spojených národů o změně klimatu (dále jen „Úmluva“) upravuje </w:t>
      </w:r>
    </w:p>
    <w:p w:rsidR="003806B0" w:rsidRDefault="003806B0" w:rsidP="003806B0">
      <w:r>
        <w:t xml:space="preserve">a) práva a povinnosti provozovatelů zařízení, provozovatelů letadel a dalších osob při obchodování s povolenkami na emise skleníkových plynů (dále jen „povolenka“), </w:t>
      </w:r>
    </w:p>
    <w:p w:rsidR="003806B0" w:rsidRDefault="003806B0" w:rsidP="003806B0">
      <w:r>
        <w:t xml:space="preserve">b) postup při vydávání povolení k emisím skleníkových plynů a rozhodování o jeho změnách, </w:t>
      </w:r>
    </w:p>
    <w:p w:rsidR="003806B0" w:rsidRDefault="003806B0" w:rsidP="003806B0">
      <w:r>
        <w:t xml:space="preserve">c) postup při vydávání a přidělování povolenek a podmínky obchodování s nimi, </w:t>
      </w:r>
    </w:p>
    <w:p w:rsidR="003806B0" w:rsidRDefault="003806B0" w:rsidP="003806B0">
      <w:r>
        <w:t xml:space="preserve">d) podmínky hospodaření s povolenkami, jednotkami přiděleného množství a jinými právy k vypouštění emisí skleníkových plynů, </w:t>
      </w:r>
    </w:p>
    <w:p w:rsidR="003806B0" w:rsidRDefault="003806B0" w:rsidP="003806B0">
      <w:r>
        <w:t xml:space="preserve">e) použití jednotky snížení emisí a ověřeného snížení emisí z projektových činností v systému obchodování s povolenkami (dále jen „systém obchodování“), </w:t>
      </w:r>
    </w:p>
    <w:p w:rsidR="003806B0" w:rsidRDefault="003806B0" w:rsidP="003806B0">
      <w:r>
        <w:t xml:space="preserve">f) působnost orgánů veřejné správy podle tohoto zákona, </w:t>
      </w:r>
    </w:p>
    <w:p w:rsidR="003806B0" w:rsidRDefault="003806B0" w:rsidP="003806B0">
      <w:r>
        <w:t>g) sankce za porušení uložených povinností stanovených tímto zákonem nebo uložených na jeho základě.“</w:t>
      </w:r>
      <w:r w:rsidR="00F0160D">
        <w:rPr>
          <w:rStyle w:val="Znakapoznpodarou"/>
        </w:rPr>
        <w:footnoteReference w:id="31"/>
      </w:r>
    </w:p>
    <w:p w:rsidR="003806B0" w:rsidRDefault="003806B0" w:rsidP="003806B0">
      <w:pPr>
        <w:pStyle w:val="Nadpis2"/>
      </w:pPr>
      <w:bookmarkStart w:id="28" w:name="_Toc509915402"/>
      <w:r>
        <w:t>2.6.3. Nařízení č. 1042/2012</w:t>
      </w:r>
      <w:bookmarkEnd w:id="28"/>
    </w:p>
    <w:p w:rsidR="003806B0" w:rsidRDefault="003806B0" w:rsidP="003806B0">
      <w:r w:rsidRPr="000C7C87">
        <w:t>Podobu dražeb povolenek v České republice upravuje nařízení</w:t>
      </w:r>
      <w:r>
        <w:t xml:space="preserve"> Evropské unie</w:t>
      </w:r>
      <w:r w:rsidRPr="000C7C87">
        <w:t xml:space="preserve"> č. </w:t>
      </w:r>
      <w:r>
        <w:t xml:space="preserve">1042/2012, kterým se mění nařízení č. 1031/2010. Na seznam se tímto nařízením zařadila dražební platforma ICE Futures Europe, jmenovaná Spojeným královstvím. Velká Británie se </w:t>
      </w:r>
      <w:r>
        <w:lastRenderedPageBreak/>
        <w:t>tedy stala výjimkou v rámci celé Evropské Unie, když jako jediná neobchoduje na lipské burze European Energy Exchange (EEX).</w:t>
      </w:r>
    </w:p>
    <w:p w:rsidR="003806B0" w:rsidRDefault="003806B0" w:rsidP="003806B0">
      <w:r>
        <w:t>Zařazení ICE Futures Europe je v legislativě ukotveno následovně:</w:t>
      </w:r>
    </w:p>
    <w:p w:rsidR="003806B0" w:rsidRDefault="003806B0" w:rsidP="003806B0">
      <w:r>
        <w:t>"(1) Členské státy, které se neúčastní společného postupu podle čl. 26 odst. 1 a 2 nařízení Komise (EU) č. 1031/2010 ze dne 12. listopadu 2010 o harmonogramu, správě a jiných aspektech dražeb povolenek na emise skleníkových plynů v souladu se směrnicí Evropského parlamentu a Rady 2003/87/ES o vytvoření systému pro obchodování s povolenkami na emise skleníkových plynů ve Společenství (2), mohou jmenovat svou vlastní dražební platformu pro dražbu svého podílu objemu povolenek, na které se vztahují kapitoly II a III směrnice 2003/87/ES. Podle čl. 30 odst. 5 třetího pododstavce nařízení (EU) č. 1031/2010 je jmenování těchto dražebních platforem podmíněno uvedením příslušné dražební platformy na seznamu v příloze III uvedeného nařízení.</w:t>
      </w:r>
    </w:p>
    <w:p w:rsidR="003806B0" w:rsidRDefault="003806B0" w:rsidP="003806B0">
      <w:r>
        <w:t>(2) V souladu s čl. 30 odst. 4 nařízení (EU) č. 1031/2010 oznámilo Spojené království Komisi rozhodnutí neúčastnit se společného postupu podle čl. 26 odst. 1 a 2 uvedeného nařízení a jmenovat svou vlastní dražební platformu.</w:t>
      </w:r>
    </w:p>
    <w:p w:rsidR="003806B0" w:rsidRDefault="003806B0" w:rsidP="003806B0">
      <w:r>
        <w:t xml:space="preserve">(3) Dne 30. dubna 2012 oznámilo Spojené království Komisi úmysl jmenovat ICE Futures Europe (dále jen „ICE“) dražební platformou podle čl. 30 odst. 1 nařízení (EU) č. 1031/2010. </w:t>
      </w:r>
    </w:p>
    <w:p w:rsidR="003806B0" w:rsidRPr="00F0160D" w:rsidRDefault="003806B0" w:rsidP="00537F4D">
      <w:pPr>
        <w:rPr>
          <w:rStyle w:val="Hypertextovodkaz"/>
          <w:color w:val="auto"/>
          <w:u w:val="none"/>
        </w:rPr>
      </w:pPr>
      <w:r>
        <w:t>(4) Dne 25. dubna 2012 předložilo Spojené království oznámení Výboru pro změnu klimatu zřízenému podle článku 9 rozhodnutí Evropského parlamentu a Rady č. 280/2004/ES ze dne 11. února 2004 o mechanismu monitorování emisí skleníkových plynů ve Společenství a provádění Kjótského protokolu (3). Kromě toho Spojené království poskytlo Komisi další informace a vysvětlení, které oznámení odpovídajícím způsobem doplnily."</w:t>
      </w:r>
      <w:r w:rsidR="00F0160D">
        <w:rPr>
          <w:rStyle w:val="Znakapoznpodarou"/>
        </w:rPr>
        <w:footnoteReference w:id="32"/>
      </w:r>
    </w:p>
    <w:p w:rsidR="007A1B2C" w:rsidRPr="000C7C87" w:rsidRDefault="003806B0" w:rsidP="00537F4D">
      <w:pPr>
        <w:pStyle w:val="Nadpis2"/>
      </w:pPr>
      <w:bookmarkStart w:id="29" w:name="_Toc509915403"/>
      <w:r>
        <w:t>2.6.4</w:t>
      </w:r>
      <w:r w:rsidR="00520248">
        <w:t xml:space="preserve">. </w:t>
      </w:r>
      <w:r w:rsidR="00CF3583" w:rsidRPr="00AA6846">
        <w:t>Implementace d</w:t>
      </w:r>
      <w:r w:rsidR="007A1B2C" w:rsidRPr="00AA6846">
        <w:t>o právního řádu ČR</w:t>
      </w:r>
      <w:bookmarkEnd w:id="29"/>
    </w:p>
    <w:p w:rsidR="007A1B2C" w:rsidRPr="000C7C87" w:rsidRDefault="00CB3207" w:rsidP="00537F4D">
      <w:r>
        <w:t>Základní: S</w:t>
      </w:r>
      <w:r w:rsidR="007A1B2C" w:rsidRPr="000C7C87">
        <w:t xml:space="preserve">měrnice 2003/87/ES o vytvoření systému pro obchodování s povolenkami na emise skleníkových plynů. Tato směrnice byla několikrát novelizována. </w:t>
      </w:r>
    </w:p>
    <w:p w:rsidR="007A1B2C" w:rsidRPr="000C7C87" w:rsidRDefault="007A1B2C" w:rsidP="00537F4D">
      <w:r w:rsidRPr="000C7C87">
        <w:t>Nyní: Probíhá třetí obchodova</w:t>
      </w:r>
      <w:r w:rsidR="00CB3207">
        <w:t>cí období 2013-2020 a udává ji S</w:t>
      </w:r>
      <w:r w:rsidRPr="000C7C87">
        <w:t>měrnice 2009/29/ES. Tato směrnice je implementována do českého právního řádu zákonem č. 383/2012 Sb.</w:t>
      </w:r>
      <w:r w:rsidR="00F93AD8">
        <w:t>,</w:t>
      </w:r>
      <w:r w:rsidR="00822DFD">
        <w:t xml:space="preserve"> </w:t>
      </w:r>
      <w:r w:rsidR="00822DFD" w:rsidRPr="00822DFD">
        <w:t>o podmínkách obchodování s povolenkami na emise skleníkových plynů</w:t>
      </w:r>
      <w:r w:rsidR="006A1627">
        <w:t xml:space="preserve"> a prováděcí vyhláškou </w:t>
      </w:r>
      <w:r w:rsidR="006A1627">
        <w:lastRenderedPageBreak/>
        <w:t>192/2013 Sb., o stanovení formulářů o přidělení povolenek pro provozovatele letadla a o vydání povolení k emisím skleníkových plynů.</w:t>
      </w:r>
    </w:p>
    <w:p w:rsidR="007A1B2C" w:rsidRPr="00672224" w:rsidRDefault="00CB3207" w:rsidP="00537F4D">
      <w:r>
        <w:t>Na S</w:t>
      </w:r>
      <w:r w:rsidR="007A1B2C" w:rsidRPr="000C7C87">
        <w:t xml:space="preserve">měrnici 2009/29/ES navazuje v českém právním </w:t>
      </w:r>
      <w:r>
        <w:t>mnoho</w:t>
      </w:r>
      <w:r w:rsidR="007A1B2C" w:rsidRPr="000C7C87">
        <w:t xml:space="preserve"> řada podrobnějších evropských právních aktů – např. nařízení, metodické pokyny, atd.</w:t>
      </w:r>
    </w:p>
    <w:p w:rsidR="006A1627" w:rsidRDefault="008043BC" w:rsidP="00537F4D">
      <w:r>
        <w:t>Zákon 383.2012 Sb. u</w:t>
      </w:r>
      <w:r w:rsidR="007A1B2C" w:rsidRPr="000C7C87">
        <w:t>vádí, na jaká zařízení se systém obchodování vztahuje, jaká jsou práva a povinnosti jejich provozovatelů. Provozovatelé monitorují své emise, vykazují je každoročně Ministerstvu životního prostředí České republiky a vyřazují za ně (za emise) povolenky. Část povolenek dostanou provozovatelé bezplatně, zbytek si mohou koupit na trhu</w:t>
      </w:r>
      <w:r w:rsidR="00CB3207">
        <w:t>,</w:t>
      </w:r>
      <w:r w:rsidR="007A1B2C" w:rsidRPr="000C7C87">
        <w:t xml:space="preserve"> nebo v aukci. Povolenky existují a pohybují se na účtech v rejstříku povolenek, jehož národním správcem je OTE a. s. </w:t>
      </w:r>
    </w:p>
    <w:p w:rsidR="00F93AD8" w:rsidRDefault="003806B0" w:rsidP="009344B7">
      <w:pPr>
        <w:pStyle w:val="Nadpis2"/>
      </w:pPr>
      <w:bookmarkStart w:id="30" w:name="_Toc509915404"/>
      <w:r>
        <w:t>2.6.5</w:t>
      </w:r>
      <w:r w:rsidR="00520248">
        <w:t xml:space="preserve">. </w:t>
      </w:r>
      <w:r w:rsidR="00F93AD8">
        <w:t>OTE a.s.</w:t>
      </w:r>
      <w:bookmarkEnd w:id="30"/>
    </w:p>
    <w:p w:rsidR="006A1627" w:rsidRDefault="00CC29D2" w:rsidP="00537F4D">
      <w:r>
        <w:t>Akciová společnost OTE, celým názvem Operátor trhu s elektřinou, má na starosti záležitosti</w:t>
      </w:r>
      <w:r w:rsidR="00CB3207">
        <w:t>,</w:t>
      </w:r>
      <w:r>
        <w:t xml:space="preserve"> spojené s trhem s elektřinou. Jej</w:t>
      </w:r>
      <w:r w:rsidR="00CB3207">
        <w:t>ím stoprocentním vlastníkem je Č</w:t>
      </w:r>
      <w:r>
        <w:t>eský stát, konkrétně Ministerstvo průmyslu a obchodu České republiky. Firma se zabývá zpracováváním bilancí nabídek a poptávek na dodávku a odběr elektřiny a také spravuje krátkodobý trh s elektřinou, kde vyhodnocuje odchylku mezi skutečným a sjednanými dodávkami elektřiny na celém území ČR.  Zpracovává a zveřejňuje měsíční a roční zprávy o trhu s elektřinou a s plynem v České republice.</w:t>
      </w:r>
    </w:p>
    <w:p w:rsidR="00CC29D2" w:rsidRDefault="00A86108" w:rsidP="00537F4D">
      <w:r>
        <w:t>Od roku 2005 se OTE a.s. stala také správce</w:t>
      </w:r>
      <w:r w:rsidR="00CB3207">
        <w:t>m</w:t>
      </w:r>
      <w:r>
        <w:t xml:space="preserve"> národního rejstříku emisí skleníkových plynů, </w:t>
      </w:r>
      <w:r w:rsidRPr="00A86108">
        <w:t xml:space="preserve">které společnost vykonává na základě licence č. 150504700, udělené Energetickým regulačním úřadem podle § 4 odst. 1 písm. b) bodu 7 energetického zákona a správa veřejně přístupného rejstříku obchodování s  povolenkami na emise skleníkových plynů podle </w:t>
      </w:r>
      <w:r w:rsidR="00CB3207">
        <w:t>Z</w:t>
      </w:r>
      <w:r w:rsidRPr="00A86108">
        <w:t>ákona č. 383/2012 Sb. o podmínkách obchodování s povolenkami na emise skleníkových plynů.</w:t>
      </w:r>
      <w:r>
        <w:t xml:space="preserve"> Je propojena s evropským i světovým obchodováním s emisními povolenkami. </w:t>
      </w:r>
    </w:p>
    <w:p w:rsidR="00A86108" w:rsidRPr="00A86108" w:rsidRDefault="00A86108" w:rsidP="00537F4D">
      <w:r w:rsidRPr="00A86108">
        <w:t xml:space="preserve">Předmětem podnikání jsou tedy tyto činnosti: </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"organizování krátkodobého trhu s plynem a krátkodobého trhu s elektřinou a ve spolupráci s provozovatelem přenosové soustavy vyrovnávacího trhu s regulační energií,</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vyhodnocování odchylky za celé území České republiky a toto vyhodnocení předávat jednotlivým subjektům zúčtování a provozovateli přenosové nebo přepravní soustavy,</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na základě vyhodnocení odchylek zajišťování zúčtování a vypořádání odchylek subjektů zúčtování, které jsou povinny je uhradit,</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lastRenderedPageBreak/>
        <w:t>informování provozovatele přenosové soustavy, provozovatele přepravní soustavy a provozovatele podzemních zásobníků plynu nebo provozovatele distribuční soustavy o neplnění platebních povinností účastníků trhu a subjektů zúčtování vůči operátorovi trhu,</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zpracování a zveřejňování měsíční a roční zprávy o trhu s elektřinou a měsíční a roční zprávy o trhu s plynem v České republice,</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zpracovávání a předávání ministerstvu, Energetickému regulačnímu úřadu, provozovateli přenosové soustavy a provozovateli přepravní soustavy alespoň jednou ročně zprávy o budoucí očekávané spotřebě elektřiny a plynu a o způsobu zabezpečení rovnováhy mezi nabídkou a poptávkou elektřiny a plynu,</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zpracování podkladů pro návrh Pravidel trhu s elektřinou a Pravidel trhu s plynem,</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zajišťování a poskytování účastníkům trhu s elektřinou nebo plynem skutečných hodnot dodávek a odběrů elektřiny nebo plynu,</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zpracování a po schválení Energetickým regulačním úřadem zveřejňování obchodních podmínek operátora trhu pro elektroenergetiku a pro plynárenství způsobem umožňujícím dálkový přístup,</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zajišťování v součinnosti s provozovateli distribučních soustav zpracovávání typových diagramů dodávek,</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v případech podle § 12a energetického zákona oznamování dodavateli poslední instance odběrných míst zákazníků včetně jejich registračních čísel,</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sledování množství skladovaného plynu v jednotlivých podzemních zásobnících plynu a jejich kapacity,</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zpracování na základě ročních a pětiletých předpokládaných bilancí a na základě denních, měsíčních a ročních skutečných bilancí o přepravě, distribuci, výrobě, dodávkách, obchodu s plynem a uskladnění plynu a vlastních analýz celkových bilancí plynárenské soustavy,</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zpracování statistiky dovozu plynu ze zahraničí a jeho vývozu do zahraničí, a to včetně zdrojů plynu, a statistiky zákazníků, kteří změnili dodavatele plynu,</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zpracování alespoň jednou měsíčně zprávy s vyhodnocením dodávek a spotřeb plynárenské soustavy včetně vyhodnocení dovozu plynu do České republiky a vývozu plynu z České republiky,</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zpracování jednou až dvakrát ročně výsledných údajů hodinových dodávek a spotřeb plynu od plynárenských podnikatelů pro sestavení kontrolních hodinových odečtů plynárenské soustavy,</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zpracování měsíční bilance o plnění bezpečnostního standardu dodávek plynu,</w:t>
      </w:r>
    </w:p>
    <w:p w:rsidR="00A86108" w:rsidRPr="00A86108" w:rsidRDefault="00A86108" w:rsidP="00A86108">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lastRenderedPageBreak/>
        <w:t>správa veřejně přístupného rejstříku obchodování s povolenkami na emise skleníkových plynů,</w:t>
      </w:r>
    </w:p>
    <w:p w:rsidR="00A86108" w:rsidRDefault="00A86108" w:rsidP="00537F4D">
      <w:pPr>
        <w:numPr>
          <w:ilvl w:val="0"/>
          <w:numId w:val="21"/>
        </w:numPr>
        <w:shd w:val="clear" w:color="auto" w:fill="FFFFFF"/>
        <w:spacing w:before="100" w:beforeAutospacing="1" w:after="24"/>
        <w:ind w:left="384"/>
        <w:rPr>
          <w:rFonts w:eastAsia="Times New Roman" w:cs="Times New Roman"/>
          <w:szCs w:val="24"/>
          <w:lang w:eastAsia="cs-CZ"/>
        </w:rPr>
      </w:pPr>
      <w:r w:rsidRPr="00A86108">
        <w:rPr>
          <w:rFonts w:eastAsia="Times New Roman" w:cs="Times New Roman"/>
          <w:szCs w:val="24"/>
          <w:lang w:eastAsia="cs-CZ"/>
        </w:rPr>
        <w:t>administrace systému pro vyplácení podpory podporovaných zdrojů energie a systému pro vydávání a správu záruk původu."</w:t>
      </w:r>
      <w:r w:rsidR="00F0160D">
        <w:rPr>
          <w:rStyle w:val="Znakapoznpodarou"/>
          <w:rFonts w:eastAsia="Times New Roman" w:cs="Times New Roman"/>
          <w:szCs w:val="24"/>
          <w:lang w:eastAsia="cs-CZ"/>
        </w:rPr>
        <w:footnoteReference w:id="33"/>
      </w:r>
    </w:p>
    <w:p w:rsidR="00F0160D" w:rsidRPr="00F0160D" w:rsidRDefault="00F0160D" w:rsidP="00F0160D">
      <w:pPr>
        <w:shd w:val="clear" w:color="auto" w:fill="FFFFFF"/>
        <w:spacing w:before="100" w:beforeAutospacing="1" w:after="24"/>
        <w:ind w:left="384" w:firstLine="0"/>
        <w:rPr>
          <w:rFonts w:eastAsia="Times New Roman" w:cs="Times New Roman"/>
          <w:szCs w:val="24"/>
          <w:lang w:eastAsia="cs-CZ"/>
        </w:rPr>
      </w:pPr>
    </w:p>
    <w:p w:rsidR="007A1B2C" w:rsidRPr="00C16A54" w:rsidRDefault="00520248" w:rsidP="00537F4D">
      <w:pPr>
        <w:pStyle w:val="Nadpis2"/>
      </w:pPr>
      <w:bookmarkStart w:id="31" w:name="_Toc509915405"/>
      <w:r>
        <w:t xml:space="preserve">2.6.5. </w:t>
      </w:r>
      <w:r w:rsidR="007A1B2C">
        <w:t>Dražby povolenek</w:t>
      </w:r>
      <w:bookmarkEnd w:id="31"/>
    </w:p>
    <w:p w:rsidR="00A34ED5" w:rsidRDefault="00A34ED5" w:rsidP="00537F4D">
      <w:r>
        <w:t>Pomocí dražeb povolenek dodávají ve 3. obchodovacím období státy na trh významnou část emisních povolenek. Tento způsob prodeje bývá označován jako primární trh. Takto nakoupené povolenky mohou být použity k pokrytí vlastní produkce emisí, či s nimi může být obchodováno na tzv. sekundárním trhu.</w:t>
      </w:r>
    </w:p>
    <w:p w:rsidR="00AA6846" w:rsidRDefault="00A34ED5" w:rsidP="00AA6846">
      <w:r>
        <w:t>Dražby povolenek jsou upraveny dle Nařízení č. 1042 z roku 2012. Většina členských států včetně České republiky draží na primárním trhu své povolenky čtyřikrát týdn</w:t>
      </w:r>
      <w:r w:rsidR="00CB3207">
        <w:t>ě</w:t>
      </w:r>
      <w:r>
        <w:t xml:space="preserve"> na burze European Energy Exchange (EEX, která je umístěna v Lipsku</w:t>
      </w:r>
      <w:r w:rsidR="00CB3207">
        <w:t>)</w:t>
      </w:r>
      <w:r>
        <w:t xml:space="preserve">. Možné je ale obchodovat také na tzv. sekundárním trhu, který je otevřený pro obchodníky každý den.  Sekundární trh je ale určen pouze pro obchodníky, kteří sami nejsou provozovateli zařízení, vypouštějícího emise, ale chtějí s emisními povolenkami pouze obchodovat. Výjimkou je Německo, které má své samostatné aukce, probíhající jednou týdně a také Polsko, které obchoduje pouze jeden den v měsíci. Od roku 2012 draží své povolenky samostatně Velká Británie na své vlastní londýnské burze Intercontinental Exchange (ICE). Obchodovací dny i objem obchodovaných povolenek zveřejňují obě burzy na svých webových stránkách. Na stránkách </w:t>
      </w:r>
      <w:r w:rsidR="00CB3207">
        <w:t>zle</w:t>
      </w:r>
      <w:r>
        <w:t xml:space="preserve"> také dohledat výsledky jednotlivých dražeb.</w:t>
      </w:r>
    </w:p>
    <w:p w:rsidR="00AA6846" w:rsidRDefault="00AA6846" w:rsidP="00AA6846"/>
    <w:p w:rsidR="00A34ED5" w:rsidRPr="000D2CED" w:rsidRDefault="00A34ED5" w:rsidP="00AA6846">
      <w:pPr>
        <w:pStyle w:val="Bezmezer"/>
        <w:spacing w:line="360" w:lineRule="auto"/>
        <w:rPr>
          <w:rFonts w:cs="Times New Roman"/>
          <w:b w:val="0"/>
          <w:sz w:val="24"/>
          <w:szCs w:val="24"/>
        </w:rPr>
      </w:pPr>
      <w:r w:rsidRPr="000D2CED">
        <w:rPr>
          <w:rFonts w:cs="Times New Roman"/>
          <w:b w:val="0"/>
          <w:sz w:val="24"/>
          <w:szCs w:val="24"/>
        </w:rPr>
        <w:t>"Dražeb se mohou zúčastnit:</w:t>
      </w:r>
      <w:r w:rsidRPr="000D2CED">
        <w:rPr>
          <w:rFonts w:cs="Times New Roman"/>
          <w:b w:val="0"/>
          <w:sz w:val="24"/>
          <w:szCs w:val="24"/>
        </w:rPr>
        <w:br/>
        <w:t>a) provozovatelé zařízení a letadel v EU ETS,</w:t>
      </w:r>
      <w:r w:rsidRPr="000D2CED">
        <w:rPr>
          <w:rFonts w:cs="Times New Roman"/>
          <w:b w:val="0"/>
          <w:sz w:val="24"/>
          <w:szCs w:val="24"/>
        </w:rPr>
        <w:br/>
        <w:t>b) investiční podniky, které získaly povolení podle směrnice 2004/39/ES (MiFID) a které podávají nabídky na svůj vlastní účet</w:t>
      </w:r>
      <w:r w:rsidR="00CB3207" w:rsidRPr="000D2CED">
        <w:rPr>
          <w:rFonts w:cs="Times New Roman"/>
          <w:b w:val="0"/>
          <w:sz w:val="24"/>
          <w:szCs w:val="24"/>
        </w:rPr>
        <w:t>,</w:t>
      </w:r>
      <w:r w:rsidRPr="000D2CED">
        <w:rPr>
          <w:rFonts w:cs="Times New Roman"/>
          <w:b w:val="0"/>
          <w:sz w:val="24"/>
          <w:szCs w:val="24"/>
        </w:rPr>
        <w:t xml:space="preserve"> nebo jménem svých klientů,</w:t>
      </w:r>
      <w:r w:rsidRPr="000D2CED">
        <w:rPr>
          <w:rFonts w:cs="Times New Roman"/>
          <w:b w:val="0"/>
          <w:sz w:val="24"/>
          <w:szCs w:val="24"/>
        </w:rPr>
        <w:br/>
        <w:t>c) úvěrové instituce, které získaly povolení podle směrnice 2006/48/ES (o přístupu k činnosti úvěrových institucí), a které podávají nabídky na svůj vlastní účet nebo jménem jejich klientů,</w:t>
      </w:r>
      <w:r w:rsidRPr="000D2CED">
        <w:rPr>
          <w:rFonts w:cs="Times New Roman"/>
          <w:b w:val="0"/>
          <w:sz w:val="24"/>
          <w:szCs w:val="24"/>
        </w:rPr>
        <w:br/>
        <w:t xml:space="preserve">d) obchodní seskupení osob uvedených v písmenu a), které podávají nabídky na svůj účet </w:t>
      </w:r>
      <w:r w:rsidRPr="000D2CED">
        <w:rPr>
          <w:rFonts w:cs="Times New Roman"/>
          <w:b w:val="0"/>
          <w:sz w:val="24"/>
          <w:szCs w:val="24"/>
        </w:rPr>
        <w:lastRenderedPageBreak/>
        <w:t>nebo jménem svých členů, a</w:t>
      </w:r>
      <w:r w:rsidRPr="000D2CED">
        <w:rPr>
          <w:rFonts w:cs="Times New Roman"/>
          <w:b w:val="0"/>
          <w:sz w:val="24"/>
          <w:szCs w:val="24"/>
        </w:rPr>
        <w:br/>
        <w:t>e) veřejné subjekty nebo státem vlastněné subjekty členských států, jež kontrolují osoby uvedené v písmenu a)."</w:t>
      </w:r>
      <w:r w:rsidR="00F0160D">
        <w:rPr>
          <w:rStyle w:val="Znakapoznpodarou"/>
          <w:rFonts w:cs="Times New Roman"/>
          <w:b w:val="0"/>
          <w:sz w:val="24"/>
          <w:szCs w:val="24"/>
        </w:rPr>
        <w:footnoteReference w:id="34"/>
      </w:r>
    </w:p>
    <w:p w:rsidR="00AA6846" w:rsidRDefault="00AA6846" w:rsidP="00537F4D"/>
    <w:p w:rsidR="00A34ED5" w:rsidRDefault="00A34ED5" w:rsidP="00537F4D">
      <w:r>
        <w:t>Obě burzy nabízejí více forem členství, jednou z nich je také tzv. "auction only". Tento druh členství je určen pro menší firmy, které chtějí povolenky pouze nakoupit, ale nemají zájem s nimi dále obchodovat. Výhodou tohoto druhu členství potom je, že firmy neplatí žádný účastnický poplatek.</w:t>
      </w:r>
    </w:p>
    <w:p w:rsidR="00A34ED5" w:rsidRDefault="00A34ED5" w:rsidP="00537F4D">
      <w:r>
        <w:t>Pokud to umožňuje legislativa daného státu, je možné se dražeb účastnit nejen přímo, jakožto člen dané burzy, ale také prostřednictvím tzv. brokera, tedy zprostředkovatele.</w:t>
      </w:r>
    </w:p>
    <w:p w:rsidR="000B3A42" w:rsidRDefault="00BD3E09" w:rsidP="00BD3E09">
      <w:pPr>
        <w:pStyle w:val="Nadpis1"/>
      </w:pPr>
      <w:bookmarkStart w:id="32" w:name="_Toc509915406"/>
      <w:r>
        <w:t>2.7</w:t>
      </w:r>
      <w:r w:rsidR="00520248">
        <w:t xml:space="preserve">. </w:t>
      </w:r>
      <w:r w:rsidR="000B3A42">
        <w:t xml:space="preserve">Průměrná </w:t>
      </w:r>
      <w:r w:rsidR="005C4FCD">
        <w:t xml:space="preserve">roční </w:t>
      </w:r>
      <w:r w:rsidR="000B3A42">
        <w:t>cena emisní povolenky</w:t>
      </w:r>
      <w:r w:rsidR="005C4FCD">
        <w:t xml:space="preserve"> v ČR</w:t>
      </w:r>
      <w:bookmarkEnd w:id="32"/>
    </w:p>
    <w:p w:rsidR="00FD03AC" w:rsidRDefault="00FD03AC" w:rsidP="00FD03AC">
      <w:r>
        <w:t>V následující tabulce č. 2 je znázorněn vývoj ceny obchodovatelné emisní povolenky v ČR. Průměrná cena byla stanovena Energetickým regulačním úřadem.</w:t>
      </w:r>
    </w:p>
    <w:p w:rsidR="00B26488" w:rsidRDefault="00B26488" w:rsidP="00622EFF">
      <w:pPr>
        <w:pStyle w:val="Bezmezer"/>
      </w:pPr>
    </w:p>
    <w:p w:rsidR="00FD03AC" w:rsidRPr="00FD03AC" w:rsidRDefault="00622EFF" w:rsidP="00622EFF">
      <w:pPr>
        <w:pStyle w:val="Bezmezer"/>
      </w:pPr>
      <w:r w:rsidRPr="00E3624A">
        <w:t xml:space="preserve">Tabulka </w:t>
      </w:r>
      <w:r>
        <w:t xml:space="preserve">č. </w:t>
      </w:r>
      <w:fldSimple w:instr=" SEQ Tabulka \* ARABIC ">
        <w:r>
          <w:rPr>
            <w:noProof/>
          </w:rPr>
          <w:t>2</w:t>
        </w:r>
      </w:fldSimple>
      <w:r w:rsidRPr="00E3624A">
        <w:t>. Průměrná roční cena emisní povolenky</w:t>
      </w:r>
      <w:r>
        <w:t xml:space="preserve"> v ČR</w:t>
      </w:r>
      <w:r w:rsidR="00B26488">
        <w:rPr>
          <w:rStyle w:val="Znakapoznpodarou"/>
        </w:rPr>
        <w:footnoteReference w:id="35"/>
      </w:r>
    </w:p>
    <w:tbl>
      <w:tblPr>
        <w:tblStyle w:val="Mkatabulky"/>
        <w:tblW w:w="0" w:type="auto"/>
        <w:tblLook w:val="04A0"/>
      </w:tblPr>
      <w:tblGrid>
        <w:gridCol w:w="4606"/>
        <w:gridCol w:w="4606"/>
      </w:tblGrid>
      <w:tr w:rsidR="00CB3207" w:rsidTr="000B3A42">
        <w:trPr>
          <w:trHeight w:val="292"/>
        </w:trPr>
        <w:tc>
          <w:tcPr>
            <w:tcW w:w="4606" w:type="dxa"/>
            <w:vAlign w:val="center"/>
          </w:tcPr>
          <w:p w:rsidR="00CB3207" w:rsidRDefault="00CB3207" w:rsidP="00CB3207">
            <w:pPr>
              <w:jc w:val="center"/>
            </w:pPr>
            <w:r>
              <w:t>Rok</w:t>
            </w:r>
          </w:p>
        </w:tc>
        <w:tc>
          <w:tcPr>
            <w:tcW w:w="4606" w:type="dxa"/>
            <w:vAlign w:val="center"/>
          </w:tcPr>
          <w:p w:rsidR="00CB3207" w:rsidRDefault="00CB3207" w:rsidP="00CB3207">
            <w:pPr>
              <w:jc w:val="center"/>
            </w:pPr>
            <w:r>
              <w:t>Cena</w:t>
            </w:r>
          </w:p>
        </w:tc>
      </w:tr>
      <w:tr w:rsidR="000B3A42" w:rsidTr="000B3A42">
        <w:trPr>
          <w:trHeight w:val="292"/>
        </w:trPr>
        <w:tc>
          <w:tcPr>
            <w:tcW w:w="4606" w:type="dxa"/>
            <w:vAlign w:val="center"/>
          </w:tcPr>
          <w:p w:rsidR="000B3A42" w:rsidRDefault="000B3A42" w:rsidP="005C4FCD">
            <w:pPr>
              <w:jc w:val="center"/>
            </w:pPr>
            <w:r>
              <w:t>2005</w:t>
            </w:r>
          </w:p>
        </w:tc>
        <w:tc>
          <w:tcPr>
            <w:tcW w:w="4606" w:type="dxa"/>
            <w:vAlign w:val="center"/>
          </w:tcPr>
          <w:p w:rsidR="000B3A42" w:rsidRDefault="000B3A42" w:rsidP="005C4FCD">
            <w:pPr>
              <w:jc w:val="center"/>
            </w:pPr>
            <w:r>
              <w:t>613,46 Kč</w:t>
            </w:r>
          </w:p>
        </w:tc>
      </w:tr>
      <w:tr w:rsidR="000B3A42" w:rsidTr="000B3A42">
        <w:trPr>
          <w:trHeight w:val="414"/>
        </w:trPr>
        <w:tc>
          <w:tcPr>
            <w:tcW w:w="4606" w:type="dxa"/>
            <w:vAlign w:val="center"/>
          </w:tcPr>
          <w:p w:rsidR="000B3A42" w:rsidRDefault="000B3A42" w:rsidP="005C4FCD">
            <w:pPr>
              <w:jc w:val="center"/>
            </w:pPr>
            <w:r>
              <w:t>2006</w:t>
            </w:r>
          </w:p>
        </w:tc>
        <w:tc>
          <w:tcPr>
            <w:tcW w:w="4606" w:type="dxa"/>
            <w:vAlign w:val="center"/>
          </w:tcPr>
          <w:p w:rsidR="000B3A42" w:rsidRDefault="000B3A42" w:rsidP="005C4FCD">
            <w:pPr>
              <w:jc w:val="center"/>
            </w:pPr>
            <w:r>
              <w:t>485,81 Kč</w:t>
            </w:r>
          </w:p>
        </w:tc>
      </w:tr>
      <w:tr w:rsidR="000B3A42" w:rsidTr="000B3A42">
        <w:trPr>
          <w:trHeight w:val="414"/>
        </w:trPr>
        <w:tc>
          <w:tcPr>
            <w:tcW w:w="4606" w:type="dxa"/>
            <w:vAlign w:val="center"/>
          </w:tcPr>
          <w:p w:rsidR="000B3A42" w:rsidRDefault="000B3A42" w:rsidP="005C4FCD">
            <w:pPr>
              <w:jc w:val="center"/>
            </w:pPr>
            <w:r>
              <w:t>2007</w:t>
            </w:r>
          </w:p>
        </w:tc>
        <w:tc>
          <w:tcPr>
            <w:tcW w:w="4606" w:type="dxa"/>
            <w:vAlign w:val="center"/>
          </w:tcPr>
          <w:p w:rsidR="000B3A42" w:rsidRDefault="005C4FCD" w:rsidP="005C4FCD">
            <w:pPr>
              <w:jc w:val="center"/>
            </w:pPr>
            <w:r>
              <w:t xml:space="preserve">  </w:t>
            </w:r>
            <w:r w:rsidR="000B3A42">
              <w:t>41,64 Kč</w:t>
            </w:r>
          </w:p>
        </w:tc>
      </w:tr>
      <w:tr w:rsidR="000B3A42" w:rsidTr="000B3A42">
        <w:trPr>
          <w:trHeight w:val="414"/>
        </w:trPr>
        <w:tc>
          <w:tcPr>
            <w:tcW w:w="4606" w:type="dxa"/>
            <w:vAlign w:val="center"/>
          </w:tcPr>
          <w:p w:rsidR="000B3A42" w:rsidRDefault="000B3A42" w:rsidP="005C4FCD">
            <w:pPr>
              <w:jc w:val="center"/>
            </w:pPr>
            <w:r>
              <w:t>2008</w:t>
            </w:r>
          </w:p>
        </w:tc>
        <w:tc>
          <w:tcPr>
            <w:tcW w:w="4606" w:type="dxa"/>
            <w:vAlign w:val="center"/>
          </w:tcPr>
          <w:p w:rsidR="000B3A42" w:rsidRDefault="000B3A42" w:rsidP="005C4FCD">
            <w:pPr>
              <w:jc w:val="center"/>
            </w:pPr>
            <w:r>
              <w:t>459,71 Kč</w:t>
            </w:r>
          </w:p>
        </w:tc>
      </w:tr>
      <w:tr w:rsidR="000B3A42" w:rsidTr="000B3A42">
        <w:trPr>
          <w:trHeight w:val="414"/>
        </w:trPr>
        <w:tc>
          <w:tcPr>
            <w:tcW w:w="4606" w:type="dxa"/>
            <w:vAlign w:val="center"/>
          </w:tcPr>
          <w:p w:rsidR="000B3A42" w:rsidRDefault="000B3A42" w:rsidP="005C4FCD">
            <w:pPr>
              <w:jc w:val="center"/>
            </w:pPr>
            <w:r>
              <w:t>2009</w:t>
            </w:r>
          </w:p>
        </w:tc>
        <w:tc>
          <w:tcPr>
            <w:tcW w:w="4606" w:type="dxa"/>
            <w:vAlign w:val="center"/>
          </w:tcPr>
          <w:p w:rsidR="000B3A42" w:rsidRDefault="000B3A42" w:rsidP="005C4FCD">
            <w:pPr>
              <w:jc w:val="center"/>
            </w:pPr>
            <w:r>
              <w:t>336,37 Kč</w:t>
            </w:r>
          </w:p>
        </w:tc>
      </w:tr>
      <w:tr w:rsidR="000B3A42" w:rsidTr="000B3A42">
        <w:trPr>
          <w:trHeight w:val="414"/>
        </w:trPr>
        <w:tc>
          <w:tcPr>
            <w:tcW w:w="4606" w:type="dxa"/>
            <w:vAlign w:val="center"/>
          </w:tcPr>
          <w:p w:rsidR="000B3A42" w:rsidRDefault="000B3A42" w:rsidP="005C4FCD">
            <w:pPr>
              <w:jc w:val="center"/>
            </w:pPr>
            <w:r>
              <w:t>2010</w:t>
            </w:r>
          </w:p>
        </w:tc>
        <w:tc>
          <w:tcPr>
            <w:tcW w:w="4606" w:type="dxa"/>
            <w:vAlign w:val="center"/>
          </w:tcPr>
          <w:p w:rsidR="000B3A42" w:rsidRDefault="000B3A42" w:rsidP="005C4FCD">
            <w:pPr>
              <w:jc w:val="center"/>
            </w:pPr>
            <w:r>
              <w:t>358,25 Kč</w:t>
            </w:r>
          </w:p>
        </w:tc>
      </w:tr>
      <w:tr w:rsidR="000B3A42" w:rsidTr="000B3A42">
        <w:trPr>
          <w:trHeight w:val="414"/>
        </w:trPr>
        <w:tc>
          <w:tcPr>
            <w:tcW w:w="4606" w:type="dxa"/>
            <w:vAlign w:val="center"/>
          </w:tcPr>
          <w:p w:rsidR="000B3A42" w:rsidRDefault="000B3A42" w:rsidP="005C4FCD">
            <w:pPr>
              <w:jc w:val="center"/>
            </w:pPr>
            <w:r>
              <w:t>2011</w:t>
            </w:r>
          </w:p>
        </w:tc>
        <w:tc>
          <w:tcPr>
            <w:tcW w:w="4606" w:type="dxa"/>
            <w:vAlign w:val="center"/>
          </w:tcPr>
          <w:p w:rsidR="000B3A42" w:rsidRDefault="000B3A42" w:rsidP="005C4FCD">
            <w:pPr>
              <w:jc w:val="center"/>
            </w:pPr>
            <w:r>
              <w:t>325,79 Kč</w:t>
            </w:r>
          </w:p>
        </w:tc>
      </w:tr>
      <w:tr w:rsidR="000B3A42" w:rsidTr="000B3A42">
        <w:trPr>
          <w:trHeight w:val="414"/>
        </w:trPr>
        <w:tc>
          <w:tcPr>
            <w:tcW w:w="4606" w:type="dxa"/>
            <w:vAlign w:val="center"/>
          </w:tcPr>
          <w:p w:rsidR="000B3A42" w:rsidRDefault="000B3A42" w:rsidP="005C4FCD">
            <w:pPr>
              <w:jc w:val="center"/>
            </w:pPr>
            <w:r>
              <w:t>2012</w:t>
            </w:r>
          </w:p>
        </w:tc>
        <w:tc>
          <w:tcPr>
            <w:tcW w:w="4606" w:type="dxa"/>
            <w:vAlign w:val="center"/>
          </w:tcPr>
          <w:p w:rsidR="000B3A42" w:rsidRDefault="005C4FCD" w:rsidP="005C4FCD">
            <w:pPr>
              <w:jc w:val="center"/>
            </w:pPr>
            <w:r>
              <w:t>186,46 K</w:t>
            </w:r>
            <w:r w:rsidR="000B3A42">
              <w:t>č</w:t>
            </w:r>
          </w:p>
        </w:tc>
      </w:tr>
      <w:tr w:rsidR="000B3A42" w:rsidTr="000B3A42">
        <w:trPr>
          <w:trHeight w:val="414"/>
        </w:trPr>
        <w:tc>
          <w:tcPr>
            <w:tcW w:w="4606" w:type="dxa"/>
            <w:vAlign w:val="center"/>
          </w:tcPr>
          <w:p w:rsidR="000B3A42" w:rsidRDefault="000B3A42" w:rsidP="005C4FCD">
            <w:pPr>
              <w:jc w:val="center"/>
            </w:pPr>
            <w:r>
              <w:t>2013</w:t>
            </w:r>
          </w:p>
        </w:tc>
        <w:tc>
          <w:tcPr>
            <w:tcW w:w="4606" w:type="dxa"/>
            <w:vAlign w:val="center"/>
          </w:tcPr>
          <w:p w:rsidR="000B3A42" w:rsidRDefault="000B3A42" w:rsidP="005C4FCD">
            <w:pPr>
              <w:jc w:val="center"/>
            </w:pPr>
            <w:r>
              <w:t>118,64 Kč</w:t>
            </w:r>
          </w:p>
        </w:tc>
      </w:tr>
      <w:tr w:rsidR="000B3A42" w:rsidTr="000B3A42">
        <w:trPr>
          <w:trHeight w:val="290"/>
        </w:trPr>
        <w:tc>
          <w:tcPr>
            <w:tcW w:w="4606" w:type="dxa"/>
            <w:vAlign w:val="center"/>
          </w:tcPr>
          <w:p w:rsidR="000B3A42" w:rsidRDefault="000B3A42" w:rsidP="005C4FCD">
            <w:pPr>
              <w:jc w:val="center"/>
            </w:pPr>
            <w:r>
              <w:t>2014</w:t>
            </w:r>
          </w:p>
        </w:tc>
        <w:tc>
          <w:tcPr>
            <w:tcW w:w="4606" w:type="dxa"/>
            <w:vAlign w:val="center"/>
          </w:tcPr>
          <w:p w:rsidR="000B3A42" w:rsidRDefault="000B3A42" w:rsidP="005C4FCD">
            <w:pPr>
              <w:jc w:val="center"/>
            </w:pPr>
            <w:r>
              <w:t>156,44 Kč</w:t>
            </w:r>
          </w:p>
        </w:tc>
      </w:tr>
      <w:tr w:rsidR="000B3A42" w:rsidTr="000B3A42">
        <w:trPr>
          <w:trHeight w:val="414"/>
        </w:trPr>
        <w:tc>
          <w:tcPr>
            <w:tcW w:w="4606" w:type="dxa"/>
            <w:vAlign w:val="center"/>
          </w:tcPr>
          <w:p w:rsidR="000B3A42" w:rsidRDefault="000B3A42" w:rsidP="005C4FCD">
            <w:pPr>
              <w:jc w:val="center"/>
            </w:pPr>
            <w:r>
              <w:t>2015</w:t>
            </w:r>
          </w:p>
        </w:tc>
        <w:tc>
          <w:tcPr>
            <w:tcW w:w="4606" w:type="dxa"/>
            <w:vAlign w:val="center"/>
          </w:tcPr>
          <w:p w:rsidR="000B3A42" w:rsidRDefault="000B3A42" w:rsidP="005C4FCD">
            <w:pPr>
              <w:jc w:val="center"/>
            </w:pPr>
            <w:r>
              <w:t>217,88 Kč</w:t>
            </w:r>
          </w:p>
        </w:tc>
      </w:tr>
      <w:tr w:rsidR="000B3A42" w:rsidTr="000B3A42">
        <w:trPr>
          <w:trHeight w:val="414"/>
        </w:trPr>
        <w:tc>
          <w:tcPr>
            <w:tcW w:w="4606" w:type="dxa"/>
            <w:vAlign w:val="center"/>
          </w:tcPr>
          <w:p w:rsidR="000B3A42" w:rsidRDefault="000B3A42" w:rsidP="005C4FCD">
            <w:pPr>
              <w:jc w:val="center"/>
            </w:pPr>
            <w:r>
              <w:lastRenderedPageBreak/>
              <w:t>2016</w:t>
            </w:r>
          </w:p>
        </w:tc>
        <w:tc>
          <w:tcPr>
            <w:tcW w:w="4606" w:type="dxa"/>
            <w:vAlign w:val="center"/>
          </w:tcPr>
          <w:p w:rsidR="000B3A42" w:rsidRDefault="000B3A42" w:rsidP="005C4FCD">
            <w:pPr>
              <w:jc w:val="center"/>
            </w:pPr>
            <w:r>
              <w:t>142,14 Kč</w:t>
            </w:r>
          </w:p>
        </w:tc>
      </w:tr>
      <w:tr w:rsidR="000B3A42" w:rsidTr="000B3A42">
        <w:trPr>
          <w:trHeight w:val="414"/>
        </w:trPr>
        <w:tc>
          <w:tcPr>
            <w:tcW w:w="4606" w:type="dxa"/>
            <w:vAlign w:val="center"/>
          </w:tcPr>
          <w:p w:rsidR="000B3A42" w:rsidRDefault="000B3A42" w:rsidP="005C4FCD">
            <w:pPr>
              <w:jc w:val="center"/>
            </w:pPr>
            <w:r>
              <w:t>2017</w:t>
            </w:r>
          </w:p>
        </w:tc>
        <w:tc>
          <w:tcPr>
            <w:tcW w:w="4606" w:type="dxa"/>
            <w:vAlign w:val="center"/>
          </w:tcPr>
          <w:p w:rsidR="000B3A42" w:rsidRDefault="000B3A42" w:rsidP="00E3624A">
            <w:pPr>
              <w:keepNext/>
              <w:jc w:val="center"/>
            </w:pPr>
            <w:r>
              <w:t>144,00 Kč</w:t>
            </w:r>
          </w:p>
        </w:tc>
      </w:tr>
    </w:tbl>
    <w:p w:rsidR="00FD03AC" w:rsidRDefault="00FD03AC" w:rsidP="00537F4D"/>
    <w:p w:rsidR="00BB58CD" w:rsidRDefault="00BB58CD" w:rsidP="00537F4D"/>
    <w:p w:rsidR="00A34ED5" w:rsidRDefault="00A34ED5" w:rsidP="00537F4D">
      <w:r>
        <w:t xml:space="preserve">Dle rozhodnutí Energetického regulačního úřadu č. </w:t>
      </w:r>
      <w:r w:rsidR="000E7062">
        <w:t>4/2015 ze dne 6. listopadu 2015</w:t>
      </w:r>
      <w:r>
        <w:t xml:space="preserve"> jsou k cenám tepelné energie stanoveny podmínky, po jejichž splnění je možné náklady na nákup potřebného množství povolenek považovat za ekonomicky oprávněný ve věcně usměrňované ceně tepelné energie. Za předpokladu, že dodavatel tepelné energie prodal, či nakoupil</w:t>
      </w:r>
      <w:r w:rsidR="000E7062">
        <w:t>,</w:t>
      </w:r>
      <w:r>
        <w:t xml:space="preserve"> emisní povolenky, je nutné tyto povolenky ocenit. Jde o povolenky, které byly nakoupeny nad přidělený rámec, nebo naopak nebyly upotřebeny.</w:t>
      </w:r>
    </w:p>
    <w:p w:rsidR="00A34ED5" w:rsidRDefault="00A34ED5" w:rsidP="00537F4D">
      <w:pPr>
        <w:rPr>
          <w:rFonts w:ascii="Arial" w:hAnsi="Arial" w:cs="Arial"/>
          <w:color w:val="545454"/>
          <w:shd w:val="clear" w:color="auto" w:fill="FFFFFF"/>
        </w:rPr>
      </w:pPr>
      <w:r>
        <w:t>Dle podmínek, které jsou definovány v tomto rozhodnutí</w:t>
      </w:r>
      <w:r w:rsidR="000E7062">
        <w:t>,</w:t>
      </w:r>
      <w:r>
        <w:t xml:space="preserve"> se nákup povolenek, které je nutné nad rámec dokoupit, ocení průměrnou cenou za daný kalendářní rok. Tato cena je stanovena dle váženého průměru všech realizovaných obchodů na dané burze v rámci celé EU. Energetický regulační úřad tedy vychází při stanovení průměrné ceny emisní povolenky pro daný kalendářní rok ze všech provedených obchodů na burze European Energy Exchange (zkratka EEX), která sídlí v Německu. Tato burza byla vybrána pro 3. obchodovací období v rámci celé Evropské unie, pouze Velká Británie obchoduje na své vlastní burze </w:t>
      </w:r>
      <w:r w:rsidRPr="00A51CE8">
        <w:rPr>
          <w:rFonts w:cs="Times New Roman"/>
          <w:shd w:val="clear" w:color="auto" w:fill="FFFFFF"/>
        </w:rPr>
        <w:t>Intercontinental Exchange (</w:t>
      </w:r>
      <w:r w:rsidRPr="00A51CE8">
        <w:rPr>
          <w:rStyle w:val="Zvraznn"/>
          <w:rFonts w:cs="Times New Roman"/>
          <w:bCs/>
          <w:i w:val="0"/>
          <w:shd w:val="clear" w:color="auto" w:fill="FFFFFF"/>
        </w:rPr>
        <w:t>ICE</w:t>
      </w:r>
      <w:r w:rsidRPr="00A51CE8">
        <w:rPr>
          <w:rFonts w:cs="Times New Roman"/>
          <w:shd w:val="clear" w:color="auto" w:fill="FFFFFF"/>
        </w:rPr>
        <w:t>).</w:t>
      </w:r>
    </w:p>
    <w:p w:rsidR="00A34ED5" w:rsidRDefault="00A34ED5" w:rsidP="00537F4D">
      <w:pPr>
        <w:rPr>
          <w:shd w:val="clear" w:color="auto" w:fill="FFFFFF"/>
        </w:rPr>
      </w:pPr>
      <w:r>
        <w:rPr>
          <w:shd w:val="clear" w:color="auto" w:fill="FFFFFF"/>
        </w:rPr>
        <w:t>Průměrná cena emisní povolenky pro rok 2017 byla vypočtena jako vážený průměr všech obchodů, které byly provedeny za každý obchodovací den. Tato cena byla poté převedena do Kč dle platného kurzu</w:t>
      </w:r>
      <w:r w:rsidR="000E7062">
        <w:rPr>
          <w:shd w:val="clear" w:color="auto" w:fill="FFFFFF"/>
        </w:rPr>
        <w:t>,</w:t>
      </w:r>
      <w:r>
        <w:rPr>
          <w:shd w:val="clear" w:color="auto" w:fill="FFFFFF"/>
        </w:rPr>
        <w:t xml:space="preserve"> daného dne, vyhlášeného Českou národní bankou.</w:t>
      </w:r>
    </w:p>
    <w:p w:rsidR="00A34ED5" w:rsidRDefault="00A34ED5" w:rsidP="00537F4D">
      <w:pPr>
        <w:rPr>
          <w:shd w:val="clear" w:color="auto" w:fill="FFFFFF"/>
        </w:rPr>
      </w:pPr>
      <w:r>
        <w:rPr>
          <w:shd w:val="clear" w:color="auto" w:fill="FFFFFF"/>
        </w:rPr>
        <w:t>Konečná průměrná cena emisní povolenky byla pro rok 2017 stanovena ve výši 144,00 Kč za tunu CO</w:t>
      </w:r>
      <w:r w:rsidRPr="000E7062">
        <w:rPr>
          <w:shd w:val="clear" w:color="auto" w:fill="FFFFFF"/>
          <w:vertAlign w:val="subscript"/>
        </w:rPr>
        <w:t>2</w:t>
      </w:r>
      <w:r>
        <w:rPr>
          <w:shd w:val="clear" w:color="auto" w:fill="FFFFFF"/>
        </w:rPr>
        <w:t>.</w:t>
      </w:r>
      <w:r w:rsidR="00F0160D">
        <w:rPr>
          <w:rStyle w:val="Znakapoznpodarou"/>
          <w:shd w:val="clear" w:color="auto" w:fill="FFFFFF"/>
        </w:rPr>
        <w:footnoteReference w:id="36"/>
      </w:r>
    </w:p>
    <w:p w:rsidR="001805D0" w:rsidRPr="000C7C87" w:rsidRDefault="00520248" w:rsidP="00537F4D">
      <w:pPr>
        <w:pStyle w:val="Nadpis2"/>
      </w:pPr>
      <w:bookmarkStart w:id="33" w:name="_Toc509915407"/>
      <w:r>
        <w:t>2.</w:t>
      </w:r>
      <w:r w:rsidR="00BD3E09">
        <w:t>7</w:t>
      </w:r>
      <w:r>
        <w:t>.</w:t>
      </w:r>
      <w:r w:rsidR="00BD3E09">
        <w:t>1.</w:t>
      </w:r>
      <w:r>
        <w:t xml:space="preserve"> </w:t>
      </w:r>
      <w:r w:rsidR="001805D0">
        <w:t>Seznam</w:t>
      </w:r>
      <w:r w:rsidR="001805D0" w:rsidRPr="000C7C87">
        <w:t xml:space="preserve"> zařízení</w:t>
      </w:r>
      <w:r w:rsidR="00E3624A">
        <w:t xml:space="preserve"> v Olomouckém kraji</w:t>
      </w:r>
      <w:bookmarkEnd w:id="33"/>
    </w:p>
    <w:p w:rsidR="001805D0" w:rsidRDefault="001805D0" w:rsidP="00537F4D">
      <w:r w:rsidRPr="00CC087D">
        <w:t>Tabulka všech stacionárních zařízení v </w:t>
      </w:r>
      <w:r w:rsidR="00D30D56">
        <w:t>Olomouckém kraji</w:t>
      </w:r>
      <w:r w:rsidRPr="00CC087D">
        <w:t>, která jsou k 1.1.2018 součástí Evropského systému emisního obchodování</w:t>
      </w:r>
      <w:r w:rsidR="00D30D56">
        <w:t>.</w:t>
      </w:r>
    </w:p>
    <w:p w:rsidR="00B26488" w:rsidRDefault="00B26488" w:rsidP="00B26488"/>
    <w:p w:rsidR="00B26488" w:rsidRDefault="001805D0" w:rsidP="00B26488">
      <w:r w:rsidRPr="001606AC">
        <w:t>Všechna zařízení v Olomouckém kraji</w:t>
      </w:r>
      <w:r>
        <w:t>:</w:t>
      </w:r>
      <w:r w:rsidR="00B26488" w:rsidRPr="00B26488">
        <w:t xml:space="preserve"> </w:t>
      </w:r>
    </w:p>
    <w:p w:rsidR="00394B0D" w:rsidRDefault="00394B0D" w:rsidP="00B26488">
      <w:pPr>
        <w:pStyle w:val="Bezmezer"/>
      </w:pPr>
    </w:p>
    <w:p w:rsidR="001805D0" w:rsidRPr="001606AC" w:rsidRDefault="00B26488" w:rsidP="00B26488">
      <w:pPr>
        <w:pStyle w:val="Bezmezer"/>
      </w:pPr>
      <w:r w:rsidRPr="00E3624A">
        <w:lastRenderedPageBreak/>
        <w:t xml:space="preserve">Tabulka </w:t>
      </w:r>
      <w:fldSimple w:instr=" SEQ Tabulka \* ARABIC ">
        <w:r>
          <w:rPr>
            <w:noProof/>
          </w:rPr>
          <w:t>3</w:t>
        </w:r>
      </w:fldSimple>
      <w:r w:rsidRPr="00E3624A">
        <w:t xml:space="preserve">. Seznam </w:t>
      </w:r>
      <w:r w:rsidRPr="009B108F">
        <w:t>zařízení</w:t>
      </w:r>
      <w:r w:rsidRPr="00E3624A">
        <w:t xml:space="preserve"> v Olomouckém kraji</w:t>
      </w:r>
      <w:r>
        <w:rPr>
          <w:rStyle w:val="Znakapoznpodarou"/>
        </w:rPr>
        <w:footnoteReference w:id="37"/>
      </w:r>
    </w:p>
    <w:tbl>
      <w:tblPr>
        <w:tblW w:w="8745" w:type="dxa"/>
        <w:tblInd w:w="55" w:type="dxa"/>
        <w:tblCellMar>
          <w:left w:w="70" w:type="dxa"/>
          <w:right w:w="70" w:type="dxa"/>
        </w:tblCellMar>
        <w:tblLook w:val="04A0"/>
      </w:tblPr>
      <w:tblGrid>
        <w:gridCol w:w="2813"/>
        <w:gridCol w:w="2532"/>
        <w:gridCol w:w="3400"/>
      </w:tblGrid>
      <w:tr w:rsidR="00D30D56" w:rsidRPr="001606AC" w:rsidTr="001C5B6A">
        <w:trPr>
          <w:trHeight w:val="739"/>
        </w:trPr>
        <w:tc>
          <w:tcPr>
            <w:tcW w:w="2813" w:type="dxa"/>
            <w:tcBorders>
              <w:top w:val="single" w:sz="4" w:space="0" w:color="auto"/>
              <w:left w:val="single" w:sz="4" w:space="0" w:color="auto"/>
              <w:bottom w:val="single" w:sz="4" w:space="0" w:color="auto"/>
              <w:right w:val="single" w:sz="4" w:space="0" w:color="auto"/>
            </w:tcBorders>
            <w:shd w:val="clear" w:color="auto" w:fill="auto"/>
            <w:hideMark/>
          </w:tcPr>
          <w:p w:rsidR="00D30D56" w:rsidRPr="009B108F" w:rsidRDefault="00D30D56" w:rsidP="009B108F">
            <w:pPr>
              <w:pStyle w:val="Bezmezer"/>
              <w:spacing w:line="360" w:lineRule="auto"/>
              <w:rPr>
                <w:b w:val="0"/>
                <w:sz w:val="24"/>
              </w:rPr>
            </w:pPr>
            <w:r w:rsidRPr="009B108F">
              <w:rPr>
                <w:b w:val="0"/>
                <w:sz w:val="24"/>
              </w:rPr>
              <w:t>Název</w:t>
            </w:r>
          </w:p>
        </w:tc>
        <w:tc>
          <w:tcPr>
            <w:tcW w:w="2532" w:type="dxa"/>
            <w:tcBorders>
              <w:top w:val="single" w:sz="4" w:space="0" w:color="auto"/>
              <w:left w:val="nil"/>
              <w:bottom w:val="single" w:sz="4" w:space="0" w:color="auto"/>
              <w:right w:val="single" w:sz="4" w:space="0" w:color="auto"/>
            </w:tcBorders>
            <w:shd w:val="clear" w:color="auto" w:fill="auto"/>
            <w:hideMark/>
          </w:tcPr>
          <w:p w:rsidR="00D30D56" w:rsidRPr="009B108F" w:rsidRDefault="00D30D56" w:rsidP="001C5B6A">
            <w:pPr>
              <w:pStyle w:val="Bezmezer"/>
              <w:tabs>
                <w:tab w:val="center" w:pos="1204"/>
              </w:tabs>
              <w:spacing w:line="360" w:lineRule="auto"/>
              <w:rPr>
                <w:b w:val="0"/>
                <w:sz w:val="24"/>
              </w:rPr>
            </w:pPr>
            <w:r w:rsidRPr="009B108F">
              <w:rPr>
                <w:b w:val="0"/>
                <w:sz w:val="24"/>
              </w:rPr>
              <w:t>Sídl</w:t>
            </w:r>
            <w:r w:rsidR="001C5B6A">
              <w:rPr>
                <w:b w:val="0"/>
                <w:sz w:val="24"/>
              </w:rPr>
              <w:t>o</w:t>
            </w:r>
          </w:p>
        </w:tc>
        <w:tc>
          <w:tcPr>
            <w:tcW w:w="3400" w:type="dxa"/>
            <w:tcBorders>
              <w:top w:val="single" w:sz="4" w:space="0" w:color="auto"/>
              <w:left w:val="nil"/>
              <w:bottom w:val="single" w:sz="4" w:space="0" w:color="auto"/>
              <w:right w:val="single" w:sz="4" w:space="0" w:color="auto"/>
            </w:tcBorders>
            <w:shd w:val="clear" w:color="auto" w:fill="auto"/>
            <w:hideMark/>
          </w:tcPr>
          <w:p w:rsidR="00D30D56" w:rsidRPr="009B108F" w:rsidRDefault="00D30D56" w:rsidP="009B108F">
            <w:pPr>
              <w:pStyle w:val="Bezmezer"/>
              <w:spacing w:line="360" w:lineRule="auto"/>
              <w:rPr>
                <w:b w:val="0"/>
                <w:sz w:val="24"/>
              </w:rPr>
            </w:pPr>
            <w:r w:rsidRPr="009B108F">
              <w:rPr>
                <w:b w:val="0"/>
                <w:sz w:val="24"/>
              </w:rPr>
              <w:t>Oblast činnosti</w:t>
            </w:r>
          </w:p>
        </w:tc>
      </w:tr>
      <w:tr w:rsidR="001805D0" w:rsidRPr="001606AC" w:rsidTr="001C5B6A">
        <w:trPr>
          <w:trHeight w:val="739"/>
        </w:trPr>
        <w:tc>
          <w:tcPr>
            <w:tcW w:w="2813" w:type="dxa"/>
            <w:tcBorders>
              <w:top w:val="single" w:sz="4" w:space="0" w:color="auto"/>
              <w:left w:val="single" w:sz="4" w:space="0" w:color="auto"/>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Wienerberger cihlářský průmysl, a.s.</w:t>
            </w:r>
          </w:p>
        </w:tc>
        <w:tc>
          <w:tcPr>
            <w:tcW w:w="2532" w:type="dxa"/>
            <w:tcBorders>
              <w:top w:val="single" w:sz="4" w:space="0" w:color="auto"/>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Jezernice, spol. s r.o., se sídlem České Budějovice, Plachého 388/28, PSČ 370 46, IČ 260 73 862</w:t>
            </w:r>
          </w:p>
        </w:tc>
        <w:tc>
          <w:tcPr>
            <w:tcW w:w="3400" w:type="dxa"/>
            <w:tcBorders>
              <w:top w:val="single" w:sz="4" w:space="0" w:color="auto"/>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Wienerberger cihelna Jezernice, spol. s r.o.</w:t>
            </w:r>
          </w:p>
        </w:tc>
      </w:tr>
      <w:tr w:rsidR="001805D0" w:rsidRPr="001606AC" w:rsidTr="001C5B6A">
        <w:trPr>
          <w:trHeight w:val="369"/>
        </w:trPr>
        <w:tc>
          <w:tcPr>
            <w:tcW w:w="2813" w:type="dxa"/>
            <w:tcBorders>
              <w:top w:val="nil"/>
              <w:left w:val="single" w:sz="4" w:space="0" w:color="auto"/>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TONDACH Česká republika s.r.o.</w:t>
            </w:r>
          </w:p>
        </w:tc>
        <w:tc>
          <w:tcPr>
            <w:tcW w:w="2532"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Bělotínská cesta 722, 753 18 Hranice, IČ 258 28 584;</w:t>
            </w:r>
          </w:p>
        </w:tc>
        <w:tc>
          <w:tcPr>
            <w:tcW w:w="3400"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Výroba keramických výrobků vypalováním - Stod</w:t>
            </w:r>
          </w:p>
        </w:tc>
      </w:tr>
      <w:tr w:rsidR="001805D0" w:rsidRPr="001606AC" w:rsidTr="001C5B6A">
        <w:trPr>
          <w:trHeight w:val="423"/>
        </w:trPr>
        <w:tc>
          <w:tcPr>
            <w:tcW w:w="2813" w:type="dxa"/>
            <w:tcBorders>
              <w:top w:val="nil"/>
              <w:left w:val="single" w:sz="4" w:space="0" w:color="auto"/>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Cement Hranice, akciová společnost</w:t>
            </w:r>
          </w:p>
        </w:tc>
        <w:tc>
          <w:tcPr>
            <w:tcW w:w="2532"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Hranice I – Město, Bělotínská 288, PSČ 753 39, IČ 155 04 077</w:t>
            </w:r>
          </w:p>
        </w:tc>
        <w:tc>
          <w:tcPr>
            <w:tcW w:w="3400"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Rotační pec</w:t>
            </w:r>
          </w:p>
        </w:tc>
      </w:tr>
      <w:tr w:rsidR="001805D0" w:rsidRPr="001606AC" w:rsidTr="001C5B6A">
        <w:trPr>
          <w:trHeight w:val="581"/>
        </w:trPr>
        <w:tc>
          <w:tcPr>
            <w:tcW w:w="2813" w:type="dxa"/>
            <w:tcBorders>
              <w:top w:val="nil"/>
              <w:left w:val="single" w:sz="4" w:space="0" w:color="auto"/>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DEZA a.s., Valašské meziříčí</w:t>
            </w:r>
          </w:p>
        </w:tc>
        <w:tc>
          <w:tcPr>
            <w:tcW w:w="2532"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Masarykova 753, Krásno nad Bečvou, 757 01 Valašské Meziříčí, IČ 000 11 835</w:t>
            </w:r>
          </w:p>
        </w:tc>
        <w:tc>
          <w:tcPr>
            <w:tcW w:w="3400"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Energetika - teplárna DEZA a.s.</w:t>
            </w:r>
          </w:p>
        </w:tc>
      </w:tr>
      <w:tr w:rsidR="001805D0" w:rsidRPr="001606AC" w:rsidTr="001C5B6A">
        <w:trPr>
          <w:trHeight w:val="369"/>
        </w:trPr>
        <w:tc>
          <w:tcPr>
            <w:tcW w:w="2813" w:type="dxa"/>
            <w:tcBorders>
              <w:top w:val="nil"/>
              <w:left w:val="single" w:sz="4" w:space="0" w:color="auto"/>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Litovelská cukrovarna, a.s.</w:t>
            </w:r>
          </w:p>
        </w:tc>
        <w:tc>
          <w:tcPr>
            <w:tcW w:w="2532"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Litovel, Loštická 131, PSČ 784 01, IČ 645 09 109</w:t>
            </w:r>
          </w:p>
        </w:tc>
        <w:tc>
          <w:tcPr>
            <w:tcW w:w="3400"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Cukrovar Litovel</w:t>
            </w:r>
          </w:p>
        </w:tc>
      </w:tr>
      <w:tr w:rsidR="001805D0" w:rsidRPr="001606AC" w:rsidTr="001C5B6A">
        <w:trPr>
          <w:trHeight w:val="264"/>
        </w:trPr>
        <w:tc>
          <w:tcPr>
            <w:tcW w:w="2813" w:type="dxa"/>
            <w:tcBorders>
              <w:top w:val="nil"/>
              <w:left w:val="single" w:sz="4" w:space="0" w:color="auto"/>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Cihelna Polom, spol. s r.o.</w:t>
            </w:r>
          </w:p>
        </w:tc>
        <w:tc>
          <w:tcPr>
            <w:tcW w:w="2532"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Polom 97, PSČ 753 65, IČ 476 82 124</w:t>
            </w:r>
          </w:p>
        </w:tc>
        <w:tc>
          <w:tcPr>
            <w:tcW w:w="3400"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Cihelna Polom, spol. s r.o.</w:t>
            </w:r>
          </w:p>
        </w:tc>
      </w:tr>
      <w:tr w:rsidR="001805D0" w:rsidRPr="001606AC" w:rsidTr="001C5B6A">
        <w:trPr>
          <w:trHeight w:val="529"/>
        </w:trPr>
        <w:tc>
          <w:tcPr>
            <w:tcW w:w="2813" w:type="dxa"/>
            <w:tcBorders>
              <w:top w:val="nil"/>
              <w:left w:val="single" w:sz="4" w:space="0" w:color="auto"/>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Veolia Energie ČR, a.s.</w:t>
            </w:r>
          </w:p>
        </w:tc>
        <w:tc>
          <w:tcPr>
            <w:tcW w:w="2532"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Ostrava, Moravská Ostrava, 28. října 3337/7, PSČ 702 00, IČ 451 93 410</w:t>
            </w:r>
          </w:p>
        </w:tc>
        <w:tc>
          <w:tcPr>
            <w:tcW w:w="3400"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Teplárna Olomouc</w:t>
            </w:r>
          </w:p>
        </w:tc>
      </w:tr>
      <w:tr w:rsidR="001805D0" w:rsidRPr="001606AC" w:rsidTr="001C5B6A">
        <w:trPr>
          <w:trHeight w:val="529"/>
        </w:trPr>
        <w:tc>
          <w:tcPr>
            <w:tcW w:w="2813" w:type="dxa"/>
            <w:tcBorders>
              <w:top w:val="nil"/>
              <w:left w:val="single" w:sz="4" w:space="0" w:color="auto"/>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Veolia Energie ČR, a.s.</w:t>
            </w:r>
          </w:p>
        </w:tc>
        <w:tc>
          <w:tcPr>
            <w:tcW w:w="2532"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Ostrava, Moravská Ostrava, 28. října 3337/7, PSČ 702 00, IČ 451 93 410</w:t>
            </w:r>
          </w:p>
        </w:tc>
        <w:tc>
          <w:tcPr>
            <w:tcW w:w="3400" w:type="dxa"/>
            <w:tcBorders>
              <w:top w:val="nil"/>
              <w:left w:val="nil"/>
              <w:bottom w:val="single" w:sz="4" w:space="0" w:color="auto"/>
              <w:right w:val="single" w:sz="4" w:space="0" w:color="auto"/>
            </w:tcBorders>
            <w:shd w:val="clear" w:color="auto" w:fill="auto"/>
            <w:hideMark/>
          </w:tcPr>
          <w:p w:rsidR="001805D0" w:rsidRPr="009B108F" w:rsidRDefault="001805D0" w:rsidP="009B108F">
            <w:pPr>
              <w:pStyle w:val="Bezmezer"/>
              <w:spacing w:line="360" w:lineRule="auto"/>
              <w:rPr>
                <w:b w:val="0"/>
                <w:sz w:val="24"/>
              </w:rPr>
            </w:pPr>
            <w:r w:rsidRPr="009B108F">
              <w:rPr>
                <w:b w:val="0"/>
                <w:sz w:val="24"/>
              </w:rPr>
              <w:t>Špičková výtopna Olomouc</w:t>
            </w:r>
          </w:p>
        </w:tc>
      </w:tr>
    </w:tbl>
    <w:p w:rsidR="002378E3" w:rsidRDefault="0045353B" w:rsidP="00537F4D">
      <w:pPr>
        <w:pStyle w:val="Nadpis1"/>
      </w:pPr>
      <w:bookmarkStart w:id="34" w:name="_Toc509915408"/>
      <w:r>
        <w:lastRenderedPageBreak/>
        <w:t xml:space="preserve">3. </w:t>
      </w:r>
      <w:r w:rsidR="00F44BE8">
        <w:t>P</w:t>
      </w:r>
      <w:r w:rsidR="002378E3">
        <w:t>raktická část</w:t>
      </w:r>
      <w:bookmarkEnd w:id="34"/>
    </w:p>
    <w:p w:rsidR="001107BC" w:rsidRDefault="001107BC" w:rsidP="001107BC">
      <w:pPr>
        <w:spacing w:before="100" w:beforeAutospacing="1" w:after="100" w:afterAutospacing="1"/>
        <w:rPr>
          <w:rFonts w:cs="Times New Roman"/>
          <w:szCs w:val="24"/>
        </w:rPr>
      </w:pPr>
      <w:r>
        <w:rPr>
          <w:rFonts w:cs="Times New Roman"/>
          <w:szCs w:val="24"/>
        </w:rPr>
        <w:t>Praktická část je zaměřena na analýzu systému EU ETS z hlediska příjmů do státních rozpočtů všech členských zemí EU. V práci jsou uvedena také data, týkající se znečištění emisemi CO2, které jednotlivé státy emitují. Data byla čerpána z webu eurostat.eu a z burz EEX a ICE. Tato data sloužila pro další analýzu a komparativní analýzu. Výsledkem praktické části tedy je, které státy dokážou ze systému EU ETS nejvíce profitovat.</w:t>
      </w:r>
    </w:p>
    <w:p w:rsidR="001107BC" w:rsidRPr="001107BC" w:rsidRDefault="001107BC" w:rsidP="001107BC"/>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Pr="001658B7" w:rsidRDefault="001658B7" w:rsidP="001658B7"/>
    <w:p w:rsidR="002378E3" w:rsidRPr="00256602" w:rsidRDefault="009202CE" w:rsidP="00714599">
      <w:pPr>
        <w:pStyle w:val="Nadpis2"/>
      </w:pPr>
      <w:bookmarkStart w:id="35" w:name="_Toc509915409"/>
      <w:r>
        <w:lastRenderedPageBreak/>
        <w:t xml:space="preserve">3.1. </w:t>
      </w:r>
      <w:r w:rsidR="002378E3">
        <w:t>Porovnání</w:t>
      </w:r>
      <w:r w:rsidR="002378E3" w:rsidRPr="00256602">
        <w:t xml:space="preserve"> států EU dle počtu obyvatel</w:t>
      </w:r>
      <w:bookmarkEnd w:id="35"/>
    </w:p>
    <w:p w:rsidR="002378E3" w:rsidRDefault="002378E3" w:rsidP="00537F4D">
      <w:r w:rsidRPr="00F953BE">
        <w:t xml:space="preserve">V tabulce jsou zahrnuty všechny členské státy EU a jsou hierarchicky seřazeny dle celkového počtu jejich obyvatel. Tato tabulka je přiložena z důvodu demonstrace velikosti jednotlivých států a také jako výchozí data pro další výzkum. Data jsou čerpána z </w:t>
      </w:r>
      <w:r w:rsidR="00BB33EF">
        <w:t>E</w:t>
      </w:r>
      <w:r w:rsidRPr="00F953BE">
        <w:t>urostatu a jde o poslední dostupná data z roku 2017.</w:t>
      </w:r>
      <w:r w:rsidR="003B3987">
        <w:t xml:space="preserve"> </w:t>
      </w:r>
    </w:p>
    <w:p w:rsidR="00B26488" w:rsidRPr="00F953BE" w:rsidRDefault="00B26488" w:rsidP="00B26488">
      <w:pPr>
        <w:pStyle w:val="Bezmezer"/>
      </w:pPr>
      <w:r>
        <w:t>Tabulka</w:t>
      </w:r>
      <w:r w:rsidR="003B3987">
        <w:t xml:space="preserve"> č.</w:t>
      </w:r>
      <w:r>
        <w:t xml:space="preserve"> </w:t>
      </w:r>
      <w:fldSimple w:instr=" SEQ Tabulka \* ARABIC ">
        <w:r>
          <w:rPr>
            <w:noProof/>
          </w:rPr>
          <w:t>4</w:t>
        </w:r>
      </w:fldSimple>
      <w:r>
        <w:t xml:space="preserve">. </w:t>
      </w:r>
      <w:r w:rsidRPr="000E2963">
        <w:t>Porovnání států EU dle počtu obyvatel</w:t>
      </w:r>
      <w:r>
        <w:rPr>
          <w:rStyle w:val="Znakapoznpodarou"/>
        </w:rPr>
        <w:footnoteReference w:id="38"/>
      </w:r>
    </w:p>
    <w:tbl>
      <w:tblPr>
        <w:tblStyle w:val="Mkatabulky"/>
        <w:tblW w:w="0" w:type="auto"/>
        <w:tblLook w:val="04A0"/>
      </w:tblPr>
      <w:tblGrid>
        <w:gridCol w:w="3070"/>
        <w:gridCol w:w="3071"/>
        <w:gridCol w:w="3071"/>
      </w:tblGrid>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Pořadí</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Stát</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Počet obyvatel</w:t>
            </w:r>
          </w:p>
          <w:p w:rsidR="002378E3" w:rsidRPr="00F97712" w:rsidRDefault="002378E3" w:rsidP="00F97712">
            <w:pPr>
              <w:pStyle w:val="Bezmezer"/>
              <w:jc w:val="center"/>
              <w:rPr>
                <w:rFonts w:cs="Times New Roman"/>
                <w:b w:val="0"/>
                <w:sz w:val="24"/>
                <w:szCs w:val="24"/>
              </w:rPr>
            </w:pP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Německo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82 800 000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Francie</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67 024 500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3.</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Velká Británie</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65 808 600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4.</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Itálie</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60 589 400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5.</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Španělsko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46 529 000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6.</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Polsko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37 973 000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7.</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Rumunsko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19 638 300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8.</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Holandsko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17 081 500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9.</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Belgie</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11 365 800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10.</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Řecko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10 757 300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11.</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Česká republika</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10 578 800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12.</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Portugalsko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10 309 600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13.</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Švédsko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9 995 200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14.</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Maďarsko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9 797 600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15.</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Rakouskou</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8 772 900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16.</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Bulharsko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7 101 900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17.</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Dánsko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5 748 800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18.</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Finsko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5 503 300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19.</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Slovensko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5 435 300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20.</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Irsko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4 774 800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21.</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Chorvatsko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4 154 200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22.</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Lotyšsko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2 847 900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23.</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Slovinsko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2 065 900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24.</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Litva</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1 950 100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25.</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Estonsko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1 315 600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26.</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Kypr</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854 800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27.</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Lucembursko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590 700</w:t>
            </w:r>
          </w:p>
        </w:tc>
      </w:tr>
      <w:tr w:rsidR="002378E3" w:rsidRPr="00FA13CC" w:rsidTr="006B12A1">
        <w:trPr>
          <w:trHeight w:val="20"/>
        </w:trPr>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28.</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Malta</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440 400</w:t>
            </w:r>
          </w:p>
        </w:tc>
      </w:tr>
    </w:tbl>
    <w:p w:rsidR="003B3987" w:rsidRDefault="003B3987" w:rsidP="00537F4D"/>
    <w:p w:rsidR="00714599" w:rsidRDefault="003B3987" w:rsidP="00537F4D">
      <w:r>
        <w:t>Nejvíce obyvatel má Německo, Francie a Velká Británie. Nejméně osídlené země jsou Malta, Lucembursko a Kypr.</w:t>
      </w:r>
    </w:p>
    <w:p w:rsidR="002378E3" w:rsidRPr="00256602" w:rsidRDefault="009202CE" w:rsidP="00714599">
      <w:pPr>
        <w:pStyle w:val="Nadpis2"/>
      </w:pPr>
      <w:bookmarkStart w:id="36" w:name="_Toc509915410"/>
      <w:r>
        <w:lastRenderedPageBreak/>
        <w:t xml:space="preserve">3.2. </w:t>
      </w:r>
      <w:r w:rsidR="002378E3">
        <w:t>Porovnání</w:t>
      </w:r>
      <w:r w:rsidR="002378E3" w:rsidRPr="00256602">
        <w:t xml:space="preserve"> států EU dle jejich příjmů ze systému obchodování s emisními povolenkami EU ETS</w:t>
      </w:r>
      <w:bookmarkEnd w:id="36"/>
    </w:p>
    <w:p w:rsidR="002378E3" w:rsidRPr="00F953BE" w:rsidRDefault="002378E3" w:rsidP="00537F4D">
      <w:r w:rsidRPr="00F953BE">
        <w:t xml:space="preserve">Tabulka hierarchicky řadí členské státy EU a jejich celkové příjmy ze systémů obchodování EU ETS. Data byla získána z webových stránek evropské burzy pro obchodování s emisními povolenkami EEX a také z webových stránek britské burzy ICE, jelikož Velká Británie obchoduje emisní povolenky na své vlastní burze. </w:t>
      </w:r>
      <w:r>
        <w:t>Data pochází z roku 2017 a jsou uvedena v eurech. Data slouží pro další výzkum.</w:t>
      </w:r>
      <w:r w:rsidR="003B3987">
        <w:t xml:space="preserve"> </w:t>
      </w:r>
    </w:p>
    <w:p w:rsidR="002378E3" w:rsidRPr="00256602" w:rsidRDefault="00B26488" w:rsidP="00B26488">
      <w:pPr>
        <w:pStyle w:val="Bezmezer"/>
      </w:pPr>
      <w:r>
        <w:t xml:space="preserve">Tabulka </w:t>
      </w:r>
      <w:r w:rsidR="003B3987">
        <w:t xml:space="preserve">č. </w:t>
      </w:r>
      <w:fldSimple w:instr=" SEQ Tabulka \* ARABIC ">
        <w:r>
          <w:rPr>
            <w:noProof/>
          </w:rPr>
          <w:t>5</w:t>
        </w:r>
      </w:fldSimple>
      <w:r>
        <w:t xml:space="preserve">. </w:t>
      </w:r>
      <w:r w:rsidRPr="00E10F67">
        <w:t>Porovnání států EU dle jejich příjmů ze systému obchodování s emisními povolenkami EU ETS</w:t>
      </w:r>
      <w:r w:rsidR="00421AE4">
        <w:rPr>
          <w:rStyle w:val="Znakapoznpodarou"/>
        </w:rPr>
        <w:footnoteReference w:id="39"/>
      </w:r>
    </w:p>
    <w:tbl>
      <w:tblPr>
        <w:tblStyle w:val="Mkatabulky"/>
        <w:tblW w:w="9211" w:type="dxa"/>
        <w:tblLook w:val="04A0"/>
      </w:tblPr>
      <w:tblGrid>
        <w:gridCol w:w="3070"/>
        <w:gridCol w:w="3070"/>
        <w:gridCol w:w="3071"/>
      </w:tblGrid>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Pořadí</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Stát</w:t>
            </w:r>
          </w:p>
        </w:tc>
        <w:tc>
          <w:tcPr>
            <w:tcW w:w="3071"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Celkové příjmy (v  €)</w:t>
            </w:r>
          </w:p>
          <w:p w:rsidR="002378E3" w:rsidRPr="00F97712" w:rsidRDefault="002378E3" w:rsidP="00F97712">
            <w:pPr>
              <w:pStyle w:val="Bezmezer"/>
              <w:jc w:val="center"/>
              <w:rPr>
                <w:rFonts w:cs="Times New Roman"/>
                <w:b w:val="0"/>
                <w:sz w:val="24"/>
                <w:szCs w:val="24"/>
              </w:rPr>
            </w:pP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Německo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1 146 817 980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Velká Británie</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604 017 615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3.</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Itálie</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549 654 035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4.</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Polsko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505 994 450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5.</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Španělsko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493 550 495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6.</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Francie</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313 401 500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7.</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Rumunsko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260 752 605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8.</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Česká republika</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199 774 675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9.</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Řecko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198 028 470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10.</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Holandsko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190 705 770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11.</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Belgie</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144 311 705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12.</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Bulharsko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130 417 770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13.</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Portugalsko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100 349 520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14.</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Finsko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95 259 675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15.</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Slovensko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87 064 470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16.</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Maďarsko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85 228 035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17.</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Rakousko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79 429 185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18.</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Dánsko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71 723 305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19.</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Irsko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53 560 365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20.</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Švédsko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51 508 625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21.</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Estonsko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39 354 130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22.</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Lotyšsko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31 513 075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23.</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Chorvatsko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27 152 690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24.</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Slovinsko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25 093 215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25.</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Litva</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15 391 450</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26.</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Lucembursko</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6 874 585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27.</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Kypr</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6 564 655</w:t>
            </w:r>
          </w:p>
        </w:tc>
      </w:tr>
      <w:tr w:rsidR="002378E3" w:rsidRPr="00FA13CC" w:rsidTr="006B12A1">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lastRenderedPageBreak/>
              <w:t>28.</w:t>
            </w:r>
          </w:p>
        </w:tc>
        <w:tc>
          <w:tcPr>
            <w:tcW w:w="3070"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Malta</w:t>
            </w:r>
          </w:p>
        </w:tc>
        <w:tc>
          <w:tcPr>
            <w:tcW w:w="3071"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5 951 850</w:t>
            </w:r>
          </w:p>
        </w:tc>
      </w:tr>
    </w:tbl>
    <w:p w:rsidR="003B3987" w:rsidRDefault="003B3987" w:rsidP="003B3987"/>
    <w:p w:rsidR="001658B7" w:rsidRDefault="003B3987" w:rsidP="003B3987">
      <w:r>
        <w:t>Nejvyšší celkové příjmy ze systému EU ETS mají Německo, Velká Británie a Itálie. Nejméně naopak vydělali Malta, Kypr a Lucembursko.</w:t>
      </w: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pPr>
    </w:p>
    <w:p w:rsidR="001658B7" w:rsidRDefault="001658B7" w:rsidP="00DA78DF">
      <w:pPr>
        <w:pStyle w:val="Nadpis2"/>
        <w:rPr>
          <w:rFonts w:eastAsiaTheme="minorHAnsi" w:cstheme="minorBidi"/>
          <w:b w:val="0"/>
          <w:bCs w:val="0"/>
          <w:sz w:val="24"/>
          <w:szCs w:val="22"/>
        </w:rPr>
      </w:pPr>
    </w:p>
    <w:p w:rsidR="001658B7" w:rsidRPr="001658B7" w:rsidRDefault="001658B7" w:rsidP="001658B7"/>
    <w:p w:rsidR="00421AE4" w:rsidRDefault="00421AE4" w:rsidP="00DA78DF">
      <w:pPr>
        <w:pStyle w:val="Nadpis2"/>
      </w:pPr>
    </w:p>
    <w:p w:rsidR="00421AE4" w:rsidRPr="00421AE4" w:rsidRDefault="00421AE4" w:rsidP="00421AE4"/>
    <w:p w:rsidR="00C505CA" w:rsidRDefault="009202CE" w:rsidP="00DA78DF">
      <w:pPr>
        <w:pStyle w:val="Nadpis2"/>
      </w:pPr>
      <w:bookmarkStart w:id="37" w:name="_Toc509915411"/>
      <w:r>
        <w:lastRenderedPageBreak/>
        <w:t xml:space="preserve">3.3. </w:t>
      </w:r>
      <w:r w:rsidR="00C505CA">
        <w:t>Porovnání členských států EU dle jejich HDP na jednoho obyvatele</w:t>
      </w:r>
      <w:bookmarkEnd w:id="37"/>
    </w:p>
    <w:p w:rsidR="00F76B46" w:rsidRDefault="00C505CA" w:rsidP="00C505CA">
      <w:pPr>
        <w:rPr>
          <w:rFonts w:cs="Times New Roman"/>
        </w:rPr>
      </w:pPr>
      <w:r w:rsidRPr="00A2729D">
        <w:rPr>
          <w:rFonts w:cs="Times New Roman"/>
        </w:rPr>
        <w:t>Tabulka hierarchicky porovnává všech 28 členských států Evropské unie dle jejich hrubého domácího produktu na jednoho obyvatele. Tabulka byla přiložena pro demonstraci výkonnosti jednotlivých ekonomik EU a také jako zdroj dat pro dal</w:t>
      </w:r>
      <w:r w:rsidR="007651E8">
        <w:rPr>
          <w:rFonts w:cs="Times New Roman"/>
        </w:rPr>
        <w:t>ší výzkum. Data byla čerpána z E</w:t>
      </w:r>
      <w:r w:rsidRPr="00A2729D">
        <w:rPr>
          <w:rFonts w:cs="Times New Roman"/>
        </w:rPr>
        <w:t xml:space="preserve">urostatu a jsou aktuální za rok 2017. </w:t>
      </w:r>
    </w:p>
    <w:p w:rsidR="00C505CA" w:rsidRPr="006540D4" w:rsidRDefault="00421AE4" w:rsidP="00421AE4">
      <w:pPr>
        <w:pStyle w:val="Bezmezer"/>
      </w:pPr>
      <w:r>
        <w:t>Tabulka</w:t>
      </w:r>
      <w:r w:rsidR="003B3987">
        <w:t xml:space="preserve"> č.</w:t>
      </w:r>
      <w:r>
        <w:t xml:space="preserve"> </w:t>
      </w:r>
      <w:fldSimple w:instr=" SEQ Tabulka \* ARABIC ">
        <w:r>
          <w:rPr>
            <w:noProof/>
          </w:rPr>
          <w:t>6</w:t>
        </w:r>
      </w:fldSimple>
      <w:r>
        <w:t xml:space="preserve">. </w:t>
      </w:r>
      <w:r w:rsidRPr="00366D66">
        <w:t>Porovnání členských států EU dle jejich HDP na jednoho obyvatele</w:t>
      </w:r>
      <w:r>
        <w:rPr>
          <w:rStyle w:val="Znakapoznpodarou"/>
        </w:rPr>
        <w:footnoteReference w:id="40"/>
      </w:r>
    </w:p>
    <w:tbl>
      <w:tblPr>
        <w:tblStyle w:val="Mkatabulky"/>
        <w:tblW w:w="0" w:type="auto"/>
        <w:tblLook w:val="04A0"/>
      </w:tblPr>
      <w:tblGrid>
        <w:gridCol w:w="3070"/>
        <w:gridCol w:w="3071"/>
        <w:gridCol w:w="3071"/>
      </w:tblGrid>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Pořadí</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Země</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HDP na hlavu (v €)</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Lucembursko</w:t>
            </w:r>
          </w:p>
        </w:tc>
        <w:tc>
          <w:tcPr>
            <w:tcW w:w="3071"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90700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Irsko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58800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3.</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Dánsko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50000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4.</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Švédsko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47400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5.</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Holandsko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42700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6.</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Rakousko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42000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7.</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Finsko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40600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8.</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Německo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39500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9.</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Belgie</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38600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10.</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Velká Británie</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35200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11.</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Francie</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34100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12.</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Itálie</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28300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13.</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Španělsko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25000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14.</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Malta</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23900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15.</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Kypr</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22400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16.</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Slovinsko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21000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17.</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Portugalsko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18700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18.</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Česká republika</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18100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19.</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Estonsko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17500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20.</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Řecko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16600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21.</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Slovensko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15600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22.</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Lotyšsko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14800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23.</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Litva</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13900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24.</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Maďarsko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12600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25.</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Polsko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12100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26.</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Chorvatsko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11100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27.</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Rumunsko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9500</w:t>
            </w:r>
          </w:p>
        </w:tc>
      </w:tr>
      <w:tr w:rsidR="00C505CA" w:rsidTr="00BA3513">
        <w:tc>
          <w:tcPr>
            <w:tcW w:w="3070"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28.</w:t>
            </w:r>
          </w:p>
        </w:tc>
        <w:tc>
          <w:tcPr>
            <w:tcW w:w="3071"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Bulharsko</w:t>
            </w:r>
          </w:p>
        </w:tc>
        <w:tc>
          <w:tcPr>
            <w:tcW w:w="3071" w:type="dxa"/>
          </w:tcPr>
          <w:p w:rsidR="00C505CA" w:rsidRPr="00F97712" w:rsidRDefault="00C505CA" w:rsidP="00F97712">
            <w:pPr>
              <w:pStyle w:val="Bezmezer"/>
              <w:jc w:val="right"/>
              <w:rPr>
                <w:rFonts w:cs="Times New Roman"/>
                <w:b w:val="0"/>
                <w:sz w:val="24"/>
                <w:szCs w:val="24"/>
              </w:rPr>
            </w:pPr>
            <w:r w:rsidRPr="00F97712">
              <w:rPr>
                <w:rFonts w:cs="Times New Roman"/>
                <w:b w:val="0"/>
                <w:sz w:val="24"/>
                <w:szCs w:val="24"/>
              </w:rPr>
              <w:t>7100</w:t>
            </w:r>
          </w:p>
        </w:tc>
      </w:tr>
    </w:tbl>
    <w:p w:rsidR="003B3987" w:rsidRDefault="003B3987" w:rsidP="003B3987"/>
    <w:p w:rsidR="003B3987" w:rsidRDefault="003B3987" w:rsidP="003B3987">
      <w:r>
        <w:t xml:space="preserve">Z tabulky je zřejmé, že nejvyšší HDP na jednoho obyvatele mají Lucembursko, Irsko a Dánsko. Nejmenší HDP na hlavu mají Bulharsko, Rumunsko a Chorvatsko. </w:t>
      </w:r>
    </w:p>
    <w:p w:rsidR="002378E3" w:rsidRPr="00256602" w:rsidRDefault="009202CE" w:rsidP="00714599">
      <w:pPr>
        <w:pStyle w:val="Nadpis2"/>
      </w:pPr>
      <w:bookmarkStart w:id="38" w:name="_Toc509915412"/>
      <w:r>
        <w:lastRenderedPageBreak/>
        <w:t xml:space="preserve">3.4. </w:t>
      </w:r>
      <w:r w:rsidR="002378E3">
        <w:t>Porovnání</w:t>
      </w:r>
      <w:r w:rsidR="002378E3" w:rsidRPr="00256602">
        <w:t xml:space="preserve"> členských států EU dle celkového množství skleníkových plynů, které vypustily</w:t>
      </w:r>
      <w:bookmarkEnd w:id="38"/>
    </w:p>
    <w:p w:rsidR="002378E3" w:rsidRDefault="002378E3" w:rsidP="00537F4D">
      <w:r w:rsidRPr="00F953BE">
        <w:t xml:space="preserve">Tabulka </w:t>
      </w:r>
      <w:r w:rsidR="003B3987">
        <w:t xml:space="preserve">č. 7 </w:t>
      </w:r>
      <w:r w:rsidRPr="00F953BE">
        <w:t xml:space="preserve">řadí členské státy EU dle celkového množství skleníkových plynů, které vypustily za rok 2015. Novější data zatím nejsou k </w:t>
      </w:r>
      <w:r w:rsidR="007651E8">
        <w:t>dispozici. Data jsou čerpána z E</w:t>
      </w:r>
      <w:r w:rsidRPr="00F953BE">
        <w:t>urostatu a jsou uvedeny v tunách. Tabulka slouží pro demonstraci největších znečišťovatelů ze členských států EU a také jako zdroj pro další výzkum. Pro lepší přehlednost je ve čtvrtém sloupci uveden procentuální podíl na celkovém znečištění, které vyprodukovala celá Evropská Unie.</w:t>
      </w:r>
      <w:r w:rsidR="003B3987">
        <w:t xml:space="preserve"> </w:t>
      </w:r>
    </w:p>
    <w:p w:rsidR="00421AE4" w:rsidRPr="00256602" w:rsidRDefault="00421AE4" w:rsidP="00421AE4">
      <w:pPr>
        <w:pStyle w:val="Bezmezer"/>
      </w:pPr>
      <w:r>
        <w:t xml:space="preserve">Tabulka </w:t>
      </w:r>
      <w:r w:rsidR="003B3987">
        <w:t xml:space="preserve">č. </w:t>
      </w:r>
      <w:fldSimple w:instr=" SEQ Tabulka \* ARABIC ">
        <w:r>
          <w:rPr>
            <w:noProof/>
          </w:rPr>
          <w:t>7</w:t>
        </w:r>
      </w:fldSimple>
      <w:r>
        <w:t xml:space="preserve">. </w:t>
      </w:r>
      <w:r w:rsidRPr="008C14C2">
        <w:t>Porovnání členských států EU dle celkového množství skleníkových plynů, které vypustily</w:t>
      </w:r>
      <w:r>
        <w:rPr>
          <w:rStyle w:val="Znakapoznpodarou"/>
        </w:rPr>
        <w:footnoteReference w:id="41"/>
      </w:r>
    </w:p>
    <w:tbl>
      <w:tblPr>
        <w:tblStyle w:val="Mkatabulky"/>
        <w:tblW w:w="9288" w:type="dxa"/>
        <w:tblLook w:val="04A0"/>
      </w:tblPr>
      <w:tblGrid>
        <w:gridCol w:w="2268"/>
        <w:gridCol w:w="2486"/>
        <w:gridCol w:w="2466"/>
        <w:gridCol w:w="2068"/>
      </w:tblGrid>
      <w:tr w:rsidR="002378E3" w:rsidRPr="00FA13CC" w:rsidTr="006B12A1">
        <w:tc>
          <w:tcPr>
            <w:tcW w:w="2268" w:type="dxa"/>
          </w:tcPr>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Pořadí</w:t>
            </w:r>
          </w:p>
        </w:tc>
        <w:tc>
          <w:tcPr>
            <w:tcW w:w="2486" w:type="dxa"/>
          </w:tcPr>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Stát</w:t>
            </w:r>
          </w:p>
        </w:tc>
        <w:tc>
          <w:tcPr>
            <w:tcW w:w="2466" w:type="dxa"/>
          </w:tcPr>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Vypuštěné množství skleníkových plynů</w:t>
            </w:r>
          </w:p>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(v tunách)</w:t>
            </w:r>
          </w:p>
        </w:tc>
        <w:tc>
          <w:tcPr>
            <w:tcW w:w="2068" w:type="dxa"/>
          </w:tcPr>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Podíl na celkovém znečištění, produkovaném EU</w:t>
            </w:r>
          </w:p>
          <w:p w:rsidR="002378E3" w:rsidRPr="00F97712" w:rsidRDefault="002378E3" w:rsidP="00E243ED">
            <w:pPr>
              <w:pStyle w:val="Bezmezer"/>
              <w:jc w:val="center"/>
              <w:rPr>
                <w:rFonts w:cs="Times New Roman"/>
                <w:b w:val="0"/>
                <w:sz w:val="24"/>
                <w:szCs w:val="24"/>
              </w:rPr>
            </w:pP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Německo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926 500 000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20,8%</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Velká Británie</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536 900 000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12,1%</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Francie</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474 600 000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10,7%</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Itálie</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442 800 000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9,9%</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Polsko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387 700 000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8,7%</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Španělsko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350 400 000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7,9%</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Holandsko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206 700 000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4,6%</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Česká Republika</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128 800 000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2,9%</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Belgie</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121 000 000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2,7%</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Rumunsko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117 800 000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2,6%</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Řecko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98 600 000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2,2%</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Rakousko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81 000 000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1,8%</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Portugalsko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72 100 000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1,6%</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Irsko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62 400 000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15.</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Bulharsko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62 000 000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16.</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Maďarsko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61 600 000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17.</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Finsko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57 500 000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18.</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Švédsko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55 900 000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Dánsko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51 000 000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Slovensko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41 400 000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0,9%</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21.</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Chorvatsko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23 900 000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0,5%</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22.</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Lotyšsko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20 300 000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0,5%</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23.</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Estonsko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18 100 000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0,4%</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24.</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Slovinsko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16 900 000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0,4%</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25.</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Lucembursko</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11 700 000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0,3%</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26.</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Litva</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11 600 000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0,3%</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lastRenderedPageBreak/>
              <w:t>27.</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Kypr</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9 200 000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0,2%</w:t>
            </w:r>
          </w:p>
        </w:tc>
      </w:tr>
      <w:tr w:rsidR="002378E3" w:rsidRPr="00FA13CC" w:rsidTr="006B12A1">
        <w:tc>
          <w:tcPr>
            <w:tcW w:w="22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28.</w:t>
            </w:r>
          </w:p>
        </w:tc>
        <w:tc>
          <w:tcPr>
            <w:tcW w:w="248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Malta</w:t>
            </w:r>
          </w:p>
        </w:tc>
        <w:tc>
          <w:tcPr>
            <w:tcW w:w="2466"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2 600 000</w:t>
            </w:r>
          </w:p>
        </w:tc>
        <w:tc>
          <w:tcPr>
            <w:tcW w:w="2068"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0,1%</w:t>
            </w:r>
          </w:p>
        </w:tc>
      </w:tr>
    </w:tbl>
    <w:p w:rsidR="00421AE4" w:rsidRDefault="00421AE4" w:rsidP="00421AE4">
      <w:pPr>
        <w:pStyle w:val="Bezmezer"/>
      </w:pPr>
    </w:p>
    <w:p w:rsidR="00421AE4" w:rsidRDefault="003B3987" w:rsidP="003B3987">
      <w:r>
        <w:t>Dle tabulky je zřejmé, že největším znečišťovatelem je Německo, následované Velkou Británií a Francií. Nejméně emisí vypouštějí Malta, Kypr a Litva.</w:t>
      </w:r>
      <w:r w:rsidRPr="00F953BE">
        <w:t xml:space="preserve"> </w:t>
      </w:r>
      <w:r>
        <w:t>Pro větší přehlednost přikládám také graf.</w:t>
      </w:r>
    </w:p>
    <w:p w:rsidR="00421AE4" w:rsidRDefault="00421AE4" w:rsidP="00421AE4">
      <w:pPr>
        <w:pStyle w:val="Bezmezer"/>
      </w:pPr>
    </w:p>
    <w:p w:rsidR="002378E3" w:rsidRDefault="00421AE4" w:rsidP="00421AE4">
      <w:pPr>
        <w:pStyle w:val="Bezmezer"/>
      </w:pPr>
      <w:r>
        <w:t xml:space="preserve">Graf č. </w:t>
      </w:r>
      <w:fldSimple w:instr=" SEQ Graf_č. \* ARABIC ">
        <w:r>
          <w:rPr>
            <w:noProof/>
          </w:rPr>
          <w:t>1</w:t>
        </w:r>
      </w:fldSimple>
      <w:r>
        <w:t>. Podíl jednotlivých členských zemí na znečištění, které vyprodukovala EU v roce 2015</w:t>
      </w:r>
      <w:r w:rsidR="00373B9A">
        <w:rPr>
          <w:rStyle w:val="Znakapoznpodarou"/>
        </w:rPr>
        <w:footnoteReference w:id="42"/>
      </w:r>
    </w:p>
    <w:p w:rsidR="004B6823" w:rsidRDefault="002378E3" w:rsidP="004B6823">
      <w:pPr>
        <w:pStyle w:val="Bezmezer"/>
        <w:keepNext/>
      </w:pPr>
      <w:r w:rsidRPr="00A05948">
        <w:rPr>
          <w:noProof/>
        </w:rPr>
        <w:drawing>
          <wp:inline distT="0" distB="0" distL="0" distR="0">
            <wp:extent cx="5762995" cy="4603897"/>
            <wp:effectExtent l="19050" t="0" r="28205" b="6203"/>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7244" w:rsidRDefault="00297244" w:rsidP="00DA78DF">
      <w:pPr>
        <w:pStyle w:val="Nadpis2"/>
      </w:pPr>
    </w:p>
    <w:p w:rsidR="001658B7" w:rsidRDefault="001658B7" w:rsidP="001658B7"/>
    <w:p w:rsidR="001658B7" w:rsidRDefault="001658B7" w:rsidP="001658B7"/>
    <w:p w:rsidR="001658B7" w:rsidRDefault="001658B7" w:rsidP="001658B7"/>
    <w:p w:rsidR="001658B7" w:rsidRDefault="001658B7" w:rsidP="001658B7"/>
    <w:p w:rsidR="002378E3" w:rsidRPr="00256602" w:rsidRDefault="009202CE" w:rsidP="00DA78DF">
      <w:pPr>
        <w:pStyle w:val="Nadpis2"/>
      </w:pPr>
      <w:bookmarkStart w:id="39" w:name="_Toc509915413"/>
      <w:r>
        <w:lastRenderedPageBreak/>
        <w:t xml:space="preserve">3.5. </w:t>
      </w:r>
      <w:r w:rsidR="002378E3" w:rsidRPr="00256602">
        <w:t xml:space="preserve">Členské státy EU dle </w:t>
      </w:r>
      <w:r w:rsidR="002378E3">
        <w:t xml:space="preserve">velikosti </w:t>
      </w:r>
      <w:r w:rsidR="002378E3" w:rsidRPr="00256602">
        <w:t>příjmů za vypuštěnou jednu tunu CO2</w:t>
      </w:r>
      <w:bookmarkEnd w:id="39"/>
    </w:p>
    <w:p w:rsidR="002378E3" w:rsidRDefault="002378E3" w:rsidP="00537F4D">
      <w:r w:rsidRPr="003A22E3">
        <w:t xml:space="preserve">Tabulka </w:t>
      </w:r>
      <w:r w:rsidR="001447BC">
        <w:t xml:space="preserve">č. 8 </w:t>
      </w:r>
      <w:r w:rsidRPr="003A22E3">
        <w:t xml:space="preserve">porovnává celkové příjmy jednotlivých členských států EU v eurech s celkovým množstvím </w:t>
      </w:r>
      <w:r>
        <w:t xml:space="preserve">vypuštěných skleníkových plynů. </w:t>
      </w:r>
      <w:r w:rsidRPr="003A22E3">
        <w:t xml:space="preserve">Výsledkem je tedy příjem na jednu tunu vypuštěných skleníkových plynů. </w:t>
      </w:r>
    </w:p>
    <w:p w:rsidR="000656FF" w:rsidRDefault="000656FF" w:rsidP="00421AE4">
      <w:pPr>
        <w:pStyle w:val="Bezmezer"/>
      </w:pPr>
    </w:p>
    <w:p w:rsidR="00421AE4" w:rsidRPr="003A22E3" w:rsidRDefault="00421AE4" w:rsidP="00421AE4">
      <w:pPr>
        <w:pStyle w:val="Bezmezer"/>
      </w:pPr>
      <w:r>
        <w:t xml:space="preserve">Tabulka </w:t>
      </w:r>
      <w:r w:rsidR="001447BC">
        <w:t xml:space="preserve">č. </w:t>
      </w:r>
      <w:fldSimple w:instr=" SEQ Tabulka \* ARABIC ">
        <w:r>
          <w:rPr>
            <w:noProof/>
          </w:rPr>
          <w:t>8</w:t>
        </w:r>
      </w:fldSimple>
      <w:r>
        <w:t xml:space="preserve">. </w:t>
      </w:r>
      <w:r w:rsidRPr="00C82C53">
        <w:t>Členské státy EU dle velikosti příjmů za vypuštěnou jednu tunu CO2</w:t>
      </w:r>
      <w:r>
        <w:rPr>
          <w:rStyle w:val="Znakapoznpodarou"/>
        </w:rPr>
        <w:footnoteReference w:id="43"/>
      </w:r>
    </w:p>
    <w:tbl>
      <w:tblPr>
        <w:tblStyle w:val="Mkatabulky"/>
        <w:tblW w:w="0" w:type="auto"/>
        <w:tblLook w:val="04A0"/>
      </w:tblPr>
      <w:tblGrid>
        <w:gridCol w:w="1842"/>
        <w:gridCol w:w="1842"/>
        <w:gridCol w:w="1842"/>
        <w:gridCol w:w="1843"/>
        <w:gridCol w:w="1843"/>
      </w:tblGrid>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Pořadí</w:t>
            </w:r>
          </w:p>
          <w:p w:rsidR="002378E3" w:rsidRPr="00F97712" w:rsidRDefault="002378E3" w:rsidP="00F97712">
            <w:pPr>
              <w:pStyle w:val="Bezmezer"/>
              <w:jc w:val="center"/>
              <w:rPr>
                <w:rFonts w:cs="Times New Roman"/>
                <w:b w:val="0"/>
                <w:sz w:val="24"/>
                <w:szCs w:val="24"/>
              </w:rPr>
            </w:pP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Stát</w:t>
            </w:r>
          </w:p>
        </w:tc>
        <w:tc>
          <w:tcPr>
            <w:tcW w:w="1842" w:type="dxa"/>
          </w:tcPr>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Celkové příjmy</w:t>
            </w:r>
          </w:p>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(v €)</w:t>
            </w:r>
          </w:p>
        </w:tc>
        <w:tc>
          <w:tcPr>
            <w:tcW w:w="1843" w:type="dxa"/>
          </w:tcPr>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Celkové emise</w:t>
            </w:r>
          </w:p>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(v tunách)</w:t>
            </w:r>
          </w:p>
        </w:tc>
        <w:tc>
          <w:tcPr>
            <w:tcW w:w="1843" w:type="dxa"/>
          </w:tcPr>
          <w:p w:rsidR="002378E3" w:rsidRPr="00F97712" w:rsidRDefault="002378E3" w:rsidP="00E243ED">
            <w:pPr>
              <w:pStyle w:val="Bezmezer"/>
              <w:jc w:val="center"/>
              <w:rPr>
                <w:rFonts w:cs="Times New Roman"/>
                <w:b w:val="0"/>
                <w:sz w:val="24"/>
                <w:szCs w:val="24"/>
              </w:rPr>
            </w:pPr>
            <w:r w:rsidRPr="00F97712">
              <w:rPr>
                <w:rFonts w:cs="Times New Roman"/>
                <w:b w:val="0"/>
                <w:sz w:val="24"/>
                <w:szCs w:val="24"/>
              </w:rPr>
              <w:t>Příjmy na 1 tunu vypuštěných emisí (v €)</w:t>
            </w:r>
          </w:p>
          <w:p w:rsidR="002378E3" w:rsidRPr="00F97712" w:rsidRDefault="002378E3" w:rsidP="00E243ED">
            <w:pPr>
              <w:pStyle w:val="Bezmezer"/>
              <w:jc w:val="center"/>
              <w:rPr>
                <w:rFonts w:cs="Times New Roman"/>
                <w:b w:val="0"/>
                <w:sz w:val="24"/>
                <w:szCs w:val="24"/>
              </w:rPr>
            </w:pP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Malta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5 951 850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2,289173</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Rumunsko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260 752 605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117 800 000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2,213519</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Estonsko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39 354 130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18 100 000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2,174261</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Bulharsko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130 417 770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62 000 000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2,103512</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Slovensko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87 064 470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41 400 000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2,103006</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Řecko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198 028 470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98 600 000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2,008402</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Finsko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95 259 675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57 500 000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1,656690</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Lotyšsko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31 513 075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20 300 000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1,552368</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9.</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Česká republika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199 774 675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128 800 000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1,551045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10.</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Slovinsko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25 093 215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16 900 000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1,484805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Španělsko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493 550 495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350 400 000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1,408534</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Dánsko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71 723 305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51 000 000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1,406339</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Portugalsko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100 349 520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72 100 000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1,391810</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Maďarsko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85 228 035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61 600 000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1,383572</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Litva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15 391 450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1,326849</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505 994 450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387 700 000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1,305118</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Itálie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549 654 035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442 800 000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1,241314</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Německo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1 146 817 980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926 500 000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1,237795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19.</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Belgie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144 311 705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121 000 000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1,192658</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20.</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Chorvatsko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27 152 690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23 900 000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1,136095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Velká Británie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604 017 615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546 900 000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1,125009</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Rakousko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79 429 185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81 000 000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0,980607</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Holandsko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190 705 770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206 700 000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0,922621</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Švédsko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51 508 625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55 900 000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0,921442</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53 560 365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62 400 000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0,858339</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Kypr</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6 564 655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9 200 000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0,713549</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Francie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313 401 500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474 600 000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0,660348</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Lucembursko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6 874 585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11 700 000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0,587571</w:t>
            </w:r>
          </w:p>
        </w:tc>
      </w:tr>
    </w:tbl>
    <w:p w:rsidR="00421AE4" w:rsidRDefault="00421AE4" w:rsidP="00421AE4">
      <w:pPr>
        <w:pStyle w:val="Bezmezer"/>
      </w:pPr>
    </w:p>
    <w:p w:rsidR="00421AE4" w:rsidRDefault="00421AE4" w:rsidP="00421AE4">
      <w:pPr>
        <w:pStyle w:val="Bezmezer"/>
      </w:pPr>
    </w:p>
    <w:p w:rsidR="00421AE4" w:rsidRDefault="003B3987" w:rsidP="003B3987">
      <w:r w:rsidRPr="003A22E3">
        <w:lastRenderedPageBreak/>
        <w:t>Z tohoto srovnání nejlépe vyšla Malta, Rumunsko a Estonsko, kteří umějí z každé vypuštěné tuny skleníko</w:t>
      </w:r>
      <w:r>
        <w:t>vých plynů vydělat více, než 2 eura</w:t>
      </w:r>
      <w:r w:rsidRPr="003A22E3">
        <w:t>. Česká republika se s 1,55 € drží v první desítce Evropské unie. Nejhorší</w:t>
      </w:r>
      <w:r>
        <w:t>mi obchodníky</w:t>
      </w:r>
      <w:r w:rsidRPr="003A22E3">
        <w:t xml:space="preserve"> jsou Kypr, Francie a Lucembursko, kteří </w:t>
      </w:r>
      <w:r>
        <w:t xml:space="preserve">za každou vypuštěnou tunu CO2 </w:t>
      </w:r>
      <w:r w:rsidRPr="003A22E3">
        <w:t xml:space="preserve">vydělali </w:t>
      </w:r>
      <w:r>
        <w:t>méně, než jedno e</w:t>
      </w:r>
      <w:r w:rsidRPr="003A22E3">
        <w:t>uro. Pro přehlednost za tabulkou přikládám také graf.</w:t>
      </w: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Default="00421AE4" w:rsidP="00421AE4">
      <w:pPr>
        <w:pStyle w:val="Bezmezer"/>
      </w:pPr>
    </w:p>
    <w:p w:rsidR="00421AE4" w:rsidRPr="00256602" w:rsidRDefault="00421AE4" w:rsidP="00421AE4">
      <w:pPr>
        <w:pStyle w:val="Bezmezer"/>
      </w:pPr>
      <w:r>
        <w:lastRenderedPageBreak/>
        <w:t xml:space="preserve">Graf č. </w:t>
      </w:r>
      <w:fldSimple w:instr=" SEQ Graf_č. \* ARABIC ">
        <w:r>
          <w:rPr>
            <w:noProof/>
          </w:rPr>
          <w:t>2</w:t>
        </w:r>
      </w:fldSimple>
      <w:r>
        <w:t>. Nejvyšší příjmy na vypuštěnou 1 tunu CO</w:t>
      </w:r>
      <w:r w:rsidRPr="00421AE4">
        <w:rPr>
          <w:vertAlign w:val="subscript"/>
        </w:rPr>
        <w:t>2</w:t>
      </w:r>
      <w:r w:rsidR="00683600">
        <w:rPr>
          <w:rStyle w:val="Znakapoznpodarou"/>
        </w:rPr>
        <w:footnoteReference w:id="44"/>
      </w:r>
      <w:r w:rsidRPr="00256602">
        <w:rPr>
          <w:noProof/>
        </w:rPr>
        <w:drawing>
          <wp:inline distT="0" distB="0" distL="0" distR="0">
            <wp:extent cx="5759450" cy="7962900"/>
            <wp:effectExtent l="19050" t="0" r="1270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6823" w:rsidRDefault="004B6823" w:rsidP="004B6823">
      <w:pPr>
        <w:pStyle w:val="Bezmezer"/>
        <w:keepNext/>
      </w:pPr>
    </w:p>
    <w:p w:rsidR="002378E3" w:rsidRPr="00256602" w:rsidRDefault="009202CE" w:rsidP="00DA78DF">
      <w:pPr>
        <w:pStyle w:val="Nadpis2"/>
      </w:pPr>
      <w:bookmarkStart w:id="40" w:name="_Toc509915414"/>
      <w:r>
        <w:t xml:space="preserve">3.6. </w:t>
      </w:r>
      <w:r w:rsidR="002378E3" w:rsidRPr="00256602">
        <w:t>Příjmy ze systému EU ETS na jednoho obyvatele</w:t>
      </w:r>
      <w:bookmarkEnd w:id="40"/>
    </w:p>
    <w:p w:rsidR="002378E3" w:rsidRDefault="002378E3" w:rsidP="00537F4D">
      <w:r w:rsidRPr="00F953BE">
        <w:t>Tabulka porovnává celkové příjmy ze systému EU ETS každého členského státu s počtem obyvatel, který v něm žije. Výsledkem je</w:t>
      </w:r>
      <w:r>
        <w:t xml:space="preserve"> tedy </w:t>
      </w:r>
      <w:r w:rsidRPr="00F953BE">
        <w:t xml:space="preserve">seznam států, které mají nejvyšší příjmy na jednoho obyvatele. </w:t>
      </w:r>
    </w:p>
    <w:p w:rsidR="001447BC" w:rsidRDefault="001447BC" w:rsidP="001447BC">
      <w:pPr>
        <w:pStyle w:val="Bezmezer"/>
      </w:pPr>
      <w:r>
        <w:t xml:space="preserve">Tabulka č. </w:t>
      </w:r>
      <w:fldSimple w:instr=" SEQ Tabulka \* ARABIC ">
        <w:r>
          <w:rPr>
            <w:noProof/>
          </w:rPr>
          <w:t>9</w:t>
        </w:r>
      </w:fldSimple>
      <w:r>
        <w:t xml:space="preserve">. </w:t>
      </w:r>
      <w:r w:rsidRPr="008E3DCD">
        <w:t>Příjmy ze systému EU ETS na jednoho obyvatele</w:t>
      </w:r>
      <w:r>
        <w:rPr>
          <w:rStyle w:val="Znakapoznpodarou"/>
        </w:rPr>
        <w:footnoteReference w:id="45"/>
      </w:r>
    </w:p>
    <w:tbl>
      <w:tblPr>
        <w:tblStyle w:val="Mkatabulky"/>
        <w:tblW w:w="0" w:type="auto"/>
        <w:tblLook w:val="04A0"/>
      </w:tblPr>
      <w:tblGrid>
        <w:gridCol w:w="1842"/>
        <w:gridCol w:w="1842"/>
        <w:gridCol w:w="1842"/>
        <w:gridCol w:w="1843"/>
        <w:gridCol w:w="1843"/>
      </w:tblGrid>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Pořadí</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Stát</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Celkové příjmy</w:t>
            </w:r>
          </w:p>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(v €)</w:t>
            </w:r>
          </w:p>
        </w:tc>
        <w:tc>
          <w:tcPr>
            <w:tcW w:w="1843"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Počet obyvatel</w:t>
            </w:r>
          </w:p>
        </w:tc>
        <w:tc>
          <w:tcPr>
            <w:tcW w:w="1843"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Příjmy na jednoho obyvatele (v €)</w:t>
            </w:r>
          </w:p>
          <w:p w:rsidR="002378E3" w:rsidRPr="00F97712" w:rsidRDefault="002378E3" w:rsidP="00F97712">
            <w:pPr>
              <w:pStyle w:val="Bezmezer"/>
              <w:jc w:val="center"/>
              <w:rPr>
                <w:rFonts w:cs="Times New Roman"/>
                <w:b w:val="0"/>
                <w:sz w:val="24"/>
                <w:szCs w:val="24"/>
              </w:rPr>
            </w:pP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Estonsko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39 354 130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1 315 600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29,913446</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Česká republika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199 774 675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10 578 800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18,884436</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Řecko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198 028 470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10 757 300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18,408752</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Bulharsko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130 417 770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7 101 900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18,363785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Finsko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95 259 675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5 503 300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17,309555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Slovensko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87 064 470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5 435 300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16,018337</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Německo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1 146 817 980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82 800 000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13,850458</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Malta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5 951 850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440 400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13,514645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9.</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505 994 450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37 973 000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13,325111</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10.</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Rumunsko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260 752 605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19 638 300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13,277758</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Belgie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144 311 705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11 365 800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12,697012</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Dánsko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71 723 305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5 748 800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12,476221</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Slovinsko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25 093 215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2 065 900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12,146384</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Lucembursko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6 874 585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590 700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11,638031</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53 560 365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4 774 800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11,217300</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Holandsko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190 705 770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17 081 500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11,164462</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Lotyšsko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31 513 075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2 847 900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11,065372</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Španělsko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493 550 495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46 529 000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10,607373</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19.</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Portugalsko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100 349 520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10 309 600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9,733599</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20.</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Velká Británie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604 017 615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65 808 600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9,178399</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Itálie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549 654 035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60 589 400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9,071785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Rakousko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79 429 185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8 772 900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9,053925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Maďarsko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85 228 035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9 797 600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8,698868</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Litva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15 391 450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1 950 100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7,892646</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Kypr</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6 564 655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854 800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7,679755</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Chorvatsko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27 152 690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4 154 200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6,536201</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Švédsko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51 508 625</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9 995 200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5,153336</w:t>
            </w:r>
          </w:p>
        </w:tc>
      </w:tr>
      <w:tr w:rsidR="002378E3" w:rsidRPr="00FA13CC"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Francie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313 401 500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67 024 500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4,675924</w:t>
            </w:r>
          </w:p>
        </w:tc>
      </w:tr>
    </w:tbl>
    <w:p w:rsidR="001447BC" w:rsidRDefault="001447BC" w:rsidP="001447BC">
      <w:pPr>
        <w:pStyle w:val="Bezmezer"/>
      </w:pPr>
    </w:p>
    <w:p w:rsidR="001447BC" w:rsidRDefault="001447BC" w:rsidP="001447BC">
      <w:pPr>
        <w:pStyle w:val="Bezmezer"/>
      </w:pPr>
    </w:p>
    <w:p w:rsidR="001447BC" w:rsidRDefault="001447BC" w:rsidP="001447BC">
      <w:r w:rsidRPr="00F953BE">
        <w:lastRenderedPageBreak/>
        <w:t>Nejlépe z tohoto porovnání vyšlo Estonsko, které na každého svého obyvatele získalo ze systému obchodování s emisními povolenkami téměř 30</w:t>
      </w:r>
      <w:r>
        <w:t xml:space="preserve"> euro</w:t>
      </w:r>
      <w:r w:rsidRPr="00F953BE">
        <w:t xml:space="preserve">. Česká republika se umístila s bezmála devatenácti </w:t>
      </w:r>
      <w:r>
        <w:t>e</w:t>
      </w:r>
      <w:r w:rsidRPr="00F953BE">
        <w:t>ury na druhém místě, následována Řeckem. Nejhůře jsou na tom Chorvatsko, Švédsko a Francie</w:t>
      </w:r>
      <w:r>
        <w:t>, které se pohybují na částce kolem pěti e</w:t>
      </w:r>
      <w:r w:rsidRPr="00F953BE">
        <w:t>ur</w:t>
      </w:r>
      <w:r>
        <w:t>o</w:t>
      </w:r>
      <w:r w:rsidRPr="00F953BE">
        <w:t xml:space="preserve"> na obyvatele. Pro větší přehlednost přikládám také graf.</w:t>
      </w: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Pr="00256602" w:rsidRDefault="001447BC" w:rsidP="001447BC">
      <w:pPr>
        <w:pStyle w:val="Bezmezer"/>
      </w:pPr>
      <w:r>
        <w:t xml:space="preserve">Graf č. </w:t>
      </w:r>
      <w:fldSimple w:instr=" SEQ Graf_č. \* ARABIC ">
        <w:r>
          <w:rPr>
            <w:noProof/>
          </w:rPr>
          <w:t>3</w:t>
        </w:r>
      </w:fldSimple>
      <w:r>
        <w:t>. Nejvyšší příjmy na 1 obyvatele</w:t>
      </w:r>
      <w:r>
        <w:rPr>
          <w:rStyle w:val="Znakapoznpodarou"/>
        </w:rPr>
        <w:footnoteReference w:id="46"/>
      </w:r>
      <w:r w:rsidRPr="00256602">
        <w:rPr>
          <w:noProof/>
        </w:rPr>
        <w:drawing>
          <wp:inline distT="0" distB="0" distL="0" distR="0">
            <wp:extent cx="5759450" cy="7843411"/>
            <wp:effectExtent l="19050" t="0" r="12700" b="5189"/>
            <wp:docPr id="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78E3" w:rsidRDefault="009202CE" w:rsidP="00DA78DF">
      <w:pPr>
        <w:pStyle w:val="Nadpis2"/>
      </w:pPr>
      <w:bookmarkStart w:id="41" w:name="_Toc509915415"/>
      <w:r>
        <w:lastRenderedPageBreak/>
        <w:t xml:space="preserve">3.7. </w:t>
      </w:r>
      <w:r w:rsidR="002378E3" w:rsidRPr="00256602">
        <w:t xml:space="preserve">Největší znečištění na </w:t>
      </w:r>
      <w:r w:rsidR="002378E3">
        <w:t>jednoho</w:t>
      </w:r>
      <w:r w:rsidR="002378E3" w:rsidRPr="00256602">
        <w:t xml:space="preserve"> obyvatele</w:t>
      </w:r>
      <w:bookmarkEnd w:id="41"/>
      <w:r w:rsidR="002378E3" w:rsidRPr="00256602">
        <w:t xml:space="preserve"> </w:t>
      </w:r>
    </w:p>
    <w:p w:rsidR="002378E3" w:rsidRDefault="002378E3" w:rsidP="00537F4D">
      <w:r w:rsidRPr="00F953BE">
        <w:t>Tabulka</w:t>
      </w:r>
      <w:r w:rsidR="001447BC">
        <w:t xml:space="preserve"> č. 10</w:t>
      </w:r>
      <w:r w:rsidRPr="00F953BE">
        <w:t xml:space="preserve"> porovnává celkové znečištění skleníkovými plyny, které produkuje každá země EU s celkovým počtem jejích obyvatel. Výsledkem je tedy seznam zemí, které vyprodukují na jednoho svého obyvatele nejvíce znečištění. </w:t>
      </w:r>
    </w:p>
    <w:p w:rsidR="001447BC" w:rsidRDefault="001447BC" w:rsidP="00537F4D"/>
    <w:p w:rsidR="001447BC" w:rsidRDefault="001447BC" w:rsidP="001447BC">
      <w:pPr>
        <w:pStyle w:val="Bezmezer"/>
      </w:pPr>
      <w:r>
        <w:t xml:space="preserve">Tabulka </w:t>
      </w:r>
      <w:r w:rsidR="003B3987">
        <w:t xml:space="preserve">č. </w:t>
      </w:r>
      <w:fldSimple w:instr=" SEQ Tabulka \* ARABIC ">
        <w:r>
          <w:rPr>
            <w:noProof/>
          </w:rPr>
          <w:t>10</w:t>
        </w:r>
      </w:fldSimple>
      <w:r>
        <w:t xml:space="preserve">. </w:t>
      </w:r>
      <w:r w:rsidRPr="009717AB">
        <w:t>Největší znečištění na jednoho obyvatele</w:t>
      </w:r>
      <w:r>
        <w:rPr>
          <w:rStyle w:val="Znakapoznpodarou"/>
        </w:rPr>
        <w:footnoteReference w:id="47"/>
      </w:r>
    </w:p>
    <w:tbl>
      <w:tblPr>
        <w:tblStyle w:val="Mkatabulky"/>
        <w:tblW w:w="0" w:type="auto"/>
        <w:tblLook w:val="04A0"/>
      </w:tblPr>
      <w:tblGrid>
        <w:gridCol w:w="1842"/>
        <w:gridCol w:w="1842"/>
        <w:gridCol w:w="1842"/>
        <w:gridCol w:w="1843"/>
        <w:gridCol w:w="1843"/>
      </w:tblGrid>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Pořadí</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Země</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Znečištění celkem</w:t>
            </w:r>
          </w:p>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(v tunách)</w:t>
            </w:r>
          </w:p>
        </w:tc>
        <w:tc>
          <w:tcPr>
            <w:tcW w:w="1843"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Počet obyvatel</w:t>
            </w:r>
          </w:p>
        </w:tc>
        <w:tc>
          <w:tcPr>
            <w:tcW w:w="1843"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Znečištění na jednoho obyvatele</w:t>
            </w:r>
          </w:p>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(v tunách)</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Lucembursko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11 700 000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590 700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19,807009</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Estonsko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18 100 000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1 315 600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13,757981</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62 400 000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4 774 800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13,068610</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Česká republika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128 800 000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10 578 800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12,175294</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Holandsko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206 700 000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17 081 500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12,100810</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Německo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926 500 000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82 800 000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11,189613</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Kypr</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9 200 000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854 800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10,762751</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Belgie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121 000 000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11 365 800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10,645973</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9.</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Finsko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57 500 000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5 503 300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10,448276</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10.</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387 700 000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37 973 000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10,209885</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Rakousko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81 000 000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8 772 900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9,2329788</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Řecko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98 600 000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10 757 300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9,1658687</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Dánsko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51 000 000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5 748 800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8,8714166</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Bulharsko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62 000 000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7 101 900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8,7300582</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Slovinsko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16 900 000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2 065 900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8,1804540</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Velká Británie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536 900 000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65 808 600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8,1585081</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Slovensko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41 400 000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5 435 300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7,6168748</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Španělsko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350 400 000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46 529 000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7,5307872</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19.</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Itálie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442 800 000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60 589 400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7,3082090</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20.</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Lotyšsko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20 300 000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2 847 900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7,1280592</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21.</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Francie</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474 600 000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67 024 500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7,0809927</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22.</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Portugalsko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72 100 000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10 309 600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6,9934818</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23.</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Maďarsko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61 600 000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9 797 600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6,2872540</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24.</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Rumunsko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117 800 000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19 638 300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5,9984825</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25.</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Litva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11 600 000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1 950 100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5,9484129</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26.</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Malta</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2 600 000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440 400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5,9037239</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27.</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Chorvatsko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23 900 000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4 154 200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5,7532136</w:t>
            </w:r>
          </w:p>
        </w:tc>
      </w:tr>
      <w:tr w:rsidR="002378E3" w:rsidRPr="00256602" w:rsidTr="006B12A1">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28.</w:t>
            </w:r>
          </w:p>
        </w:tc>
        <w:tc>
          <w:tcPr>
            <w:tcW w:w="1842" w:type="dxa"/>
          </w:tcPr>
          <w:p w:rsidR="002378E3" w:rsidRPr="00F97712" w:rsidRDefault="002378E3" w:rsidP="00F97712">
            <w:pPr>
              <w:pStyle w:val="Bezmezer"/>
              <w:jc w:val="center"/>
              <w:rPr>
                <w:rFonts w:cs="Times New Roman"/>
                <w:b w:val="0"/>
                <w:sz w:val="24"/>
                <w:szCs w:val="24"/>
              </w:rPr>
            </w:pPr>
            <w:r w:rsidRPr="00F97712">
              <w:rPr>
                <w:rFonts w:cs="Times New Roman"/>
                <w:b w:val="0"/>
                <w:sz w:val="24"/>
                <w:szCs w:val="24"/>
              </w:rPr>
              <w:t>Švédsko</w:t>
            </w:r>
          </w:p>
        </w:tc>
        <w:tc>
          <w:tcPr>
            <w:tcW w:w="1842"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55 900 000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9 995 200</w:t>
            </w:r>
          </w:p>
        </w:tc>
        <w:tc>
          <w:tcPr>
            <w:tcW w:w="1843" w:type="dxa"/>
          </w:tcPr>
          <w:p w:rsidR="002378E3" w:rsidRPr="00F97712" w:rsidRDefault="002378E3" w:rsidP="00F97712">
            <w:pPr>
              <w:pStyle w:val="Bezmezer"/>
              <w:jc w:val="right"/>
              <w:rPr>
                <w:rFonts w:cs="Times New Roman"/>
                <w:b w:val="0"/>
                <w:sz w:val="24"/>
                <w:szCs w:val="24"/>
              </w:rPr>
            </w:pPr>
            <w:r w:rsidRPr="00F97712">
              <w:rPr>
                <w:rFonts w:cs="Times New Roman"/>
                <w:b w:val="0"/>
                <w:sz w:val="24"/>
                <w:szCs w:val="24"/>
              </w:rPr>
              <w:t>5,5926844</w:t>
            </w:r>
          </w:p>
        </w:tc>
      </w:tr>
    </w:tbl>
    <w:p w:rsidR="001447BC" w:rsidRDefault="001447BC" w:rsidP="001447BC">
      <w:pPr>
        <w:pStyle w:val="Bezmezer"/>
      </w:pPr>
    </w:p>
    <w:p w:rsidR="001447BC" w:rsidRDefault="001447BC" w:rsidP="001447BC">
      <w:r w:rsidRPr="00F953BE">
        <w:lastRenderedPageBreak/>
        <w:t xml:space="preserve">Největším znečišťovatelem je Lucembursko, které na každého svého obyvatele vyprodukuje ročně téměř 20 tun skleníkových plynů. Na druhém, respektive třetím místě v seznamu největších znečišťovatelů se umístili Estonsko a Irsko. </w:t>
      </w:r>
      <w:r>
        <w:t>Česká republika se umístila na nelichotivém čtvrtém místě</w:t>
      </w:r>
      <w:r w:rsidRPr="00F953BE">
        <w:t>. Ekologicky</w:t>
      </w:r>
      <w:r>
        <w:t xml:space="preserve"> nejšetrnějšími státy jsou</w:t>
      </w:r>
      <w:r w:rsidRPr="00F953BE">
        <w:t xml:space="preserve"> Malta, Chorvatsko a Švédsko, které se drží pod roční hranicí šesti tun CO2 na jednoho obyvatele. Pro přehlednost na další straně přikládám graf.</w:t>
      </w: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Default="001447BC" w:rsidP="001447BC">
      <w:pPr>
        <w:pStyle w:val="Bezmezer"/>
      </w:pPr>
    </w:p>
    <w:p w:rsidR="001447BC" w:rsidRPr="00256602" w:rsidRDefault="001447BC" w:rsidP="001447BC">
      <w:pPr>
        <w:pStyle w:val="Bezmezer"/>
      </w:pPr>
      <w:r>
        <w:lastRenderedPageBreak/>
        <w:t xml:space="preserve">Graf č. </w:t>
      </w:r>
      <w:fldSimple w:instr=" SEQ Graf_č. \* ARABIC ">
        <w:r>
          <w:rPr>
            <w:noProof/>
          </w:rPr>
          <w:t>4</w:t>
        </w:r>
      </w:fldSimple>
      <w:r>
        <w:t>. Největší znečištění na 1 obyv. (v tunách CO</w:t>
      </w:r>
      <w:r w:rsidRPr="001447BC">
        <w:rPr>
          <w:vertAlign w:val="subscript"/>
        </w:rPr>
        <w:t>2</w:t>
      </w:r>
      <w:r>
        <w:t>)</w:t>
      </w:r>
      <w:r>
        <w:rPr>
          <w:rStyle w:val="Znakapoznpodarou"/>
        </w:rPr>
        <w:footnoteReference w:id="48"/>
      </w:r>
      <w:r w:rsidRPr="001447BC">
        <w:rPr>
          <w:noProof/>
        </w:rPr>
        <w:t xml:space="preserve"> </w:t>
      </w:r>
      <w:r w:rsidRPr="00256602">
        <w:rPr>
          <w:noProof/>
        </w:rPr>
        <w:drawing>
          <wp:inline distT="0" distB="0" distL="0" distR="0">
            <wp:extent cx="5759450" cy="7822397"/>
            <wp:effectExtent l="19050" t="0" r="12700" b="7153"/>
            <wp:docPr id="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2CED" w:rsidRDefault="000D2CED" w:rsidP="009B108F">
      <w:pPr>
        <w:pStyle w:val="Bezmezer"/>
      </w:pPr>
    </w:p>
    <w:p w:rsidR="00C505CA" w:rsidRDefault="009202CE" w:rsidP="00DA78DF">
      <w:pPr>
        <w:pStyle w:val="Nadpis2"/>
      </w:pPr>
      <w:bookmarkStart w:id="42" w:name="_Toc509915416"/>
      <w:r>
        <w:lastRenderedPageBreak/>
        <w:t xml:space="preserve">3.8. </w:t>
      </w:r>
      <w:r w:rsidR="00C505CA">
        <w:t>Podíl příjmů z EU ETS na HDP</w:t>
      </w:r>
      <w:bookmarkEnd w:id="42"/>
    </w:p>
    <w:p w:rsidR="00C505CA" w:rsidRDefault="00BA3513" w:rsidP="00C505CA">
      <w:pPr>
        <w:rPr>
          <w:rFonts w:cs="Times New Roman"/>
        </w:rPr>
      </w:pPr>
      <w:r>
        <w:rPr>
          <w:rFonts w:cs="Times New Roman"/>
        </w:rPr>
        <w:t xml:space="preserve">Tabulka </w:t>
      </w:r>
      <w:r w:rsidR="001447BC">
        <w:rPr>
          <w:rFonts w:cs="Times New Roman"/>
        </w:rPr>
        <w:t xml:space="preserve">č. 11 </w:t>
      </w:r>
      <w:r>
        <w:rPr>
          <w:rFonts w:cs="Times New Roman"/>
        </w:rPr>
        <w:t xml:space="preserve">řadí hierarchicky členské státy Evropské unie dle podílu příjmů ze systému EU ETS na jejich hrubém domácím produktu na jednoho obyvatele. </w:t>
      </w:r>
    </w:p>
    <w:p w:rsidR="00C505CA" w:rsidRDefault="001447BC" w:rsidP="001447BC">
      <w:pPr>
        <w:pStyle w:val="Bezmezer"/>
        <w:rPr>
          <w:rFonts w:cs="Times New Roman"/>
        </w:rPr>
      </w:pPr>
      <w:r>
        <w:t xml:space="preserve">Tabulka č. </w:t>
      </w:r>
      <w:fldSimple w:instr=" SEQ Tabulka \* ARABIC ">
        <w:r>
          <w:rPr>
            <w:noProof/>
          </w:rPr>
          <w:t>11</w:t>
        </w:r>
      </w:fldSimple>
      <w:r>
        <w:t xml:space="preserve">. </w:t>
      </w:r>
      <w:r w:rsidRPr="008A46D5">
        <w:t>Podíl příjmů z EU ETS na HDP</w:t>
      </w:r>
      <w:r>
        <w:rPr>
          <w:rStyle w:val="Znakapoznpodarou"/>
        </w:rPr>
        <w:footnoteReference w:id="49"/>
      </w:r>
    </w:p>
    <w:tbl>
      <w:tblPr>
        <w:tblStyle w:val="Mkatabulky"/>
        <w:tblW w:w="0" w:type="auto"/>
        <w:tblLook w:val="04A0"/>
      </w:tblPr>
      <w:tblGrid>
        <w:gridCol w:w="1842"/>
        <w:gridCol w:w="1842"/>
        <w:gridCol w:w="1842"/>
        <w:gridCol w:w="1843"/>
        <w:gridCol w:w="1843"/>
      </w:tblGrid>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Pořadí</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Země</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Příjmy na jednoho obyvatele (v €)</w:t>
            </w:r>
          </w:p>
        </w:tc>
        <w:tc>
          <w:tcPr>
            <w:tcW w:w="1843"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Roční HDP na hlavu (v €)</w:t>
            </w:r>
          </w:p>
        </w:tc>
        <w:tc>
          <w:tcPr>
            <w:tcW w:w="1843"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Podíl příjmů z EU ETS na HDP</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Bulharsko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18,363786</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7100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0,0025864</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Estonsko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29,913446</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17500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0,0017093</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3.</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Rumunsko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13,277758</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9500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0,0013976</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4.</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Řecko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18,408752</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16600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0,0011089</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5.</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Polsko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13,325111</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12100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0,0011012</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6.</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Česká republika</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18,884436</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18100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0,0010433</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7.</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Slovensko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16,018337</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15600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0,0010268</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8.</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Lotyšsko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11,065372</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14800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0,0007476</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9.</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Maďarsko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8,698868</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12600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0,0006903</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10.</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Chorvatsko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6,536201</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11100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0,0005888</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11.</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Slovinsko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12,146384</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21000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0,0005783</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12.</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Litva</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7,892646</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13900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0,0005678</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13.</w:t>
            </w:r>
          </w:p>
        </w:tc>
        <w:tc>
          <w:tcPr>
            <w:tcW w:w="1842" w:type="dxa"/>
          </w:tcPr>
          <w:p w:rsidR="00C505CA" w:rsidRPr="00F97712" w:rsidRDefault="00C505CA" w:rsidP="00F97712">
            <w:pPr>
              <w:pStyle w:val="Bezmezer"/>
              <w:jc w:val="center"/>
              <w:rPr>
                <w:rFonts w:cs="Times New Roman"/>
                <w:b w:val="0"/>
                <w:color w:val="000000"/>
                <w:sz w:val="24"/>
                <w:szCs w:val="24"/>
              </w:rPr>
            </w:pPr>
            <w:r w:rsidRPr="00F97712">
              <w:rPr>
                <w:rFonts w:cs="Times New Roman"/>
                <w:b w:val="0"/>
                <w:color w:val="000000"/>
                <w:sz w:val="24"/>
                <w:szCs w:val="24"/>
              </w:rPr>
              <w:t>Malta</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13,514646</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23900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0,0005655</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14.</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Portugalsko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9,733599</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18700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0,0005205</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15.</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Finsko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17,309555</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40600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0,0004263</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16.</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Španělsko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10,607373</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25000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0,0004242</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17.</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Německo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13,850458</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39500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0,0003506</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18.</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Kypr</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7,679755</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22400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0,0003430</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19.</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Belgie</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12,697013</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38600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0,0003289</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20.</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Itálie</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9,071785</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28300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0,0003210</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21.</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Holandsko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11,164463</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42700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0,0002615</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22.</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Velká Británie</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9,178399</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35200</w:t>
            </w:r>
          </w:p>
        </w:tc>
        <w:tc>
          <w:tcPr>
            <w:tcW w:w="1843" w:type="dxa"/>
          </w:tcPr>
          <w:p w:rsidR="00C505CA" w:rsidRPr="00F97712" w:rsidRDefault="00C505CA" w:rsidP="00F97712">
            <w:pPr>
              <w:pStyle w:val="Bezmezer"/>
              <w:jc w:val="right"/>
              <w:rPr>
                <w:rFonts w:cs="Times New Roman"/>
                <w:b w:val="0"/>
                <w:color w:val="222222"/>
                <w:sz w:val="24"/>
                <w:szCs w:val="24"/>
                <w:shd w:val="clear" w:color="auto" w:fill="FFFFFF"/>
              </w:rPr>
            </w:pPr>
            <w:r w:rsidRPr="00F97712">
              <w:rPr>
                <w:rFonts w:cs="Times New Roman"/>
                <w:b w:val="0"/>
                <w:color w:val="222222"/>
                <w:sz w:val="24"/>
                <w:szCs w:val="24"/>
                <w:shd w:val="clear" w:color="auto" w:fill="FFFFFF"/>
              </w:rPr>
              <w:t>0.0002607</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23.</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Dánsko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12,476222</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50000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0,0002495</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24.</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Rakousko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9,053925</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42000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0,0002155</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25.</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Irsko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11,217300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58800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0,0001907</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26.</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Francie</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4,675924</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34100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0,0001371</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27.</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Lucembursko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11,638031</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90700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0,0001283</w:t>
            </w:r>
          </w:p>
        </w:tc>
      </w:tr>
      <w:tr w:rsidR="00C505CA" w:rsidTr="00F97712">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28.</w:t>
            </w:r>
          </w:p>
        </w:tc>
        <w:tc>
          <w:tcPr>
            <w:tcW w:w="1842" w:type="dxa"/>
          </w:tcPr>
          <w:p w:rsidR="00C505CA" w:rsidRPr="00F97712" w:rsidRDefault="00C505CA" w:rsidP="00F97712">
            <w:pPr>
              <w:pStyle w:val="Bezmezer"/>
              <w:jc w:val="center"/>
              <w:rPr>
                <w:rFonts w:cs="Times New Roman"/>
                <w:b w:val="0"/>
                <w:sz w:val="24"/>
                <w:szCs w:val="24"/>
              </w:rPr>
            </w:pPr>
            <w:r w:rsidRPr="00F97712">
              <w:rPr>
                <w:rFonts w:cs="Times New Roman"/>
                <w:b w:val="0"/>
                <w:sz w:val="24"/>
                <w:szCs w:val="24"/>
              </w:rPr>
              <w:t>Švédsko</w:t>
            </w:r>
          </w:p>
        </w:tc>
        <w:tc>
          <w:tcPr>
            <w:tcW w:w="1842"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5,153336</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47400</w:t>
            </w:r>
          </w:p>
        </w:tc>
        <w:tc>
          <w:tcPr>
            <w:tcW w:w="1843" w:type="dxa"/>
          </w:tcPr>
          <w:p w:rsidR="00C505CA" w:rsidRPr="00F97712" w:rsidRDefault="00C505CA" w:rsidP="00F97712">
            <w:pPr>
              <w:pStyle w:val="Bezmezer"/>
              <w:jc w:val="right"/>
              <w:rPr>
                <w:rFonts w:cs="Times New Roman"/>
                <w:b w:val="0"/>
                <w:color w:val="000000"/>
                <w:sz w:val="24"/>
                <w:szCs w:val="24"/>
              </w:rPr>
            </w:pPr>
            <w:r w:rsidRPr="00F97712">
              <w:rPr>
                <w:rFonts w:cs="Times New Roman"/>
                <w:b w:val="0"/>
                <w:color w:val="000000"/>
                <w:sz w:val="24"/>
                <w:szCs w:val="24"/>
              </w:rPr>
              <w:t>0,0001087</w:t>
            </w:r>
          </w:p>
        </w:tc>
      </w:tr>
    </w:tbl>
    <w:p w:rsidR="001447BC" w:rsidRDefault="001447BC" w:rsidP="001447BC"/>
    <w:p w:rsidR="001447BC" w:rsidRDefault="001447BC" w:rsidP="001447BC">
      <w:r>
        <w:t xml:space="preserve">Nejvyšší podíl příjmů z emisního obchodování má na svém HDP Bulharsko, následované Estonskem a Rumunskem. Česká republika se umístila na šestém místě. Na nejnižších příčkách se umístilo Švédsko, Lucembursko a Francie. Francie a Švédsko jsou země, které vypouštějí na svou velikost velmi málo emisí. Lucembursko je naopak země se suverénně </w:t>
      </w:r>
      <w:r>
        <w:lastRenderedPageBreak/>
        <w:t>nejvyšším HDP v Evropské unii, proto je poměr tam malý. Pro přehlednost přikládám graf č.5.</w:t>
      </w:r>
    </w:p>
    <w:p w:rsidR="001447BC" w:rsidRDefault="001447BC" w:rsidP="001447BC">
      <w:pPr>
        <w:pStyle w:val="Bezmezer"/>
      </w:pPr>
      <w:r>
        <w:t xml:space="preserve">Graf č. </w:t>
      </w:r>
      <w:fldSimple w:instr=" SEQ Graf_č. \* ARABIC ">
        <w:r>
          <w:rPr>
            <w:noProof/>
          </w:rPr>
          <w:t>5</w:t>
        </w:r>
      </w:fldSimple>
      <w:r>
        <w:t>. Podíl z příjmů z EU ETS na HDP</w:t>
      </w:r>
      <w:r>
        <w:rPr>
          <w:rStyle w:val="Znakapoznpodarou"/>
        </w:rPr>
        <w:footnoteReference w:id="50"/>
      </w:r>
      <w:r w:rsidRPr="00C505CA">
        <w:rPr>
          <w:noProof/>
        </w:rPr>
        <w:drawing>
          <wp:inline distT="0" distB="0" distL="0" distR="0">
            <wp:extent cx="5759450" cy="7229475"/>
            <wp:effectExtent l="19050" t="0" r="1270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01513" w:rsidRDefault="00DA78DF" w:rsidP="00DA78DF">
      <w:pPr>
        <w:pStyle w:val="Nadpis2"/>
      </w:pPr>
      <w:bookmarkStart w:id="43" w:name="_Toc509915417"/>
      <w:r>
        <w:lastRenderedPageBreak/>
        <w:t xml:space="preserve">3.9. </w:t>
      </w:r>
      <w:r w:rsidR="00801513">
        <w:t>Celkové zhodnocení praktické části</w:t>
      </w:r>
      <w:bookmarkEnd w:id="43"/>
    </w:p>
    <w:p w:rsidR="006478C1" w:rsidRDefault="006478C1" w:rsidP="006478C1">
      <w:pPr>
        <w:spacing w:before="100" w:beforeAutospacing="1" w:after="100" w:afterAutospacing="1"/>
        <w:rPr>
          <w:rFonts w:cs="Times New Roman"/>
          <w:szCs w:val="24"/>
        </w:rPr>
      </w:pPr>
      <w:r>
        <w:rPr>
          <w:rFonts w:cs="Times New Roman"/>
          <w:szCs w:val="24"/>
        </w:rPr>
        <w:t>Za pomoci komparativní analýzy se mi podařilo zjistit, že nejvyšší příjmy na 1 tunu vypuštěných emisí má Malta, následovaná Rumunskem a Estonskem. Jejich příjmy se pohybují nad dvěma eury na jednu tunu CO2. Z porovnání potom vyšly nejhůře Lucembursko, Francie a Kypr s hodnotami jen lehce nad půl eurem za tunu CO2.</w:t>
      </w:r>
    </w:p>
    <w:p w:rsidR="006478C1" w:rsidRDefault="006478C1" w:rsidP="006478C1">
      <w:pPr>
        <w:spacing w:before="100" w:beforeAutospacing="1" w:after="100" w:afterAutospacing="1"/>
        <w:rPr>
          <w:rFonts w:cs="Times New Roman"/>
          <w:szCs w:val="24"/>
        </w:rPr>
      </w:pPr>
      <w:r>
        <w:rPr>
          <w:rFonts w:cs="Times New Roman"/>
          <w:szCs w:val="24"/>
        </w:rPr>
        <w:t>Dále jsem analyzoval příjmy ze systému EU ETS na jednoho obyvatele. Nejvyšší příjmy má Estonsko (29,9 €), poté Česká republika (18,9 €) a Řecko (18,4 €). Nejhůře dopadla Francie (4,6 €), následovaná Švédskem (5,2 €) a Chorvatskem (6,5 €) na jednoho obyvatele.</w:t>
      </w:r>
    </w:p>
    <w:p w:rsidR="006478C1" w:rsidRDefault="006478C1" w:rsidP="006478C1">
      <w:pPr>
        <w:spacing w:before="100" w:beforeAutospacing="1" w:after="100" w:afterAutospacing="1"/>
        <w:rPr>
          <w:rFonts w:cs="Times New Roman"/>
          <w:szCs w:val="24"/>
        </w:rPr>
      </w:pPr>
      <w:r>
        <w:rPr>
          <w:rFonts w:cs="Times New Roman"/>
          <w:szCs w:val="24"/>
        </w:rPr>
        <w:t>Dále jsem zkoumal nejvyšší znečištění na jednoho obyvatele. Nejvíce z celé EU znečistilo ovzduší v roce 2015 (novější data nejsou k dispozici) emisemi Lucembursko (19,8 tuny), Estonsko (13,8 tuny) a Irsko (13 tun). Nejméně zatěžuje ovzduší Švédsko (5,6 tuny), následované Chorvatskem (5,8 tuny) a Malta (5,9 tuny).</w:t>
      </w:r>
    </w:p>
    <w:p w:rsidR="006478C1" w:rsidRDefault="006478C1" w:rsidP="006478C1">
      <w:pPr>
        <w:spacing w:before="100" w:beforeAutospacing="1" w:after="100" w:afterAutospacing="1"/>
        <w:rPr>
          <w:rFonts w:cs="Times New Roman"/>
          <w:szCs w:val="24"/>
        </w:rPr>
      </w:pPr>
      <w:r>
        <w:rPr>
          <w:rFonts w:cs="Times New Roman"/>
          <w:szCs w:val="24"/>
        </w:rPr>
        <w:t xml:space="preserve"> Co se týká podílu příjmů z EU ETS na HDP, tak nejvyšší podíl má Bulharsko, poté Estonsko a Rumunsko. Nejnižší podíl příjmů ze systému obchodování s emisemi má Švédsko, následované Lucemburskem a Francií. </w:t>
      </w:r>
    </w:p>
    <w:p w:rsidR="006478C1" w:rsidRDefault="006478C1" w:rsidP="006478C1">
      <w:pPr>
        <w:spacing w:before="100" w:beforeAutospacing="1" w:after="100" w:afterAutospacing="1"/>
        <w:rPr>
          <w:rFonts w:cs="Times New Roman"/>
          <w:szCs w:val="24"/>
        </w:rPr>
      </w:pPr>
      <w:r>
        <w:rPr>
          <w:rFonts w:cs="Times New Roman"/>
          <w:szCs w:val="24"/>
        </w:rPr>
        <w:t>Česká republika skončila, co se týče příjmů na 1 tunu vypuštěných emisí, na 9. místě z 28 členských zemí. V kategorii příjmů na jednoho obyvatele se umístila na druhém místě, lépe je na tom pouze Estonsko. Velmi špatně dopadlo Česko v oblasti znečištění emisemi na jednoho obyvatele, kde se umístila s hodnotou 12,18 tuny CO2 na 4. místě. V porovnání příjmů z EU ETS na HDP skončila Česká republika čtvrtá. Z komparace tedy vyplývá, že Česko patří mezi země, které umí ze systému poměrně dobře profitovat. Problémem je ovšem</w:t>
      </w:r>
      <w:r w:rsidR="00BD3E09">
        <w:rPr>
          <w:rFonts w:cs="Times New Roman"/>
          <w:szCs w:val="24"/>
        </w:rPr>
        <w:t xml:space="preserve"> oblast znečištění na jednoho obyvatele, kde skončila Česká republika s hodnotou 12,1 tuny CO</w:t>
      </w:r>
      <w:r w:rsidR="00BD3E09" w:rsidRPr="00BD3E09">
        <w:rPr>
          <w:rFonts w:cs="Times New Roman"/>
          <w:szCs w:val="24"/>
          <w:vertAlign w:val="subscript"/>
        </w:rPr>
        <w:t>2</w:t>
      </w:r>
      <w:r w:rsidR="00BD3E09">
        <w:rPr>
          <w:rFonts w:cs="Times New Roman"/>
          <w:szCs w:val="24"/>
        </w:rPr>
        <w:t xml:space="preserve"> jako čtvrtá nejhorší.</w:t>
      </w:r>
    </w:p>
    <w:p w:rsidR="00BD3E09" w:rsidRDefault="00BD3E09" w:rsidP="006478C1">
      <w:pPr>
        <w:spacing w:before="100" w:beforeAutospacing="1" w:after="100" w:afterAutospacing="1"/>
        <w:rPr>
          <w:rFonts w:cs="Times New Roman"/>
          <w:szCs w:val="24"/>
        </w:rPr>
      </w:pPr>
    </w:p>
    <w:p w:rsidR="00BD3E09" w:rsidRDefault="00BD3E09" w:rsidP="006478C1">
      <w:pPr>
        <w:spacing w:before="100" w:beforeAutospacing="1" w:after="100" w:afterAutospacing="1"/>
        <w:rPr>
          <w:rFonts w:cs="Times New Roman"/>
          <w:szCs w:val="24"/>
        </w:rPr>
      </w:pPr>
    </w:p>
    <w:p w:rsidR="00BD3E09" w:rsidRDefault="00BD3E09" w:rsidP="006478C1">
      <w:pPr>
        <w:spacing w:before="100" w:beforeAutospacing="1" w:after="100" w:afterAutospacing="1"/>
        <w:rPr>
          <w:rFonts w:cs="Times New Roman"/>
          <w:szCs w:val="24"/>
        </w:rPr>
      </w:pPr>
    </w:p>
    <w:p w:rsidR="00BD3E09" w:rsidRDefault="00BD3E09" w:rsidP="006478C1">
      <w:pPr>
        <w:spacing w:before="100" w:beforeAutospacing="1" w:after="100" w:afterAutospacing="1"/>
        <w:rPr>
          <w:rFonts w:cs="Times New Roman"/>
          <w:szCs w:val="24"/>
        </w:rPr>
      </w:pPr>
    </w:p>
    <w:p w:rsidR="00BD3E09" w:rsidRDefault="00BD3E09" w:rsidP="006478C1">
      <w:pPr>
        <w:spacing w:before="100" w:beforeAutospacing="1" w:after="100" w:afterAutospacing="1"/>
        <w:rPr>
          <w:rFonts w:cs="Times New Roman"/>
          <w:szCs w:val="24"/>
        </w:rPr>
      </w:pPr>
    </w:p>
    <w:p w:rsidR="00BD3E09" w:rsidRDefault="00BD3E09" w:rsidP="006478C1">
      <w:pPr>
        <w:spacing w:before="100" w:beforeAutospacing="1" w:after="100" w:afterAutospacing="1"/>
        <w:rPr>
          <w:rFonts w:cs="Times New Roman"/>
          <w:szCs w:val="24"/>
        </w:rPr>
      </w:pPr>
    </w:p>
    <w:p w:rsidR="00BD3E09" w:rsidRDefault="00BD3E09" w:rsidP="006478C1">
      <w:pPr>
        <w:spacing w:before="100" w:beforeAutospacing="1" w:after="100" w:afterAutospacing="1"/>
        <w:rPr>
          <w:rFonts w:cs="Times New Roman"/>
          <w:szCs w:val="24"/>
        </w:rPr>
      </w:pPr>
    </w:p>
    <w:p w:rsidR="00801513" w:rsidRDefault="0045353B" w:rsidP="00801513">
      <w:pPr>
        <w:pStyle w:val="Nadpis1"/>
      </w:pPr>
      <w:bookmarkStart w:id="44" w:name="_Toc509915418"/>
      <w:r>
        <w:lastRenderedPageBreak/>
        <w:t xml:space="preserve">4. </w:t>
      </w:r>
      <w:r w:rsidR="00801513">
        <w:t>Závěr</w:t>
      </w:r>
      <w:bookmarkEnd w:id="44"/>
    </w:p>
    <w:p w:rsidR="00362CE0" w:rsidRPr="000947A8" w:rsidRDefault="00362CE0" w:rsidP="00362CE0">
      <w:pPr>
        <w:spacing w:before="100" w:beforeAutospacing="1" w:after="100" w:afterAutospacing="1"/>
        <w:rPr>
          <w:rFonts w:cs="Times New Roman"/>
          <w:szCs w:val="24"/>
        </w:rPr>
      </w:pPr>
      <w:r>
        <w:rPr>
          <w:rFonts w:cs="Times New Roman"/>
          <w:szCs w:val="24"/>
        </w:rPr>
        <w:t>Hlavním cílem této</w:t>
      </w:r>
      <w:r w:rsidRPr="000947A8">
        <w:rPr>
          <w:rFonts w:cs="Times New Roman"/>
          <w:szCs w:val="24"/>
        </w:rPr>
        <w:t xml:space="preserve"> bakalářské práce bylo analyzovat systém obchodovatelných emisních povolenek EU ETS z hlediska jeho dopadu na příjmy státních rozpočtů všech členských zemí Evropské Unie. Tohoto cíle </w:t>
      </w:r>
      <w:r>
        <w:rPr>
          <w:rFonts w:cs="Times New Roman"/>
          <w:szCs w:val="24"/>
        </w:rPr>
        <w:t xml:space="preserve">bylo dosaženo za pomoci metod analýzy a komparativní analýzy, s využitím dat Eurostatu a energetických burz EEX a ICE. </w:t>
      </w:r>
    </w:p>
    <w:p w:rsidR="00362CE0" w:rsidRPr="000947A8" w:rsidRDefault="00362CE0" w:rsidP="00362CE0">
      <w:pPr>
        <w:spacing w:before="100" w:beforeAutospacing="1" w:after="100" w:afterAutospacing="1"/>
        <w:rPr>
          <w:rFonts w:cs="Times New Roman"/>
          <w:szCs w:val="24"/>
        </w:rPr>
      </w:pPr>
      <w:r>
        <w:rPr>
          <w:rFonts w:cs="Times New Roman"/>
          <w:szCs w:val="24"/>
        </w:rPr>
        <w:t>Teoretická</w:t>
      </w:r>
      <w:r w:rsidRPr="000947A8">
        <w:rPr>
          <w:rFonts w:cs="Times New Roman"/>
          <w:szCs w:val="24"/>
        </w:rPr>
        <w:t xml:space="preserve"> část </w:t>
      </w:r>
      <w:r>
        <w:rPr>
          <w:rFonts w:cs="Times New Roman"/>
          <w:szCs w:val="24"/>
        </w:rPr>
        <w:t xml:space="preserve">byla zaměřena na </w:t>
      </w:r>
      <w:r w:rsidRPr="000947A8">
        <w:rPr>
          <w:rFonts w:cs="Times New Roman"/>
          <w:szCs w:val="24"/>
        </w:rPr>
        <w:t>problematiku příčin tržních selhání</w:t>
      </w:r>
      <w:r>
        <w:rPr>
          <w:rFonts w:cs="Times New Roman"/>
          <w:szCs w:val="24"/>
        </w:rPr>
        <w:t xml:space="preserve">, </w:t>
      </w:r>
      <w:r w:rsidRPr="000947A8">
        <w:rPr>
          <w:rFonts w:cs="Times New Roman"/>
          <w:szCs w:val="24"/>
        </w:rPr>
        <w:t xml:space="preserve">negativním externalitám a možnosti jejich internalizace. </w:t>
      </w:r>
      <w:r w:rsidR="007651E8">
        <w:rPr>
          <w:rFonts w:cs="Times New Roman"/>
          <w:szCs w:val="24"/>
        </w:rPr>
        <w:t>Dále</w:t>
      </w:r>
      <w:r>
        <w:rPr>
          <w:rFonts w:cs="Times New Roman"/>
          <w:szCs w:val="24"/>
        </w:rPr>
        <w:t xml:space="preserve"> byly popsány dva největší</w:t>
      </w:r>
      <w:r w:rsidRPr="000947A8">
        <w:rPr>
          <w:rFonts w:cs="Times New Roman"/>
          <w:szCs w:val="24"/>
        </w:rPr>
        <w:t xml:space="preserve"> světové systémy obchodování s emisními povolenkami, a to International Emission Tr</w:t>
      </w:r>
      <w:r>
        <w:rPr>
          <w:rFonts w:cs="Times New Roman"/>
          <w:szCs w:val="24"/>
        </w:rPr>
        <w:t>ading a European Union EmissionTrading</w:t>
      </w:r>
      <w:r w:rsidRPr="000947A8">
        <w:rPr>
          <w:rFonts w:cs="Times New Roman"/>
          <w:szCs w:val="24"/>
        </w:rPr>
        <w:t>Scheme. Systému EU ETS</w:t>
      </w:r>
      <w:r>
        <w:rPr>
          <w:rFonts w:cs="Times New Roman"/>
          <w:szCs w:val="24"/>
        </w:rPr>
        <w:t xml:space="preserve"> byla věnována zvláštní pozornost zejména z </w:t>
      </w:r>
      <w:r w:rsidRPr="000947A8">
        <w:rPr>
          <w:rFonts w:cs="Times New Roman"/>
          <w:szCs w:val="24"/>
        </w:rPr>
        <w:t>hlediska jednotlivých obchodovacích období, legislativy a možností obchodování pro jednotlivé tržní subjekty.</w:t>
      </w:r>
    </w:p>
    <w:p w:rsidR="00362CE0" w:rsidRDefault="00362CE0" w:rsidP="00362CE0">
      <w:pPr>
        <w:spacing w:before="100" w:beforeAutospacing="1" w:after="100" w:afterAutospacing="1"/>
        <w:rPr>
          <w:rFonts w:cs="Times New Roman"/>
          <w:szCs w:val="24"/>
        </w:rPr>
      </w:pPr>
      <w:r w:rsidRPr="000947A8">
        <w:rPr>
          <w:rFonts w:cs="Times New Roman"/>
          <w:szCs w:val="24"/>
        </w:rPr>
        <w:t xml:space="preserve">V praktické části </w:t>
      </w:r>
      <w:r>
        <w:rPr>
          <w:rFonts w:cs="Times New Roman"/>
          <w:szCs w:val="24"/>
        </w:rPr>
        <w:t>byly analyzovány jednotlivé</w:t>
      </w:r>
      <w:r w:rsidRPr="000947A8">
        <w:rPr>
          <w:rFonts w:cs="Times New Roman"/>
          <w:szCs w:val="24"/>
        </w:rPr>
        <w:t xml:space="preserve"> členské z</w:t>
      </w:r>
      <w:r>
        <w:rPr>
          <w:rFonts w:cs="Times New Roman"/>
          <w:szCs w:val="24"/>
        </w:rPr>
        <w:t>emě EU a jejich výnosy z aukcí v rámci systému</w:t>
      </w:r>
      <w:r w:rsidRPr="000947A8">
        <w:rPr>
          <w:rFonts w:cs="Times New Roman"/>
          <w:szCs w:val="24"/>
        </w:rPr>
        <w:t xml:space="preserve"> EU ETS. </w:t>
      </w:r>
      <w:r>
        <w:rPr>
          <w:rFonts w:cs="Times New Roman"/>
          <w:szCs w:val="24"/>
        </w:rPr>
        <w:t>Z</w:t>
      </w:r>
      <w:r w:rsidRPr="000947A8">
        <w:rPr>
          <w:rFonts w:cs="Times New Roman"/>
          <w:szCs w:val="24"/>
        </w:rPr>
        <w:t xml:space="preserve"> h</w:t>
      </w:r>
      <w:r>
        <w:rPr>
          <w:rFonts w:cs="Times New Roman"/>
          <w:szCs w:val="24"/>
        </w:rPr>
        <w:t>lediska nejvyšších příjmů z aukce EEX na 1 tunu vypuštěných emisí CO</w:t>
      </w:r>
      <w:r w:rsidRPr="00B62DA9">
        <w:rPr>
          <w:rFonts w:cs="Times New Roman"/>
          <w:szCs w:val="24"/>
          <w:vertAlign w:val="subscript"/>
        </w:rPr>
        <w:t>2</w:t>
      </w:r>
      <w:r>
        <w:rPr>
          <w:rFonts w:cs="Times New Roman"/>
          <w:szCs w:val="24"/>
        </w:rPr>
        <w:t xml:space="preserve"> vyplývá, že nejúspěšnějším státem Malta, nejhůře je na tom Lucembursko. Další komparace se týkala příjmů z EU ETS na jednoho obyvatele, kde nejvyšší příjmy má Estonsko, na posledním místě skončila Francie. Největší znečištění na jednoho obyvatele produkuje Lucembursko, nejméně z celé EU znečišťuje ovzduší Švédsko. Co se týká příjmů z EU ETS vzhledem k HDP jednotlivých států, nejvyšší podíl má Bulharsko, nejméně ze systému vzhledem ke svému HDP profituje opět Švédsko, což je stanoveno zejména velmi nízkými emisemi skleníkových plynů. </w:t>
      </w:r>
    </w:p>
    <w:p w:rsidR="00362CE0" w:rsidRDefault="00362CE0" w:rsidP="00362CE0">
      <w:pPr>
        <w:spacing w:before="100" w:beforeAutospacing="1" w:after="100" w:afterAutospacing="1"/>
        <w:rPr>
          <w:rFonts w:cs="Times New Roman"/>
          <w:szCs w:val="24"/>
        </w:rPr>
      </w:pPr>
      <w:r>
        <w:rPr>
          <w:rFonts w:cs="Times New Roman"/>
          <w:szCs w:val="24"/>
        </w:rPr>
        <w:t>Českou republiku lze z hlediska fiskálního na základě provedené analýzy hodnotit poměrně dobře, zejména co se týká výnosů z aukcí obchodovatelných emisních povolenek v rámci systému EU ETS. Ve srovnání jednotlivých států EU28 se umístila se na druhém místě vzhledem k příjmům z aukcí na jednoho obyvatele. Na druhou stranu velmi špatně dopadla z hlediska environmentálního při komparaci v oblasti znečištění na jednoho obyvatele, kde se umístila celkově na čtvrtém místě.</w:t>
      </w:r>
    </w:p>
    <w:p w:rsidR="00362CE0" w:rsidRDefault="00362CE0" w:rsidP="00362CE0">
      <w:pPr>
        <w:spacing w:before="100" w:beforeAutospacing="1" w:after="100" w:afterAutospacing="1"/>
        <w:rPr>
          <w:rFonts w:cs="Times New Roman"/>
          <w:szCs w:val="24"/>
        </w:rPr>
      </w:pPr>
      <w:r>
        <w:rPr>
          <w:rFonts w:cs="Times New Roman"/>
          <w:szCs w:val="24"/>
        </w:rPr>
        <w:t>Z ekonomického hlediska je z dosažených výsledků jasně vidět, které státy v roce 2017 ze systému EU ETS nejvíce profitovaly, např. Estonsko, Malta a Rumunsko a které naopak nebyly příliš úspěšné, např. Francie, Kypr a Chorvatsko.</w:t>
      </w:r>
    </w:p>
    <w:p w:rsidR="00362CE0" w:rsidRDefault="00362CE0" w:rsidP="00362CE0">
      <w:pPr>
        <w:spacing w:before="100" w:beforeAutospacing="1" w:after="100" w:afterAutospacing="1"/>
      </w:pPr>
      <w:r w:rsidRPr="000947A8">
        <w:rPr>
          <w:rFonts w:cs="Times New Roman"/>
          <w:szCs w:val="24"/>
        </w:rPr>
        <w:t xml:space="preserve">Výsledky, </w:t>
      </w:r>
      <w:r>
        <w:rPr>
          <w:rFonts w:cs="Times New Roman"/>
          <w:szCs w:val="24"/>
        </w:rPr>
        <w:t>kterých bylo v rámci této</w:t>
      </w:r>
      <w:r w:rsidRPr="000947A8">
        <w:rPr>
          <w:rFonts w:cs="Times New Roman"/>
          <w:szCs w:val="24"/>
        </w:rPr>
        <w:t xml:space="preserve"> bakalářské práci </w:t>
      </w:r>
      <w:r>
        <w:rPr>
          <w:rFonts w:cs="Times New Roman"/>
          <w:szCs w:val="24"/>
        </w:rPr>
        <w:t>dosaženo</w:t>
      </w:r>
      <w:r w:rsidRPr="000947A8">
        <w:rPr>
          <w:rFonts w:cs="Times New Roman"/>
          <w:szCs w:val="24"/>
        </w:rPr>
        <w:t xml:space="preserve">, jsou využitelné </w:t>
      </w:r>
      <w:r>
        <w:rPr>
          <w:rFonts w:cs="Times New Roman"/>
          <w:szCs w:val="24"/>
        </w:rPr>
        <w:t xml:space="preserve">zejména pro tvůrce hospodářské politiky jak na úrovni České republiky, tak celé Evropské unie. Její využití můžeme spatřovat rovněž ve firemním prostředí, zejména u podniků spadajících do systému obchodování s emisními povolenkami EU ETS. V neposlední řadě jsou výsledky </w:t>
      </w:r>
      <w:r>
        <w:rPr>
          <w:rFonts w:cs="Times New Roman"/>
          <w:szCs w:val="24"/>
        </w:rPr>
        <w:lastRenderedPageBreak/>
        <w:t>zajímavé pro všechny obyvatele E</w:t>
      </w:r>
      <w:r w:rsidRPr="000947A8">
        <w:rPr>
          <w:rFonts w:cs="Times New Roman"/>
          <w:szCs w:val="24"/>
        </w:rPr>
        <w:t>vropské unie, kteří se zajímají o p</w:t>
      </w:r>
      <w:r>
        <w:rPr>
          <w:rFonts w:cs="Times New Roman"/>
          <w:szCs w:val="24"/>
        </w:rPr>
        <w:t>roblematiku znečišťování skleníkovými plyny a její možné řešení.</w:t>
      </w:r>
    </w:p>
    <w:p w:rsidR="003A5B72" w:rsidRDefault="003A5B72" w:rsidP="00801513">
      <w:pPr>
        <w:spacing w:before="100" w:beforeAutospacing="1" w:after="100" w:afterAutospacing="1"/>
        <w:rPr>
          <w:rFonts w:cs="Times New Roman"/>
          <w:szCs w:val="24"/>
        </w:rPr>
      </w:pPr>
    </w:p>
    <w:p w:rsidR="003A5B72" w:rsidRDefault="003A5B72"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62CE0" w:rsidRDefault="00362CE0" w:rsidP="00801513">
      <w:pPr>
        <w:spacing w:before="100" w:beforeAutospacing="1" w:after="100" w:afterAutospacing="1"/>
        <w:rPr>
          <w:rFonts w:cs="Times New Roman"/>
          <w:szCs w:val="24"/>
        </w:rPr>
      </w:pPr>
    </w:p>
    <w:p w:rsidR="003A5B72" w:rsidRDefault="003A5B72" w:rsidP="00801513">
      <w:pPr>
        <w:spacing w:before="100" w:beforeAutospacing="1" w:after="100" w:afterAutospacing="1"/>
        <w:rPr>
          <w:rFonts w:cs="Times New Roman"/>
          <w:szCs w:val="24"/>
        </w:rPr>
      </w:pPr>
    </w:p>
    <w:p w:rsidR="00362CE0" w:rsidRDefault="00362CE0"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4137BE" w:rsidRDefault="004137BE" w:rsidP="00537F4D">
      <w:pPr>
        <w:pStyle w:val="Normlnweb"/>
        <w:rPr>
          <w:b/>
          <w:sz w:val="28"/>
        </w:rPr>
      </w:pPr>
    </w:p>
    <w:p w:rsidR="00362CE0" w:rsidRDefault="00362CE0" w:rsidP="00537F4D">
      <w:pPr>
        <w:pStyle w:val="Normlnweb"/>
        <w:rPr>
          <w:b/>
          <w:sz w:val="28"/>
        </w:rPr>
      </w:pPr>
    </w:p>
    <w:p w:rsidR="00362CE0" w:rsidRDefault="00362CE0" w:rsidP="00362CE0">
      <w:pPr>
        <w:pStyle w:val="Nadpis1"/>
      </w:pPr>
      <w:bookmarkStart w:id="45" w:name="_Toc509915419"/>
      <w:r>
        <w:lastRenderedPageBreak/>
        <w:t>5. Použitá literatura</w:t>
      </w:r>
      <w:bookmarkEnd w:id="45"/>
    </w:p>
    <w:p w:rsidR="00737D80" w:rsidRPr="00877D39" w:rsidRDefault="00737D80" w:rsidP="00737D80">
      <w:pPr>
        <w:spacing w:before="100" w:beforeAutospacing="1" w:after="100" w:afterAutospacing="1"/>
        <w:ind w:firstLine="0"/>
        <w:contextualSpacing w:val="0"/>
        <w:rPr>
          <w:rFonts w:cs="Times New Roman"/>
          <w:szCs w:val="24"/>
          <w:shd w:val="clear" w:color="auto" w:fill="FFFFFF"/>
        </w:rPr>
      </w:pPr>
      <w:r w:rsidRPr="00877D39">
        <w:rPr>
          <w:rFonts w:cs="Times New Roman"/>
          <w:szCs w:val="24"/>
          <w:shd w:val="clear" w:color="auto" w:fill="FFFFFF"/>
        </w:rPr>
        <w:t>JÍLKOVÁ, Jiřina. </w:t>
      </w:r>
      <w:r w:rsidRPr="00877D39">
        <w:rPr>
          <w:rFonts w:cs="Times New Roman"/>
          <w:i/>
          <w:iCs/>
          <w:szCs w:val="24"/>
          <w:shd w:val="clear" w:color="auto" w:fill="FFFFFF"/>
        </w:rPr>
        <w:t>Daně, dotace a obchodovatelná povolení - nástroje ochrany ovzduší a klimatu</w:t>
      </w:r>
      <w:r w:rsidRPr="00877D39">
        <w:rPr>
          <w:rFonts w:cs="Times New Roman"/>
          <w:szCs w:val="24"/>
          <w:shd w:val="clear" w:color="auto" w:fill="FFFFFF"/>
        </w:rPr>
        <w:t>. Praha: IREAS, Institut pro strukturální politiku, 2003. ISBN 80-86684-04-0.</w:t>
      </w:r>
    </w:p>
    <w:p w:rsidR="00737D80" w:rsidRPr="00CC59A7" w:rsidRDefault="00737D80" w:rsidP="00737D80">
      <w:pPr>
        <w:spacing w:before="100" w:beforeAutospacing="1" w:after="100" w:afterAutospacing="1"/>
        <w:ind w:firstLine="0"/>
        <w:contextualSpacing w:val="0"/>
        <w:rPr>
          <w:rFonts w:cs="Times New Roman"/>
          <w:shd w:val="clear" w:color="auto" w:fill="FFFFFF"/>
        </w:rPr>
      </w:pPr>
      <w:r w:rsidRPr="00877D39">
        <w:rPr>
          <w:rFonts w:cs="Times New Roman"/>
          <w:shd w:val="clear" w:color="auto" w:fill="FFFFFF"/>
        </w:rPr>
        <w:t>JUREČKA, Václav. </w:t>
      </w:r>
      <w:r w:rsidRPr="00877D39">
        <w:rPr>
          <w:rFonts w:cs="Times New Roman"/>
          <w:i/>
          <w:iCs/>
          <w:shd w:val="clear" w:color="auto" w:fill="FFFFFF"/>
        </w:rPr>
        <w:t>Mikroekonomie</w:t>
      </w:r>
      <w:r w:rsidRPr="00877D39">
        <w:rPr>
          <w:rFonts w:cs="Times New Roman"/>
          <w:shd w:val="clear" w:color="auto" w:fill="FFFFFF"/>
        </w:rPr>
        <w:t xml:space="preserve">. 2., aktualiz. vyd. Praha: Grada, 2013. Expert (Grada). </w:t>
      </w:r>
      <w:r w:rsidRPr="00CC59A7">
        <w:rPr>
          <w:rFonts w:cs="Times New Roman"/>
          <w:shd w:val="clear" w:color="auto" w:fill="FFFFFF"/>
        </w:rPr>
        <w:t>ISBN 978-80-247-4385-1</w:t>
      </w:r>
    </w:p>
    <w:p w:rsidR="00737D80" w:rsidRPr="00877D39" w:rsidRDefault="00737D80" w:rsidP="00737D80">
      <w:pPr>
        <w:spacing w:before="100" w:beforeAutospacing="1" w:after="100" w:afterAutospacing="1"/>
        <w:ind w:firstLine="0"/>
        <w:contextualSpacing w:val="0"/>
        <w:rPr>
          <w:rFonts w:eastAsia="Times New Roman" w:cs="Times New Roman"/>
          <w:szCs w:val="24"/>
          <w:lang w:eastAsia="cs-CZ"/>
        </w:rPr>
      </w:pPr>
      <w:r w:rsidRPr="00877D39">
        <w:rPr>
          <w:rFonts w:eastAsia="Times New Roman" w:cs="Times New Roman"/>
          <w:szCs w:val="24"/>
          <w:lang w:eastAsia="cs-CZ"/>
        </w:rPr>
        <w:t>KUBÁTOVÁ, Květa. Daňová teorie a politika. 5., aktualiz. vyd. Praha: Wolters Kluwer Česká republika, 2010. ISBN 978-80-7357-574-8.3</w:t>
      </w:r>
    </w:p>
    <w:p w:rsidR="00737D80" w:rsidRPr="00CC59A7" w:rsidRDefault="00737D80" w:rsidP="00737D80">
      <w:pPr>
        <w:spacing w:before="100" w:beforeAutospacing="1" w:after="100" w:afterAutospacing="1"/>
        <w:ind w:firstLine="0"/>
        <w:contextualSpacing w:val="0"/>
        <w:rPr>
          <w:rFonts w:cs="Times New Roman"/>
          <w:shd w:val="clear" w:color="auto" w:fill="FFFFFF"/>
        </w:rPr>
      </w:pPr>
      <w:r w:rsidRPr="00CC59A7">
        <w:rPr>
          <w:rFonts w:cs="Times New Roman"/>
          <w:shd w:val="clear" w:color="auto" w:fill="FFFFFF"/>
        </w:rPr>
        <w:t>KUBÁTOVÁ, Květa. </w:t>
      </w:r>
      <w:r w:rsidRPr="00CC59A7">
        <w:rPr>
          <w:rFonts w:cs="Times New Roman"/>
          <w:i/>
          <w:iCs/>
          <w:shd w:val="clear" w:color="auto" w:fill="FFFFFF"/>
        </w:rPr>
        <w:t>Daňová teorie a politika</w:t>
      </w:r>
      <w:r w:rsidRPr="00CC59A7">
        <w:rPr>
          <w:rFonts w:cs="Times New Roman"/>
          <w:shd w:val="clear" w:color="auto" w:fill="FFFFFF"/>
        </w:rPr>
        <w:t>. 6., aktualizované vydání. Praha: Wolters Kluwer, 2015. ISBN 978-80-7478-841-3..</w:t>
      </w:r>
    </w:p>
    <w:p w:rsidR="00737D80" w:rsidRPr="00877D39" w:rsidRDefault="00737D80" w:rsidP="00737D80">
      <w:pPr>
        <w:spacing w:before="100" w:beforeAutospacing="1" w:after="100" w:afterAutospacing="1"/>
        <w:ind w:firstLine="0"/>
        <w:contextualSpacing w:val="0"/>
        <w:rPr>
          <w:rFonts w:cs="Times New Roman"/>
          <w:shd w:val="clear" w:color="auto" w:fill="FFFFFF"/>
        </w:rPr>
      </w:pPr>
      <w:r w:rsidRPr="00877D39">
        <w:rPr>
          <w:rFonts w:cs="Times New Roman"/>
          <w:shd w:val="clear" w:color="auto" w:fill="FFFFFF"/>
        </w:rPr>
        <w:t>MACÁKOVÁ, Libuše. </w:t>
      </w:r>
      <w:r w:rsidRPr="00877D39">
        <w:rPr>
          <w:rFonts w:cs="Times New Roman"/>
          <w:i/>
          <w:iCs/>
          <w:shd w:val="clear" w:color="auto" w:fill="FFFFFF"/>
        </w:rPr>
        <w:t>Mikroekonomie: základní kurs</w:t>
      </w:r>
      <w:r w:rsidRPr="00877D39">
        <w:rPr>
          <w:rFonts w:cs="Times New Roman"/>
          <w:shd w:val="clear" w:color="auto" w:fill="FFFFFF"/>
        </w:rPr>
        <w:t>. 11. vyd. Slaný: Melandrium, 2010. ISBN 978-80-86175-70-6.</w:t>
      </w:r>
    </w:p>
    <w:p w:rsidR="00737D80" w:rsidRPr="00CC59A7" w:rsidRDefault="00737D80" w:rsidP="00737D80">
      <w:pPr>
        <w:spacing w:before="100" w:beforeAutospacing="1" w:after="100" w:afterAutospacing="1"/>
        <w:ind w:firstLine="0"/>
        <w:contextualSpacing w:val="0"/>
        <w:rPr>
          <w:rFonts w:eastAsia="Times New Roman" w:cs="Times New Roman"/>
          <w:sz w:val="27"/>
          <w:szCs w:val="27"/>
          <w:lang w:eastAsia="cs-CZ"/>
        </w:rPr>
      </w:pPr>
      <w:r w:rsidRPr="00CC59A7">
        <w:rPr>
          <w:rFonts w:cs="Times New Roman"/>
          <w:shd w:val="clear" w:color="auto" w:fill="FFFFFF"/>
        </w:rPr>
        <w:t>OCHRANA, František, Jan PAVEL a Leoš VÍTEK. </w:t>
      </w:r>
      <w:r w:rsidRPr="00CC59A7">
        <w:rPr>
          <w:rFonts w:cs="Times New Roman"/>
          <w:i/>
          <w:iCs/>
          <w:shd w:val="clear" w:color="auto" w:fill="FFFFFF"/>
        </w:rPr>
        <w:t>Veřejný sektor a veřejné finance: financování nepodnikatelských a podnikatelských aktivit</w:t>
      </w:r>
      <w:r w:rsidRPr="00CC59A7">
        <w:rPr>
          <w:rFonts w:cs="Times New Roman"/>
          <w:shd w:val="clear" w:color="auto" w:fill="FFFFFF"/>
        </w:rPr>
        <w:t>. Praha: Grada, 2010. Expert (Grada). ISBN 978-80-247-3228-2.</w:t>
      </w:r>
    </w:p>
    <w:p w:rsidR="00737D80" w:rsidRPr="00877D39" w:rsidRDefault="00737D80" w:rsidP="00737D80">
      <w:pPr>
        <w:spacing w:before="100" w:beforeAutospacing="1" w:after="100" w:afterAutospacing="1"/>
        <w:ind w:firstLine="0"/>
        <w:contextualSpacing w:val="0"/>
        <w:rPr>
          <w:rFonts w:cs="Times New Roman"/>
          <w:shd w:val="clear" w:color="auto" w:fill="FFFFFF"/>
        </w:rPr>
      </w:pPr>
      <w:r w:rsidRPr="00877D39">
        <w:rPr>
          <w:rFonts w:cs="Times New Roman"/>
          <w:shd w:val="clear" w:color="auto" w:fill="FFFFFF"/>
        </w:rPr>
        <w:t>SAMUELSON, Paul Anthony a William D. NORDHAUS. </w:t>
      </w:r>
      <w:r w:rsidRPr="00877D39">
        <w:rPr>
          <w:rFonts w:cs="Times New Roman"/>
          <w:i/>
          <w:iCs/>
          <w:shd w:val="clear" w:color="auto" w:fill="FFFFFF"/>
        </w:rPr>
        <w:t>Ekonomie: 19. vydání</w:t>
      </w:r>
      <w:r w:rsidRPr="00877D39">
        <w:rPr>
          <w:rFonts w:cs="Times New Roman"/>
          <w:shd w:val="clear" w:color="auto" w:fill="FFFFFF"/>
        </w:rPr>
        <w:t>. Praha: NS Svoboda, 2013. ISBN 978-80-205-0629-0.</w:t>
      </w:r>
    </w:p>
    <w:p w:rsidR="00737D80" w:rsidRPr="009C535B" w:rsidRDefault="00737D80" w:rsidP="00737D80">
      <w:pPr>
        <w:pStyle w:val="Bezmezer"/>
        <w:rPr>
          <w:b w:val="0"/>
          <w:sz w:val="24"/>
        </w:rPr>
      </w:pPr>
      <w:r w:rsidRPr="009C535B">
        <w:rPr>
          <w:b w:val="0"/>
          <w:sz w:val="24"/>
          <w:shd w:val="clear" w:color="auto" w:fill="FFFFFF"/>
        </w:rPr>
        <w:t xml:space="preserve">VÍCHA, Ondřej. </w:t>
      </w:r>
      <w:r w:rsidRPr="009C535B">
        <w:rPr>
          <w:b w:val="0"/>
          <w:i/>
          <w:sz w:val="24"/>
        </w:rPr>
        <w:t>Princip znečišťovatel platíz právního pohledu</w:t>
      </w:r>
      <w:r w:rsidRPr="009C535B">
        <w:rPr>
          <w:b w:val="0"/>
          <w:sz w:val="24"/>
        </w:rPr>
        <w:t>. Praha: Linde, 2014. ISBN 978-80-7201-947-2</w:t>
      </w:r>
    </w:p>
    <w:p w:rsidR="00737D80" w:rsidRPr="00877D39" w:rsidRDefault="00737D80" w:rsidP="00737D80">
      <w:pPr>
        <w:spacing w:before="100" w:beforeAutospacing="1" w:after="100" w:afterAutospacing="1"/>
        <w:ind w:firstLine="0"/>
        <w:contextualSpacing w:val="0"/>
        <w:rPr>
          <w:rFonts w:eastAsia="Times New Roman" w:cs="Times New Roman"/>
          <w:szCs w:val="24"/>
          <w:lang w:eastAsia="cs-CZ"/>
        </w:rPr>
      </w:pPr>
      <w:r w:rsidRPr="00877D39">
        <w:rPr>
          <w:rFonts w:eastAsia="Times New Roman" w:cs="Times New Roman"/>
          <w:szCs w:val="24"/>
          <w:lang w:eastAsia="cs-CZ"/>
        </w:rPr>
        <w:t>ZIMMERMANNOVÁ, Jarmila. Ekologické zdanění a modelování jeho dopadů. Praha: Wolters Kluwer, 2016. ISBN 978-80-7552-062-3.</w:t>
      </w:r>
    </w:p>
    <w:p w:rsidR="00362CE0" w:rsidRDefault="00362CE0" w:rsidP="00362CE0"/>
    <w:p w:rsidR="00362CE0" w:rsidRDefault="00362CE0" w:rsidP="00362CE0"/>
    <w:p w:rsidR="00362CE0" w:rsidRDefault="00362CE0" w:rsidP="00362CE0"/>
    <w:p w:rsidR="00737D80" w:rsidRDefault="00737D80" w:rsidP="00362CE0"/>
    <w:p w:rsidR="00737D80" w:rsidRDefault="00737D80" w:rsidP="00362CE0"/>
    <w:p w:rsidR="00362CE0" w:rsidRDefault="005958CB" w:rsidP="00362CE0">
      <w:pPr>
        <w:pStyle w:val="Nadpis1"/>
      </w:pPr>
      <w:bookmarkStart w:id="46" w:name="_Toc509915420"/>
      <w:r>
        <w:lastRenderedPageBreak/>
        <w:t>6</w:t>
      </w:r>
      <w:r w:rsidR="00362CE0">
        <w:t>. Internetové zdroje</w:t>
      </w:r>
      <w:bookmarkEnd w:id="46"/>
    </w:p>
    <w:p w:rsidR="00737D80" w:rsidRDefault="00737D80" w:rsidP="00737D80">
      <w:pPr>
        <w:pStyle w:val="Bezmezer"/>
        <w:jc w:val="both"/>
        <w:rPr>
          <w:b w:val="0"/>
          <w:sz w:val="24"/>
        </w:rPr>
      </w:pPr>
      <w:r w:rsidRPr="00FF5A6A">
        <w:rPr>
          <w:b w:val="0"/>
          <w:sz w:val="24"/>
        </w:rPr>
        <w:t xml:space="preserve">Auctions. </w:t>
      </w:r>
      <w:r w:rsidRPr="009C535B">
        <w:rPr>
          <w:b w:val="0"/>
          <w:i/>
          <w:sz w:val="24"/>
        </w:rPr>
        <w:t>ICE</w:t>
      </w:r>
      <w:r>
        <w:rPr>
          <w:b w:val="0"/>
          <w:i/>
          <w:sz w:val="24"/>
        </w:rPr>
        <w:t xml:space="preserve"> Futures Europe</w:t>
      </w:r>
      <w:r w:rsidRPr="00FF5A6A">
        <w:rPr>
          <w:b w:val="0"/>
          <w:sz w:val="24"/>
        </w:rPr>
        <w:t>. [</w:t>
      </w:r>
      <w:r>
        <w:rPr>
          <w:b w:val="0"/>
          <w:sz w:val="24"/>
        </w:rPr>
        <w:t>cit. 2017-03-04</w:t>
      </w:r>
      <w:r w:rsidRPr="00FF5A6A">
        <w:rPr>
          <w:b w:val="0"/>
          <w:sz w:val="24"/>
        </w:rPr>
        <w:t xml:space="preserve">] Dostupné z: </w:t>
      </w:r>
      <w:hyperlink r:id="rId20" w:history="1">
        <w:r w:rsidRPr="007B4C4E">
          <w:rPr>
            <w:rStyle w:val="Hypertextovodkaz"/>
            <w:b w:val="0"/>
            <w:sz w:val="24"/>
          </w:rPr>
          <w:t>https://www.theice.com/emissions/auctions</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9C535B">
        <w:rPr>
          <w:b w:val="0"/>
          <w:iCs/>
          <w:sz w:val="24"/>
        </w:rPr>
        <w:t>Climate Action 4. 10. 2016</w:t>
      </w:r>
      <w:r w:rsidRPr="009C535B">
        <w:rPr>
          <w:b w:val="0"/>
          <w:sz w:val="24"/>
        </w:rPr>
        <w:t xml:space="preserve">. </w:t>
      </w:r>
      <w:r w:rsidRPr="009C535B">
        <w:rPr>
          <w:b w:val="0"/>
          <w:i/>
          <w:sz w:val="24"/>
        </w:rPr>
        <w:t>European Commission</w:t>
      </w:r>
      <w:r>
        <w:rPr>
          <w:b w:val="0"/>
          <w:i/>
          <w:sz w:val="24"/>
        </w:rPr>
        <w:t>.</w:t>
      </w:r>
      <w:r>
        <w:rPr>
          <w:b w:val="0"/>
          <w:sz w:val="24"/>
        </w:rPr>
        <w:t>[cit. 2017-02-07] D</w:t>
      </w:r>
      <w:r w:rsidRPr="00FF5A6A">
        <w:rPr>
          <w:b w:val="0"/>
          <w:sz w:val="24"/>
        </w:rPr>
        <w:t xml:space="preserve">ostupné z: http://ec.europa.eu/clima/policies/ets/pre2013/index_en.htm  </w:t>
      </w:r>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Dražby povolenek. </w:t>
      </w:r>
      <w:r w:rsidRPr="009C535B">
        <w:rPr>
          <w:b w:val="0"/>
          <w:i/>
          <w:sz w:val="24"/>
        </w:rPr>
        <w:t>Ministerstvo životního prostředí</w:t>
      </w:r>
      <w:r w:rsidRPr="00FF5A6A">
        <w:rPr>
          <w:b w:val="0"/>
          <w:sz w:val="24"/>
        </w:rPr>
        <w:t xml:space="preserve">. [cit. 2017-01-26] Dostupné z: </w:t>
      </w:r>
      <w:hyperlink r:id="rId21" w:history="1">
        <w:r w:rsidRPr="007B4C4E">
          <w:rPr>
            <w:rStyle w:val="Hypertextovodkaz"/>
            <w:b w:val="0"/>
            <w:sz w:val="24"/>
          </w:rPr>
          <w:t>https://www.mzp.cz/cz/drazby_povolenek</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Emisní obchodování. </w:t>
      </w:r>
      <w:r w:rsidRPr="009C535B">
        <w:rPr>
          <w:b w:val="0"/>
          <w:i/>
          <w:sz w:val="24"/>
        </w:rPr>
        <w:t>Ministerstvo životního prostředí</w:t>
      </w:r>
      <w:r w:rsidRPr="00FF5A6A">
        <w:rPr>
          <w:b w:val="0"/>
          <w:sz w:val="24"/>
        </w:rPr>
        <w:t xml:space="preserve">. [cit. 2017-02-13] Dostupné z: </w:t>
      </w:r>
      <w:hyperlink r:id="rId22" w:history="1">
        <w:r w:rsidRPr="007B4C4E">
          <w:rPr>
            <w:rStyle w:val="Hypertextovodkaz"/>
            <w:b w:val="0"/>
            <w:sz w:val="24"/>
          </w:rPr>
          <w:t>http://www.env.cz/cz/emisni_obchodovani</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European emission allowances auction. </w:t>
      </w:r>
      <w:r>
        <w:rPr>
          <w:b w:val="0"/>
          <w:i/>
          <w:sz w:val="24"/>
        </w:rPr>
        <w:t>European Energy Exchange</w:t>
      </w:r>
      <w:r w:rsidRPr="00FF5A6A">
        <w:rPr>
          <w:b w:val="0"/>
          <w:sz w:val="24"/>
        </w:rPr>
        <w:t>. [</w:t>
      </w:r>
      <w:r>
        <w:rPr>
          <w:b w:val="0"/>
          <w:sz w:val="24"/>
        </w:rPr>
        <w:t>cit. 2017-03-04</w:t>
      </w:r>
      <w:r w:rsidRPr="00FF5A6A">
        <w:rPr>
          <w:b w:val="0"/>
          <w:sz w:val="24"/>
        </w:rPr>
        <w:t>]</w:t>
      </w:r>
      <w:r>
        <w:rPr>
          <w:b w:val="0"/>
          <w:sz w:val="24"/>
        </w:rPr>
        <w:t xml:space="preserve"> Dostupné z: </w:t>
      </w:r>
      <w:r w:rsidRPr="00FF5A6A">
        <w:rPr>
          <w:b w:val="0"/>
          <w:sz w:val="24"/>
        </w:rPr>
        <w:t>https://www.eex.com/en/market-data/environmental-markets/auction-market/european-emission-</w:t>
      </w:r>
      <w:r w:rsidRPr="00FF5A6A">
        <w:rPr>
          <w:b w:val="0"/>
          <w:sz w:val="24"/>
        </w:rPr>
        <w:tab/>
        <w:t>allowances-auction/european-emission-allowances-auction-download</w:t>
      </w:r>
    </w:p>
    <w:p w:rsidR="00737D80" w:rsidRDefault="00737D80" w:rsidP="00737D80">
      <w:pPr>
        <w:pStyle w:val="Bezmezer"/>
        <w:jc w:val="both"/>
        <w:rPr>
          <w:b w:val="0"/>
          <w:sz w:val="24"/>
        </w:rPr>
      </w:pPr>
    </w:p>
    <w:p w:rsidR="00737D80" w:rsidRDefault="00737D80" w:rsidP="00737D80">
      <w:pPr>
        <w:pStyle w:val="Bezmezer"/>
        <w:jc w:val="both"/>
        <w:rPr>
          <w:b w:val="0"/>
          <w:sz w:val="24"/>
        </w:rPr>
      </w:pPr>
      <w:r w:rsidRPr="009C535B">
        <w:rPr>
          <w:b w:val="0"/>
          <w:iCs/>
          <w:sz w:val="24"/>
        </w:rPr>
        <w:t xml:space="preserve">Evropský boj s emisemi, aneb co je EU ETS? </w:t>
      </w:r>
      <w:r w:rsidRPr="009C535B">
        <w:rPr>
          <w:b w:val="0"/>
          <w:i/>
          <w:sz w:val="24"/>
        </w:rPr>
        <w:t>O energetice.cz</w:t>
      </w:r>
      <w:r>
        <w:rPr>
          <w:b w:val="0"/>
          <w:i/>
          <w:sz w:val="24"/>
        </w:rPr>
        <w:t>.</w:t>
      </w:r>
      <w:r w:rsidRPr="00FF5A6A">
        <w:rPr>
          <w:b w:val="0"/>
          <w:sz w:val="24"/>
        </w:rPr>
        <w:t xml:space="preserve"> (</w:t>
      </w:r>
      <w:r>
        <w:rPr>
          <w:b w:val="0"/>
          <w:sz w:val="24"/>
        </w:rPr>
        <w:t>[cit. 2017-02-06] D</w:t>
      </w:r>
      <w:r w:rsidRPr="00FF5A6A">
        <w:rPr>
          <w:b w:val="0"/>
          <w:sz w:val="24"/>
        </w:rPr>
        <w:t>ostupné z</w:t>
      </w:r>
      <w:r>
        <w:rPr>
          <w:b w:val="0"/>
          <w:sz w:val="24"/>
        </w:rPr>
        <w:t>:</w:t>
      </w:r>
      <w:r w:rsidRPr="00FF5A6A">
        <w:rPr>
          <w:b w:val="0"/>
          <w:sz w:val="24"/>
        </w:rPr>
        <w:t xml:space="preserve"> http://oenergetice.cz/evropska-unie/eu-ets-evropsky-system-obchodovani-s-emisemi/  </w:t>
      </w:r>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Greenhouse gas emission statistics - emission inventories. </w:t>
      </w:r>
      <w:r w:rsidRPr="00FF5A6A">
        <w:rPr>
          <w:b w:val="0"/>
          <w:i/>
          <w:sz w:val="24"/>
        </w:rPr>
        <w:t>Eurostat</w:t>
      </w:r>
      <w:r w:rsidRPr="00FF5A6A">
        <w:rPr>
          <w:b w:val="0"/>
          <w:sz w:val="24"/>
        </w:rPr>
        <w:t>. [</w:t>
      </w:r>
      <w:r>
        <w:rPr>
          <w:b w:val="0"/>
          <w:sz w:val="24"/>
        </w:rPr>
        <w:t>cit. 2017-03-04</w:t>
      </w:r>
      <w:r w:rsidRPr="00FF5A6A">
        <w:rPr>
          <w:b w:val="0"/>
          <w:sz w:val="24"/>
        </w:rPr>
        <w:t xml:space="preserve">] </w:t>
      </w:r>
      <w:r>
        <w:rPr>
          <w:b w:val="0"/>
          <w:sz w:val="24"/>
        </w:rPr>
        <w:t xml:space="preserve">Dostupné z: </w:t>
      </w:r>
      <w:r w:rsidRPr="00FF5A6A">
        <w:rPr>
          <w:b w:val="0"/>
          <w:sz w:val="24"/>
        </w:rPr>
        <w:t>http://e</w:t>
      </w:r>
      <w:r>
        <w:rPr>
          <w:b w:val="0"/>
          <w:sz w:val="24"/>
        </w:rPr>
        <w:t xml:space="preserve">c.europa.eu/eurostat/statistics </w:t>
      </w:r>
      <w:r w:rsidRPr="00FF5A6A">
        <w:rPr>
          <w:b w:val="0"/>
          <w:sz w:val="24"/>
        </w:rPr>
        <w:t>explained/index.php/Green</w:t>
      </w:r>
      <w:r>
        <w:rPr>
          <w:b w:val="0"/>
          <w:sz w:val="24"/>
        </w:rPr>
        <w:t>house_gas_emission_statistics_-</w:t>
      </w:r>
      <w:r w:rsidRPr="00FF5A6A">
        <w:rPr>
          <w:b w:val="0"/>
          <w:sz w:val="24"/>
        </w:rPr>
        <w:t>_emission_inventories</w:t>
      </w:r>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Greenhouse gas emission statistics. </w:t>
      </w:r>
      <w:r w:rsidRPr="009C535B">
        <w:rPr>
          <w:b w:val="0"/>
          <w:i/>
          <w:sz w:val="24"/>
        </w:rPr>
        <w:t>Eurostat</w:t>
      </w:r>
      <w:r w:rsidRPr="00FF5A6A">
        <w:rPr>
          <w:b w:val="0"/>
          <w:sz w:val="24"/>
        </w:rPr>
        <w:t>. [</w:t>
      </w:r>
      <w:r>
        <w:rPr>
          <w:b w:val="0"/>
          <w:sz w:val="24"/>
        </w:rPr>
        <w:t>cit. 2017-03-04</w:t>
      </w:r>
      <w:r w:rsidRPr="00FF5A6A">
        <w:rPr>
          <w:b w:val="0"/>
          <w:sz w:val="24"/>
        </w:rPr>
        <w:t xml:space="preserve">] </w:t>
      </w:r>
      <w:r>
        <w:rPr>
          <w:b w:val="0"/>
          <w:sz w:val="24"/>
        </w:rPr>
        <w:t xml:space="preserve">Dostupné z: </w:t>
      </w:r>
      <w:hyperlink r:id="rId23" w:history="1">
        <w:r w:rsidRPr="007B4C4E">
          <w:rPr>
            <w:rStyle w:val="Hypertextovodkaz"/>
            <w:b w:val="0"/>
            <w:sz w:val="24"/>
          </w:rPr>
          <w:t>http://ec.europa.eu/eurostat/statistics-explained/index.php/Greenhouse_gas_emission_statistics_-_emission_inventories</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Gross domestic product at market prices. </w:t>
      </w:r>
      <w:r w:rsidRPr="00FF5A6A">
        <w:rPr>
          <w:b w:val="0"/>
          <w:i/>
          <w:sz w:val="24"/>
        </w:rPr>
        <w:t>Eurostat</w:t>
      </w:r>
      <w:r w:rsidRPr="00FF5A6A">
        <w:rPr>
          <w:b w:val="0"/>
          <w:sz w:val="24"/>
        </w:rPr>
        <w:t>. [</w:t>
      </w:r>
      <w:r>
        <w:rPr>
          <w:b w:val="0"/>
          <w:sz w:val="24"/>
        </w:rPr>
        <w:t>cit. 2017-03-04</w:t>
      </w:r>
      <w:r w:rsidRPr="00FF5A6A">
        <w:rPr>
          <w:b w:val="0"/>
          <w:sz w:val="24"/>
        </w:rPr>
        <w:t xml:space="preserve">] </w:t>
      </w:r>
      <w:r>
        <w:rPr>
          <w:b w:val="0"/>
          <w:sz w:val="24"/>
        </w:rPr>
        <w:t xml:space="preserve">Dostupné z: </w:t>
      </w:r>
      <w:hyperlink r:id="rId24" w:history="1">
        <w:r>
          <w:rPr>
            <w:rStyle w:val="Hypertextovodkaz"/>
            <w:b w:val="0"/>
            <w:sz w:val="24"/>
          </w:rPr>
          <w:t>http://ec.europa.eu/eurostat/tgm/table.do?tab=table&amp;init=1&amp;language=en&amp;pcode=tec00001&amp;plugin</w:t>
        </w:r>
        <w:r w:rsidRPr="007B4C4E">
          <w:rPr>
            <w:rStyle w:val="Hypertextovodkaz"/>
            <w:b w:val="0"/>
            <w:sz w:val="24"/>
          </w:rPr>
          <w:t>=1</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Klimatická dohoda z Paříže. </w:t>
      </w:r>
      <w:r w:rsidRPr="009C535B">
        <w:rPr>
          <w:b w:val="0"/>
          <w:i/>
          <w:sz w:val="24"/>
        </w:rPr>
        <w:t>EurActiv</w:t>
      </w:r>
      <w:r>
        <w:rPr>
          <w:b w:val="0"/>
          <w:sz w:val="24"/>
        </w:rPr>
        <w:t>.</w:t>
      </w:r>
      <w:r w:rsidRPr="00FF5A6A">
        <w:rPr>
          <w:b w:val="0"/>
          <w:sz w:val="24"/>
        </w:rPr>
        <w:t xml:space="preserve"> [cit. 2017-02-12]. Dostupné z: </w:t>
      </w:r>
      <w:hyperlink r:id="rId25" w:history="1">
        <w:r w:rsidRPr="007B4C4E">
          <w:rPr>
            <w:rStyle w:val="Hypertextovodkaz"/>
            <w:b w:val="0"/>
            <w:sz w:val="24"/>
          </w:rPr>
          <w:t>http://euractiv.cz/factsheet/klima-a-zivotni-prostredi/klimaticka-konference-v-parizi-2015-cop21-000137/</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Legislativa. </w:t>
      </w:r>
      <w:r w:rsidRPr="009C535B">
        <w:rPr>
          <w:b w:val="0"/>
          <w:i/>
          <w:sz w:val="24"/>
        </w:rPr>
        <w:t>Ministerstvo životního prostředí</w:t>
      </w:r>
      <w:r w:rsidRPr="00FF5A6A">
        <w:rPr>
          <w:b w:val="0"/>
          <w:sz w:val="24"/>
        </w:rPr>
        <w:t xml:space="preserve">. [cit 2017-02-13] Dostupné z: </w:t>
      </w:r>
      <w:hyperlink r:id="rId26" w:history="1">
        <w:r w:rsidRPr="007B4C4E">
          <w:rPr>
            <w:rStyle w:val="Hypertextovodkaz"/>
            <w:b w:val="0"/>
            <w:sz w:val="24"/>
          </w:rPr>
          <w:t>http://www.env.cz/cz/legislativa_emisni_obchodovani</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Population and population change statistics. </w:t>
      </w:r>
      <w:r w:rsidRPr="00FF5A6A">
        <w:rPr>
          <w:b w:val="0"/>
          <w:i/>
          <w:sz w:val="24"/>
        </w:rPr>
        <w:t>Eurostat</w:t>
      </w:r>
      <w:r>
        <w:rPr>
          <w:b w:val="0"/>
          <w:sz w:val="24"/>
        </w:rPr>
        <w:t>. [cit. 2017-03-04</w:t>
      </w:r>
      <w:r w:rsidRPr="00FF5A6A">
        <w:rPr>
          <w:b w:val="0"/>
          <w:sz w:val="24"/>
        </w:rPr>
        <w:t xml:space="preserve">] Dostupné z: </w:t>
      </w:r>
      <w:hyperlink r:id="rId27" w:history="1">
        <w:r w:rsidRPr="007B4C4E">
          <w:rPr>
            <w:rStyle w:val="Hypertextovodkaz"/>
            <w:b w:val="0"/>
            <w:sz w:val="24"/>
          </w:rPr>
          <w:t>http://ec.europa.eu/eurostat/statistics-explained/index.php/Population_and_population_change_statistics</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Průměrná cena emisní povolenky pro rok 2017. </w:t>
      </w:r>
      <w:r w:rsidRPr="009C535B">
        <w:rPr>
          <w:b w:val="0"/>
          <w:i/>
          <w:sz w:val="24"/>
        </w:rPr>
        <w:t>Energetikainfo.cz</w:t>
      </w:r>
      <w:r>
        <w:rPr>
          <w:b w:val="0"/>
          <w:i/>
          <w:sz w:val="24"/>
        </w:rPr>
        <w:t>.</w:t>
      </w:r>
      <w:r w:rsidRPr="00FF5A6A">
        <w:rPr>
          <w:b w:val="0"/>
          <w:sz w:val="24"/>
        </w:rPr>
        <w:t xml:space="preserve"> [cit. 2017-02-02] Dostupné z: </w:t>
      </w:r>
      <w:hyperlink r:id="rId28" w:history="1">
        <w:r>
          <w:rPr>
            <w:rStyle w:val="Hypertextovodkaz"/>
            <w:b w:val="0"/>
            <w:sz w:val="24"/>
          </w:rPr>
          <w:t>https://www.energetikainfo.cz/33/prumerna-cena-emisni-povolenky-pro-rok-2017-uniqueidgOkE4NvrWuMF1Z1s5yTC1dRa7ELxhKc8IQdJrOY3ey8/?serp</w:t>
        </w:r>
        <w:r w:rsidRPr="007B4C4E">
          <w:rPr>
            <w:rStyle w:val="Hypertextovodkaz"/>
            <w:b w:val="0"/>
            <w:sz w:val="24"/>
          </w:rPr>
          <w:t>=1</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lastRenderedPageBreak/>
        <w:t xml:space="preserve">Průměrná cena emisní povolenky. </w:t>
      </w:r>
      <w:r w:rsidRPr="009C535B">
        <w:rPr>
          <w:b w:val="0"/>
          <w:i/>
          <w:sz w:val="24"/>
        </w:rPr>
        <w:t>Energetický regulační úřad</w:t>
      </w:r>
      <w:r w:rsidRPr="00FF5A6A">
        <w:rPr>
          <w:b w:val="0"/>
          <w:sz w:val="24"/>
        </w:rPr>
        <w:t xml:space="preserve">. [cit. 2017-02-17] Dostupné z: </w:t>
      </w:r>
      <w:hyperlink r:id="rId29" w:history="1">
        <w:r w:rsidRPr="007B4C4E">
          <w:rPr>
            <w:rStyle w:val="Hypertextovodkaz"/>
            <w:b w:val="0"/>
            <w:sz w:val="24"/>
          </w:rPr>
          <w:t>https://www.eru.cz/cs/teplo/sdeleni/archiv</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Reforma systému obchodování s emisemi - Rada potvrdila dohodu s Evropským parlamentem. </w:t>
      </w:r>
      <w:r w:rsidRPr="009C535B">
        <w:rPr>
          <w:b w:val="0"/>
          <w:i/>
          <w:sz w:val="24"/>
        </w:rPr>
        <w:t>Rada Evropské unie</w:t>
      </w:r>
      <w:r w:rsidRPr="00FF5A6A">
        <w:rPr>
          <w:b w:val="0"/>
          <w:sz w:val="24"/>
        </w:rPr>
        <w:t xml:space="preserve">. [cit. 2017-02-13]. Dostupné z: </w:t>
      </w:r>
      <w:hyperlink r:id="rId30" w:history="1">
        <w:r w:rsidRPr="007B4C4E">
          <w:rPr>
            <w:rStyle w:val="Hypertextovodkaz"/>
            <w:b w:val="0"/>
            <w:sz w:val="24"/>
          </w:rPr>
          <w:t>http://www.consilium.europa.eu/cs/press/press-releases/2017/11/22/reform-of-the-eu-emissions-trading-system-council-endorses-deal-with-european-parliament/</w:t>
        </w:r>
      </w:hyperlink>
    </w:p>
    <w:p w:rsidR="00737D80" w:rsidRDefault="00737D80" w:rsidP="00737D80">
      <w:pPr>
        <w:pStyle w:val="Bezmezer"/>
        <w:jc w:val="both"/>
        <w:rPr>
          <w:b w:val="0"/>
          <w:sz w:val="24"/>
        </w:rPr>
      </w:pPr>
    </w:p>
    <w:p w:rsidR="00737D80" w:rsidRDefault="00737D80" w:rsidP="00737D80">
      <w:pPr>
        <w:pStyle w:val="Bezmezer"/>
        <w:jc w:val="both"/>
        <w:rPr>
          <w:rStyle w:val="Hypertextovodkaz"/>
          <w:rFonts w:cs="Times New Roman"/>
          <w:b w:val="0"/>
          <w:color w:val="auto"/>
          <w:sz w:val="24"/>
          <w:szCs w:val="24"/>
        </w:rPr>
      </w:pPr>
      <w:r w:rsidRPr="00FF5A6A">
        <w:rPr>
          <w:b w:val="0"/>
          <w:sz w:val="24"/>
        </w:rPr>
        <w:t xml:space="preserve">Seznam zařízení v EU ETS a aktuální čísla povolení. </w:t>
      </w:r>
      <w:r w:rsidRPr="009C535B">
        <w:rPr>
          <w:b w:val="0"/>
          <w:i/>
          <w:sz w:val="24"/>
        </w:rPr>
        <w:t>Ministerstvo životního prostředí</w:t>
      </w:r>
      <w:r w:rsidRPr="00FF5A6A">
        <w:rPr>
          <w:b w:val="0"/>
          <w:sz w:val="24"/>
        </w:rPr>
        <w:t xml:space="preserve">. [cit. 2017-02-21] Dostupné z: </w:t>
      </w:r>
      <w:hyperlink r:id="rId31" w:history="1">
        <w:r w:rsidRPr="00FF5A6A">
          <w:rPr>
            <w:rStyle w:val="Hypertextovodkaz"/>
            <w:rFonts w:cs="Times New Roman"/>
            <w:b w:val="0"/>
            <w:color w:val="auto"/>
            <w:sz w:val="24"/>
            <w:szCs w:val="24"/>
          </w:rPr>
          <w:t>https://www.mzp.cz/cz/seznam_zarizeni_euets</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454FB1">
        <w:rPr>
          <w:b w:val="0"/>
          <w:sz w:val="24"/>
        </w:rPr>
        <w:t xml:space="preserve">Směrnice Evropského parlamentu a Rady (EU) 2018/410. </w:t>
      </w:r>
      <w:r w:rsidRPr="00454FB1">
        <w:rPr>
          <w:b w:val="0"/>
          <w:i/>
          <w:sz w:val="24"/>
        </w:rPr>
        <w:t>EUR-Lex</w:t>
      </w:r>
      <w:r w:rsidRPr="00454FB1">
        <w:rPr>
          <w:b w:val="0"/>
          <w:sz w:val="24"/>
        </w:rPr>
        <w:t xml:space="preserve">. [cit. 2017-03-17] Dostupné z: </w:t>
      </w:r>
      <w:hyperlink r:id="rId32" w:history="1">
        <w:r w:rsidRPr="007B4C4E">
          <w:rPr>
            <w:rStyle w:val="Hypertextovodkaz"/>
            <w:b w:val="0"/>
            <w:sz w:val="24"/>
          </w:rPr>
          <w:t>https://eur-lex.europa.eu/legal-content/CS/TXT/?uri=uriserv:OJ.L_.2018.076.01.0003.01.CES&amp;toc=OJ:L:2018:076:TOC</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9C535B">
        <w:rPr>
          <w:b w:val="0"/>
          <w:iCs/>
          <w:sz w:val="24"/>
        </w:rPr>
        <w:t>The EU Emmisions Trading System (EU ETS)</w:t>
      </w:r>
      <w:r w:rsidRPr="00FF5A6A">
        <w:rPr>
          <w:b w:val="0"/>
          <w:i/>
          <w:iCs/>
          <w:sz w:val="24"/>
        </w:rPr>
        <w:t xml:space="preserve">, </w:t>
      </w:r>
      <w:r w:rsidRPr="009C535B">
        <w:rPr>
          <w:b w:val="0"/>
          <w:i/>
          <w:sz w:val="24"/>
        </w:rPr>
        <w:t>European Comission</w:t>
      </w:r>
      <w:r>
        <w:rPr>
          <w:b w:val="0"/>
          <w:i/>
          <w:sz w:val="24"/>
        </w:rPr>
        <w:t>.</w:t>
      </w:r>
      <w:r>
        <w:rPr>
          <w:b w:val="0"/>
          <w:sz w:val="24"/>
        </w:rPr>
        <w:t>[cit. 2017-02-26] D</w:t>
      </w:r>
      <w:r w:rsidRPr="00FF5A6A">
        <w:rPr>
          <w:b w:val="0"/>
          <w:sz w:val="24"/>
        </w:rPr>
        <w:t>ostupné z</w:t>
      </w:r>
      <w:r>
        <w:rPr>
          <w:b w:val="0"/>
          <w:sz w:val="24"/>
        </w:rPr>
        <w:t xml:space="preserve">: </w:t>
      </w:r>
      <w:r w:rsidRPr="00FF5A6A">
        <w:rPr>
          <w:b w:val="0"/>
          <w:sz w:val="24"/>
        </w:rPr>
        <w:t xml:space="preserve">http://ec.europa.eu/clima/policies/ets_en  </w:t>
      </w:r>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Úřední věstník Evropské unie</w:t>
      </w:r>
      <w:r>
        <w:rPr>
          <w:b w:val="0"/>
          <w:sz w:val="24"/>
        </w:rPr>
        <w:t xml:space="preserve"> L 310</w:t>
      </w:r>
      <w:r w:rsidRPr="00FF5A6A">
        <w:rPr>
          <w:b w:val="0"/>
          <w:sz w:val="24"/>
        </w:rPr>
        <w:t xml:space="preserve">. </w:t>
      </w:r>
      <w:r w:rsidRPr="009C535B">
        <w:rPr>
          <w:b w:val="0"/>
          <w:i/>
          <w:sz w:val="24"/>
        </w:rPr>
        <w:t>Evropská komise</w:t>
      </w:r>
      <w:r w:rsidRPr="00FF5A6A">
        <w:rPr>
          <w:b w:val="0"/>
          <w:sz w:val="24"/>
        </w:rPr>
        <w:t>. [cit. 2017-0</w:t>
      </w:r>
      <w:r>
        <w:rPr>
          <w:b w:val="0"/>
          <w:sz w:val="24"/>
        </w:rPr>
        <w:t>2</w:t>
      </w:r>
      <w:r w:rsidRPr="00FF5A6A">
        <w:rPr>
          <w:b w:val="0"/>
          <w:sz w:val="24"/>
        </w:rPr>
        <w:t xml:space="preserve">-03] Dostupné z: </w:t>
      </w:r>
      <w:hyperlink r:id="rId33" w:history="1">
        <w:r w:rsidRPr="007B4C4E">
          <w:rPr>
            <w:rStyle w:val="Hypertextovodkaz"/>
            <w:b w:val="0"/>
            <w:sz w:val="24"/>
          </w:rPr>
          <w:t>http://eur-lex.europa.eu/LexUriServ/LexUriServ.do?uri=OJ:L:2012:310:FULL:CS:PDF</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 xml:space="preserve">Základní údaje. </w:t>
      </w:r>
      <w:r w:rsidRPr="009C535B">
        <w:rPr>
          <w:b w:val="0"/>
          <w:i/>
          <w:sz w:val="24"/>
        </w:rPr>
        <w:t>Operátor trhu s elektřinou</w:t>
      </w:r>
      <w:r>
        <w:rPr>
          <w:b w:val="0"/>
          <w:sz w:val="24"/>
        </w:rPr>
        <w:t>. [cit. 2017-02</w:t>
      </w:r>
      <w:r w:rsidRPr="00FF5A6A">
        <w:rPr>
          <w:b w:val="0"/>
          <w:sz w:val="24"/>
        </w:rPr>
        <w:t xml:space="preserve">-02-] Dostupné z: </w:t>
      </w:r>
      <w:hyperlink r:id="rId34" w:history="1">
        <w:r w:rsidRPr="007B4C4E">
          <w:rPr>
            <w:rStyle w:val="Hypertextovodkaz"/>
            <w:b w:val="0"/>
            <w:sz w:val="24"/>
          </w:rPr>
          <w:t>http://www.ote-cr.cz/o-spolecnosti/zakladni-udaje</w:t>
        </w:r>
      </w:hyperlink>
    </w:p>
    <w:p w:rsidR="00737D80" w:rsidRDefault="00737D80" w:rsidP="00737D80">
      <w:pPr>
        <w:pStyle w:val="Bezmezer"/>
        <w:jc w:val="both"/>
        <w:rPr>
          <w:b w:val="0"/>
          <w:sz w:val="24"/>
        </w:rPr>
      </w:pPr>
    </w:p>
    <w:p w:rsidR="00737D80" w:rsidRDefault="00737D80" w:rsidP="00737D80">
      <w:pPr>
        <w:pStyle w:val="Bezmezer"/>
        <w:jc w:val="both"/>
        <w:rPr>
          <w:b w:val="0"/>
          <w:sz w:val="24"/>
        </w:rPr>
      </w:pPr>
      <w:r w:rsidRPr="00FF5A6A">
        <w:rPr>
          <w:b w:val="0"/>
          <w:sz w:val="24"/>
        </w:rPr>
        <w:t>Zákon 383/2012 Sb., o podmínkách obchodování s povolenkami na emise skl</w:t>
      </w:r>
      <w:r>
        <w:rPr>
          <w:b w:val="0"/>
          <w:sz w:val="24"/>
        </w:rPr>
        <w:t xml:space="preserve">eníkových plynů. </w:t>
      </w:r>
      <w:r w:rsidRPr="009C535B">
        <w:rPr>
          <w:b w:val="0"/>
          <w:i/>
          <w:sz w:val="24"/>
        </w:rPr>
        <w:t xml:space="preserve">Ministerstvo životního prostředí. </w:t>
      </w:r>
      <w:r>
        <w:rPr>
          <w:b w:val="0"/>
          <w:sz w:val="24"/>
        </w:rPr>
        <w:t xml:space="preserve">[cit. 2017-02-07] Dostupné z: </w:t>
      </w:r>
      <w:hyperlink r:id="rId35" w:history="1">
        <w:r w:rsidRPr="007B4C4E">
          <w:rPr>
            <w:rStyle w:val="Hypertextovodkaz"/>
            <w:b w:val="0"/>
            <w:sz w:val="24"/>
          </w:rPr>
          <w:t>https://www.mzp.cz/C1257458002F0DC7/cz/zakon_o_emesnim_obchodovani/$FILE/oeok-zakon_383_2012_20150101.pdf</w:t>
        </w:r>
      </w:hyperlink>
    </w:p>
    <w:p w:rsidR="007A72AF" w:rsidRDefault="007A72AF" w:rsidP="00362CE0"/>
    <w:p w:rsidR="007A72AF" w:rsidRDefault="007A72AF" w:rsidP="00362CE0"/>
    <w:p w:rsidR="007A72AF" w:rsidRDefault="007A72AF" w:rsidP="00362CE0"/>
    <w:p w:rsidR="007A72AF" w:rsidRDefault="007A72AF" w:rsidP="00362CE0"/>
    <w:p w:rsidR="007A72AF" w:rsidRDefault="007A72AF" w:rsidP="00362CE0"/>
    <w:p w:rsidR="007A72AF" w:rsidRDefault="007A72AF" w:rsidP="00362CE0"/>
    <w:p w:rsidR="00737D80" w:rsidRDefault="00737D80" w:rsidP="00362CE0"/>
    <w:p w:rsidR="00737D80" w:rsidRDefault="00737D80" w:rsidP="00362CE0"/>
    <w:p w:rsidR="00737D80" w:rsidRDefault="00737D80" w:rsidP="00362CE0"/>
    <w:p w:rsidR="00737D80" w:rsidRDefault="00737D80" w:rsidP="00362CE0"/>
    <w:p w:rsidR="00737D80" w:rsidRDefault="00737D80" w:rsidP="00362CE0"/>
    <w:p w:rsidR="00737D80" w:rsidRDefault="00737D80" w:rsidP="00362CE0"/>
    <w:p w:rsidR="00362CE0" w:rsidRDefault="00362CE0" w:rsidP="00362CE0">
      <w:pPr>
        <w:pStyle w:val="Nadpis1"/>
      </w:pPr>
      <w:bookmarkStart w:id="47" w:name="_Toc509915421"/>
      <w:r>
        <w:lastRenderedPageBreak/>
        <w:t>7. Seznam tabulek</w:t>
      </w:r>
      <w:bookmarkEnd w:id="47"/>
    </w:p>
    <w:p w:rsidR="00362CE0" w:rsidRDefault="004F6031" w:rsidP="00362CE0">
      <w:r>
        <w:t>Tabulka č.</w:t>
      </w:r>
      <w:r w:rsidR="00264036">
        <w:t xml:space="preserve"> </w:t>
      </w:r>
      <w:r>
        <w:t>1</w:t>
      </w:r>
      <w:r w:rsidR="00264036">
        <w:tab/>
        <w:t>Tabulka negativních externalit</w:t>
      </w:r>
    </w:p>
    <w:p w:rsidR="00264036" w:rsidRDefault="00264036" w:rsidP="00362CE0">
      <w:r>
        <w:t>Tabulka č. 2</w:t>
      </w:r>
      <w:r>
        <w:tab/>
        <w:t>Průměrná roční cena emisní povolenky v ČR</w:t>
      </w:r>
    </w:p>
    <w:p w:rsidR="00264036" w:rsidRDefault="00264036" w:rsidP="00362CE0">
      <w:r>
        <w:t xml:space="preserve">Tabulka č. 3  </w:t>
      </w:r>
      <w:r>
        <w:tab/>
        <w:t>Seznam zařízení v Olomouckém kraji</w:t>
      </w:r>
    </w:p>
    <w:p w:rsidR="00264036" w:rsidRDefault="00264036" w:rsidP="00362CE0">
      <w:r>
        <w:t>Tabulka č. 4</w:t>
      </w:r>
      <w:r>
        <w:tab/>
        <w:t>Porovnání států EU dle počtu obyvatel</w:t>
      </w:r>
    </w:p>
    <w:p w:rsidR="00264036" w:rsidRDefault="00264036" w:rsidP="00362CE0">
      <w:r>
        <w:t xml:space="preserve">Tabulka č. 5  </w:t>
      </w:r>
      <w:r>
        <w:tab/>
        <w:t xml:space="preserve">Porovnání států EU dle jejich příjmů ze systému obchodování s </w:t>
      </w:r>
      <w:r>
        <w:tab/>
      </w:r>
      <w:r>
        <w:tab/>
      </w:r>
      <w:r>
        <w:tab/>
      </w:r>
      <w:r>
        <w:tab/>
        <w:t>emisními povolenkami EU ETS</w:t>
      </w:r>
    </w:p>
    <w:p w:rsidR="00264036" w:rsidRDefault="00264036" w:rsidP="00362CE0">
      <w:r>
        <w:t xml:space="preserve">Tabulka č. 6   </w:t>
      </w:r>
      <w:r>
        <w:tab/>
        <w:t>Porovnání členských států EU dle jejich HDP na jednoho obyvatele</w:t>
      </w:r>
    </w:p>
    <w:p w:rsidR="00264036" w:rsidRDefault="00264036" w:rsidP="00362CE0">
      <w:r>
        <w:t xml:space="preserve">Tabulka č. 7 </w:t>
      </w:r>
      <w:r>
        <w:tab/>
        <w:t xml:space="preserve">Porovnání členských států EU dle celkového množství skleníkových </w:t>
      </w:r>
      <w:r>
        <w:tab/>
      </w:r>
      <w:r>
        <w:tab/>
      </w:r>
      <w:r>
        <w:tab/>
        <w:t>plynů, které vypustily</w:t>
      </w:r>
    </w:p>
    <w:p w:rsidR="00264036" w:rsidRDefault="00264036" w:rsidP="00362CE0">
      <w:r>
        <w:t xml:space="preserve">Tabulka č. 8  </w:t>
      </w:r>
      <w:r>
        <w:tab/>
        <w:t>Členské státy EU dle velikosti příjmů za vypuštěnou jednu tunu CO</w:t>
      </w:r>
      <w:r w:rsidRPr="003B0AC8">
        <w:rPr>
          <w:vertAlign w:val="subscript"/>
        </w:rPr>
        <w:t>2</w:t>
      </w:r>
    </w:p>
    <w:p w:rsidR="00362CE0" w:rsidRDefault="00264036" w:rsidP="00362CE0">
      <w:r>
        <w:t xml:space="preserve">Tabulka č. 9  </w:t>
      </w:r>
      <w:r>
        <w:tab/>
        <w:t>Příjmy ze systému EU ETS na jednoho obyvatele</w:t>
      </w:r>
    </w:p>
    <w:p w:rsidR="00264036" w:rsidRDefault="00264036" w:rsidP="00362CE0">
      <w:r>
        <w:t xml:space="preserve">Tabulka č. 10  </w:t>
      </w:r>
      <w:r>
        <w:tab/>
        <w:t>Nejvyšší znečištění na jednoho obyvatele</w:t>
      </w:r>
    </w:p>
    <w:p w:rsidR="00362CE0" w:rsidRDefault="00264036" w:rsidP="00362CE0">
      <w:r>
        <w:t>Tabulka č. 11</w:t>
      </w:r>
      <w:r>
        <w:tab/>
        <w:t>Podíl příjmů z EU ETS na HDP</w:t>
      </w:r>
    </w:p>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362CE0" w:rsidP="00362CE0"/>
    <w:p w:rsidR="00362CE0" w:rsidRDefault="008E728C" w:rsidP="00362CE0">
      <w:pPr>
        <w:pStyle w:val="Nadpis1"/>
      </w:pPr>
      <w:bookmarkStart w:id="48" w:name="_Toc509915422"/>
      <w:r>
        <w:lastRenderedPageBreak/>
        <w:t xml:space="preserve">8. </w:t>
      </w:r>
      <w:r w:rsidR="00362CE0">
        <w:t>Seznam grafů</w:t>
      </w:r>
      <w:bookmarkEnd w:id="48"/>
    </w:p>
    <w:p w:rsidR="00362CE0" w:rsidRDefault="003B0AC8" w:rsidP="00362CE0">
      <w:r>
        <w:t>Graf č. 1</w:t>
      </w:r>
      <w:r>
        <w:tab/>
      </w:r>
      <w:r>
        <w:tab/>
        <w:t xml:space="preserve">Podíl jednotlivých členských zemí na znečištění, které vyprodukovala </w:t>
      </w:r>
      <w:r>
        <w:tab/>
      </w:r>
      <w:r>
        <w:tab/>
      </w:r>
      <w:r>
        <w:tab/>
        <w:t>EU v roce 2015</w:t>
      </w:r>
    </w:p>
    <w:p w:rsidR="00362CE0" w:rsidRDefault="003B0AC8" w:rsidP="00362CE0">
      <w:r>
        <w:t>Graf č. 2</w:t>
      </w:r>
      <w:r>
        <w:tab/>
      </w:r>
      <w:r>
        <w:tab/>
        <w:t>Nejvyšší příjmy na vypuštěnou 1 tunu CO</w:t>
      </w:r>
      <w:r w:rsidRPr="003B0AC8">
        <w:rPr>
          <w:vertAlign w:val="subscript"/>
        </w:rPr>
        <w:t>2</w:t>
      </w:r>
      <w:r>
        <w:tab/>
      </w:r>
    </w:p>
    <w:p w:rsidR="00362CE0" w:rsidRDefault="003B0AC8" w:rsidP="00362CE0">
      <w:r>
        <w:t>Graf č. 3</w:t>
      </w:r>
      <w:r>
        <w:tab/>
      </w:r>
      <w:r>
        <w:tab/>
        <w:t>Nejvyšší příjmy na 1 obyvatele</w:t>
      </w:r>
    </w:p>
    <w:p w:rsidR="003B0AC8" w:rsidRDefault="003B0AC8" w:rsidP="00362CE0">
      <w:r>
        <w:t>Graf č. 4</w:t>
      </w:r>
      <w:r>
        <w:tab/>
      </w:r>
      <w:r>
        <w:tab/>
        <w:t>Největší znečištění na 1 obyv. (v tunách CO</w:t>
      </w:r>
      <w:r w:rsidRPr="003B0AC8">
        <w:rPr>
          <w:vertAlign w:val="subscript"/>
        </w:rPr>
        <w:t>2</w:t>
      </w:r>
      <w:r>
        <w:t>)</w:t>
      </w:r>
    </w:p>
    <w:p w:rsidR="003B0AC8" w:rsidRDefault="003B0AC8" w:rsidP="00362CE0">
      <w:r>
        <w:t>Graf č. 5</w:t>
      </w:r>
      <w:r>
        <w:tab/>
      </w:r>
      <w:r>
        <w:tab/>
        <w:t>Podíl příjmů z EU ETS na HDP</w:t>
      </w:r>
    </w:p>
    <w:p w:rsidR="00362CE0" w:rsidRDefault="00362CE0" w:rsidP="00362CE0"/>
    <w:p w:rsidR="00362CE0" w:rsidRPr="00362CE0" w:rsidRDefault="00362CE0" w:rsidP="00362CE0"/>
    <w:p w:rsidR="00362CE0" w:rsidRDefault="00362CE0" w:rsidP="00362CE0"/>
    <w:p w:rsidR="00362CE0" w:rsidRDefault="00362CE0" w:rsidP="00362CE0"/>
    <w:p w:rsidR="00362CE0" w:rsidRDefault="00362CE0" w:rsidP="00362CE0"/>
    <w:p w:rsidR="00362CE0" w:rsidRDefault="00362CE0" w:rsidP="00362CE0"/>
    <w:p w:rsidR="004137BE" w:rsidRDefault="004137BE" w:rsidP="00362CE0"/>
    <w:p w:rsidR="004137BE" w:rsidRDefault="004137BE" w:rsidP="00362CE0"/>
    <w:p w:rsidR="004137BE" w:rsidRDefault="004137BE" w:rsidP="00362CE0"/>
    <w:p w:rsidR="004137BE" w:rsidRDefault="004137BE" w:rsidP="00362CE0"/>
    <w:p w:rsidR="004137BE" w:rsidRDefault="004137BE" w:rsidP="00362CE0"/>
    <w:p w:rsidR="004137BE" w:rsidRDefault="004137BE" w:rsidP="00362CE0"/>
    <w:p w:rsidR="004137BE" w:rsidRDefault="004137BE" w:rsidP="00362CE0"/>
    <w:p w:rsidR="00362CE0" w:rsidRDefault="00362CE0" w:rsidP="00362CE0"/>
    <w:p w:rsidR="00362CE0" w:rsidRDefault="00362CE0" w:rsidP="00362CE0"/>
    <w:p w:rsidR="00E12942" w:rsidRDefault="00E12942" w:rsidP="004137BE">
      <w:pPr>
        <w:spacing w:after="120"/>
        <w:rPr>
          <w:rFonts w:cs="Times New Roman"/>
          <w:b/>
          <w:sz w:val="28"/>
          <w:szCs w:val="28"/>
        </w:rPr>
      </w:pPr>
    </w:p>
    <w:p w:rsidR="00E12942" w:rsidRDefault="00E12942" w:rsidP="004137BE">
      <w:pPr>
        <w:spacing w:after="120"/>
        <w:rPr>
          <w:rFonts w:cs="Times New Roman"/>
          <w:b/>
          <w:sz w:val="28"/>
          <w:szCs w:val="28"/>
        </w:rPr>
      </w:pPr>
    </w:p>
    <w:p w:rsidR="00E12942" w:rsidRDefault="00E12942" w:rsidP="004137BE">
      <w:pPr>
        <w:spacing w:after="120"/>
        <w:rPr>
          <w:rFonts w:cs="Times New Roman"/>
          <w:b/>
          <w:sz w:val="28"/>
          <w:szCs w:val="28"/>
        </w:rPr>
      </w:pPr>
    </w:p>
    <w:p w:rsidR="00E12942" w:rsidRDefault="00E12942" w:rsidP="004137BE">
      <w:pPr>
        <w:spacing w:after="120"/>
        <w:rPr>
          <w:rFonts w:cs="Times New Roman"/>
          <w:b/>
          <w:sz w:val="28"/>
          <w:szCs w:val="28"/>
        </w:rPr>
      </w:pPr>
    </w:p>
    <w:p w:rsidR="00E12942" w:rsidRDefault="00E12942" w:rsidP="004137BE">
      <w:pPr>
        <w:spacing w:after="120"/>
        <w:rPr>
          <w:rFonts w:cs="Times New Roman"/>
          <w:b/>
          <w:sz w:val="28"/>
          <w:szCs w:val="28"/>
        </w:rPr>
      </w:pPr>
    </w:p>
    <w:p w:rsidR="00E12942" w:rsidRDefault="00E12942" w:rsidP="004137BE">
      <w:pPr>
        <w:spacing w:after="120"/>
        <w:rPr>
          <w:rFonts w:cs="Times New Roman"/>
          <w:b/>
          <w:sz w:val="28"/>
          <w:szCs w:val="28"/>
        </w:rPr>
      </w:pPr>
    </w:p>
    <w:p w:rsidR="00E12942" w:rsidRDefault="00E12942" w:rsidP="004137BE">
      <w:pPr>
        <w:spacing w:after="120"/>
        <w:rPr>
          <w:rFonts w:cs="Times New Roman"/>
          <w:b/>
          <w:sz w:val="28"/>
          <w:szCs w:val="28"/>
        </w:rPr>
      </w:pPr>
    </w:p>
    <w:p w:rsidR="00E12942" w:rsidRDefault="00E12942" w:rsidP="004137BE">
      <w:pPr>
        <w:spacing w:after="120"/>
        <w:rPr>
          <w:rFonts w:cs="Times New Roman"/>
          <w:b/>
          <w:sz w:val="28"/>
          <w:szCs w:val="28"/>
        </w:rPr>
      </w:pPr>
    </w:p>
    <w:p w:rsidR="00E12942" w:rsidRDefault="00E12942" w:rsidP="004137BE">
      <w:pPr>
        <w:spacing w:after="120"/>
        <w:rPr>
          <w:rFonts w:cs="Times New Roman"/>
          <w:b/>
          <w:sz w:val="28"/>
          <w:szCs w:val="28"/>
        </w:rPr>
      </w:pPr>
    </w:p>
    <w:p w:rsidR="004137BE" w:rsidRPr="007A72AF" w:rsidRDefault="004137BE" w:rsidP="007A72AF">
      <w:pPr>
        <w:pStyle w:val="Bezmezer"/>
        <w:rPr>
          <w:sz w:val="28"/>
        </w:rPr>
      </w:pPr>
      <w:r w:rsidRPr="007A72AF">
        <w:rPr>
          <w:sz w:val="28"/>
        </w:rPr>
        <w:lastRenderedPageBreak/>
        <w:t>ANOTACE</w:t>
      </w:r>
    </w:p>
    <w:p w:rsidR="004137BE" w:rsidRPr="00525947" w:rsidRDefault="004137BE" w:rsidP="004137BE">
      <w:pPr>
        <w:spacing w:after="120"/>
        <w:rPr>
          <w:rFonts w:cs="Times New Roman"/>
          <w:szCs w:val="24"/>
        </w:rPr>
      </w:pPr>
    </w:p>
    <w:p w:rsidR="004137BE" w:rsidRPr="008235DA" w:rsidRDefault="004137BE" w:rsidP="008235DA">
      <w:pPr>
        <w:pStyle w:val="Bezmezer"/>
        <w:spacing w:line="360" w:lineRule="auto"/>
        <w:jc w:val="both"/>
        <w:rPr>
          <w:b w:val="0"/>
          <w:sz w:val="24"/>
        </w:rPr>
      </w:pPr>
      <w:r w:rsidRPr="008235DA">
        <w:rPr>
          <w:b w:val="0"/>
          <w:sz w:val="24"/>
        </w:rPr>
        <w:t xml:space="preserve">Bibliografický údaj: </w:t>
      </w:r>
      <w:r w:rsidR="00E12942" w:rsidRPr="008235DA">
        <w:rPr>
          <w:b w:val="0"/>
          <w:sz w:val="24"/>
        </w:rPr>
        <w:t xml:space="preserve">Zaoral, Tomáš. </w:t>
      </w:r>
      <w:r w:rsidR="00E12942" w:rsidRPr="008235DA">
        <w:rPr>
          <w:b w:val="0"/>
          <w:i/>
          <w:sz w:val="24"/>
        </w:rPr>
        <w:t>Systém obchodovatelných emisních povolenek jako zdroj příjmů státních rozpočtů členských zemí EU.</w:t>
      </w:r>
      <w:r w:rsidRPr="008235DA">
        <w:rPr>
          <w:b w:val="0"/>
          <w:i/>
          <w:sz w:val="24"/>
        </w:rPr>
        <w:t xml:space="preserve"> </w:t>
      </w:r>
      <w:r w:rsidR="00E12942" w:rsidRPr="008235DA">
        <w:rPr>
          <w:b w:val="0"/>
          <w:sz w:val="24"/>
        </w:rPr>
        <w:t>Olomouc 2018.</w:t>
      </w:r>
      <w:r w:rsidRPr="008235DA">
        <w:rPr>
          <w:b w:val="0"/>
          <w:sz w:val="24"/>
        </w:rPr>
        <w:t xml:space="preserve"> Bakalářská práce. Moravská vysoká škola Olomouc. Ved</w:t>
      </w:r>
      <w:r w:rsidR="00E12942" w:rsidRPr="008235DA">
        <w:rPr>
          <w:b w:val="0"/>
          <w:sz w:val="24"/>
        </w:rPr>
        <w:t>oucí práce: doc. Ing. Jarmila Zimmermannová, Ph.D.</w:t>
      </w:r>
    </w:p>
    <w:p w:rsidR="004137BE" w:rsidRPr="008235DA" w:rsidRDefault="004137BE" w:rsidP="008235DA">
      <w:pPr>
        <w:pStyle w:val="Bezmezer"/>
        <w:spacing w:line="360" w:lineRule="auto"/>
        <w:jc w:val="both"/>
        <w:rPr>
          <w:b w:val="0"/>
          <w:sz w:val="24"/>
        </w:rPr>
      </w:pPr>
    </w:p>
    <w:p w:rsidR="004137BE" w:rsidRPr="008235DA" w:rsidRDefault="004137BE" w:rsidP="008235DA">
      <w:pPr>
        <w:pStyle w:val="Bezmezer"/>
        <w:spacing w:after="120" w:line="360" w:lineRule="auto"/>
        <w:jc w:val="both"/>
        <w:rPr>
          <w:b w:val="0"/>
          <w:sz w:val="24"/>
        </w:rPr>
      </w:pPr>
      <w:r w:rsidRPr="008235DA">
        <w:rPr>
          <w:b w:val="0"/>
          <w:sz w:val="24"/>
        </w:rPr>
        <w:t>Název práce:</w:t>
      </w:r>
      <w:r w:rsidR="00E12942" w:rsidRPr="008235DA">
        <w:rPr>
          <w:b w:val="0"/>
          <w:sz w:val="24"/>
        </w:rPr>
        <w:t xml:space="preserve"> Systém obchodovatelných emisních povolenek jako zdroj příjmů státních rozpočtů členských zemí EU.</w:t>
      </w:r>
    </w:p>
    <w:p w:rsidR="004137BE" w:rsidRPr="008235DA" w:rsidRDefault="004137BE" w:rsidP="008235DA">
      <w:pPr>
        <w:pStyle w:val="Bezmezer"/>
        <w:spacing w:after="120" w:line="360" w:lineRule="auto"/>
        <w:jc w:val="both"/>
        <w:rPr>
          <w:b w:val="0"/>
          <w:sz w:val="24"/>
        </w:rPr>
      </w:pPr>
      <w:r w:rsidRPr="008235DA">
        <w:rPr>
          <w:b w:val="0"/>
          <w:sz w:val="24"/>
        </w:rPr>
        <w:t xml:space="preserve">Autor: </w:t>
      </w:r>
      <w:r w:rsidR="00E12942" w:rsidRPr="008235DA">
        <w:rPr>
          <w:b w:val="0"/>
          <w:sz w:val="24"/>
        </w:rPr>
        <w:t>Tomáš Zaoral</w:t>
      </w:r>
    </w:p>
    <w:p w:rsidR="004137BE" w:rsidRPr="008235DA" w:rsidRDefault="004137BE" w:rsidP="008235DA">
      <w:pPr>
        <w:pStyle w:val="Bezmezer"/>
        <w:spacing w:after="120" w:line="360" w:lineRule="auto"/>
        <w:jc w:val="both"/>
        <w:rPr>
          <w:b w:val="0"/>
          <w:sz w:val="24"/>
        </w:rPr>
      </w:pPr>
      <w:r w:rsidRPr="008235DA">
        <w:rPr>
          <w:b w:val="0"/>
          <w:sz w:val="24"/>
        </w:rPr>
        <w:t>Ústav:</w:t>
      </w:r>
      <w:r w:rsidR="00E12942" w:rsidRPr="008235DA">
        <w:rPr>
          <w:b w:val="0"/>
          <w:sz w:val="24"/>
        </w:rPr>
        <w:t xml:space="preserve"> Ústav managementu a marketingu</w:t>
      </w:r>
    </w:p>
    <w:p w:rsidR="004137BE" w:rsidRPr="008235DA" w:rsidRDefault="004137BE" w:rsidP="008235DA">
      <w:pPr>
        <w:pStyle w:val="Bezmezer"/>
        <w:spacing w:after="120" w:line="360" w:lineRule="auto"/>
        <w:jc w:val="both"/>
        <w:rPr>
          <w:b w:val="0"/>
          <w:sz w:val="24"/>
        </w:rPr>
      </w:pPr>
      <w:r w:rsidRPr="008235DA">
        <w:rPr>
          <w:b w:val="0"/>
          <w:sz w:val="24"/>
        </w:rPr>
        <w:t>Vedoucí práce:</w:t>
      </w:r>
      <w:r w:rsidR="00E12942" w:rsidRPr="008235DA">
        <w:rPr>
          <w:b w:val="0"/>
          <w:sz w:val="24"/>
        </w:rPr>
        <w:t xml:space="preserve"> doc. Ing. Jarmila Zimmermannová, Ph.D.</w:t>
      </w:r>
    </w:p>
    <w:p w:rsidR="004137BE" w:rsidRPr="008235DA" w:rsidRDefault="004137BE" w:rsidP="008235DA">
      <w:pPr>
        <w:pStyle w:val="Bezmezer"/>
        <w:spacing w:after="120" w:line="360" w:lineRule="auto"/>
        <w:jc w:val="both"/>
        <w:rPr>
          <w:b w:val="0"/>
          <w:sz w:val="24"/>
        </w:rPr>
      </w:pPr>
      <w:r w:rsidRPr="008235DA">
        <w:rPr>
          <w:b w:val="0"/>
          <w:sz w:val="24"/>
        </w:rPr>
        <w:t xml:space="preserve">Abstrakt: </w:t>
      </w:r>
      <w:r w:rsidR="00185106" w:rsidRPr="008235DA">
        <w:rPr>
          <w:b w:val="0"/>
          <w:sz w:val="24"/>
        </w:rPr>
        <w:t xml:space="preserve">V oblasti ochrany životního prostředí existuje několik ekonomických nástrojů, pomocí kterých se příslušný regulátor snaží zamezit negativním externalitám. </w:t>
      </w:r>
      <w:r w:rsidR="008D5D2B" w:rsidRPr="008235DA">
        <w:rPr>
          <w:b w:val="0"/>
          <w:sz w:val="24"/>
        </w:rPr>
        <w:t>Jde např. o zavádění ekologických d</w:t>
      </w:r>
      <w:r w:rsidR="00655A94">
        <w:rPr>
          <w:b w:val="0"/>
          <w:sz w:val="24"/>
        </w:rPr>
        <w:t>a</w:t>
      </w:r>
      <w:r w:rsidR="008D5D2B" w:rsidRPr="008235DA">
        <w:rPr>
          <w:b w:val="0"/>
          <w:sz w:val="24"/>
        </w:rPr>
        <w:t>ní, poplatky za znečištění životního prostředí, pokuty, dotace nebo emisní povolenky. Právě emisními povolenkami se budu ve své práci zabývat.</w:t>
      </w:r>
    </w:p>
    <w:p w:rsidR="008235DA" w:rsidRPr="008235DA" w:rsidRDefault="008D5D2B" w:rsidP="008235DA">
      <w:pPr>
        <w:pStyle w:val="Bezmezer"/>
        <w:spacing w:after="120" w:line="360" w:lineRule="auto"/>
        <w:jc w:val="both"/>
        <w:rPr>
          <w:b w:val="0"/>
          <w:sz w:val="24"/>
        </w:rPr>
      </w:pPr>
      <w:r w:rsidRPr="008235DA">
        <w:rPr>
          <w:b w:val="0"/>
          <w:sz w:val="24"/>
        </w:rPr>
        <w:t>Hlavním cílem této bakalářské práce je analyzovat systém obchodovatelných emisních povolenek European Union EmissionTradingScheme (EU ETS) z hlediska jeho dopadu na příjmy státních rozpočtů všech 28 členských zemí Evropské Unie.</w:t>
      </w:r>
      <w:r w:rsidR="008235DA" w:rsidRPr="008235DA">
        <w:rPr>
          <w:b w:val="0"/>
          <w:sz w:val="24"/>
        </w:rPr>
        <w:t xml:space="preserve"> </w:t>
      </w:r>
      <w:r w:rsidRPr="008235DA">
        <w:rPr>
          <w:b w:val="0"/>
          <w:sz w:val="24"/>
        </w:rPr>
        <w:t xml:space="preserve">Za účelem dosažení hlavního cíle budou použity metody deskripce, analýzy, syntézy a komparativní analýzy. </w:t>
      </w:r>
    </w:p>
    <w:p w:rsidR="008235DA" w:rsidRPr="008235DA" w:rsidRDefault="008D5D2B" w:rsidP="008235DA">
      <w:pPr>
        <w:pStyle w:val="Bezmezer"/>
        <w:spacing w:after="120" w:line="360" w:lineRule="auto"/>
        <w:jc w:val="both"/>
        <w:rPr>
          <w:b w:val="0"/>
          <w:sz w:val="24"/>
        </w:rPr>
      </w:pPr>
      <w:r w:rsidRPr="008235DA">
        <w:rPr>
          <w:b w:val="0"/>
          <w:sz w:val="24"/>
        </w:rPr>
        <w:t xml:space="preserve">Teoretická část bakalářské práce bude zaměřena na problematiku veřejných financí a specifika systému ekonomických nástrojů ochrany životního prostředí, se zaměřením zejména na systém obchodování s emisními povolenkami EU ETS. </w:t>
      </w:r>
    </w:p>
    <w:p w:rsidR="008D5D2B" w:rsidRPr="008235DA" w:rsidRDefault="008D5D2B" w:rsidP="008235DA">
      <w:pPr>
        <w:pStyle w:val="Bezmezer"/>
        <w:spacing w:after="120" w:line="360" w:lineRule="auto"/>
        <w:jc w:val="both"/>
        <w:rPr>
          <w:b w:val="0"/>
          <w:sz w:val="24"/>
        </w:rPr>
      </w:pPr>
      <w:r w:rsidRPr="008235DA">
        <w:rPr>
          <w:rFonts w:eastAsia="Times New Roman"/>
          <w:b w:val="0"/>
          <w:color w:val="000000"/>
          <w:sz w:val="24"/>
        </w:rPr>
        <w:t>V rámci praktické části budou analyzována aktuální data ze 3. obchodovacího období systému EU ETS a jeho vliv na příjmy státních rozpočtů zemí EU, s využitím metod analýzy a komparativní analýzy. Budou porovnány ekonomické indikátory jednotlivých členských států EU28 a dále vyhodnoceny dosažené výsledky a jejich přínos pro tvůrce hospodářské politiky.</w:t>
      </w:r>
    </w:p>
    <w:p w:rsidR="008D5D2B" w:rsidRPr="008235DA" w:rsidRDefault="008D5D2B" w:rsidP="008235DA">
      <w:pPr>
        <w:pStyle w:val="Bezmezer"/>
        <w:spacing w:after="120" w:line="360" w:lineRule="auto"/>
        <w:jc w:val="both"/>
        <w:rPr>
          <w:b w:val="0"/>
          <w:sz w:val="24"/>
        </w:rPr>
      </w:pPr>
    </w:p>
    <w:p w:rsidR="004137BE" w:rsidRPr="008235DA" w:rsidRDefault="004137BE" w:rsidP="008235DA">
      <w:pPr>
        <w:pStyle w:val="Bezmezer"/>
        <w:spacing w:after="120" w:line="360" w:lineRule="auto"/>
        <w:jc w:val="both"/>
        <w:rPr>
          <w:b w:val="0"/>
          <w:sz w:val="24"/>
        </w:rPr>
      </w:pPr>
      <w:r w:rsidRPr="008235DA">
        <w:rPr>
          <w:b w:val="0"/>
          <w:sz w:val="24"/>
        </w:rPr>
        <w:t>Klíčová slova:</w:t>
      </w:r>
      <w:r w:rsidR="008D5D2B" w:rsidRPr="008235DA">
        <w:rPr>
          <w:b w:val="0"/>
          <w:sz w:val="24"/>
        </w:rPr>
        <w:t xml:space="preserve"> emisní povolenky, EU ETS, </w:t>
      </w:r>
      <w:r w:rsidR="00A71401">
        <w:rPr>
          <w:b w:val="0"/>
          <w:sz w:val="24"/>
        </w:rPr>
        <w:t>emisní obchodování</w:t>
      </w:r>
      <w:r w:rsidR="00A61083">
        <w:rPr>
          <w:b w:val="0"/>
          <w:sz w:val="24"/>
        </w:rPr>
        <w:t xml:space="preserve">, Evropská unie, </w:t>
      </w:r>
      <w:r w:rsidR="00A72D8F">
        <w:rPr>
          <w:b w:val="0"/>
          <w:sz w:val="24"/>
        </w:rPr>
        <w:t>skleníkové plyny</w:t>
      </w:r>
    </w:p>
    <w:p w:rsidR="00E12942" w:rsidRPr="008235DA" w:rsidRDefault="00E12942" w:rsidP="008235DA">
      <w:pPr>
        <w:pStyle w:val="Bezmezer"/>
        <w:spacing w:after="120" w:line="360" w:lineRule="auto"/>
        <w:jc w:val="both"/>
        <w:rPr>
          <w:b w:val="0"/>
          <w:color w:val="2E74B5" w:themeColor="accent1" w:themeShade="BF"/>
          <w:sz w:val="24"/>
        </w:rPr>
      </w:pPr>
    </w:p>
    <w:p w:rsidR="004137BE" w:rsidRPr="008235DA" w:rsidRDefault="004137BE" w:rsidP="008235DA">
      <w:pPr>
        <w:pStyle w:val="Bezmezer"/>
        <w:spacing w:after="120" w:line="360" w:lineRule="auto"/>
        <w:jc w:val="both"/>
        <w:rPr>
          <w:b w:val="0"/>
          <w:sz w:val="24"/>
        </w:rPr>
      </w:pPr>
      <w:r w:rsidRPr="008235DA">
        <w:rPr>
          <w:b w:val="0"/>
          <w:sz w:val="24"/>
        </w:rPr>
        <w:lastRenderedPageBreak/>
        <w:t>Title:</w:t>
      </w:r>
      <w:r w:rsidR="00E12942" w:rsidRPr="008235DA">
        <w:rPr>
          <w:b w:val="0"/>
          <w:color w:val="000000"/>
          <w:sz w:val="24"/>
          <w:shd w:val="clear" w:color="auto" w:fill="FFFFFF"/>
        </w:rPr>
        <w:t xml:space="preserve"> Emission allowances trading as income of state budgets of EU member states.</w:t>
      </w:r>
    </w:p>
    <w:p w:rsidR="004137BE" w:rsidRPr="008235DA" w:rsidRDefault="004137BE" w:rsidP="008235DA">
      <w:pPr>
        <w:pStyle w:val="Bezmezer"/>
        <w:spacing w:after="120" w:line="360" w:lineRule="auto"/>
        <w:jc w:val="both"/>
        <w:rPr>
          <w:b w:val="0"/>
          <w:sz w:val="24"/>
        </w:rPr>
      </w:pPr>
      <w:r w:rsidRPr="008235DA">
        <w:rPr>
          <w:b w:val="0"/>
          <w:sz w:val="24"/>
        </w:rPr>
        <w:t>Author:</w:t>
      </w:r>
      <w:r w:rsidR="00E12942" w:rsidRPr="008235DA">
        <w:rPr>
          <w:b w:val="0"/>
          <w:sz w:val="24"/>
        </w:rPr>
        <w:t xml:space="preserve"> Tomáš Zaoral</w:t>
      </w:r>
    </w:p>
    <w:p w:rsidR="004137BE" w:rsidRPr="008235DA" w:rsidRDefault="004137BE" w:rsidP="008235DA">
      <w:pPr>
        <w:pStyle w:val="Bezmezer"/>
        <w:spacing w:after="120" w:line="360" w:lineRule="auto"/>
        <w:jc w:val="both"/>
        <w:rPr>
          <w:b w:val="0"/>
          <w:sz w:val="24"/>
        </w:rPr>
      </w:pPr>
      <w:r w:rsidRPr="008235DA">
        <w:rPr>
          <w:b w:val="0"/>
          <w:sz w:val="24"/>
        </w:rPr>
        <w:t>Department:</w:t>
      </w:r>
      <w:r w:rsidR="00E12942" w:rsidRPr="008235DA">
        <w:rPr>
          <w:b w:val="0"/>
          <w:sz w:val="24"/>
        </w:rPr>
        <w:t xml:space="preserve"> Department of economics</w:t>
      </w:r>
    </w:p>
    <w:p w:rsidR="004137BE" w:rsidRPr="008235DA" w:rsidRDefault="004137BE" w:rsidP="008235DA">
      <w:pPr>
        <w:pStyle w:val="Bezmezer"/>
        <w:spacing w:after="120" w:line="360" w:lineRule="auto"/>
        <w:jc w:val="both"/>
        <w:rPr>
          <w:b w:val="0"/>
          <w:sz w:val="24"/>
        </w:rPr>
      </w:pPr>
      <w:r w:rsidRPr="008235DA">
        <w:rPr>
          <w:b w:val="0"/>
          <w:sz w:val="24"/>
        </w:rPr>
        <w:t>Supervisor:</w:t>
      </w:r>
      <w:r w:rsidR="00E12942" w:rsidRPr="008235DA">
        <w:rPr>
          <w:b w:val="0"/>
          <w:sz w:val="24"/>
        </w:rPr>
        <w:t xml:space="preserve"> doc. Ing. Jarmila Zimmermannová, Ph.D.</w:t>
      </w:r>
    </w:p>
    <w:p w:rsidR="008235DA" w:rsidRPr="008235DA" w:rsidRDefault="004137BE" w:rsidP="008235DA">
      <w:pPr>
        <w:pStyle w:val="Bezmezer"/>
        <w:spacing w:after="120" w:line="360" w:lineRule="auto"/>
        <w:jc w:val="both"/>
        <w:rPr>
          <w:b w:val="0"/>
          <w:sz w:val="24"/>
        </w:rPr>
      </w:pPr>
      <w:r w:rsidRPr="008235DA">
        <w:rPr>
          <w:b w:val="0"/>
          <w:sz w:val="24"/>
        </w:rPr>
        <w:t>Abstract:</w:t>
      </w:r>
      <w:r w:rsidR="008235DA" w:rsidRPr="008235DA">
        <w:rPr>
          <w:b w:val="0"/>
          <w:sz w:val="24"/>
        </w:rPr>
        <w:t xml:space="preserve"> In the field of environmental protection, there are several economic instruments </w:t>
      </w:r>
      <w:r w:rsidR="005D1F49">
        <w:rPr>
          <w:b w:val="0"/>
          <w:sz w:val="24"/>
        </w:rPr>
        <w:t>which</w:t>
      </w:r>
      <w:r w:rsidR="008235DA" w:rsidRPr="008235DA">
        <w:rPr>
          <w:b w:val="0"/>
          <w:sz w:val="24"/>
        </w:rPr>
        <w:t xml:space="preserve"> the regulator </w:t>
      </w:r>
      <w:r w:rsidR="005D1F49">
        <w:rPr>
          <w:b w:val="0"/>
          <w:sz w:val="24"/>
        </w:rPr>
        <w:t xml:space="preserve">uses </w:t>
      </w:r>
      <w:r w:rsidR="008235DA" w:rsidRPr="008235DA">
        <w:rPr>
          <w:b w:val="0"/>
          <w:sz w:val="24"/>
        </w:rPr>
        <w:t xml:space="preserve">to prevent negative externalities. These include, for example, the introduction of environmental </w:t>
      </w:r>
      <w:r w:rsidR="005D1F49">
        <w:rPr>
          <w:b w:val="0"/>
          <w:sz w:val="24"/>
        </w:rPr>
        <w:t>taxes</w:t>
      </w:r>
      <w:r w:rsidR="008235DA" w:rsidRPr="008235DA">
        <w:rPr>
          <w:b w:val="0"/>
          <w:sz w:val="24"/>
        </w:rPr>
        <w:t>, environmental pollution charges, fines, subsidies or emission allowances</w:t>
      </w:r>
      <w:r w:rsidR="005D1F49">
        <w:rPr>
          <w:b w:val="0"/>
          <w:sz w:val="24"/>
        </w:rPr>
        <w:t>, which are the main topic of my work.</w:t>
      </w:r>
    </w:p>
    <w:p w:rsidR="008235DA" w:rsidRPr="008235DA" w:rsidRDefault="008235DA" w:rsidP="008235DA">
      <w:pPr>
        <w:pStyle w:val="Bezmezer"/>
        <w:spacing w:after="120" w:line="360" w:lineRule="auto"/>
        <w:jc w:val="both"/>
        <w:rPr>
          <w:b w:val="0"/>
          <w:sz w:val="24"/>
        </w:rPr>
      </w:pPr>
      <w:r w:rsidRPr="008235DA">
        <w:rPr>
          <w:b w:val="0"/>
          <w:sz w:val="24"/>
        </w:rPr>
        <w:t>The main aim of this bachelor thesis is to analyze the system of tradable emission allowances of the European Union EmissionTradingScheme (EU ETS) in terms of its impact on state budget revenues of all 28 member states of the European Union. In order to achieve the main objective, methods of description, analysis, synthesis and comparative analysis will be used.</w:t>
      </w:r>
    </w:p>
    <w:p w:rsidR="008235DA" w:rsidRPr="008235DA" w:rsidRDefault="008235DA" w:rsidP="008235DA">
      <w:pPr>
        <w:pStyle w:val="Bezmezer"/>
        <w:spacing w:after="120" w:line="360" w:lineRule="auto"/>
        <w:jc w:val="both"/>
        <w:rPr>
          <w:b w:val="0"/>
          <w:sz w:val="24"/>
        </w:rPr>
      </w:pPr>
      <w:r w:rsidRPr="008235DA">
        <w:rPr>
          <w:b w:val="0"/>
          <w:sz w:val="24"/>
        </w:rPr>
        <w:t>The theoretical part of the bachelor thesis will focus on the issues of public finances and the specifics of the system of economic instruments of environmental protection, focusing especially on the ETS emission trading system.</w:t>
      </w:r>
    </w:p>
    <w:p w:rsidR="008235DA" w:rsidRDefault="008235DA" w:rsidP="00A72D8F">
      <w:pPr>
        <w:pStyle w:val="Bezmezer"/>
        <w:spacing w:after="120" w:line="360" w:lineRule="auto"/>
        <w:jc w:val="both"/>
        <w:rPr>
          <w:b w:val="0"/>
          <w:sz w:val="24"/>
        </w:rPr>
      </w:pPr>
      <w:r w:rsidRPr="008235DA">
        <w:rPr>
          <w:b w:val="0"/>
          <w:sz w:val="24"/>
        </w:rPr>
        <w:t xml:space="preserve">The practical part will analyze the current data from the 3rd trading period of the EU ETS system and its impact on the revenues of the state budgets of the EU countries using methods of analysis and comparative analysis. </w:t>
      </w:r>
      <w:r w:rsidR="00A71401">
        <w:rPr>
          <w:b w:val="0"/>
          <w:sz w:val="24"/>
        </w:rPr>
        <w:t>E</w:t>
      </w:r>
      <w:r w:rsidRPr="008235DA">
        <w:rPr>
          <w:b w:val="0"/>
          <w:sz w:val="24"/>
        </w:rPr>
        <w:t>conomic indicators of t</w:t>
      </w:r>
      <w:r w:rsidR="005D1F49">
        <w:rPr>
          <w:b w:val="0"/>
          <w:sz w:val="24"/>
        </w:rPr>
        <w:t>he individual EU Member States</w:t>
      </w:r>
      <w:r w:rsidRPr="008235DA">
        <w:rPr>
          <w:b w:val="0"/>
          <w:sz w:val="24"/>
        </w:rPr>
        <w:t xml:space="preserve"> </w:t>
      </w:r>
      <w:r w:rsidR="00A71401">
        <w:rPr>
          <w:b w:val="0"/>
          <w:sz w:val="24"/>
        </w:rPr>
        <w:t xml:space="preserve">will be compared </w:t>
      </w:r>
      <w:r w:rsidRPr="008235DA">
        <w:rPr>
          <w:b w:val="0"/>
          <w:sz w:val="24"/>
        </w:rPr>
        <w:t xml:space="preserve">and </w:t>
      </w:r>
      <w:r w:rsidR="00A71401">
        <w:rPr>
          <w:b w:val="0"/>
          <w:sz w:val="24"/>
        </w:rPr>
        <w:t xml:space="preserve">the achieved results will be </w:t>
      </w:r>
      <w:r w:rsidRPr="008235DA">
        <w:rPr>
          <w:b w:val="0"/>
          <w:sz w:val="24"/>
        </w:rPr>
        <w:t>evaluate</w:t>
      </w:r>
      <w:r w:rsidR="00A71401">
        <w:rPr>
          <w:b w:val="0"/>
          <w:sz w:val="24"/>
        </w:rPr>
        <w:t xml:space="preserve">d for </w:t>
      </w:r>
      <w:r w:rsidRPr="008235DA">
        <w:rPr>
          <w:b w:val="0"/>
          <w:sz w:val="24"/>
        </w:rPr>
        <w:t>their contribution to the economic policy makers.</w:t>
      </w:r>
    </w:p>
    <w:p w:rsidR="00A72D8F" w:rsidRPr="00A72D8F" w:rsidRDefault="00A72D8F" w:rsidP="00A72D8F">
      <w:pPr>
        <w:pStyle w:val="Bezmezer"/>
        <w:spacing w:after="120" w:line="360" w:lineRule="auto"/>
        <w:jc w:val="both"/>
        <w:rPr>
          <w:b w:val="0"/>
          <w:sz w:val="24"/>
        </w:rPr>
      </w:pPr>
    </w:p>
    <w:p w:rsidR="004137BE" w:rsidRPr="00A72D8F" w:rsidRDefault="004137BE" w:rsidP="00A72D8F">
      <w:pPr>
        <w:pStyle w:val="Bezmezer"/>
        <w:rPr>
          <w:b w:val="0"/>
          <w:sz w:val="24"/>
        </w:rPr>
      </w:pPr>
      <w:r w:rsidRPr="00A72D8F">
        <w:rPr>
          <w:b w:val="0"/>
          <w:sz w:val="24"/>
        </w:rPr>
        <w:t>Keywords:</w:t>
      </w:r>
      <w:r w:rsidR="00EB333B" w:rsidRPr="00A72D8F">
        <w:rPr>
          <w:b w:val="0"/>
          <w:sz w:val="24"/>
        </w:rPr>
        <w:t xml:space="preserve"> emission allowances, EU ETS, emission trading, European Union</w:t>
      </w:r>
      <w:r w:rsidR="00A72D8F" w:rsidRPr="00A72D8F">
        <w:rPr>
          <w:b w:val="0"/>
          <w:sz w:val="24"/>
        </w:rPr>
        <w:t>, greenhouse gases</w:t>
      </w:r>
    </w:p>
    <w:p w:rsidR="002378E3" w:rsidRDefault="002378E3" w:rsidP="00C505CA">
      <w:pPr>
        <w:pStyle w:val="Normlnweb"/>
      </w:pPr>
    </w:p>
    <w:sectPr w:rsidR="002378E3" w:rsidSect="00E020F7">
      <w:footerReference w:type="default" r:id="rId36"/>
      <w:pgSz w:w="11906" w:h="16838"/>
      <w:pgMar w:top="1418" w:right="851" w:bottom="1418" w:left="1985"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6B8" w:rsidRDefault="008D36B8" w:rsidP="00537F4D">
      <w:r>
        <w:separator/>
      </w:r>
    </w:p>
  </w:endnote>
  <w:endnote w:type="continuationSeparator" w:id="1">
    <w:p w:rsidR="008D36B8" w:rsidRDefault="008D36B8" w:rsidP="00537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E8" w:rsidRDefault="007651E8">
    <w:pPr>
      <w:pStyle w:val="Zpat"/>
      <w:jc w:val="center"/>
    </w:pPr>
  </w:p>
  <w:p w:rsidR="007651E8" w:rsidRDefault="007651E8" w:rsidP="00AB739C">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23069"/>
      <w:docPartObj>
        <w:docPartGallery w:val="Page Numbers (Bottom of Page)"/>
        <w:docPartUnique/>
      </w:docPartObj>
    </w:sdtPr>
    <w:sdtContent>
      <w:p w:rsidR="007651E8" w:rsidRDefault="008E1106">
        <w:pPr>
          <w:pStyle w:val="Zpat"/>
          <w:jc w:val="center"/>
        </w:pPr>
        <w:fldSimple w:instr=" PAGE   \* MERGEFORMAT ">
          <w:r w:rsidR="00420E4E">
            <w:rPr>
              <w:noProof/>
            </w:rPr>
            <w:t>5</w:t>
          </w:r>
        </w:fldSimple>
      </w:p>
    </w:sdtContent>
  </w:sdt>
  <w:p w:rsidR="007651E8" w:rsidRDefault="007651E8" w:rsidP="00AB739C">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6B8" w:rsidRDefault="008D36B8" w:rsidP="00537F4D">
      <w:r>
        <w:separator/>
      </w:r>
    </w:p>
  </w:footnote>
  <w:footnote w:type="continuationSeparator" w:id="1">
    <w:p w:rsidR="008D36B8" w:rsidRDefault="008D36B8" w:rsidP="00537F4D">
      <w:r>
        <w:continuationSeparator/>
      </w:r>
    </w:p>
  </w:footnote>
  <w:footnote w:id="2">
    <w:p w:rsidR="007651E8" w:rsidRDefault="007651E8">
      <w:pPr>
        <w:pStyle w:val="Textpoznpodarou"/>
      </w:pPr>
      <w:r>
        <w:rPr>
          <w:rStyle w:val="Znakapoznpodarou"/>
        </w:rPr>
        <w:footnoteRef/>
      </w:r>
      <w:r>
        <w:t xml:space="preserve"> Tržní selhání. </w:t>
      </w:r>
      <w:r w:rsidRPr="000108FE">
        <w:rPr>
          <w:i/>
        </w:rPr>
        <w:t>ManagementMania</w:t>
      </w:r>
      <w:r>
        <w:t xml:space="preserve"> [online] </w:t>
      </w:r>
    </w:p>
  </w:footnote>
  <w:footnote w:id="3">
    <w:p w:rsidR="007651E8" w:rsidRDefault="007651E8">
      <w:pPr>
        <w:pStyle w:val="Textpoznpodarou"/>
      </w:pPr>
      <w:r>
        <w:rPr>
          <w:rStyle w:val="Znakapoznpodarou"/>
        </w:rPr>
        <w:footnoteRef/>
      </w:r>
      <w:r>
        <w:t xml:space="preserve"> MACÁKOVÁ, Libuše. </w:t>
      </w:r>
      <w:r w:rsidRPr="000108FE">
        <w:rPr>
          <w:i/>
        </w:rPr>
        <w:t>Mikroekonomie</w:t>
      </w:r>
      <w:r>
        <w:rPr>
          <w:i/>
        </w:rPr>
        <w:t>:</w:t>
      </w:r>
      <w:r w:rsidRPr="000108FE">
        <w:rPr>
          <w:i/>
        </w:rPr>
        <w:t xml:space="preserve"> základní kurz</w:t>
      </w:r>
      <w:r>
        <w:t>. s. 227</w:t>
      </w:r>
    </w:p>
  </w:footnote>
  <w:footnote w:id="4">
    <w:p w:rsidR="007651E8" w:rsidRDefault="007651E8">
      <w:pPr>
        <w:pStyle w:val="Textpoznpodarou"/>
      </w:pPr>
      <w:r>
        <w:rPr>
          <w:rStyle w:val="Znakapoznpodarou"/>
        </w:rPr>
        <w:footnoteRef/>
      </w:r>
      <w:r>
        <w:t xml:space="preserve"> </w:t>
      </w:r>
      <w:r w:rsidRPr="00D427E0">
        <w:t xml:space="preserve">OCHRANA, František, Jan PAVEL a Leoš VÍTEK. </w:t>
      </w:r>
      <w:r w:rsidRPr="00D427E0">
        <w:rPr>
          <w:i/>
        </w:rPr>
        <w:t xml:space="preserve">Veřejný sektor a veřejné finance: financování </w:t>
      </w:r>
      <w:r w:rsidRPr="00D427E0">
        <w:rPr>
          <w:i/>
        </w:rPr>
        <w:tab/>
        <w:t>nepodnikatelských a podnikatelských aktivit</w:t>
      </w:r>
      <w:r w:rsidRPr="00D427E0">
        <w:t>.</w:t>
      </w:r>
      <w:r>
        <w:t xml:space="preserve"> s. 255</w:t>
      </w:r>
    </w:p>
  </w:footnote>
  <w:footnote w:id="5">
    <w:p w:rsidR="007651E8" w:rsidRDefault="007651E8">
      <w:pPr>
        <w:pStyle w:val="Textpoznpodarou"/>
      </w:pPr>
      <w:r>
        <w:rPr>
          <w:rStyle w:val="Znakapoznpodarou"/>
        </w:rPr>
        <w:footnoteRef/>
      </w:r>
      <w:r>
        <w:t xml:space="preserve"> JUREČKA, Václav. </w:t>
      </w:r>
      <w:r w:rsidRPr="000108FE">
        <w:rPr>
          <w:i/>
        </w:rPr>
        <w:t>Mikroekonomie</w:t>
      </w:r>
      <w:r>
        <w:t>. s. 49</w:t>
      </w:r>
    </w:p>
  </w:footnote>
  <w:footnote w:id="6">
    <w:p w:rsidR="007651E8" w:rsidRDefault="007651E8">
      <w:pPr>
        <w:pStyle w:val="Textpoznpodarou"/>
      </w:pPr>
      <w:r>
        <w:rPr>
          <w:rStyle w:val="Znakapoznpodarou"/>
        </w:rPr>
        <w:footnoteRef/>
      </w:r>
      <w:r>
        <w:t xml:space="preserve"> JUREČKA, Václav. </w:t>
      </w:r>
      <w:r w:rsidRPr="000108FE">
        <w:rPr>
          <w:i/>
        </w:rPr>
        <w:t>Mikroekonomie</w:t>
      </w:r>
      <w:r>
        <w:t>. s. 335</w:t>
      </w:r>
    </w:p>
  </w:footnote>
  <w:footnote w:id="7">
    <w:p w:rsidR="007651E8" w:rsidRDefault="007651E8">
      <w:pPr>
        <w:pStyle w:val="Textpoznpodarou"/>
      </w:pPr>
      <w:r>
        <w:rPr>
          <w:rStyle w:val="Znakapoznpodarou"/>
        </w:rPr>
        <w:footnoteRef/>
      </w:r>
      <w:r>
        <w:t xml:space="preserve"> SAMUELSON P., W. NORDHAUS. </w:t>
      </w:r>
      <w:r w:rsidRPr="0069546A">
        <w:rPr>
          <w:i/>
        </w:rPr>
        <w:t>Ekonomie</w:t>
      </w:r>
      <w:r>
        <w:t>. s. 36</w:t>
      </w:r>
    </w:p>
  </w:footnote>
  <w:footnote w:id="8">
    <w:p w:rsidR="007651E8" w:rsidRDefault="007651E8">
      <w:pPr>
        <w:pStyle w:val="Textpoznpodarou"/>
      </w:pPr>
      <w:r>
        <w:rPr>
          <w:rStyle w:val="Znakapoznpodarou"/>
        </w:rPr>
        <w:footnoteRef/>
      </w:r>
      <w:r>
        <w:t xml:space="preserve"> JÍLKOVÁ, Jiřina. </w:t>
      </w:r>
      <w:r w:rsidRPr="00A5494B">
        <w:rPr>
          <w:i/>
        </w:rPr>
        <w:t>Daně, dotace a obchodovatelná povolení - nástroje ochrany ovzduší a klimatu</w:t>
      </w:r>
      <w:r>
        <w:t>. s. 13</w:t>
      </w:r>
    </w:p>
  </w:footnote>
  <w:footnote w:id="9">
    <w:p w:rsidR="007651E8" w:rsidRDefault="007651E8">
      <w:pPr>
        <w:pStyle w:val="Textpoznpodarou"/>
      </w:pPr>
      <w:r>
        <w:rPr>
          <w:rStyle w:val="Znakapoznpodarou"/>
        </w:rPr>
        <w:footnoteRef/>
      </w:r>
      <w:r>
        <w:t xml:space="preserve"> VÍCHA, Ondřej. </w:t>
      </w:r>
      <w:r w:rsidRPr="00A5494B">
        <w:rPr>
          <w:i/>
        </w:rPr>
        <w:t>Princip</w:t>
      </w:r>
      <w:r>
        <w:rPr>
          <w:i/>
        </w:rPr>
        <w:t xml:space="preserve"> znečišťovatel platí z právního pohledu</w:t>
      </w:r>
      <w:r>
        <w:t>. s 46</w:t>
      </w:r>
    </w:p>
  </w:footnote>
  <w:footnote w:id="10">
    <w:p w:rsidR="007651E8" w:rsidRDefault="007651E8">
      <w:pPr>
        <w:pStyle w:val="Textpoznpodarou"/>
      </w:pPr>
      <w:r>
        <w:rPr>
          <w:rStyle w:val="Znakapoznpodarou"/>
        </w:rPr>
        <w:footnoteRef/>
      </w:r>
      <w:r>
        <w:t xml:space="preserve"> JÍLKOVÁ, Jiřina. </w:t>
      </w:r>
      <w:r w:rsidRPr="00A5494B">
        <w:rPr>
          <w:i/>
        </w:rPr>
        <w:t>Daně, dotace a obchodovatelná povolení - nástroje ochrany ovzduší a klimatu</w:t>
      </w:r>
      <w:r>
        <w:t>. s. 48</w:t>
      </w:r>
    </w:p>
  </w:footnote>
  <w:footnote w:id="11">
    <w:p w:rsidR="007651E8" w:rsidRDefault="007651E8">
      <w:pPr>
        <w:pStyle w:val="Textpoznpodarou"/>
      </w:pPr>
      <w:r>
        <w:rPr>
          <w:rStyle w:val="Znakapoznpodarou"/>
        </w:rPr>
        <w:footnoteRef/>
      </w:r>
      <w:r>
        <w:t xml:space="preserve"> HOLMAN, Robert. </w:t>
      </w:r>
      <w:r w:rsidRPr="0095579F">
        <w:rPr>
          <w:i/>
        </w:rPr>
        <w:t>Ekonomie</w:t>
      </w:r>
      <w:r>
        <w:t>. str. 359</w:t>
      </w:r>
    </w:p>
  </w:footnote>
  <w:footnote w:id="12">
    <w:p w:rsidR="007651E8" w:rsidRDefault="007651E8">
      <w:pPr>
        <w:pStyle w:val="Textpoznpodarou"/>
      </w:pPr>
      <w:r>
        <w:rPr>
          <w:rStyle w:val="Znakapoznpodarou"/>
        </w:rPr>
        <w:footnoteRef/>
      </w:r>
      <w:r>
        <w:t xml:space="preserve"> tamtéž, str. 371</w:t>
      </w:r>
    </w:p>
  </w:footnote>
  <w:footnote w:id="13">
    <w:p w:rsidR="007651E8" w:rsidRDefault="007651E8">
      <w:pPr>
        <w:pStyle w:val="Textpoznpodarou"/>
      </w:pPr>
      <w:r>
        <w:rPr>
          <w:rStyle w:val="Znakapoznpodarou"/>
        </w:rPr>
        <w:footnoteRef/>
      </w:r>
      <w:r>
        <w:t xml:space="preserve"> vlastní zpracování</w:t>
      </w:r>
    </w:p>
  </w:footnote>
  <w:footnote w:id="14">
    <w:p w:rsidR="007651E8" w:rsidRDefault="007651E8">
      <w:pPr>
        <w:pStyle w:val="Textpoznpodarou"/>
      </w:pPr>
      <w:r>
        <w:rPr>
          <w:rStyle w:val="Znakapoznpodarou"/>
        </w:rPr>
        <w:footnoteRef/>
      </w:r>
      <w:r>
        <w:t xml:space="preserve"> HOLMAN, Robert. </w:t>
      </w:r>
      <w:r w:rsidRPr="0095579F">
        <w:rPr>
          <w:i/>
        </w:rPr>
        <w:t>Ekonomie</w:t>
      </w:r>
      <w:r>
        <w:t>. str. 361</w:t>
      </w:r>
    </w:p>
  </w:footnote>
  <w:footnote w:id="15">
    <w:p w:rsidR="007651E8" w:rsidRDefault="007651E8">
      <w:pPr>
        <w:pStyle w:val="Textpoznpodarou"/>
      </w:pPr>
      <w:r>
        <w:rPr>
          <w:rStyle w:val="Znakapoznpodarou"/>
        </w:rPr>
        <w:footnoteRef/>
      </w:r>
      <w:r>
        <w:t xml:space="preserve"> KUBÁTOVÁ, Květa. </w:t>
      </w:r>
      <w:r w:rsidRPr="00877D39">
        <w:rPr>
          <w:i/>
        </w:rPr>
        <w:t>Daňová teorie a politika</w:t>
      </w:r>
      <w:r>
        <w:t>. str. 256</w:t>
      </w:r>
    </w:p>
  </w:footnote>
  <w:footnote w:id="16">
    <w:p w:rsidR="007651E8" w:rsidRDefault="007651E8">
      <w:pPr>
        <w:pStyle w:val="Textpoznpodarou"/>
      </w:pPr>
      <w:r>
        <w:rPr>
          <w:rStyle w:val="Znakapoznpodarou"/>
        </w:rPr>
        <w:footnoteRef/>
      </w:r>
      <w:r>
        <w:t xml:space="preserve"> Klimatická dohoda z Paříže. </w:t>
      </w:r>
      <w:r w:rsidRPr="00397D6C">
        <w:rPr>
          <w:i/>
        </w:rPr>
        <w:t>EurActiv</w:t>
      </w:r>
      <w:r>
        <w:t xml:space="preserve"> [online]</w:t>
      </w:r>
    </w:p>
  </w:footnote>
  <w:footnote w:id="17">
    <w:p w:rsidR="007651E8" w:rsidRDefault="007651E8">
      <w:pPr>
        <w:pStyle w:val="Textpoznpodarou"/>
      </w:pPr>
      <w:r>
        <w:rPr>
          <w:rStyle w:val="Znakapoznpodarou"/>
        </w:rPr>
        <w:footnoteRef/>
      </w:r>
      <w:r>
        <w:t xml:space="preserve"> Klimatická dohoda z Paříže. </w:t>
      </w:r>
      <w:r w:rsidRPr="00397D6C">
        <w:rPr>
          <w:i/>
        </w:rPr>
        <w:t>EurActiv</w:t>
      </w:r>
      <w:r>
        <w:t xml:space="preserve"> [online]</w:t>
      </w:r>
    </w:p>
  </w:footnote>
  <w:footnote w:id="18">
    <w:p w:rsidR="007651E8" w:rsidRDefault="007651E8">
      <w:pPr>
        <w:pStyle w:val="Textpoznpodarou"/>
      </w:pPr>
      <w:r>
        <w:rPr>
          <w:rStyle w:val="Znakapoznpodarou"/>
        </w:rPr>
        <w:footnoteRef/>
      </w:r>
      <w:r>
        <w:t xml:space="preserve"> The EU Emmisions Trading System (EU ETS). </w:t>
      </w:r>
      <w:r w:rsidRPr="00397D6C">
        <w:rPr>
          <w:i/>
        </w:rPr>
        <w:t>European Comission</w:t>
      </w:r>
      <w:r>
        <w:t xml:space="preserve"> [online]</w:t>
      </w:r>
    </w:p>
  </w:footnote>
  <w:footnote w:id="19">
    <w:p w:rsidR="007651E8" w:rsidRDefault="007651E8">
      <w:pPr>
        <w:pStyle w:val="Textpoznpodarou"/>
      </w:pPr>
      <w:r>
        <w:rPr>
          <w:rStyle w:val="Znakapoznpodarou"/>
        </w:rPr>
        <w:footnoteRef/>
      </w:r>
      <w:r>
        <w:t xml:space="preserve"> Evropský boj s emisemi, aneb co je to EU ETS? </w:t>
      </w:r>
      <w:r w:rsidRPr="00397D6C">
        <w:rPr>
          <w:i/>
        </w:rPr>
        <w:t>O energetice.cz</w:t>
      </w:r>
      <w:r>
        <w:t xml:space="preserve"> [online]</w:t>
      </w:r>
    </w:p>
  </w:footnote>
  <w:footnote w:id="20">
    <w:p w:rsidR="007651E8" w:rsidRDefault="007651E8">
      <w:pPr>
        <w:pStyle w:val="Textpoznpodarou"/>
      </w:pPr>
      <w:r>
        <w:rPr>
          <w:rStyle w:val="Znakapoznpodarou"/>
        </w:rPr>
        <w:footnoteRef/>
      </w:r>
      <w:r>
        <w:t xml:space="preserve"> tamtéž</w:t>
      </w:r>
    </w:p>
  </w:footnote>
  <w:footnote w:id="21">
    <w:p w:rsidR="007651E8" w:rsidRDefault="007651E8">
      <w:pPr>
        <w:pStyle w:val="Textpoznpodarou"/>
      </w:pPr>
      <w:r>
        <w:rPr>
          <w:rStyle w:val="Znakapoznpodarou"/>
        </w:rPr>
        <w:footnoteRef/>
      </w:r>
      <w:r>
        <w:t xml:space="preserve"> Climate action 4.10.2016. </w:t>
      </w:r>
      <w:r w:rsidRPr="00397D6C">
        <w:rPr>
          <w:i/>
        </w:rPr>
        <w:t>European Commission</w:t>
      </w:r>
      <w:r>
        <w:t xml:space="preserve"> [online]</w:t>
      </w:r>
    </w:p>
  </w:footnote>
  <w:footnote w:id="22">
    <w:p w:rsidR="007651E8" w:rsidRDefault="007651E8">
      <w:pPr>
        <w:pStyle w:val="Textpoznpodarou"/>
      </w:pPr>
      <w:r>
        <w:rPr>
          <w:rStyle w:val="Znakapoznpodarou"/>
        </w:rPr>
        <w:footnoteRef/>
      </w:r>
      <w:r>
        <w:t xml:space="preserve"> ZIMMERMANNOVÁ, Jarmila, </w:t>
      </w:r>
      <w:r w:rsidRPr="00456CD2">
        <w:rPr>
          <w:i/>
        </w:rPr>
        <w:t>Ekologické zdanění a modelování jeho dopadů</w:t>
      </w:r>
      <w:r>
        <w:t>, str. 51</w:t>
      </w:r>
    </w:p>
  </w:footnote>
  <w:footnote w:id="23">
    <w:p w:rsidR="007651E8" w:rsidRDefault="007651E8">
      <w:pPr>
        <w:pStyle w:val="Textpoznpodarou"/>
      </w:pPr>
      <w:r>
        <w:rPr>
          <w:rStyle w:val="Znakapoznpodarou"/>
        </w:rPr>
        <w:footnoteRef/>
      </w:r>
      <w:r>
        <w:t xml:space="preserve"> ZIMMERMANNOVÁ, Jarmila. </w:t>
      </w:r>
      <w:r w:rsidRPr="00456CD2">
        <w:rPr>
          <w:i/>
        </w:rPr>
        <w:t>Ekologické zdanění a modelování jeho dopadů</w:t>
      </w:r>
      <w:r>
        <w:t>, str. 51</w:t>
      </w:r>
    </w:p>
  </w:footnote>
  <w:footnote w:id="24">
    <w:p w:rsidR="007651E8" w:rsidRDefault="007651E8">
      <w:pPr>
        <w:pStyle w:val="Textpoznpodarou"/>
      </w:pPr>
      <w:r>
        <w:rPr>
          <w:rStyle w:val="Znakapoznpodarou"/>
        </w:rPr>
        <w:footnoteRef/>
      </w:r>
      <w:r>
        <w:t xml:space="preserve"> tamtéž, str. 155</w:t>
      </w:r>
    </w:p>
  </w:footnote>
  <w:footnote w:id="25">
    <w:p w:rsidR="007651E8" w:rsidRDefault="007651E8">
      <w:pPr>
        <w:pStyle w:val="Textpoznpodarou"/>
      </w:pPr>
      <w:r>
        <w:rPr>
          <w:rStyle w:val="Znakapoznpodarou"/>
        </w:rPr>
        <w:footnoteRef/>
      </w:r>
      <w:r>
        <w:t xml:space="preserve"> Klimatická dohoda z Paříže. </w:t>
      </w:r>
      <w:r w:rsidRPr="00397D6C">
        <w:rPr>
          <w:i/>
        </w:rPr>
        <w:t>Euractiv</w:t>
      </w:r>
      <w:r>
        <w:t xml:space="preserve"> [online]</w:t>
      </w:r>
    </w:p>
  </w:footnote>
  <w:footnote w:id="26">
    <w:p w:rsidR="007651E8" w:rsidRDefault="007651E8">
      <w:pPr>
        <w:pStyle w:val="Textpoznpodarou"/>
      </w:pPr>
      <w:r>
        <w:rPr>
          <w:rStyle w:val="Znakapoznpodarou"/>
        </w:rPr>
        <w:footnoteRef/>
      </w:r>
      <w:r>
        <w:t xml:space="preserve"> Reforma systému obchodování s emisemi - Rada potvrdila dohodu s Evropským parlamentem. </w:t>
      </w:r>
      <w:r w:rsidRPr="00397D6C">
        <w:rPr>
          <w:i/>
        </w:rPr>
        <w:t>Evropská rada</w:t>
      </w:r>
      <w:r>
        <w:t xml:space="preserve"> [online]</w:t>
      </w:r>
    </w:p>
  </w:footnote>
  <w:footnote w:id="27">
    <w:p w:rsidR="007651E8" w:rsidRDefault="007651E8">
      <w:pPr>
        <w:pStyle w:val="Textpoznpodarou"/>
      </w:pPr>
      <w:r>
        <w:rPr>
          <w:rStyle w:val="Znakapoznpodarou"/>
        </w:rPr>
        <w:footnoteRef/>
      </w:r>
      <w:r>
        <w:t xml:space="preserve"> Směrnice Evropského parlamentu a Rady (EU) 2018/410. </w:t>
      </w:r>
      <w:r w:rsidRPr="00454FB1">
        <w:rPr>
          <w:i/>
        </w:rPr>
        <w:t>EUR-Lex</w:t>
      </w:r>
      <w:r>
        <w:t>. [online]</w:t>
      </w:r>
    </w:p>
  </w:footnote>
  <w:footnote w:id="28">
    <w:p w:rsidR="007651E8" w:rsidRDefault="007651E8">
      <w:pPr>
        <w:pStyle w:val="Textpoznpodarou"/>
      </w:pPr>
      <w:r>
        <w:rPr>
          <w:rStyle w:val="Znakapoznpodarou"/>
        </w:rPr>
        <w:footnoteRef/>
      </w:r>
      <w:r>
        <w:t xml:space="preserve"> Emisní obchodování. </w:t>
      </w:r>
      <w:r w:rsidRPr="00397D6C">
        <w:rPr>
          <w:i/>
        </w:rPr>
        <w:t>Ministerstvo životního prostředí</w:t>
      </w:r>
      <w:r>
        <w:t xml:space="preserve"> [online]</w:t>
      </w:r>
    </w:p>
  </w:footnote>
  <w:footnote w:id="29">
    <w:p w:rsidR="007651E8" w:rsidRDefault="007651E8">
      <w:pPr>
        <w:pStyle w:val="Textpoznpodarou"/>
      </w:pPr>
      <w:r>
        <w:rPr>
          <w:rStyle w:val="Znakapoznpodarou"/>
        </w:rPr>
        <w:footnoteRef/>
      </w:r>
      <w:r>
        <w:t xml:space="preserve"> Legislativa. </w:t>
      </w:r>
      <w:r w:rsidRPr="00397D6C">
        <w:rPr>
          <w:i/>
        </w:rPr>
        <w:t>Ministerstvo životního prostředí</w:t>
      </w:r>
      <w:r>
        <w:t xml:space="preserve"> [online]</w:t>
      </w:r>
    </w:p>
  </w:footnote>
  <w:footnote w:id="30">
    <w:p w:rsidR="007651E8" w:rsidRDefault="007651E8">
      <w:pPr>
        <w:pStyle w:val="Textpoznpodarou"/>
      </w:pPr>
      <w:r>
        <w:rPr>
          <w:rStyle w:val="Znakapoznpodarou"/>
        </w:rPr>
        <w:footnoteRef/>
      </w:r>
      <w:r>
        <w:t xml:space="preserve"> Směrnice Evropského parlamentu a Rady (EU) 2018/410. </w:t>
      </w:r>
      <w:r w:rsidRPr="00454FB1">
        <w:rPr>
          <w:i/>
        </w:rPr>
        <w:t>EUR-Lex</w:t>
      </w:r>
      <w:r>
        <w:t>. [online]</w:t>
      </w:r>
    </w:p>
  </w:footnote>
  <w:footnote w:id="31">
    <w:p w:rsidR="007651E8" w:rsidRDefault="007651E8">
      <w:pPr>
        <w:pStyle w:val="Textpoznpodarou"/>
      </w:pPr>
      <w:r>
        <w:rPr>
          <w:rStyle w:val="Znakapoznpodarou"/>
        </w:rPr>
        <w:footnoteRef/>
      </w:r>
      <w:r>
        <w:t xml:space="preserve"> Zákon 383/2012 Sb., O</w:t>
      </w:r>
      <w:r w:rsidRPr="000C7C87">
        <w:t xml:space="preserve"> podmínkách obchodování s povolenk</w:t>
      </w:r>
      <w:r>
        <w:t xml:space="preserve">ami na emise skleníkových plynů. </w:t>
      </w:r>
      <w:r>
        <w:tab/>
      </w:r>
      <w:r w:rsidRPr="00397D6C">
        <w:rPr>
          <w:i/>
        </w:rPr>
        <w:t>Ministerstvo životního prostředí</w:t>
      </w:r>
      <w:r>
        <w:t>.</w:t>
      </w:r>
      <w:r w:rsidRPr="00F0160D">
        <w:t xml:space="preserve"> </w:t>
      </w:r>
      <w:r>
        <w:t xml:space="preserve"> [online] </w:t>
      </w:r>
    </w:p>
  </w:footnote>
  <w:footnote w:id="32">
    <w:p w:rsidR="007651E8" w:rsidRDefault="007651E8">
      <w:pPr>
        <w:pStyle w:val="Textpoznpodarou"/>
      </w:pPr>
      <w:r>
        <w:rPr>
          <w:rStyle w:val="Znakapoznpodarou"/>
        </w:rPr>
        <w:footnoteRef/>
      </w:r>
      <w:r>
        <w:t xml:space="preserve"> Úřední věstník Evropské unie L 310. </w:t>
      </w:r>
      <w:r w:rsidRPr="00397D6C">
        <w:rPr>
          <w:i/>
        </w:rPr>
        <w:t>Evropská komise</w:t>
      </w:r>
      <w:r>
        <w:t>. [online]</w:t>
      </w:r>
    </w:p>
  </w:footnote>
  <w:footnote w:id="33">
    <w:p w:rsidR="007651E8" w:rsidRDefault="007651E8">
      <w:pPr>
        <w:pStyle w:val="Textpoznpodarou"/>
      </w:pPr>
      <w:r>
        <w:rPr>
          <w:rStyle w:val="Znakapoznpodarou"/>
        </w:rPr>
        <w:footnoteRef/>
      </w:r>
      <w:r>
        <w:t xml:space="preserve"> Základní údaje. </w:t>
      </w:r>
      <w:r w:rsidRPr="00397D6C">
        <w:rPr>
          <w:i/>
        </w:rPr>
        <w:t>Operátor trhu s elektřinou</w:t>
      </w:r>
      <w:r>
        <w:t>. [online]</w:t>
      </w:r>
    </w:p>
  </w:footnote>
  <w:footnote w:id="34">
    <w:p w:rsidR="007651E8" w:rsidRDefault="007651E8">
      <w:pPr>
        <w:pStyle w:val="Textpoznpodarou"/>
      </w:pPr>
      <w:r>
        <w:rPr>
          <w:rStyle w:val="Znakapoznpodarou"/>
        </w:rPr>
        <w:footnoteRef/>
      </w:r>
      <w:r>
        <w:t xml:space="preserve"> Dražby povolenek. </w:t>
      </w:r>
      <w:r w:rsidRPr="00397D6C">
        <w:rPr>
          <w:i/>
        </w:rPr>
        <w:t>Ministerstvo životního prostředí</w:t>
      </w:r>
      <w:r>
        <w:t>. [online]</w:t>
      </w:r>
    </w:p>
  </w:footnote>
  <w:footnote w:id="35">
    <w:p w:rsidR="007651E8" w:rsidRDefault="007651E8">
      <w:pPr>
        <w:pStyle w:val="Textpoznpodarou"/>
      </w:pPr>
      <w:r>
        <w:rPr>
          <w:rStyle w:val="Znakapoznpodarou"/>
        </w:rPr>
        <w:footnoteRef/>
      </w:r>
      <w:r>
        <w:t xml:space="preserve"> vlastní zpracování, data čerpána z: Průměrná cena emisní povolenky. </w:t>
      </w:r>
      <w:r w:rsidRPr="00E8585C">
        <w:rPr>
          <w:i/>
        </w:rPr>
        <w:t>Energetický regulační úřad</w:t>
      </w:r>
      <w:r>
        <w:t xml:space="preserve">. </w:t>
      </w:r>
      <w:r>
        <w:tab/>
        <w:t xml:space="preserve">[online] </w:t>
      </w:r>
    </w:p>
  </w:footnote>
  <w:footnote w:id="36">
    <w:p w:rsidR="007651E8" w:rsidRDefault="007651E8">
      <w:pPr>
        <w:pStyle w:val="Textpoznpodarou"/>
      </w:pPr>
      <w:r>
        <w:rPr>
          <w:rStyle w:val="Znakapoznpodarou"/>
        </w:rPr>
        <w:footnoteRef/>
      </w:r>
      <w:r>
        <w:t xml:space="preserve"> Průměrná cena emisní povolenky pro rok 2017. </w:t>
      </w:r>
      <w:r w:rsidRPr="008A6552">
        <w:rPr>
          <w:i/>
        </w:rPr>
        <w:t>Energetikainfo.cz</w:t>
      </w:r>
      <w:r>
        <w:t xml:space="preserve"> [online]</w:t>
      </w:r>
    </w:p>
  </w:footnote>
  <w:footnote w:id="37">
    <w:p w:rsidR="007651E8" w:rsidRDefault="007651E8">
      <w:pPr>
        <w:pStyle w:val="Textpoznpodarou"/>
      </w:pPr>
      <w:r>
        <w:rPr>
          <w:rStyle w:val="Znakapoznpodarou"/>
        </w:rPr>
        <w:footnoteRef/>
      </w:r>
      <w:r>
        <w:t xml:space="preserve"> vlastní zpracování, data čerpána z: Seznam zařízení v EU ETS a aktuální čísla povolení. </w:t>
      </w:r>
      <w:r w:rsidRPr="007A4AD1">
        <w:rPr>
          <w:i/>
        </w:rPr>
        <w:t xml:space="preserve">Ministerstvo </w:t>
      </w:r>
      <w:r w:rsidRPr="007A4AD1">
        <w:rPr>
          <w:i/>
        </w:rPr>
        <w:tab/>
        <w:t>životního prostředí</w:t>
      </w:r>
      <w:r>
        <w:t>. [online]</w:t>
      </w:r>
    </w:p>
  </w:footnote>
  <w:footnote w:id="38">
    <w:p w:rsidR="007651E8" w:rsidRDefault="007651E8">
      <w:pPr>
        <w:pStyle w:val="Textpoznpodarou"/>
      </w:pPr>
      <w:r>
        <w:rPr>
          <w:rStyle w:val="Znakapoznpodarou"/>
        </w:rPr>
        <w:footnoteRef/>
      </w:r>
      <w:r>
        <w:t xml:space="preserve"> vlastní zpracování, data čerpána z:  Population and population change statistics. </w:t>
      </w:r>
      <w:r w:rsidRPr="00FF5A6A">
        <w:rPr>
          <w:i/>
        </w:rPr>
        <w:t>Eurostat</w:t>
      </w:r>
      <w:r>
        <w:t xml:space="preserve">. [online] </w:t>
      </w:r>
    </w:p>
  </w:footnote>
  <w:footnote w:id="39">
    <w:p w:rsidR="007651E8" w:rsidRDefault="007651E8" w:rsidP="00421AE4">
      <w:pPr>
        <w:pStyle w:val="Textpoznpodarou"/>
      </w:pPr>
      <w:r>
        <w:rPr>
          <w:rStyle w:val="Znakapoznpodarou"/>
        </w:rPr>
        <w:footnoteRef/>
      </w:r>
      <w:r>
        <w:t xml:space="preserve"> vlastní zpracována, data čerpána z: </w:t>
      </w:r>
    </w:p>
    <w:p w:rsidR="007651E8" w:rsidRDefault="007651E8" w:rsidP="00421AE4">
      <w:pPr>
        <w:pStyle w:val="Textpoznpodarou"/>
      </w:pPr>
      <w:r>
        <w:t xml:space="preserve">European emission allowances auction. </w:t>
      </w:r>
      <w:r w:rsidRPr="00FF5A6A">
        <w:rPr>
          <w:i/>
        </w:rPr>
        <w:t>E</w:t>
      </w:r>
      <w:r>
        <w:rPr>
          <w:i/>
        </w:rPr>
        <w:t xml:space="preserve">uropean </w:t>
      </w:r>
      <w:r w:rsidRPr="00FF5A6A">
        <w:rPr>
          <w:i/>
        </w:rPr>
        <w:t>E</w:t>
      </w:r>
      <w:r>
        <w:rPr>
          <w:i/>
        </w:rPr>
        <w:t>nergy Exchange</w:t>
      </w:r>
      <w:r>
        <w:t>. [online];</w:t>
      </w:r>
    </w:p>
    <w:p w:rsidR="007651E8" w:rsidRDefault="007651E8" w:rsidP="00421AE4">
      <w:pPr>
        <w:pStyle w:val="Textpoznpodarou"/>
      </w:pPr>
      <w:r>
        <w:t xml:space="preserve">Auctions. </w:t>
      </w:r>
      <w:r w:rsidRPr="00FF5A6A">
        <w:rPr>
          <w:i/>
        </w:rPr>
        <w:t>ICE</w:t>
      </w:r>
      <w:r>
        <w:rPr>
          <w:i/>
        </w:rPr>
        <w:t xml:space="preserve"> Futures Europe</w:t>
      </w:r>
      <w:r>
        <w:t>. [online]</w:t>
      </w:r>
    </w:p>
  </w:footnote>
  <w:footnote w:id="40">
    <w:p w:rsidR="007651E8" w:rsidRDefault="007651E8">
      <w:pPr>
        <w:pStyle w:val="Textpoznpodarou"/>
      </w:pPr>
      <w:r>
        <w:rPr>
          <w:rStyle w:val="Znakapoznpodarou"/>
        </w:rPr>
        <w:footnoteRef/>
      </w:r>
      <w:r>
        <w:t xml:space="preserve"> vlastní zpracování, data čerpána z: </w:t>
      </w:r>
      <w:r>
        <w:tab/>
      </w:r>
      <w:r>
        <w:tab/>
      </w:r>
    </w:p>
    <w:p w:rsidR="007651E8" w:rsidRDefault="007651E8">
      <w:pPr>
        <w:pStyle w:val="Textpoznpodarou"/>
      </w:pPr>
      <w:r>
        <w:t xml:space="preserve">Gross domestic product at market prices. </w:t>
      </w:r>
      <w:r w:rsidRPr="00FF5A6A">
        <w:rPr>
          <w:i/>
        </w:rPr>
        <w:t>Eurostat</w:t>
      </w:r>
      <w:r>
        <w:t xml:space="preserve">. [online] </w:t>
      </w:r>
    </w:p>
  </w:footnote>
  <w:footnote w:id="41">
    <w:p w:rsidR="007651E8" w:rsidRDefault="007651E8">
      <w:pPr>
        <w:pStyle w:val="Textpoznpodarou"/>
      </w:pPr>
      <w:r>
        <w:rPr>
          <w:rStyle w:val="Znakapoznpodarou"/>
        </w:rPr>
        <w:footnoteRef/>
      </w:r>
      <w:r>
        <w:t xml:space="preserve"> vlastní zpracování, data čerpána z: Greenhouse gas emission statistics. </w:t>
      </w:r>
      <w:r w:rsidRPr="00FF5A6A">
        <w:rPr>
          <w:i/>
        </w:rPr>
        <w:t>Eurostat</w:t>
      </w:r>
      <w:r>
        <w:t xml:space="preserve">. [online] </w:t>
      </w:r>
    </w:p>
  </w:footnote>
  <w:footnote w:id="42">
    <w:p w:rsidR="007651E8" w:rsidRDefault="007651E8">
      <w:pPr>
        <w:pStyle w:val="Textpoznpodarou"/>
      </w:pPr>
      <w:r>
        <w:rPr>
          <w:rStyle w:val="Znakapoznpodarou"/>
        </w:rPr>
        <w:footnoteRef/>
      </w:r>
      <w:r>
        <w:t xml:space="preserve"> vlastní zpracování</w:t>
      </w:r>
    </w:p>
  </w:footnote>
  <w:footnote w:id="43">
    <w:p w:rsidR="007651E8" w:rsidRDefault="007651E8">
      <w:pPr>
        <w:pStyle w:val="Textpoznpodarou"/>
      </w:pPr>
      <w:r>
        <w:rPr>
          <w:rStyle w:val="Znakapoznpodarou"/>
        </w:rPr>
        <w:footnoteRef/>
      </w:r>
      <w:r>
        <w:t xml:space="preserve"> vlastní zpracování, data čerpána z:</w:t>
      </w:r>
    </w:p>
    <w:p w:rsidR="007651E8" w:rsidRDefault="007651E8">
      <w:pPr>
        <w:pStyle w:val="Textpoznpodarou"/>
      </w:pPr>
      <w:r>
        <w:tab/>
        <w:t xml:space="preserve">Greenhouse gas emission statistics - emission inventories. </w:t>
      </w:r>
      <w:r w:rsidRPr="00FF5A6A">
        <w:rPr>
          <w:i/>
        </w:rPr>
        <w:t>Eurostat</w:t>
      </w:r>
      <w:r>
        <w:t xml:space="preserve">. [online] </w:t>
      </w:r>
    </w:p>
  </w:footnote>
  <w:footnote w:id="44">
    <w:p w:rsidR="007651E8" w:rsidRDefault="007651E8">
      <w:pPr>
        <w:pStyle w:val="Textpoznpodarou"/>
      </w:pPr>
      <w:r>
        <w:rPr>
          <w:rStyle w:val="Znakapoznpodarou"/>
        </w:rPr>
        <w:footnoteRef/>
      </w:r>
      <w:r>
        <w:t xml:space="preserve"> vlastní zpracování</w:t>
      </w:r>
    </w:p>
  </w:footnote>
  <w:footnote w:id="45">
    <w:p w:rsidR="007651E8" w:rsidRDefault="007651E8">
      <w:pPr>
        <w:pStyle w:val="Textpoznpodarou"/>
      </w:pPr>
      <w:r>
        <w:rPr>
          <w:rStyle w:val="Znakapoznpodarou"/>
        </w:rPr>
        <w:footnoteRef/>
      </w:r>
      <w:r>
        <w:t xml:space="preserve"> vlastní zpracování</w:t>
      </w:r>
    </w:p>
  </w:footnote>
  <w:footnote w:id="46">
    <w:p w:rsidR="007651E8" w:rsidRDefault="007651E8">
      <w:pPr>
        <w:pStyle w:val="Textpoznpodarou"/>
      </w:pPr>
      <w:r>
        <w:rPr>
          <w:rStyle w:val="Znakapoznpodarou"/>
        </w:rPr>
        <w:footnoteRef/>
      </w:r>
      <w:r>
        <w:t xml:space="preserve"> vlastní zpracování</w:t>
      </w:r>
    </w:p>
  </w:footnote>
  <w:footnote w:id="47">
    <w:p w:rsidR="007651E8" w:rsidRDefault="007651E8">
      <w:pPr>
        <w:pStyle w:val="Textpoznpodarou"/>
      </w:pPr>
      <w:r>
        <w:rPr>
          <w:rStyle w:val="Znakapoznpodarou"/>
        </w:rPr>
        <w:footnoteRef/>
      </w:r>
      <w:r>
        <w:t xml:space="preserve"> vlastní zpracování</w:t>
      </w:r>
    </w:p>
  </w:footnote>
  <w:footnote w:id="48">
    <w:p w:rsidR="007651E8" w:rsidRDefault="007651E8">
      <w:pPr>
        <w:pStyle w:val="Textpoznpodarou"/>
      </w:pPr>
      <w:r>
        <w:rPr>
          <w:rStyle w:val="Znakapoznpodarou"/>
        </w:rPr>
        <w:footnoteRef/>
      </w:r>
      <w:r>
        <w:t xml:space="preserve"> vlastní zpracování</w:t>
      </w:r>
    </w:p>
  </w:footnote>
  <w:footnote w:id="49">
    <w:p w:rsidR="007651E8" w:rsidRDefault="007651E8">
      <w:pPr>
        <w:pStyle w:val="Textpoznpodarou"/>
      </w:pPr>
      <w:r>
        <w:rPr>
          <w:rStyle w:val="Znakapoznpodarou"/>
        </w:rPr>
        <w:footnoteRef/>
      </w:r>
      <w:r>
        <w:t xml:space="preserve"> vlastní zpracování</w:t>
      </w:r>
    </w:p>
  </w:footnote>
  <w:footnote w:id="50">
    <w:p w:rsidR="007651E8" w:rsidRDefault="007651E8">
      <w:pPr>
        <w:pStyle w:val="Textpoznpodarou"/>
      </w:pPr>
      <w:r>
        <w:rPr>
          <w:rStyle w:val="Znakapoznpodarou"/>
        </w:rPr>
        <w:footnoteRef/>
      </w:r>
      <w:r>
        <w:t xml:space="preserve"> vlastní zpracování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57"/>
    <w:multiLevelType w:val="multilevel"/>
    <w:tmpl w:val="D81C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A8B"/>
    <w:multiLevelType w:val="multilevel"/>
    <w:tmpl w:val="F28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8B40EA"/>
    <w:multiLevelType w:val="hybridMultilevel"/>
    <w:tmpl w:val="13309398"/>
    <w:lvl w:ilvl="0" w:tplc="695A304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AC385A"/>
    <w:multiLevelType w:val="hybridMultilevel"/>
    <w:tmpl w:val="C5946DCA"/>
    <w:lvl w:ilvl="0" w:tplc="FBF0C46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9179C7"/>
    <w:multiLevelType w:val="hybridMultilevel"/>
    <w:tmpl w:val="43F0A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6C491A"/>
    <w:multiLevelType w:val="hybridMultilevel"/>
    <w:tmpl w:val="BDF4EE58"/>
    <w:lvl w:ilvl="0" w:tplc="4886B366">
      <w:numFmt w:val="bullet"/>
      <w:lvlText w:val="•"/>
      <w:lvlJc w:val="left"/>
      <w:pPr>
        <w:ind w:left="810" w:hanging="360"/>
      </w:pPr>
      <w:rPr>
        <w:rFonts w:ascii="Times New Roman" w:eastAsiaTheme="minorHAnsi" w:hAnsi="Times New Roman" w:cs="Times New Roman" w:hint="default"/>
      </w:rPr>
    </w:lvl>
    <w:lvl w:ilvl="1" w:tplc="04050003">
      <w:start w:val="1"/>
      <w:numFmt w:val="bullet"/>
      <w:lvlText w:val="o"/>
      <w:lvlJc w:val="left"/>
      <w:pPr>
        <w:ind w:left="1530" w:hanging="360"/>
      </w:pPr>
      <w:rPr>
        <w:rFonts w:ascii="Courier New" w:hAnsi="Courier New" w:cs="Courier New" w:hint="default"/>
      </w:rPr>
    </w:lvl>
    <w:lvl w:ilvl="2" w:tplc="04050005">
      <w:start w:val="1"/>
      <w:numFmt w:val="bullet"/>
      <w:lvlText w:val=""/>
      <w:lvlJc w:val="left"/>
      <w:pPr>
        <w:ind w:left="2250" w:hanging="360"/>
      </w:pPr>
      <w:rPr>
        <w:rFonts w:ascii="Wingdings" w:hAnsi="Wingdings" w:hint="default"/>
      </w:rPr>
    </w:lvl>
    <w:lvl w:ilvl="3" w:tplc="04050001">
      <w:start w:val="1"/>
      <w:numFmt w:val="bullet"/>
      <w:lvlText w:val=""/>
      <w:lvlJc w:val="left"/>
      <w:pPr>
        <w:ind w:left="2970" w:hanging="360"/>
      </w:pPr>
      <w:rPr>
        <w:rFonts w:ascii="Symbol" w:hAnsi="Symbol" w:hint="default"/>
      </w:rPr>
    </w:lvl>
    <w:lvl w:ilvl="4" w:tplc="04050003">
      <w:start w:val="1"/>
      <w:numFmt w:val="bullet"/>
      <w:lvlText w:val="o"/>
      <w:lvlJc w:val="left"/>
      <w:pPr>
        <w:ind w:left="3690" w:hanging="360"/>
      </w:pPr>
      <w:rPr>
        <w:rFonts w:ascii="Courier New" w:hAnsi="Courier New" w:cs="Courier New" w:hint="default"/>
      </w:rPr>
    </w:lvl>
    <w:lvl w:ilvl="5" w:tplc="04050005">
      <w:start w:val="1"/>
      <w:numFmt w:val="bullet"/>
      <w:lvlText w:val=""/>
      <w:lvlJc w:val="left"/>
      <w:pPr>
        <w:ind w:left="4410" w:hanging="360"/>
      </w:pPr>
      <w:rPr>
        <w:rFonts w:ascii="Wingdings" w:hAnsi="Wingdings" w:hint="default"/>
      </w:rPr>
    </w:lvl>
    <w:lvl w:ilvl="6" w:tplc="04050001">
      <w:start w:val="1"/>
      <w:numFmt w:val="bullet"/>
      <w:lvlText w:val=""/>
      <w:lvlJc w:val="left"/>
      <w:pPr>
        <w:ind w:left="5130" w:hanging="360"/>
      </w:pPr>
      <w:rPr>
        <w:rFonts w:ascii="Symbol" w:hAnsi="Symbol" w:hint="default"/>
      </w:rPr>
    </w:lvl>
    <w:lvl w:ilvl="7" w:tplc="04050003">
      <w:start w:val="1"/>
      <w:numFmt w:val="bullet"/>
      <w:lvlText w:val="o"/>
      <w:lvlJc w:val="left"/>
      <w:pPr>
        <w:ind w:left="5850" w:hanging="360"/>
      </w:pPr>
      <w:rPr>
        <w:rFonts w:ascii="Courier New" w:hAnsi="Courier New" w:cs="Courier New" w:hint="default"/>
      </w:rPr>
    </w:lvl>
    <w:lvl w:ilvl="8" w:tplc="04050005">
      <w:start w:val="1"/>
      <w:numFmt w:val="bullet"/>
      <w:lvlText w:val=""/>
      <w:lvlJc w:val="left"/>
      <w:pPr>
        <w:ind w:left="6570" w:hanging="360"/>
      </w:pPr>
      <w:rPr>
        <w:rFonts w:ascii="Wingdings" w:hAnsi="Wingdings" w:hint="default"/>
      </w:rPr>
    </w:lvl>
  </w:abstractNum>
  <w:abstractNum w:abstractNumId="6">
    <w:nsid w:val="1B536474"/>
    <w:multiLevelType w:val="multilevel"/>
    <w:tmpl w:val="F3C4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A819C8"/>
    <w:multiLevelType w:val="hybridMultilevel"/>
    <w:tmpl w:val="9738DD8E"/>
    <w:lvl w:ilvl="0" w:tplc="C34242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325B78"/>
    <w:multiLevelType w:val="multilevel"/>
    <w:tmpl w:val="B0B8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A714FF"/>
    <w:multiLevelType w:val="hybridMultilevel"/>
    <w:tmpl w:val="48FA2D0A"/>
    <w:lvl w:ilvl="0" w:tplc="FBF0C46A">
      <w:start w:val="1"/>
      <w:numFmt w:val="upp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801B57"/>
    <w:multiLevelType w:val="hybridMultilevel"/>
    <w:tmpl w:val="0E5E7D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2A1F2C6E"/>
    <w:multiLevelType w:val="hybridMultilevel"/>
    <w:tmpl w:val="68C6FAF0"/>
    <w:lvl w:ilvl="0" w:tplc="695A3044">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38FE3A49"/>
    <w:multiLevelType w:val="hybridMultilevel"/>
    <w:tmpl w:val="65BA288A"/>
    <w:lvl w:ilvl="0" w:tplc="695A3044">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49B5722B"/>
    <w:multiLevelType w:val="hybridMultilevel"/>
    <w:tmpl w:val="72164B88"/>
    <w:lvl w:ilvl="0" w:tplc="695A3044">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4D1976BD"/>
    <w:multiLevelType w:val="hybridMultilevel"/>
    <w:tmpl w:val="F7AE608C"/>
    <w:lvl w:ilvl="0" w:tplc="695A304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F4668D"/>
    <w:multiLevelType w:val="hybridMultilevel"/>
    <w:tmpl w:val="E37CC5D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8E634ED"/>
    <w:multiLevelType w:val="hybridMultilevel"/>
    <w:tmpl w:val="5600C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E42478A"/>
    <w:multiLevelType w:val="multilevel"/>
    <w:tmpl w:val="957E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AE4224"/>
    <w:multiLevelType w:val="hybridMultilevel"/>
    <w:tmpl w:val="07886F6A"/>
    <w:lvl w:ilvl="0" w:tplc="8A48612A">
      <w:start w:val="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67A26F8C"/>
    <w:multiLevelType w:val="hybridMultilevel"/>
    <w:tmpl w:val="1D1E730C"/>
    <w:lvl w:ilvl="0" w:tplc="695A304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3726E8"/>
    <w:multiLevelType w:val="hybridMultilevel"/>
    <w:tmpl w:val="9ECA21BC"/>
    <w:lvl w:ilvl="0" w:tplc="1FAEBFC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BDA3641"/>
    <w:multiLevelType w:val="hybridMultilevel"/>
    <w:tmpl w:val="1CCAE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0"/>
  </w:num>
  <w:num w:numId="5">
    <w:abstractNumId w:val="10"/>
  </w:num>
  <w:num w:numId="6">
    <w:abstractNumId w:val="5"/>
  </w:num>
  <w:num w:numId="7">
    <w:abstractNumId w:val="18"/>
  </w:num>
  <w:num w:numId="8">
    <w:abstractNumId w:val="17"/>
  </w:num>
  <w:num w:numId="9">
    <w:abstractNumId w:val="6"/>
  </w:num>
  <w:num w:numId="10">
    <w:abstractNumId w:val="16"/>
  </w:num>
  <w:num w:numId="11">
    <w:abstractNumId w:val="14"/>
  </w:num>
  <w:num w:numId="12">
    <w:abstractNumId w:val="2"/>
  </w:num>
  <w:num w:numId="13">
    <w:abstractNumId w:val="19"/>
  </w:num>
  <w:num w:numId="14">
    <w:abstractNumId w:val="12"/>
  </w:num>
  <w:num w:numId="15">
    <w:abstractNumId w:val="13"/>
  </w:num>
  <w:num w:numId="16">
    <w:abstractNumId w:val="3"/>
  </w:num>
  <w:num w:numId="17">
    <w:abstractNumId w:val="11"/>
  </w:num>
  <w:num w:numId="18">
    <w:abstractNumId w:val="21"/>
  </w:num>
  <w:num w:numId="19">
    <w:abstractNumId w:val="9"/>
  </w:num>
  <w:num w:numId="20">
    <w:abstractNumId w:val="15"/>
  </w:num>
  <w:num w:numId="21">
    <w:abstractNumId w:val="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89090"/>
  </w:hdrShapeDefaults>
  <w:footnotePr>
    <w:footnote w:id="0"/>
    <w:footnote w:id="1"/>
  </w:footnotePr>
  <w:endnotePr>
    <w:endnote w:id="0"/>
    <w:endnote w:id="1"/>
  </w:endnotePr>
  <w:compat/>
  <w:rsids>
    <w:rsidRoot w:val="00B24224"/>
    <w:rsid w:val="00000647"/>
    <w:rsid w:val="0000109F"/>
    <w:rsid w:val="00002EB3"/>
    <w:rsid w:val="000108FE"/>
    <w:rsid w:val="000259D0"/>
    <w:rsid w:val="000372A4"/>
    <w:rsid w:val="0005222B"/>
    <w:rsid w:val="000557BA"/>
    <w:rsid w:val="00055C6F"/>
    <w:rsid w:val="000623F0"/>
    <w:rsid w:val="000656FF"/>
    <w:rsid w:val="00067249"/>
    <w:rsid w:val="000672E3"/>
    <w:rsid w:val="0007789D"/>
    <w:rsid w:val="000823CC"/>
    <w:rsid w:val="0009669B"/>
    <w:rsid w:val="00097253"/>
    <w:rsid w:val="000975C2"/>
    <w:rsid w:val="000B0D0F"/>
    <w:rsid w:val="000B3A42"/>
    <w:rsid w:val="000D2CED"/>
    <w:rsid w:val="000E7062"/>
    <w:rsid w:val="000F217F"/>
    <w:rsid w:val="00110743"/>
    <w:rsid w:val="001107BC"/>
    <w:rsid w:val="00123CCE"/>
    <w:rsid w:val="0012678F"/>
    <w:rsid w:val="00126B52"/>
    <w:rsid w:val="00127F21"/>
    <w:rsid w:val="00141E38"/>
    <w:rsid w:val="001447BC"/>
    <w:rsid w:val="00150A94"/>
    <w:rsid w:val="001606AC"/>
    <w:rsid w:val="001658B7"/>
    <w:rsid w:val="0016669B"/>
    <w:rsid w:val="00170157"/>
    <w:rsid w:val="00172CAA"/>
    <w:rsid w:val="00173A0A"/>
    <w:rsid w:val="001759F1"/>
    <w:rsid w:val="001805D0"/>
    <w:rsid w:val="00182152"/>
    <w:rsid w:val="00185106"/>
    <w:rsid w:val="0018675E"/>
    <w:rsid w:val="001909A9"/>
    <w:rsid w:val="00195E7E"/>
    <w:rsid w:val="001A2E95"/>
    <w:rsid w:val="001B31D0"/>
    <w:rsid w:val="001B445D"/>
    <w:rsid w:val="001C5B6A"/>
    <w:rsid w:val="001C65A5"/>
    <w:rsid w:val="001F1324"/>
    <w:rsid w:val="0020526E"/>
    <w:rsid w:val="00205543"/>
    <w:rsid w:val="002066B5"/>
    <w:rsid w:val="00220312"/>
    <w:rsid w:val="002378E3"/>
    <w:rsid w:val="00243159"/>
    <w:rsid w:val="002531FF"/>
    <w:rsid w:val="00262859"/>
    <w:rsid w:val="00263558"/>
    <w:rsid w:val="00264036"/>
    <w:rsid w:val="00267CF9"/>
    <w:rsid w:val="002815DA"/>
    <w:rsid w:val="002875A5"/>
    <w:rsid w:val="00294103"/>
    <w:rsid w:val="00294256"/>
    <w:rsid w:val="00296586"/>
    <w:rsid w:val="00297244"/>
    <w:rsid w:val="002A2AD3"/>
    <w:rsid w:val="002D1F0D"/>
    <w:rsid w:val="002D729A"/>
    <w:rsid w:val="002E5369"/>
    <w:rsid w:val="002E656E"/>
    <w:rsid w:val="002F0FE0"/>
    <w:rsid w:val="002F2E51"/>
    <w:rsid w:val="003033C3"/>
    <w:rsid w:val="00316EC0"/>
    <w:rsid w:val="00316FDD"/>
    <w:rsid w:val="0032178A"/>
    <w:rsid w:val="003265EB"/>
    <w:rsid w:val="00331C03"/>
    <w:rsid w:val="00347AB6"/>
    <w:rsid w:val="00357458"/>
    <w:rsid w:val="00362CE0"/>
    <w:rsid w:val="00373B9A"/>
    <w:rsid w:val="003806B0"/>
    <w:rsid w:val="00384E18"/>
    <w:rsid w:val="00394B0D"/>
    <w:rsid w:val="0039514E"/>
    <w:rsid w:val="00397D6C"/>
    <w:rsid w:val="003A5B72"/>
    <w:rsid w:val="003B0A33"/>
    <w:rsid w:val="003B0AC8"/>
    <w:rsid w:val="003B3987"/>
    <w:rsid w:val="003D4344"/>
    <w:rsid w:val="003E748E"/>
    <w:rsid w:val="003F1B4C"/>
    <w:rsid w:val="00400669"/>
    <w:rsid w:val="0040192C"/>
    <w:rsid w:val="00404EAF"/>
    <w:rsid w:val="00405EEB"/>
    <w:rsid w:val="00406E92"/>
    <w:rsid w:val="00410303"/>
    <w:rsid w:val="00410F83"/>
    <w:rsid w:val="00412595"/>
    <w:rsid w:val="004137BE"/>
    <w:rsid w:val="00420E4E"/>
    <w:rsid w:val="00421AE4"/>
    <w:rsid w:val="004227D4"/>
    <w:rsid w:val="00424A01"/>
    <w:rsid w:val="00441E0D"/>
    <w:rsid w:val="00453096"/>
    <w:rsid w:val="0045353B"/>
    <w:rsid w:val="00454FB1"/>
    <w:rsid w:val="00456CD2"/>
    <w:rsid w:val="00457398"/>
    <w:rsid w:val="0047041C"/>
    <w:rsid w:val="004748C9"/>
    <w:rsid w:val="00496180"/>
    <w:rsid w:val="004A0F25"/>
    <w:rsid w:val="004B5235"/>
    <w:rsid w:val="004B6823"/>
    <w:rsid w:val="004B77F6"/>
    <w:rsid w:val="004C34F4"/>
    <w:rsid w:val="004C3B17"/>
    <w:rsid w:val="004E1D0C"/>
    <w:rsid w:val="004F1AF0"/>
    <w:rsid w:val="004F2865"/>
    <w:rsid w:val="004F6031"/>
    <w:rsid w:val="005110F2"/>
    <w:rsid w:val="0051191D"/>
    <w:rsid w:val="005125EF"/>
    <w:rsid w:val="005157E5"/>
    <w:rsid w:val="0051688F"/>
    <w:rsid w:val="00520248"/>
    <w:rsid w:val="00522BC4"/>
    <w:rsid w:val="00527182"/>
    <w:rsid w:val="005350BC"/>
    <w:rsid w:val="00537F4D"/>
    <w:rsid w:val="00561174"/>
    <w:rsid w:val="00563E94"/>
    <w:rsid w:val="00570A5E"/>
    <w:rsid w:val="00571C59"/>
    <w:rsid w:val="00576A93"/>
    <w:rsid w:val="00585131"/>
    <w:rsid w:val="005900D0"/>
    <w:rsid w:val="005958CB"/>
    <w:rsid w:val="005B1829"/>
    <w:rsid w:val="005B1B32"/>
    <w:rsid w:val="005C0A0C"/>
    <w:rsid w:val="005C4FCD"/>
    <w:rsid w:val="005D1F49"/>
    <w:rsid w:val="005D6088"/>
    <w:rsid w:val="005F6D7F"/>
    <w:rsid w:val="00607EF0"/>
    <w:rsid w:val="0061619D"/>
    <w:rsid w:val="006200E6"/>
    <w:rsid w:val="00622EFF"/>
    <w:rsid w:val="006245AC"/>
    <w:rsid w:val="00627500"/>
    <w:rsid w:val="00636554"/>
    <w:rsid w:val="0063722D"/>
    <w:rsid w:val="006478C1"/>
    <w:rsid w:val="00651528"/>
    <w:rsid w:val="00652AD6"/>
    <w:rsid w:val="00655582"/>
    <w:rsid w:val="00655A94"/>
    <w:rsid w:val="006700EA"/>
    <w:rsid w:val="006733EC"/>
    <w:rsid w:val="00683600"/>
    <w:rsid w:val="0068710C"/>
    <w:rsid w:val="006916FC"/>
    <w:rsid w:val="0069546A"/>
    <w:rsid w:val="006A1627"/>
    <w:rsid w:val="006B0796"/>
    <w:rsid w:val="006B0EFD"/>
    <w:rsid w:val="006B12A1"/>
    <w:rsid w:val="006B3DC4"/>
    <w:rsid w:val="006D3A51"/>
    <w:rsid w:val="006E1B82"/>
    <w:rsid w:val="006E3FB3"/>
    <w:rsid w:val="006E7560"/>
    <w:rsid w:val="006F1405"/>
    <w:rsid w:val="006F77CD"/>
    <w:rsid w:val="007006B1"/>
    <w:rsid w:val="007076CA"/>
    <w:rsid w:val="00707946"/>
    <w:rsid w:val="00713E5C"/>
    <w:rsid w:val="007141CA"/>
    <w:rsid w:val="00714599"/>
    <w:rsid w:val="007154A8"/>
    <w:rsid w:val="00727CDF"/>
    <w:rsid w:val="00727EB5"/>
    <w:rsid w:val="00730432"/>
    <w:rsid w:val="007319B1"/>
    <w:rsid w:val="00732CF2"/>
    <w:rsid w:val="00737A13"/>
    <w:rsid w:val="00737D80"/>
    <w:rsid w:val="00740D9B"/>
    <w:rsid w:val="00746A4A"/>
    <w:rsid w:val="00752456"/>
    <w:rsid w:val="00753A65"/>
    <w:rsid w:val="007549A9"/>
    <w:rsid w:val="00761BAC"/>
    <w:rsid w:val="007651E8"/>
    <w:rsid w:val="007674FC"/>
    <w:rsid w:val="007708E4"/>
    <w:rsid w:val="00771A17"/>
    <w:rsid w:val="007748ED"/>
    <w:rsid w:val="007801E3"/>
    <w:rsid w:val="007916C1"/>
    <w:rsid w:val="007A1B2C"/>
    <w:rsid w:val="007A4AD1"/>
    <w:rsid w:val="007A72AF"/>
    <w:rsid w:val="007A7357"/>
    <w:rsid w:val="007B123B"/>
    <w:rsid w:val="007D0C3C"/>
    <w:rsid w:val="007D2F8C"/>
    <w:rsid w:val="007E1E7D"/>
    <w:rsid w:val="007E36B1"/>
    <w:rsid w:val="007F2D4E"/>
    <w:rsid w:val="007F31DA"/>
    <w:rsid w:val="007F642E"/>
    <w:rsid w:val="00801513"/>
    <w:rsid w:val="008043BC"/>
    <w:rsid w:val="008051B0"/>
    <w:rsid w:val="0080636A"/>
    <w:rsid w:val="008137A2"/>
    <w:rsid w:val="00815C43"/>
    <w:rsid w:val="00822DFD"/>
    <w:rsid w:val="008235DA"/>
    <w:rsid w:val="00824719"/>
    <w:rsid w:val="00837155"/>
    <w:rsid w:val="00862C3C"/>
    <w:rsid w:val="008655EF"/>
    <w:rsid w:val="0086589F"/>
    <w:rsid w:val="00867542"/>
    <w:rsid w:val="00872ACE"/>
    <w:rsid w:val="00877D39"/>
    <w:rsid w:val="008A19CF"/>
    <w:rsid w:val="008A1E9F"/>
    <w:rsid w:val="008A5307"/>
    <w:rsid w:val="008A5791"/>
    <w:rsid w:val="008A6552"/>
    <w:rsid w:val="008A6AC9"/>
    <w:rsid w:val="008B05F2"/>
    <w:rsid w:val="008C0DC7"/>
    <w:rsid w:val="008C2813"/>
    <w:rsid w:val="008C3064"/>
    <w:rsid w:val="008C6944"/>
    <w:rsid w:val="008D0640"/>
    <w:rsid w:val="008D36B8"/>
    <w:rsid w:val="008D3F8D"/>
    <w:rsid w:val="008D5D2B"/>
    <w:rsid w:val="008E1106"/>
    <w:rsid w:val="008E266A"/>
    <w:rsid w:val="008E2C90"/>
    <w:rsid w:val="008E728C"/>
    <w:rsid w:val="00900800"/>
    <w:rsid w:val="009023A2"/>
    <w:rsid w:val="009202CE"/>
    <w:rsid w:val="00926371"/>
    <w:rsid w:val="009344B7"/>
    <w:rsid w:val="00935F38"/>
    <w:rsid w:val="00950EB9"/>
    <w:rsid w:val="0095579F"/>
    <w:rsid w:val="0096581F"/>
    <w:rsid w:val="00965949"/>
    <w:rsid w:val="00973E46"/>
    <w:rsid w:val="009764E4"/>
    <w:rsid w:val="009876DF"/>
    <w:rsid w:val="009878F8"/>
    <w:rsid w:val="00987F3C"/>
    <w:rsid w:val="00994E52"/>
    <w:rsid w:val="009A579A"/>
    <w:rsid w:val="009B108F"/>
    <w:rsid w:val="009B2CF9"/>
    <w:rsid w:val="009C1144"/>
    <w:rsid w:val="009C43A0"/>
    <w:rsid w:val="009C535B"/>
    <w:rsid w:val="009E3785"/>
    <w:rsid w:val="00A012A8"/>
    <w:rsid w:val="00A01B68"/>
    <w:rsid w:val="00A1099B"/>
    <w:rsid w:val="00A1721F"/>
    <w:rsid w:val="00A325C7"/>
    <w:rsid w:val="00A3485A"/>
    <w:rsid w:val="00A34ED5"/>
    <w:rsid w:val="00A4260E"/>
    <w:rsid w:val="00A45E2A"/>
    <w:rsid w:val="00A51CE8"/>
    <w:rsid w:val="00A5494B"/>
    <w:rsid w:val="00A61083"/>
    <w:rsid w:val="00A71401"/>
    <w:rsid w:val="00A72D8F"/>
    <w:rsid w:val="00A83E06"/>
    <w:rsid w:val="00A84584"/>
    <w:rsid w:val="00A86108"/>
    <w:rsid w:val="00A87464"/>
    <w:rsid w:val="00A90738"/>
    <w:rsid w:val="00AA146D"/>
    <w:rsid w:val="00AA6846"/>
    <w:rsid w:val="00AB1360"/>
    <w:rsid w:val="00AB4649"/>
    <w:rsid w:val="00AB5F9F"/>
    <w:rsid w:val="00AB6BCB"/>
    <w:rsid w:val="00AB739C"/>
    <w:rsid w:val="00AB7879"/>
    <w:rsid w:val="00AC08B5"/>
    <w:rsid w:val="00AE1511"/>
    <w:rsid w:val="00AE5D36"/>
    <w:rsid w:val="00AF571F"/>
    <w:rsid w:val="00B00F86"/>
    <w:rsid w:val="00B0288F"/>
    <w:rsid w:val="00B02CF3"/>
    <w:rsid w:val="00B036C8"/>
    <w:rsid w:val="00B17E99"/>
    <w:rsid w:val="00B24224"/>
    <w:rsid w:val="00B26488"/>
    <w:rsid w:val="00B4213B"/>
    <w:rsid w:val="00B4524C"/>
    <w:rsid w:val="00B45AE0"/>
    <w:rsid w:val="00B46F78"/>
    <w:rsid w:val="00B648FE"/>
    <w:rsid w:val="00B66DAC"/>
    <w:rsid w:val="00B81D42"/>
    <w:rsid w:val="00B86C30"/>
    <w:rsid w:val="00BA3513"/>
    <w:rsid w:val="00BA6766"/>
    <w:rsid w:val="00BB33EF"/>
    <w:rsid w:val="00BB3D36"/>
    <w:rsid w:val="00BB58CD"/>
    <w:rsid w:val="00BC282A"/>
    <w:rsid w:val="00BC31B6"/>
    <w:rsid w:val="00BC5B10"/>
    <w:rsid w:val="00BD0D14"/>
    <w:rsid w:val="00BD3E09"/>
    <w:rsid w:val="00BD4709"/>
    <w:rsid w:val="00BE66CC"/>
    <w:rsid w:val="00BF1020"/>
    <w:rsid w:val="00C0442E"/>
    <w:rsid w:val="00C04DC8"/>
    <w:rsid w:val="00C05895"/>
    <w:rsid w:val="00C05DB3"/>
    <w:rsid w:val="00C06538"/>
    <w:rsid w:val="00C1458E"/>
    <w:rsid w:val="00C206D6"/>
    <w:rsid w:val="00C20967"/>
    <w:rsid w:val="00C43FD0"/>
    <w:rsid w:val="00C505CA"/>
    <w:rsid w:val="00C80B6D"/>
    <w:rsid w:val="00C819EA"/>
    <w:rsid w:val="00C90FC5"/>
    <w:rsid w:val="00CA5222"/>
    <w:rsid w:val="00CB1A2C"/>
    <w:rsid w:val="00CB3207"/>
    <w:rsid w:val="00CB58C7"/>
    <w:rsid w:val="00CC087D"/>
    <w:rsid w:val="00CC29D2"/>
    <w:rsid w:val="00CC59A7"/>
    <w:rsid w:val="00CD0DB3"/>
    <w:rsid w:val="00CD11A5"/>
    <w:rsid w:val="00CE711A"/>
    <w:rsid w:val="00CF3583"/>
    <w:rsid w:val="00D16823"/>
    <w:rsid w:val="00D30D56"/>
    <w:rsid w:val="00D37F22"/>
    <w:rsid w:val="00D40119"/>
    <w:rsid w:val="00D427E0"/>
    <w:rsid w:val="00D427F4"/>
    <w:rsid w:val="00D42AF4"/>
    <w:rsid w:val="00D51B70"/>
    <w:rsid w:val="00D74874"/>
    <w:rsid w:val="00D76248"/>
    <w:rsid w:val="00D76E64"/>
    <w:rsid w:val="00D91002"/>
    <w:rsid w:val="00D966C5"/>
    <w:rsid w:val="00DA2B13"/>
    <w:rsid w:val="00DA344B"/>
    <w:rsid w:val="00DA78DF"/>
    <w:rsid w:val="00DC14B1"/>
    <w:rsid w:val="00DD4649"/>
    <w:rsid w:val="00DF6B75"/>
    <w:rsid w:val="00E020F7"/>
    <w:rsid w:val="00E12942"/>
    <w:rsid w:val="00E243ED"/>
    <w:rsid w:val="00E26A5C"/>
    <w:rsid w:val="00E32A49"/>
    <w:rsid w:val="00E3624A"/>
    <w:rsid w:val="00E41C27"/>
    <w:rsid w:val="00E53C42"/>
    <w:rsid w:val="00E5428C"/>
    <w:rsid w:val="00E77231"/>
    <w:rsid w:val="00E839DA"/>
    <w:rsid w:val="00E83B6B"/>
    <w:rsid w:val="00E8585C"/>
    <w:rsid w:val="00E94A91"/>
    <w:rsid w:val="00E95275"/>
    <w:rsid w:val="00E960E1"/>
    <w:rsid w:val="00EA22A3"/>
    <w:rsid w:val="00EA49BD"/>
    <w:rsid w:val="00EA4E68"/>
    <w:rsid w:val="00EA61F4"/>
    <w:rsid w:val="00EA7483"/>
    <w:rsid w:val="00EB2548"/>
    <w:rsid w:val="00EB333B"/>
    <w:rsid w:val="00EC3799"/>
    <w:rsid w:val="00EC6D2A"/>
    <w:rsid w:val="00EC6F74"/>
    <w:rsid w:val="00EE210A"/>
    <w:rsid w:val="00EF05AC"/>
    <w:rsid w:val="00EF3636"/>
    <w:rsid w:val="00F0160D"/>
    <w:rsid w:val="00F06C7A"/>
    <w:rsid w:val="00F10103"/>
    <w:rsid w:val="00F10DDC"/>
    <w:rsid w:val="00F2052A"/>
    <w:rsid w:val="00F20F69"/>
    <w:rsid w:val="00F31A1C"/>
    <w:rsid w:val="00F37F57"/>
    <w:rsid w:val="00F400A2"/>
    <w:rsid w:val="00F402E9"/>
    <w:rsid w:val="00F4096E"/>
    <w:rsid w:val="00F44BE8"/>
    <w:rsid w:val="00F525B2"/>
    <w:rsid w:val="00F52814"/>
    <w:rsid w:val="00F533A6"/>
    <w:rsid w:val="00F76B46"/>
    <w:rsid w:val="00F814DD"/>
    <w:rsid w:val="00F876D1"/>
    <w:rsid w:val="00F93AD8"/>
    <w:rsid w:val="00F97712"/>
    <w:rsid w:val="00FA3291"/>
    <w:rsid w:val="00FC399D"/>
    <w:rsid w:val="00FD03AC"/>
    <w:rsid w:val="00FD15DE"/>
    <w:rsid w:val="00FD38E1"/>
    <w:rsid w:val="00FD6664"/>
    <w:rsid w:val="00FE11CA"/>
    <w:rsid w:val="00FF5A6A"/>
    <w:rsid w:val="00FF72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24A"/>
    <w:pPr>
      <w:spacing w:before="160" w:after="280" w:line="360" w:lineRule="auto"/>
      <w:ind w:firstLine="454"/>
      <w:contextualSpacing/>
      <w:jc w:val="both"/>
    </w:pPr>
    <w:rPr>
      <w:rFonts w:ascii="Times New Roman" w:hAnsi="Times New Roman"/>
      <w:sz w:val="24"/>
    </w:rPr>
  </w:style>
  <w:style w:type="paragraph" w:styleId="Nadpis1">
    <w:name w:val="heading 1"/>
    <w:basedOn w:val="Normln"/>
    <w:next w:val="Normln"/>
    <w:link w:val="Nadpis1Char"/>
    <w:uiPriority w:val="9"/>
    <w:qFormat/>
    <w:rsid w:val="00A012A8"/>
    <w:pPr>
      <w:keepNext/>
      <w:keepLines/>
      <w:spacing w:before="480" w:after="100" w:afterAutospacing="1" w:line="276" w:lineRule="auto"/>
      <w:ind w:firstLine="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DD4649"/>
    <w:pPr>
      <w:keepNext/>
      <w:keepLines/>
      <w:spacing w:before="200" w:after="100" w:afterAutospacing="1"/>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A3485A"/>
    <w:pPr>
      <w:keepNext/>
      <w:keepLines/>
      <w:spacing w:before="200" w:after="100" w:afterAutospacing="1"/>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7A1B2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533A6"/>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7A1B2C"/>
    <w:rPr>
      <w:color w:val="0563C1" w:themeColor="hyperlink"/>
      <w:u w:val="single"/>
    </w:rPr>
  </w:style>
  <w:style w:type="character" w:customStyle="1" w:styleId="Nadpis4Char">
    <w:name w:val="Nadpis 4 Char"/>
    <w:basedOn w:val="Standardnpsmoodstavce"/>
    <w:link w:val="Nadpis4"/>
    <w:uiPriority w:val="9"/>
    <w:semiHidden/>
    <w:rsid w:val="007A1B2C"/>
    <w:rPr>
      <w:rFonts w:asciiTheme="majorHAnsi" w:eastAsiaTheme="majorEastAsia" w:hAnsiTheme="majorHAnsi" w:cstheme="majorBidi"/>
      <w:b/>
      <w:bCs/>
      <w:i/>
      <w:iCs/>
      <w:color w:val="5B9BD5" w:themeColor="accent1"/>
    </w:rPr>
  </w:style>
  <w:style w:type="character" w:customStyle="1" w:styleId="Nadpis1Char">
    <w:name w:val="Nadpis 1 Char"/>
    <w:basedOn w:val="Standardnpsmoodstavce"/>
    <w:link w:val="Nadpis1"/>
    <w:uiPriority w:val="9"/>
    <w:rsid w:val="00A012A8"/>
    <w:rPr>
      <w:rFonts w:ascii="Times New Roman" w:eastAsiaTheme="majorEastAsia" w:hAnsi="Times New Roman" w:cstheme="majorBidi"/>
      <w:b/>
      <w:bCs/>
      <w:sz w:val="36"/>
      <w:szCs w:val="28"/>
    </w:rPr>
  </w:style>
  <w:style w:type="paragraph" w:styleId="Odstavecseseznamem">
    <w:name w:val="List Paragraph"/>
    <w:basedOn w:val="Normln"/>
    <w:uiPriority w:val="34"/>
    <w:qFormat/>
    <w:rsid w:val="007A1B2C"/>
    <w:pPr>
      <w:spacing w:after="200" w:line="276" w:lineRule="auto"/>
      <w:ind w:left="720"/>
    </w:pPr>
  </w:style>
  <w:style w:type="paragraph" w:customStyle="1" w:styleId="docabstract">
    <w:name w:val="docabstract"/>
    <w:basedOn w:val="Normln"/>
    <w:rsid w:val="007A1B2C"/>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7A1B2C"/>
    <w:rPr>
      <w:b/>
      <w:bCs/>
    </w:rPr>
  </w:style>
  <w:style w:type="character" w:customStyle="1" w:styleId="Nadpis2Char">
    <w:name w:val="Nadpis 2 Char"/>
    <w:basedOn w:val="Standardnpsmoodstavce"/>
    <w:link w:val="Nadpis2"/>
    <w:uiPriority w:val="9"/>
    <w:rsid w:val="00DD4649"/>
    <w:rPr>
      <w:rFonts w:ascii="Times New Roman" w:eastAsiaTheme="majorEastAsia" w:hAnsi="Times New Roman" w:cstheme="majorBidi"/>
      <w:b/>
      <w:bCs/>
      <w:sz w:val="28"/>
      <w:szCs w:val="26"/>
    </w:rPr>
  </w:style>
  <w:style w:type="paragraph" w:styleId="Nadpisobsahu">
    <w:name w:val="TOC Heading"/>
    <w:basedOn w:val="Nadpis1"/>
    <w:next w:val="Normln"/>
    <w:uiPriority w:val="39"/>
    <w:unhideWhenUsed/>
    <w:qFormat/>
    <w:rsid w:val="007A1B2C"/>
    <w:pPr>
      <w:outlineLvl w:val="9"/>
    </w:pPr>
    <w:rPr>
      <w:lang w:eastAsia="cs-CZ"/>
    </w:rPr>
  </w:style>
  <w:style w:type="paragraph" w:styleId="Obsah1">
    <w:name w:val="toc 1"/>
    <w:basedOn w:val="Normln"/>
    <w:next w:val="Normln"/>
    <w:autoRedefine/>
    <w:uiPriority w:val="39"/>
    <w:unhideWhenUsed/>
    <w:qFormat/>
    <w:rsid w:val="007A1B2C"/>
    <w:pPr>
      <w:spacing w:after="100"/>
    </w:pPr>
  </w:style>
  <w:style w:type="paragraph" w:styleId="Obsah2">
    <w:name w:val="toc 2"/>
    <w:basedOn w:val="Normln"/>
    <w:next w:val="Normln"/>
    <w:autoRedefine/>
    <w:uiPriority w:val="39"/>
    <w:unhideWhenUsed/>
    <w:qFormat/>
    <w:rsid w:val="007A1B2C"/>
    <w:pPr>
      <w:spacing w:after="100"/>
      <w:ind w:left="220"/>
    </w:pPr>
  </w:style>
  <w:style w:type="paragraph" w:styleId="Textbubliny">
    <w:name w:val="Balloon Text"/>
    <w:basedOn w:val="Normln"/>
    <w:link w:val="TextbublinyChar"/>
    <w:uiPriority w:val="99"/>
    <w:semiHidden/>
    <w:unhideWhenUsed/>
    <w:rsid w:val="007A1B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B2C"/>
    <w:rPr>
      <w:rFonts w:ascii="Tahoma" w:hAnsi="Tahoma" w:cs="Tahoma"/>
      <w:sz w:val="16"/>
      <w:szCs w:val="16"/>
    </w:rPr>
  </w:style>
  <w:style w:type="paragraph" w:styleId="Obsah3">
    <w:name w:val="toc 3"/>
    <w:basedOn w:val="Normln"/>
    <w:next w:val="Normln"/>
    <w:autoRedefine/>
    <w:uiPriority w:val="39"/>
    <w:unhideWhenUsed/>
    <w:qFormat/>
    <w:rsid w:val="007A1B2C"/>
    <w:pPr>
      <w:spacing w:after="100" w:line="276" w:lineRule="auto"/>
      <w:ind w:left="440"/>
    </w:pPr>
    <w:rPr>
      <w:rFonts w:eastAsiaTheme="minorEastAsia"/>
      <w:lang w:eastAsia="cs-CZ"/>
    </w:rPr>
  </w:style>
  <w:style w:type="character" w:customStyle="1" w:styleId="Nadpis3Char">
    <w:name w:val="Nadpis 3 Char"/>
    <w:basedOn w:val="Standardnpsmoodstavce"/>
    <w:link w:val="Nadpis3"/>
    <w:uiPriority w:val="9"/>
    <w:rsid w:val="00A3485A"/>
    <w:rPr>
      <w:rFonts w:ascii="Times New Roman" w:eastAsiaTheme="majorEastAsia" w:hAnsi="Times New Roman" w:cstheme="majorBidi"/>
      <w:b/>
      <w:bCs/>
      <w:sz w:val="24"/>
    </w:rPr>
  </w:style>
  <w:style w:type="table" w:styleId="Mkatabulky">
    <w:name w:val="Table Grid"/>
    <w:basedOn w:val="Normlntabulka"/>
    <w:uiPriority w:val="59"/>
    <w:rsid w:val="0006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1805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05D0"/>
    <w:rPr>
      <w:rFonts w:ascii="Times New Roman" w:hAnsi="Times New Roman"/>
      <w:sz w:val="24"/>
    </w:rPr>
  </w:style>
  <w:style w:type="paragraph" w:styleId="Zpat">
    <w:name w:val="footer"/>
    <w:basedOn w:val="Normln"/>
    <w:link w:val="ZpatChar"/>
    <w:uiPriority w:val="99"/>
    <w:unhideWhenUsed/>
    <w:rsid w:val="001805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5D0"/>
    <w:rPr>
      <w:rFonts w:ascii="Times New Roman" w:hAnsi="Times New Roman"/>
      <w:sz w:val="24"/>
    </w:rPr>
  </w:style>
  <w:style w:type="paragraph" w:styleId="Bezmezer">
    <w:name w:val="No Spacing"/>
    <w:uiPriority w:val="1"/>
    <w:qFormat/>
    <w:rsid w:val="009B108F"/>
    <w:pPr>
      <w:spacing w:after="0" w:line="240" w:lineRule="auto"/>
    </w:pPr>
    <w:rPr>
      <w:rFonts w:ascii="Times New Roman" w:eastAsiaTheme="minorEastAsia" w:hAnsi="Times New Roman"/>
      <w:b/>
      <w:sz w:val="20"/>
      <w:lang w:eastAsia="cs-CZ"/>
    </w:rPr>
  </w:style>
  <w:style w:type="character" w:styleId="Zvraznn">
    <w:name w:val="Emphasis"/>
    <w:basedOn w:val="Standardnpsmoodstavce"/>
    <w:uiPriority w:val="20"/>
    <w:qFormat/>
    <w:rsid w:val="00A34ED5"/>
    <w:rPr>
      <w:i/>
      <w:iCs/>
    </w:rPr>
  </w:style>
  <w:style w:type="paragraph" w:styleId="Titulek">
    <w:name w:val="caption"/>
    <w:basedOn w:val="Normln"/>
    <w:next w:val="Normln"/>
    <w:uiPriority w:val="35"/>
    <w:unhideWhenUsed/>
    <w:qFormat/>
    <w:rsid w:val="003A5B72"/>
    <w:pPr>
      <w:spacing w:after="200" w:line="240" w:lineRule="auto"/>
    </w:pPr>
    <w:rPr>
      <w:b/>
      <w:bCs/>
      <w:color w:val="5B9BD5" w:themeColor="accent1"/>
      <w:sz w:val="18"/>
      <w:szCs w:val="18"/>
    </w:rPr>
  </w:style>
  <w:style w:type="paragraph" w:styleId="Textpoznpodarou">
    <w:name w:val="footnote text"/>
    <w:basedOn w:val="Normln"/>
    <w:link w:val="TextpoznpodarouChar"/>
    <w:uiPriority w:val="99"/>
    <w:semiHidden/>
    <w:unhideWhenUsed/>
    <w:rsid w:val="00A5494B"/>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5494B"/>
    <w:rPr>
      <w:rFonts w:ascii="Times New Roman" w:hAnsi="Times New Roman"/>
      <w:sz w:val="20"/>
      <w:szCs w:val="20"/>
    </w:rPr>
  </w:style>
  <w:style w:type="character" w:styleId="Znakapoznpodarou">
    <w:name w:val="footnote reference"/>
    <w:basedOn w:val="Standardnpsmoodstavce"/>
    <w:uiPriority w:val="99"/>
    <w:semiHidden/>
    <w:unhideWhenUsed/>
    <w:rsid w:val="00A5494B"/>
    <w:rPr>
      <w:vertAlign w:val="superscript"/>
    </w:rPr>
  </w:style>
</w:styles>
</file>

<file path=word/webSettings.xml><?xml version="1.0" encoding="utf-8"?>
<w:webSettings xmlns:r="http://schemas.openxmlformats.org/officeDocument/2006/relationships" xmlns:w="http://schemas.openxmlformats.org/wordprocessingml/2006/main">
  <w:divs>
    <w:div w:id="208151734">
      <w:bodyDiv w:val="1"/>
      <w:marLeft w:val="0"/>
      <w:marRight w:val="0"/>
      <w:marTop w:val="0"/>
      <w:marBottom w:val="0"/>
      <w:divBdr>
        <w:top w:val="none" w:sz="0" w:space="0" w:color="auto"/>
        <w:left w:val="none" w:sz="0" w:space="0" w:color="auto"/>
        <w:bottom w:val="none" w:sz="0" w:space="0" w:color="auto"/>
        <w:right w:val="none" w:sz="0" w:space="0" w:color="auto"/>
      </w:divBdr>
    </w:div>
    <w:div w:id="392506011">
      <w:bodyDiv w:val="1"/>
      <w:marLeft w:val="0"/>
      <w:marRight w:val="0"/>
      <w:marTop w:val="0"/>
      <w:marBottom w:val="0"/>
      <w:divBdr>
        <w:top w:val="none" w:sz="0" w:space="0" w:color="auto"/>
        <w:left w:val="none" w:sz="0" w:space="0" w:color="auto"/>
        <w:bottom w:val="none" w:sz="0" w:space="0" w:color="auto"/>
        <w:right w:val="none" w:sz="0" w:space="0" w:color="auto"/>
      </w:divBdr>
    </w:div>
    <w:div w:id="635647739">
      <w:bodyDiv w:val="1"/>
      <w:marLeft w:val="0"/>
      <w:marRight w:val="0"/>
      <w:marTop w:val="0"/>
      <w:marBottom w:val="0"/>
      <w:divBdr>
        <w:top w:val="none" w:sz="0" w:space="0" w:color="auto"/>
        <w:left w:val="none" w:sz="0" w:space="0" w:color="auto"/>
        <w:bottom w:val="none" w:sz="0" w:space="0" w:color="auto"/>
        <w:right w:val="none" w:sz="0" w:space="0" w:color="auto"/>
      </w:divBdr>
    </w:div>
    <w:div w:id="744685889">
      <w:bodyDiv w:val="1"/>
      <w:marLeft w:val="0"/>
      <w:marRight w:val="0"/>
      <w:marTop w:val="0"/>
      <w:marBottom w:val="0"/>
      <w:divBdr>
        <w:top w:val="none" w:sz="0" w:space="0" w:color="auto"/>
        <w:left w:val="none" w:sz="0" w:space="0" w:color="auto"/>
        <w:bottom w:val="none" w:sz="0" w:space="0" w:color="auto"/>
        <w:right w:val="none" w:sz="0" w:space="0" w:color="auto"/>
      </w:divBdr>
    </w:div>
    <w:div w:id="1105736810">
      <w:bodyDiv w:val="1"/>
      <w:marLeft w:val="0"/>
      <w:marRight w:val="0"/>
      <w:marTop w:val="0"/>
      <w:marBottom w:val="0"/>
      <w:divBdr>
        <w:top w:val="none" w:sz="0" w:space="0" w:color="auto"/>
        <w:left w:val="none" w:sz="0" w:space="0" w:color="auto"/>
        <w:bottom w:val="none" w:sz="0" w:space="0" w:color="auto"/>
        <w:right w:val="none" w:sz="0" w:space="0" w:color="auto"/>
      </w:divBdr>
    </w:div>
    <w:div w:id="1605577668">
      <w:bodyDiv w:val="1"/>
      <w:marLeft w:val="0"/>
      <w:marRight w:val="0"/>
      <w:marTop w:val="0"/>
      <w:marBottom w:val="0"/>
      <w:divBdr>
        <w:top w:val="none" w:sz="0" w:space="0" w:color="auto"/>
        <w:left w:val="none" w:sz="0" w:space="0" w:color="auto"/>
        <w:bottom w:val="none" w:sz="0" w:space="0" w:color="auto"/>
        <w:right w:val="none" w:sz="0" w:space="0" w:color="auto"/>
      </w:divBdr>
    </w:div>
    <w:div w:id="1656765974">
      <w:bodyDiv w:val="1"/>
      <w:marLeft w:val="0"/>
      <w:marRight w:val="0"/>
      <w:marTop w:val="0"/>
      <w:marBottom w:val="0"/>
      <w:divBdr>
        <w:top w:val="none" w:sz="0" w:space="0" w:color="auto"/>
        <w:left w:val="none" w:sz="0" w:space="0" w:color="auto"/>
        <w:bottom w:val="none" w:sz="0" w:space="0" w:color="auto"/>
        <w:right w:val="none" w:sz="0" w:space="0" w:color="auto"/>
      </w:divBdr>
    </w:div>
    <w:div w:id="20653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nfccc.int/kyoto_protocol/doha_amendment/items/7362.php" TargetMode="External"/><Relationship Id="rId18" Type="http://schemas.openxmlformats.org/officeDocument/2006/relationships/chart" Target="charts/chart4.xml"/><Relationship Id="rId26" Type="http://schemas.openxmlformats.org/officeDocument/2006/relationships/hyperlink" Target="http://www.env.cz/cz/legislativa_emisni_obchodovani" TargetMode="External"/><Relationship Id="rId3" Type="http://schemas.openxmlformats.org/officeDocument/2006/relationships/styles" Target="styles.xml"/><Relationship Id="rId21" Type="http://schemas.openxmlformats.org/officeDocument/2006/relationships/hyperlink" Target="https://www.mzp.cz/cz/drazby_povolenek" TargetMode="External"/><Relationship Id="rId34" Type="http://schemas.openxmlformats.org/officeDocument/2006/relationships/hyperlink" Target="http://www.ote-cr.cz/o-spolecnosti/zakladni-udaje" TargetMode="External"/><Relationship Id="rId7" Type="http://schemas.openxmlformats.org/officeDocument/2006/relationships/endnotes" Target="endnotes.xml"/><Relationship Id="rId12" Type="http://schemas.openxmlformats.org/officeDocument/2006/relationships/hyperlink" Target="http://www.euractiv.cz/zivotni-prostredi/clanek/kodanska-dohoda-o-klimatu-evropa-neskryva-zklamani-006880" TargetMode="External"/><Relationship Id="rId17" Type="http://schemas.openxmlformats.org/officeDocument/2006/relationships/chart" Target="charts/chart3.xml"/><Relationship Id="rId25" Type="http://schemas.openxmlformats.org/officeDocument/2006/relationships/hyperlink" Target="http://euractiv.cz/factsheet/klima-a-zivotni-prostredi/klimaticka-konference-v-parizi-2015-cop21-000137/" TargetMode="External"/><Relationship Id="rId33" Type="http://schemas.openxmlformats.org/officeDocument/2006/relationships/hyperlink" Target="http://eur-lex.europa.eu/LexUriServ/LexUriServ.do?uri=OJ:L:2012:310:FULL:C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theice.com/emissions/auctions" TargetMode="External"/><Relationship Id="rId29" Type="http://schemas.openxmlformats.org/officeDocument/2006/relationships/hyperlink" Target="https://www.eru.cz/cs/teplo/sdeleni/arch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zp.cz/cz/kjotsky_protokol" TargetMode="External"/><Relationship Id="rId24" Type="http://schemas.openxmlformats.org/officeDocument/2006/relationships/hyperlink" Target="http://ec.europa.eu/eurostat/tgm/table.do?tab=table&amp;init=1&amp;language=en&amp;pcode=tec00001&amp;plugin=1" TargetMode="External"/><Relationship Id="rId32" Type="http://schemas.openxmlformats.org/officeDocument/2006/relationships/hyperlink" Target="https://eur-lex.europa.eu/legal-content/CS/TXT/?uri=uriserv:OJ.L_.2018.076.01.0003.01.CES&amp;toc=OJ:L:2018:076:T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ec.europa.eu/eurostat/statistics-explained/index.php/Greenhouse_gas_emission_statistics_-_emission_inventories" TargetMode="External"/><Relationship Id="rId28" Type="http://schemas.openxmlformats.org/officeDocument/2006/relationships/hyperlink" Target="https://www.energetikainfo.cz/33/prumerna-cena-emisni-povolenky-pro-rok-2017-uniqueidgOkE4NvrWuMF1Z1s5yTC1dRa7ELxhKc8IQdJrOY3ey8/?serp=1" TargetMode="External"/><Relationship Id="rId36" Type="http://schemas.openxmlformats.org/officeDocument/2006/relationships/footer" Target="footer2.xml"/><Relationship Id="rId10" Type="http://schemas.openxmlformats.org/officeDocument/2006/relationships/hyperlink" Target="http://unfccc.int/2860.php" TargetMode="External"/><Relationship Id="rId19" Type="http://schemas.openxmlformats.org/officeDocument/2006/relationships/chart" Target="charts/chart5.xml"/><Relationship Id="rId31" Type="http://schemas.openxmlformats.org/officeDocument/2006/relationships/hyperlink" Target="https://www.mzp.cz/cz/seznam_zarizeni_euets" TargetMode="External"/><Relationship Id="rId4" Type="http://schemas.openxmlformats.org/officeDocument/2006/relationships/settings" Target="settings.xml"/><Relationship Id="rId9" Type="http://schemas.openxmlformats.org/officeDocument/2006/relationships/hyperlink" Target="http://www.ipcc.ch/" TargetMode="External"/><Relationship Id="rId14" Type="http://schemas.openxmlformats.org/officeDocument/2006/relationships/hyperlink" Target="http://unfccc.int/resource/docs/2015/cop21/eng/l09r01.pdf" TargetMode="External"/><Relationship Id="rId22" Type="http://schemas.openxmlformats.org/officeDocument/2006/relationships/hyperlink" Target="http://www.env.cz/cz/emisni_obchodovani" TargetMode="External"/><Relationship Id="rId27" Type="http://schemas.openxmlformats.org/officeDocument/2006/relationships/hyperlink" Target="http://ec.europa.eu/eurostat/statistics-explained/index.php/Population_and_population_change_statistics" TargetMode="External"/><Relationship Id="rId30" Type="http://schemas.openxmlformats.org/officeDocument/2006/relationships/hyperlink" Target="http://www.consilium.europa.eu/cs/press/press-releases/2017/11/22/reform-of-the-eu-emissions-trading-system-council-endorses-deal-with-european-parliament/" TargetMode="External"/><Relationship Id="rId35" Type="http://schemas.openxmlformats.org/officeDocument/2006/relationships/hyperlink" Target="https://www.mzp.cz/C1257458002F0DC7/cz/zakon_o_emesnim_obchodovani/$FILE/oeok-zakon_383_2012_2015010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Desktop\prakticka\yes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Desktop\prakticka\yess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m\Desktop\prakticka\yess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m\Desktop\prakticka\yess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m\Desktop\prakticka\yes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cs-CZ"/>
              <a:t>Podíl jednotlivých členských zemí na znečištění, které produkovala</a:t>
            </a:r>
            <a:r>
              <a:rPr lang="cs-CZ" baseline="0"/>
              <a:t> EU v roce 2015</a:t>
            </a:r>
            <a:endParaRPr lang="en-US"/>
          </a:p>
        </c:rich>
      </c:tx>
      <c:layout>
        <c:manualLayout>
          <c:xMode val="edge"/>
          <c:yMode val="edge"/>
          <c:x val="0.1977383287682887"/>
          <c:y val="1.6551195650120136E-2"/>
        </c:manualLayout>
      </c:layout>
    </c:title>
    <c:plotArea>
      <c:layout>
        <c:manualLayout>
          <c:layoutTarget val="inner"/>
          <c:xMode val="edge"/>
          <c:yMode val="edge"/>
          <c:x val="8.3424330360551954E-2"/>
          <c:y val="0.25171392843931673"/>
          <c:w val="0.45845588968930684"/>
          <c:h val="0.57387882483035568"/>
        </c:manualLayout>
      </c:layout>
      <c:pieChart>
        <c:varyColors val="1"/>
        <c:ser>
          <c:idx val="0"/>
          <c:order val="0"/>
          <c:tx>
            <c:strRef>
              <c:f>List1!$M$217</c:f>
              <c:strCache>
                <c:ptCount val="1"/>
                <c:pt idx="0">
                  <c:v>Podíl na celkovém znečištění produkovaném EU</c:v>
                </c:pt>
              </c:strCache>
            </c:strRef>
          </c:tx>
          <c:cat>
            <c:strRef>
              <c:f>List1!$L$218:$L$246</c:f>
              <c:strCache>
                <c:ptCount val="29"/>
                <c:pt idx="1">
                  <c:v>Německo</c:v>
                </c:pt>
                <c:pt idx="2">
                  <c:v>Velká Británie</c:v>
                </c:pt>
                <c:pt idx="3">
                  <c:v>Francie</c:v>
                </c:pt>
                <c:pt idx="4">
                  <c:v>Itálie</c:v>
                </c:pt>
                <c:pt idx="5">
                  <c:v>Polsko</c:v>
                </c:pt>
                <c:pt idx="6">
                  <c:v>Španělsko</c:v>
                </c:pt>
                <c:pt idx="7">
                  <c:v>Holandsko</c:v>
                </c:pt>
                <c:pt idx="8">
                  <c:v>Česká Republika</c:v>
                </c:pt>
                <c:pt idx="9">
                  <c:v>Belgie</c:v>
                </c:pt>
                <c:pt idx="10">
                  <c:v>Rumunsko</c:v>
                </c:pt>
                <c:pt idx="11">
                  <c:v>Řecko</c:v>
                </c:pt>
                <c:pt idx="12">
                  <c:v>Rakousko</c:v>
                </c:pt>
                <c:pt idx="13">
                  <c:v>Portugalsko</c:v>
                </c:pt>
                <c:pt idx="14">
                  <c:v>Irsko</c:v>
                </c:pt>
                <c:pt idx="15">
                  <c:v>Bulharsko</c:v>
                </c:pt>
                <c:pt idx="16">
                  <c:v>Maďarsko</c:v>
                </c:pt>
                <c:pt idx="17">
                  <c:v>Finsko</c:v>
                </c:pt>
                <c:pt idx="18">
                  <c:v>Švédsko</c:v>
                </c:pt>
                <c:pt idx="19">
                  <c:v>Dánsko</c:v>
                </c:pt>
                <c:pt idx="20">
                  <c:v>Slovensko</c:v>
                </c:pt>
                <c:pt idx="21">
                  <c:v>Chorvatsko</c:v>
                </c:pt>
                <c:pt idx="22">
                  <c:v>Lotyšsko</c:v>
                </c:pt>
                <c:pt idx="23">
                  <c:v>Estonsko</c:v>
                </c:pt>
                <c:pt idx="24">
                  <c:v>Slovinsko</c:v>
                </c:pt>
                <c:pt idx="25">
                  <c:v>Lucembursko</c:v>
                </c:pt>
                <c:pt idx="26">
                  <c:v>Litva</c:v>
                </c:pt>
                <c:pt idx="27">
                  <c:v>Kypr</c:v>
                </c:pt>
                <c:pt idx="28">
                  <c:v>Malta</c:v>
                </c:pt>
              </c:strCache>
            </c:strRef>
          </c:cat>
          <c:val>
            <c:numRef>
              <c:f>List1!$M$218:$M$246</c:f>
              <c:numCache>
                <c:formatCode>0.00%</c:formatCode>
                <c:ptCount val="29"/>
                <c:pt idx="1">
                  <c:v>0.20800000000000021</c:v>
                </c:pt>
                <c:pt idx="2">
                  <c:v>0.12100000000000002</c:v>
                </c:pt>
                <c:pt idx="3">
                  <c:v>0.10700000000000012</c:v>
                </c:pt>
                <c:pt idx="4">
                  <c:v>9.9000000000000268E-2</c:v>
                </c:pt>
                <c:pt idx="5">
                  <c:v>8.7000000000000022E-2</c:v>
                </c:pt>
                <c:pt idx="6">
                  <c:v>7.9000000000001014E-2</c:v>
                </c:pt>
                <c:pt idx="7">
                  <c:v>4.6000000000000013E-2</c:v>
                </c:pt>
                <c:pt idx="8">
                  <c:v>2.9000000000000192E-2</c:v>
                </c:pt>
                <c:pt idx="9">
                  <c:v>2.7000000000000454E-2</c:v>
                </c:pt>
                <c:pt idx="10">
                  <c:v>2.6000000000000294E-2</c:v>
                </c:pt>
                <c:pt idx="11">
                  <c:v>2.2000000000000349E-2</c:v>
                </c:pt>
                <c:pt idx="12">
                  <c:v>1.8000000000000189E-2</c:v>
                </c:pt>
                <c:pt idx="13">
                  <c:v>1.6000000000000236E-2</c:v>
                </c:pt>
                <c:pt idx="14">
                  <c:v>1.4000000000000005E-2</c:v>
                </c:pt>
                <c:pt idx="15">
                  <c:v>1.4000000000000005E-2</c:v>
                </c:pt>
                <c:pt idx="16">
                  <c:v>1.4000000000000005E-2</c:v>
                </c:pt>
                <c:pt idx="17">
                  <c:v>1.2999999999999998E-2</c:v>
                </c:pt>
                <c:pt idx="18">
                  <c:v>1.2999999999999998E-2</c:v>
                </c:pt>
                <c:pt idx="19">
                  <c:v>1.0999999999999998E-2</c:v>
                </c:pt>
                <c:pt idx="20">
                  <c:v>9.0000000000000548E-3</c:v>
                </c:pt>
                <c:pt idx="21">
                  <c:v>5.0000000000000539E-3</c:v>
                </c:pt>
                <c:pt idx="22">
                  <c:v>5.0000000000000539E-3</c:v>
                </c:pt>
                <c:pt idx="23">
                  <c:v>4.0000000000000114E-3</c:v>
                </c:pt>
                <c:pt idx="24">
                  <c:v>4.0000000000000114E-3</c:v>
                </c:pt>
                <c:pt idx="25">
                  <c:v>3.0000000000000447E-3</c:v>
                </c:pt>
                <c:pt idx="26">
                  <c:v>3.0000000000000447E-3</c:v>
                </c:pt>
                <c:pt idx="27">
                  <c:v>2.0000000000000052E-3</c:v>
                </c:pt>
                <c:pt idx="28">
                  <c:v>1.0000000000000041E-3</c:v>
                </c:pt>
              </c:numCache>
            </c:numRef>
          </c:val>
        </c:ser>
        <c:firstSliceAng val="0"/>
      </c:pieChart>
    </c:plotArea>
    <c:legend>
      <c:legendPos val="r"/>
      <c:legendEntry>
        <c:idx val="0"/>
        <c:delete val="1"/>
      </c:legendEntry>
      <c:layout>
        <c:manualLayout>
          <c:xMode val="edge"/>
          <c:yMode val="edge"/>
          <c:x val="0.5906819284070175"/>
          <c:y val="0.1868252988752612"/>
          <c:w val="0.39863716695919432"/>
          <c:h val="0.7558166514452151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Nejvyšší příjmy na</a:t>
            </a:r>
            <a:r>
              <a:rPr lang="cs-CZ" baseline="0"/>
              <a:t> vypuštěnou 1 tunu CO2</a:t>
            </a:r>
            <a:endParaRPr lang="cs-CZ"/>
          </a:p>
        </c:rich>
      </c:tx>
    </c:title>
    <c:plotArea>
      <c:layout/>
      <c:barChart>
        <c:barDir val="bar"/>
        <c:grouping val="clustered"/>
        <c:ser>
          <c:idx val="0"/>
          <c:order val="0"/>
          <c:tx>
            <c:strRef>
              <c:f>List1!$B$71</c:f>
              <c:strCache>
                <c:ptCount val="1"/>
                <c:pt idx="0">
                  <c:v>Koeficient</c:v>
                </c:pt>
              </c:strCache>
            </c:strRef>
          </c:tx>
          <c:dLbls>
            <c:numFmt formatCode="#,##0.00\ [$€-484]" sourceLinked="0"/>
            <c:showVal val="1"/>
          </c:dLbls>
          <c:cat>
            <c:strRef>
              <c:f>List1!$A$72:$A$99</c:f>
              <c:strCache>
                <c:ptCount val="28"/>
                <c:pt idx="0">
                  <c:v>Lucembursko</c:v>
                </c:pt>
                <c:pt idx="1">
                  <c:v>Francie</c:v>
                </c:pt>
                <c:pt idx="2">
                  <c:v>Kypr</c:v>
                </c:pt>
                <c:pt idx="3">
                  <c:v>Irsko</c:v>
                </c:pt>
                <c:pt idx="4">
                  <c:v>Švédsko</c:v>
                </c:pt>
                <c:pt idx="5">
                  <c:v>Holandsko</c:v>
                </c:pt>
                <c:pt idx="6">
                  <c:v>Rakousko</c:v>
                </c:pt>
                <c:pt idx="7">
                  <c:v>Velká Británie</c:v>
                </c:pt>
                <c:pt idx="8">
                  <c:v>Chorvatsko</c:v>
                </c:pt>
                <c:pt idx="9">
                  <c:v>Belgie</c:v>
                </c:pt>
                <c:pt idx="10">
                  <c:v>Německo</c:v>
                </c:pt>
                <c:pt idx="11">
                  <c:v>Itálie</c:v>
                </c:pt>
                <c:pt idx="12">
                  <c:v>Polsko</c:v>
                </c:pt>
                <c:pt idx="13">
                  <c:v>Litva</c:v>
                </c:pt>
                <c:pt idx="14">
                  <c:v>Maďarsko</c:v>
                </c:pt>
                <c:pt idx="15">
                  <c:v>Portugalsko</c:v>
                </c:pt>
                <c:pt idx="16">
                  <c:v>Dánsko</c:v>
                </c:pt>
                <c:pt idx="17">
                  <c:v>Španělsko</c:v>
                </c:pt>
                <c:pt idx="18">
                  <c:v>Slovinsko</c:v>
                </c:pt>
                <c:pt idx="19">
                  <c:v>Česká republika</c:v>
                </c:pt>
                <c:pt idx="20">
                  <c:v>Lotyšsko</c:v>
                </c:pt>
                <c:pt idx="21">
                  <c:v>Finsko</c:v>
                </c:pt>
                <c:pt idx="22">
                  <c:v>Řecko</c:v>
                </c:pt>
                <c:pt idx="23">
                  <c:v>Slovensko</c:v>
                </c:pt>
                <c:pt idx="24">
                  <c:v>Bulharsko</c:v>
                </c:pt>
                <c:pt idx="25">
                  <c:v>Estonsko</c:v>
                </c:pt>
                <c:pt idx="26">
                  <c:v>Rumunsko</c:v>
                </c:pt>
                <c:pt idx="27">
                  <c:v>Malta</c:v>
                </c:pt>
              </c:strCache>
            </c:strRef>
          </c:cat>
          <c:val>
            <c:numRef>
              <c:f>List1!$B$72:$B$99</c:f>
              <c:numCache>
                <c:formatCode>General</c:formatCode>
                <c:ptCount val="28"/>
                <c:pt idx="0">
                  <c:v>0.58757136999998716</c:v>
                </c:pt>
                <c:pt idx="1">
                  <c:v>0.66034871500001135</c:v>
                </c:pt>
                <c:pt idx="2">
                  <c:v>0.71354949999999995</c:v>
                </c:pt>
                <c:pt idx="3">
                  <c:v>0.85833917999999998</c:v>
                </c:pt>
                <c:pt idx="4">
                  <c:v>0.92144230999999088</c:v>
                </c:pt>
                <c:pt idx="5">
                  <c:v>0.92262104000000944</c:v>
                </c:pt>
                <c:pt idx="6">
                  <c:v>0.98060720000000001</c:v>
                </c:pt>
                <c:pt idx="7">
                  <c:v>1.1250095269000198</c:v>
                </c:pt>
                <c:pt idx="8">
                  <c:v>1.1360958160000001</c:v>
                </c:pt>
                <c:pt idx="9">
                  <c:v>1.1926587190000184</c:v>
                </c:pt>
                <c:pt idx="10">
                  <c:v>1.2377959849999998</c:v>
                </c:pt>
                <c:pt idx="11">
                  <c:v>1.2413144399999998</c:v>
                </c:pt>
                <c:pt idx="12">
                  <c:v>1.3051185199999999</c:v>
                </c:pt>
                <c:pt idx="13">
                  <c:v>1.32684914</c:v>
                </c:pt>
                <c:pt idx="14">
                  <c:v>1.383572</c:v>
                </c:pt>
                <c:pt idx="15">
                  <c:v>1.3918102640000001</c:v>
                </c:pt>
                <c:pt idx="16">
                  <c:v>1.4063393139999716</c:v>
                </c:pt>
                <c:pt idx="17">
                  <c:v>1.4085345179999662</c:v>
                </c:pt>
                <c:pt idx="18">
                  <c:v>1.484805621</c:v>
                </c:pt>
                <c:pt idx="19">
                  <c:v>1.5510456099999999</c:v>
                </c:pt>
                <c:pt idx="20">
                  <c:v>1.5523682299999999</c:v>
                </c:pt>
                <c:pt idx="21">
                  <c:v>1.65669</c:v>
                </c:pt>
                <c:pt idx="22">
                  <c:v>2.0084023329999998</c:v>
                </c:pt>
                <c:pt idx="23">
                  <c:v>2.1030065220000012</c:v>
                </c:pt>
                <c:pt idx="24">
                  <c:v>2.1035124199999999</c:v>
                </c:pt>
                <c:pt idx="25">
                  <c:v>2.1742613259999999</c:v>
                </c:pt>
                <c:pt idx="26">
                  <c:v>2.2135195700000012</c:v>
                </c:pt>
                <c:pt idx="27">
                  <c:v>2.2891731000000002</c:v>
                </c:pt>
              </c:numCache>
            </c:numRef>
          </c:val>
        </c:ser>
        <c:axId val="206691328"/>
        <c:axId val="207500032"/>
      </c:barChart>
      <c:catAx>
        <c:axId val="206691328"/>
        <c:scaling>
          <c:orientation val="minMax"/>
        </c:scaling>
        <c:axPos val="l"/>
        <c:tickLblPos val="nextTo"/>
        <c:crossAx val="207500032"/>
        <c:crosses val="autoZero"/>
        <c:auto val="1"/>
        <c:lblAlgn val="ctr"/>
        <c:lblOffset val="100"/>
      </c:catAx>
      <c:valAx>
        <c:axId val="207500032"/>
        <c:scaling>
          <c:orientation val="minMax"/>
        </c:scaling>
        <c:axPos val="b"/>
        <c:majorGridlines/>
        <c:minorGridlines/>
        <c:numFmt formatCode="#,##0.00\ [$€-484]" sourceLinked="0"/>
        <c:tickLblPos val="nextTo"/>
        <c:crossAx val="20669132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Nejvyšší příjmy</a:t>
            </a:r>
            <a:r>
              <a:rPr lang="cs-CZ" baseline="0"/>
              <a:t> na 1 obyvatele</a:t>
            </a:r>
          </a:p>
        </c:rich>
      </c:tx>
    </c:title>
    <c:plotArea>
      <c:layout>
        <c:manualLayout>
          <c:layoutTarget val="inner"/>
          <c:xMode val="edge"/>
          <c:yMode val="edge"/>
          <c:x val="0.18454414037703076"/>
          <c:y val="7.1659099565624856E-2"/>
          <c:w val="0.78025516822610452"/>
          <c:h val="0.88641961309951289"/>
        </c:manualLayout>
      </c:layout>
      <c:barChart>
        <c:barDir val="bar"/>
        <c:grouping val="clustered"/>
        <c:ser>
          <c:idx val="0"/>
          <c:order val="0"/>
          <c:tx>
            <c:strRef>
              <c:f>List1!$E$132</c:f>
              <c:strCache>
                <c:ptCount val="1"/>
                <c:pt idx="0">
                  <c:v>Koeficient</c:v>
                </c:pt>
              </c:strCache>
            </c:strRef>
          </c:tx>
          <c:dLbls>
            <c:numFmt formatCode="#,##0.00\ [$€-40B]" sourceLinked="0"/>
            <c:showVal val="1"/>
          </c:dLbls>
          <c:cat>
            <c:strRef>
              <c:f>List1!$D$133:$D$160</c:f>
              <c:strCache>
                <c:ptCount val="28"/>
                <c:pt idx="0">
                  <c:v>Francie</c:v>
                </c:pt>
                <c:pt idx="1">
                  <c:v>Švédsko</c:v>
                </c:pt>
                <c:pt idx="2">
                  <c:v>Chorvatsko</c:v>
                </c:pt>
                <c:pt idx="3">
                  <c:v>Kypr</c:v>
                </c:pt>
                <c:pt idx="4">
                  <c:v>Litva</c:v>
                </c:pt>
                <c:pt idx="5">
                  <c:v>Maďarsko</c:v>
                </c:pt>
                <c:pt idx="6">
                  <c:v>Rakousko</c:v>
                </c:pt>
                <c:pt idx="7">
                  <c:v>Itálie</c:v>
                </c:pt>
                <c:pt idx="8">
                  <c:v>Velká Británie</c:v>
                </c:pt>
                <c:pt idx="9">
                  <c:v>Portugalsko</c:v>
                </c:pt>
                <c:pt idx="10">
                  <c:v>Španělsko</c:v>
                </c:pt>
                <c:pt idx="11">
                  <c:v>Lotyšsko</c:v>
                </c:pt>
                <c:pt idx="12">
                  <c:v>Holandsko</c:v>
                </c:pt>
                <c:pt idx="13">
                  <c:v>Irsko</c:v>
                </c:pt>
                <c:pt idx="14">
                  <c:v>Lucembursko</c:v>
                </c:pt>
                <c:pt idx="15">
                  <c:v>Slovinsko</c:v>
                </c:pt>
                <c:pt idx="16">
                  <c:v>Dánsko</c:v>
                </c:pt>
                <c:pt idx="17">
                  <c:v>Belgie</c:v>
                </c:pt>
                <c:pt idx="18">
                  <c:v>Rumunsko</c:v>
                </c:pt>
                <c:pt idx="19">
                  <c:v>Polsko</c:v>
                </c:pt>
                <c:pt idx="20">
                  <c:v>Malta</c:v>
                </c:pt>
                <c:pt idx="21">
                  <c:v>Německo</c:v>
                </c:pt>
                <c:pt idx="22">
                  <c:v>Slovensko</c:v>
                </c:pt>
                <c:pt idx="23">
                  <c:v>Finsko</c:v>
                </c:pt>
                <c:pt idx="24">
                  <c:v>Bulharsko</c:v>
                </c:pt>
                <c:pt idx="25">
                  <c:v>Řecko</c:v>
                </c:pt>
                <c:pt idx="26">
                  <c:v>Česká republika</c:v>
                </c:pt>
                <c:pt idx="27">
                  <c:v>Estonsko</c:v>
                </c:pt>
              </c:strCache>
            </c:strRef>
          </c:cat>
          <c:val>
            <c:numRef>
              <c:f>List1!$E$133:$E$160</c:f>
              <c:numCache>
                <c:formatCode>General</c:formatCode>
                <c:ptCount val="28"/>
                <c:pt idx="0">
                  <c:v>4.6759244799999076</c:v>
                </c:pt>
                <c:pt idx="1">
                  <c:v>5.1533360999999855</c:v>
                </c:pt>
                <c:pt idx="2">
                  <c:v>6.5362019000000124</c:v>
                </c:pt>
                <c:pt idx="3">
                  <c:v>7.6797554999999997</c:v>
                </c:pt>
                <c:pt idx="4">
                  <c:v>7.8926465299999755</c:v>
                </c:pt>
                <c:pt idx="5">
                  <c:v>8.6988685999999973</c:v>
                </c:pt>
                <c:pt idx="6">
                  <c:v>9.0539257000000024</c:v>
                </c:pt>
                <c:pt idx="7">
                  <c:v>9.0717854110000005</c:v>
                </c:pt>
                <c:pt idx="8">
                  <c:v>9.1783994036999985</c:v>
                </c:pt>
                <c:pt idx="9">
                  <c:v>9.7335997520000017</c:v>
                </c:pt>
                <c:pt idx="10">
                  <c:v>10.607373789999789</c:v>
                </c:pt>
                <c:pt idx="11">
                  <c:v>11.065372700000001</c:v>
                </c:pt>
                <c:pt idx="12">
                  <c:v>11.1644627</c:v>
                </c:pt>
                <c:pt idx="13">
                  <c:v>11.217300199999999</c:v>
                </c:pt>
                <c:pt idx="14">
                  <c:v>11.638031</c:v>
                </c:pt>
                <c:pt idx="15">
                  <c:v>12.146383999999999</c:v>
                </c:pt>
                <c:pt idx="16">
                  <c:v>12.476221990000001</c:v>
                </c:pt>
                <c:pt idx="17">
                  <c:v>12.69701253</c:v>
                </c:pt>
                <c:pt idx="18">
                  <c:v>13.27775851</c:v>
                </c:pt>
                <c:pt idx="19">
                  <c:v>13.3251113</c:v>
                </c:pt>
                <c:pt idx="20">
                  <c:v>13.5146458</c:v>
                </c:pt>
                <c:pt idx="21">
                  <c:v>13.850458700000004</c:v>
                </c:pt>
                <c:pt idx="22">
                  <c:v>16.018337529999989</c:v>
                </c:pt>
                <c:pt idx="23">
                  <c:v>17.309555180000135</c:v>
                </c:pt>
                <c:pt idx="24">
                  <c:v>18.363785700000001</c:v>
                </c:pt>
                <c:pt idx="25">
                  <c:v>18.408752199999789</c:v>
                </c:pt>
                <c:pt idx="26">
                  <c:v>18.884436299999638</c:v>
                </c:pt>
                <c:pt idx="27">
                  <c:v>29.913445999999986</c:v>
                </c:pt>
              </c:numCache>
            </c:numRef>
          </c:val>
        </c:ser>
        <c:axId val="207507840"/>
        <c:axId val="207509376"/>
      </c:barChart>
      <c:catAx>
        <c:axId val="207507840"/>
        <c:scaling>
          <c:orientation val="minMax"/>
        </c:scaling>
        <c:axPos val="l"/>
        <c:tickLblPos val="nextTo"/>
        <c:crossAx val="207509376"/>
        <c:crosses val="autoZero"/>
        <c:auto val="1"/>
        <c:lblAlgn val="ctr"/>
        <c:lblOffset val="100"/>
      </c:catAx>
      <c:valAx>
        <c:axId val="207509376"/>
        <c:scaling>
          <c:orientation val="minMax"/>
        </c:scaling>
        <c:axPos val="b"/>
        <c:majorGridlines/>
        <c:minorGridlines/>
        <c:numFmt formatCode="#,##0\ [$€-484]" sourceLinked="0"/>
        <c:tickLblPos val="nextTo"/>
        <c:crossAx val="20750784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Největší znečištění na 1 obyv.</a:t>
            </a:r>
            <a:r>
              <a:rPr lang="cs-CZ" baseline="0"/>
              <a:t> (v tunách CO2)</a:t>
            </a:r>
          </a:p>
          <a:p>
            <a:pPr>
              <a:defRPr/>
            </a:pPr>
            <a:endParaRPr lang="en-US"/>
          </a:p>
        </c:rich>
      </c:tx>
    </c:title>
    <c:plotArea>
      <c:layout/>
      <c:barChart>
        <c:barDir val="bar"/>
        <c:grouping val="clustered"/>
        <c:ser>
          <c:idx val="0"/>
          <c:order val="0"/>
          <c:tx>
            <c:strRef>
              <c:f>List1!$H$164</c:f>
              <c:strCache>
                <c:ptCount val="1"/>
                <c:pt idx="0">
                  <c:v>Na jednoho obyv</c:v>
                </c:pt>
              </c:strCache>
            </c:strRef>
          </c:tx>
          <c:dLbls>
            <c:numFmt formatCode="#,##0.00" sourceLinked="0"/>
            <c:showVal val="1"/>
          </c:dLbls>
          <c:cat>
            <c:strRef>
              <c:f>List1!$G$165:$G$192</c:f>
              <c:strCache>
                <c:ptCount val="28"/>
                <c:pt idx="0">
                  <c:v>Švédsko</c:v>
                </c:pt>
                <c:pt idx="1">
                  <c:v>Chorvatsko</c:v>
                </c:pt>
                <c:pt idx="2">
                  <c:v>Malta</c:v>
                </c:pt>
                <c:pt idx="3">
                  <c:v>Litva</c:v>
                </c:pt>
                <c:pt idx="4">
                  <c:v>Rumunsko</c:v>
                </c:pt>
                <c:pt idx="5">
                  <c:v>Maďarsko</c:v>
                </c:pt>
                <c:pt idx="6">
                  <c:v>Portugalsko</c:v>
                </c:pt>
                <c:pt idx="7">
                  <c:v>Francie</c:v>
                </c:pt>
                <c:pt idx="8">
                  <c:v>Lotyšsko</c:v>
                </c:pt>
                <c:pt idx="9">
                  <c:v>Itálie</c:v>
                </c:pt>
                <c:pt idx="10">
                  <c:v>Španělsko</c:v>
                </c:pt>
                <c:pt idx="11">
                  <c:v>Slovensko</c:v>
                </c:pt>
                <c:pt idx="12">
                  <c:v>Velká Británie</c:v>
                </c:pt>
                <c:pt idx="13">
                  <c:v>Slovinsko</c:v>
                </c:pt>
                <c:pt idx="14">
                  <c:v>Bulharsko</c:v>
                </c:pt>
                <c:pt idx="15">
                  <c:v>Dánsko</c:v>
                </c:pt>
                <c:pt idx="16">
                  <c:v>Řecko</c:v>
                </c:pt>
                <c:pt idx="17">
                  <c:v>Rakousko</c:v>
                </c:pt>
                <c:pt idx="18">
                  <c:v>Polsko</c:v>
                </c:pt>
                <c:pt idx="19">
                  <c:v>Finsko</c:v>
                </c:pt>
                <c:pt idx="20">
                  <c:v>Belgie</c:v>
                </c:pt>
                <c:pt idx="21">
                  <c:v>Kypr</c:v>
                </c:pt>
                <c:pt idx="22">
                  <c:v>Německo</c:v>
                </c:pt>
                <c:pt idx="23">
                  <c:v>Holandsko</c:v>
                </c:pt>
                <c:pt idx="24">
                  <c:v>Česká republika</c:v>
                </c:pt>
                <c:pt idx="25">
                  <c:v>Irsko</c:v>
                </c:pt>
                <c:pt idx="26">
                  <c:v>Estonsko</c:v>
                </c:pt>
                <c:pt idx="27">
                  <c:v>Lucembursko</c:v>
                </c:pt>
              </c:strCache>
            </c:strRef>
          </c:cat>
          <c:val>
            <c:numRef>
              <c:f>List1!$H$165:$H$192</c:f>
              <c:numCache>
                <c:formatCode>General</c:formatCode>
                <c:ptCount val="28"/>
                <c:pt idx="0">
                  <c:v>5.5926844899999955</c:v>
                </c:pt>
                <c:pt idx="1">
                  <c:v>5.7532136149999999</c:v>
                </c:pt>
                <c:pt idx="2">
                  <c:v>5.9037239000000534</c:v>
                </c:pt>
                <c:pt idx="3">
                  <c:v>5.9484129000000001</c:v>
                </c:pt>
                <c:pt idx="4">
                  <c:v>5.9984825599999745</c:v>
                </c:pt>
                <c:pt idx="5">
                  <c:v>6.2872540199999865</c:v>
                </c:pt>
                <c:pt idx="6">
                  <c:v>6.9934817999999996</c:v>
                </c:pt>
                <c:pt idx="7">
                  <c:v>7.080992771</c:v>
                </c:pt>
                <c:pt idx="8">
                  <c:v>7.1280592719998968</c:v>
                </c:pt>
                <c:pt idx="9">
                  <c:v>7.3082090270000002</c:v>
                </c:pt>
                <c:pt idx="10">
                  <c:v>7.5307872499999755</c:v>
                </c:pt>
                <c:pt idx="11">
                  <c:v>7.616874869999867</c:v>
                </c:pt>
                <c:pt idx="12">
                  <c:v>8.1585081585000001</c:v>
                </c:pt>
                <c:pt idx="13">
                  <c:v>8.1804540400000008</c:v>
                </c:pt>
                <c:pt idx="14">
                  <c:v>8.7300581999999984</c:v>
                </c:pt>
                <c:pt idx="15">
                  <c:v>8.8714166430000247</c:v>
                </c:pt>
                <c:pt idx="16">
                  <c:v>9.1658687590000003</c:v>
                </c:pt>
                <c:pt idx="17">
                  <c:v>9.2329788330000007</c:v>
                </c:pt>
                <c:pt idx="18">
                  <c:v>10.20988597</c:v>
                </c:pt>
                <c:pt idx="19">
                  <c:v>10.448276499999999</c:v>
                </c:pt>
                <c:pt idx="20">
                  <c:v>10.645973</c:v>
                </c:pt>
                <c:pt idx="21">
                  <c:v>10.7627515</c:v>
                </c:pt>
                <c:pt idx="22">
                  <c:v>11.189613530000004</c:v>
                </c:pt>
                <c:pt idx="23">
                  <c:v>12.10081082</c:v>
                </c:pt>
                <c:pt idx="24">
                  <c:v>12.175294000000006</c:v>
                </c:pt>
                <c:pt idx="25">
                  <c:v>13.0686102</c:v>
                </c:pt>
                <c:pt idx="26">
                  <c:v>13.7579811</c:v>
                </c:pt>
                <c:pt idx="27">
                  <c:v>19.807009000000001</c:v>
                </c:pt>
              </c:numCache>
            </c:numRef>
          </c:val>
        </c:ser>
        <c:axId val="207537664"/>
        <c:axId val="207539200"/>
      </c:barChart>
      <c:catAx>
        <c:axId val="207537664"/>
        <c:scaling>
          <c:orientation val="minMax"/>
        </c:scaling>
        <c:axPos val="l"/>
        <c:tickLblPos val="nextTo"/>
        <c:crossAx val="207539200"/>
        <c:crosses val="autoZero"/>
        <c:auto val="1"/>
        <c:lblAlgn val="ctr"/>
        <c:lblOffset val="100"/>
      </c:catAx>
      <c:valAx>
        <c:axId val="207539200"/>
        <c:scaling>
          <c:orientation val="minMax"/>
        </c:scaling>
        <c:axPos val="b"/>
        <c:majorGridlines/>
        <c:minorGridlines/>
        <c:numFmt formatCode="General" sourceLinked="1"/>
        <c:tickLblPos val="nextTo"/>
        <c:crossAx val="20753766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plotArea>
      <c:layout>
        <c:manualLayout>
          <c:layoutTarget val="inner"/>
          <c:xMode val="edge"/>
          <c:yMode val="edge"/>
          <c:x val="0.16940693992122363"/>
          <c:y val="6.2958860841717493E-2"/>
          <c:w val="0.72725260184495344"/>
          <c:h val="0.8883227016743741"/>
        </c:manualLayout>
      </c:layout>
      <c:barChart>
        <c:barDir val="bar"/>
        <c:grouping val="clustered"/>
        <c:ser>
          <c:idx val="0"/>
          <c:order val="0"/>
          <c:tx>
            <c:strRef>
              <c:f>List1!$U$248</c:f>
              <c:strCache>
                <c:ptCount val="1"/>
                <c:pt idx="0">
                  <c:v>Podíl příjmů z EU ETS na HDP</c:v>
                </c:pt>
              </c:strCache>
            </c:strRef>
          </c:tx>
          <c:dLbls>
            <c:showVal val="1"/>
          </c:dLbls>
          <c:cat>
            <c:strRef>
              <c:f>List1!$T$249:$T$276</c:f>
              <c:strCache>
                <c:ptCount val="28"/>
                <c:pt idx="0">
                  <c:v>Švédsko</c:v>
                </c:pt>
                <c:pt idx="1">
                  <c:v>Lucembursko</c:v>
                </c:pt>
                <c:pt idx="2">
                  <c:v>Francie</c:v>
                </c:pt>
                <c:pt idx="3">
                  <c:v>Irsko</c:v>
                </c:pt>
                <c:pt idx="4">
                  <c:v>Rakousko</c:v>
                </c:pt>
                <c:pt idx="5">
                  <c:v>Dánsko</c:v>
                </c:pt>
                <c:pt idx="6">
                  <c:v>Velká Británie</c:v>
                </c:pt>
                <c:pt idx="7">
                  <c:v>Holandsko</c:v>
                </c:pt>
                <c:pt idx="8">
                  <c:v>Itálie</c:v>
                </c:pt>
                <c:pt idx="9">
                  <c:v>Belgie</c:v>
                </c:pt>
                <c:pt idx="10">
                  <c:v>Kypr</c:v>
                </c:pt>
                <c:pt idx="11">
                  <c:v>Německo</c:v>
                </c:pt>
                <c:pt idx="12">
                  <c:v>Španělsko</c:v>
                </c:pt>
                <c:pt idx="13">
                  <c:v>Finsko</c:v>
                </c:pt>
                <c:pt idx="14">
                  <c:v>Portugalsko</c:v>
                </c:pt>
                <c:pt idx="15">
                  <c:v>Malta</c:v>
                </c:pt>
                <c:pt idx="16">
                  <c:v>Litva</c:v>
                </c:pt>
                <c:pt idx="17">
                  <c:v>Slovinsko</c:v>
                </c:pt>
                <c:pt idx="18">
                  <c:v>Chorvatsko</c:v>
                </c:pt>
                <c:pt idx="19">
                  <c:v>Maďarsko</c:v>
                </c:pt>
                <c:pt idx="20">
                  <c:v>Lotyšsko</c:v>
                </c:pt>
                <c:pt idx="21">
                  <c:v>Slovensko</c:v>
                </c:pt>
                <c:pt idx="22">
                  <c:v>Česká republika</c:v>
                </c:pt>
                <c:pt idx="23">
                  <c:v>Polsko</c:v>
                </c:pt>
                <c:pt idx="24">
                  <c:v>Řecko</c:v>
                </c:pt>
                <c:pt idx="25">
                  <c:v>Rumunsko</c:v>
                </c:pt>
                <c:pt idx="26">
                  <c:v>Estonsko</c:v>
                </c:pt>
                <c:pt idx="27">
                  <c:v>Bulharsko</c:v>
                </c:pt>
              </c:strCache>
            </c:strRef>
          </c:cat>
          <c:val>
            <c:numRef>
              <c:f>List1!$U$249:$U$276</c:f>
              <c:numCache>
                <c:formatCode>General</c:formatCode>
                <c:ptCount val="28"/>
                <c:pt idx="0">
                  <c:v>1.0870000000000167E-4</c:v>
                </c:pt>
                <c:pt idx="1">
                  <c:v>1.2830000000000041E-4</c:v>
                </c:pt>
                <c:pt idx="2">
                  <c:v>1.3710000000000214E-4</c:v>
                </c:pt>
                <c:pt idx="3">
                  <c:v>1.907000000000032E-4</c:v>
                </c:pt>
                <c:pt idx="4">
                  <c:v>2.1550000000000006E-4</c:v>
                </c:pt>
                <c:pt idx="5">
                  <c:v>2.4950000000000005E-4</c:v>
                </c:pt>
                <c:pt idx="6">
                  <c:v>2.6070000000000569E-4</c:v>
                </c:pt>
                <c:pt idx="7">
                  <c:v>2.6150000000000001E-4</c:v>
                </c:pt>
                <c:pt idx="8">
                  <c:v>3.2100000000000493E-4</c:v>
                </c:pt>
                <c:pt idx="9">
                  <c:v>3.2890000000000659E-4</c:v>
                </c:pt>
                <c:pt idx="10">
                  <c:v>3.4300000000000042E-4</c:v>
                </c:pt>
                <c:pt idx="11">
                  <c:v>3.5060000000000012E-4</c:v>
                </c:pt>
                <c:pt idx="12">
                  <c:v>4.2420000000000034E-4</c:v>
                </c:pt>
                <c:pt idx="13">
                  <c:v>4.2630000000000033E-4</c:v>
                </c:pt>
                <c:pt idx="14">
                  <c:v>5.2050000000000132E-4</c:v>
                </c:pt>
                <c:pt idx="15">
                  <c:v>5.6550000000000003E-4</c:v>
                </c:pt>
                <c:pt idx="16">
                  <c:v>5.6780000000000122E-4</c:v>
                </c:pt>
                <c:pt idx="17">
                  <c:v>5.7830000000001064E-4</c:v>
                </c:pt>
                <c:pt idx="18">
                  <c:v>5.8880000000000184E-4</c:v>
                </c:pt>
                <c:pt idx="19">
                  <c:v>6.9030000000001401E-4</c:v>
                </c:pt>
                <c:pt idx="20">
                  <c:v>7.4760000000001774E-4</c:v>
                </c:pt>
                <c:pt idx="21">
                  <c:v>1.0268E-3</c:v>
                </c:pt>
                <c:pt idx="22">
                  <c:v>1.0433E-3</c:v>
                </c:pt>
                <c:pt idx="23">
                  <c:v>1.1012000000000001E-3</c:v>
                </c:pt>
                <c:pt idx="24">
                  <c:v>1.1088999999999999E-3</c:v>
                </c:pt>
                <c:pt idx="25">
                  <c:v>1.3975999999999999E-3</c:v>
                </c:pt>
                <c:pt idx="26">
                  <c:v>1.7093000000000021E-3</c:v>
                </c:pt>
                <c:pt idx="27">
                  <c:v>2.5864000000000052E-3</c:v>
                </c:pt>
              </c:numCache>
            </c:numRef>
          </c:val>
        </c:ser>
        <c:axId val="207534720"/>
        <c:axId val="207790464"/>
      </c:barChart>
      <c:catAx>
        <c:axId val="207534720"/>
        <c:scaling>
          <c:orientation val="minMax"/>
        </c:scaling>
        <c:axPos val="l"/>
        <c:tickLblPos val="nextTo"/>
        <c:crossAx val="207790464"/>
        <c:crosses val="autoZero"/>
        <c:auto val="1"/>
        <c:lblAlgn val="ctr"/>
        <c:lblOffset val="100"/>
      </c:catAx>
      <c:valAx>
        <c:axId val="207790464"/>
        <c:scaling>
          <c:orientation val="minMax"/>
        </c:scaling>
        <c:axPos val="b"/>
        <c:majorGridlines/>
        <c:numFmt formatCode="General" sourceLinked="1"/>
        <c:tickLblPos val="nextTo"/>
        <c:crossAx val="207534720"/>
        <c:crosses val="autoZero"/>
        <c:crossBetween val="between"/>
      </c:valAx>
    </c:plotArea>
    <c:plotVisOnly val="1"/>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FF68-4A53-427C-BF56-021478D9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64</Pages>
  <Words>13027</Words>
  <Characters>76860</Characters>
  <Application>Microsoft Office Word</Application>
  <DocSecurity>0</DocSecurity>
  <Lines>640</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10</cp:revision>
  <dcterms:created xsi:type="dcterms:W3CDTF">2018-03-27T07:00:00Z</dcterms:created>
  <dcterms:modified xsi:type="dcterms:W3CDTF">2018-03-27T10:00:00Z</dcterms:modified>
</cp:coreProperties>
</file>