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29A8" w14:textId="6943D2C5" w:rsidR="00FB06E9" w:rsidRPr="002D7ABB" w:rsidRDefault="002E31E0" w:rsidP="002D7ABB">
      <w:pPr>
        <w:pStyle w:val="Bezmezer"/>
        <w:spacing w:line="360" w:lineRule="auto"/>
        <w:jc w:val="center"/>
        <w:rPr>
          <w:sz w:val="28"/>
        </w:rPr>
      </w:pPr>
      <w:r w:rsidRPr="002D7ABB">
        <w:rPr>
          <w:sz w:val="28"/>
        </w:rPr>
        <w:t>UNIVERZITA PALACKÉHO V OLOMOUCI</w:t>
      </w:r>
    </w:p>
    <w:p w14:paraId="60BB1A7E" w14:textId="69F9BEAF" w:rsidR="00380DBB" w:rsidRPr="002D7ABB" w:rsidRDefault="002E31E0" w:rsidP="002D7ABB">
      <w:pPr>
        <w:pStyle w:val="Bezmezer"/>
        <w:spacing w:line="360" w:lineRule="auto"/>
        <w:jc w:val="center"/>
        <w:rPr>
          <w:sz w:val="28"/>
        </w:rPr>
      </w:pPr>
      <w:r w:rsidRPr="002D7ABB">
        <w:rPr>
          <w:sz w:val="28"/>
        </w:rPr>
        <w:t>Filozofická fakulta</w:t>
      </w:r>
    </w:p>
    <w:p w14:paraId="29E50AE9" w14:textId="2D1527BA" w:rsidR="00380DBB" w:rsidRPr="002D7ABB" w:rsidRDefault="002E31E0" w:rsidP="002D7ABB">
      <w:pPr>
        <w:pStyle w:val="Bezmezer"/>
        <w:spacing w:line="360" w:lineRule="auto"/>
        <w:jc w:val="center"/>
        <w:rPr>
          <w:sz w:val="28"/>
        </w:rPr>
      </w:pPr>
      <w:r w:rsidRPr="002D7ABB">
        <w:rPr>
          <w:sz w:val="28"/>
        </w:rPr>
        <w:t>Katedra politologie a evropských studií</w:t>
      </w:r>
    </w:p>
    <w:p w14:paraId="0469C480" w14:textId="77777777" w:rsidR="00380DBB" w:rsidRDefault="00380DBB" w:rsidP="002D7ABB">
      <w:pPr>
        <w:pStyle w:val="Bezmezer"/>
        <w:spacing w:line="360" w:lineRule="auto"/>
        <w:jc w:val="center"/>
      </w:pPr>
    </w:p>
    <w:p w14:paraId="4DA3B713" w14:textId="77777777" w:rsidR="00380DBB" w:rsidRDefault="00380DBB" w:rsidP="002D7ABB">
      <w:pPr>
        <w:pStyle w:val="Bezmezer"/>
        <w:spacing w:line="360" w:lineRule="auto"/>
        <w:jc w:val="center"/>
      </w:pPr>
    </w:p>
    <w:p w14:paraId="1F8473FE" w14:textId="77777777" w:rsidR="00380DBB" w:rsidRDefault="00380DBB" w:rsidP="002D7ABB">
      <w:pPr>
        <w:pStyle w:val="Bezmezer"/>
        <w:spacing w:line="360" w:lineRule="auto"/>
        <w:jc w:val="center"/>
      </w:pPr>
    </w:p>
    <w:p w14:paraId="5D7416C3" w14:textId="77777777" w:rsidR="00380DBB" w:rsidRDefault="00380DBB" w:rsidP="002D7ABB">
      <w:pPr>
        <w:pStyle w:val="Bezmezer"/>
        <w:spacing w:line="360" w:lineRule="auto"/>
        <w:jc w:val="center"/>
      </w:pPr>
    </w:p>
    <w:p w14:paraId="37A3E7B1" w14:textId="77777777" w:rsidR="00380DBB" w:rsidRDefault="00380DBB" w:rsidP="002D7ABB">
      <w:pPr>
        <w:pStyle w:val="Bezmezer"/>
        <w:spacing w:line="360" w:lineRule="auto"/>
        <w:jc w:val="center"/>
      </w:pPr>
    </w:p>
    <w:p w14:paraId="5B0973AE" w14:textId="77777777" w:rsidR="00380DBB" w:rsidRDefault="00380DBB" w:rsidP="002D7ABB">
      <w:pPr>
        <w:pStyle w:val="Bezmezer"/>
        <w:spacing w:line="360" w:lineRule="auto"/>
        <w:jc w:val="center"/>
      </w:pPr>
    </w:p>
    <w:p w14:paraId="023FD68D" w14:textId="77777777" w:rsidR="00380DBB" w:rsidRDefault="00380DBB" w:rsidP="002D7ABB">
      <w:pPr>
        <w:pStyle w:val="Bezmezer"/>
        <w:spacing w:line="360" w:lineRule="auto"/>
        <w:jc w:val="center"/>
      </w:pPr>
    </w:p>
    <w:p w14:paraId="0BF823D7" w14:textId="77777777" w:rsidR="00380DBB" w:rsidRDefault="00380DBB" w:rsidP="002D7ABB">
      <w:pPr>
        <w:pStyle w:val="Bezmezer"/>
        <w:spacing w:line="360" w:lineRule="auto"/>
        <w:jc w:val="center"/>
      </w:pPr>
    </w:p>
    <w:p w14:paraId="5D3FBA6D" w14:textId="77777777" w:rsidR="00380DBB" w:rsidRDefault="00380DBB" w:rsidP="002D7ABB">
      <w:pPr>
        <w:pStyle w:val="Bezmezer"/>
        <w:spacing w:line="360" w:lineRule="auto"/>
        <w:jc w:val="center"/>
      </w:pPr>
    </w:p>
    <w:p w14:paraId="52B95B1C" w14:textId="77777777" w:rsidR="00380DBB" w:rsidRPr="002D7ABB" w:rsidRDefault="00380DBB" w:rsidP="002D7ABB">
      <w:pPr>
        <w:pStyle w:val="Bezmezer"/>
        <w:spacing w:line="360" w:lineRule="auto"/>
        <w:jc w:val="center"/>
        <w:rPr>
          <w:sz w:val="32"/>
        </w:rPr>
      </w:pPr>
    </w:p>
    <w:p w14:paraId="023F09BA" w14:textId="70DFBF43" w:rsidR="00380DBB" w:rsidRPr="002D7ABB" w:rsidRDefault="00380DBB" w:rsidP="002D7ABB">
      <w:pPr>
        <w:pStyle w:val="Bezmezer"/>
        <w:spacing w:line="360" w:lineRule="auto"/>
        <w:jc w:val="center"/>
        <w:rPr>
          <w:sz w:val="28"/>
        </w:rPr>
      </w:pPr>
      <w:r w:rsidRPr="002D7ABB">
        <w:rPr>
          <w:sz w:val="28"/>
        </w:rPr>
        <w:t>František Koubek</w:t>
      </w:r>
    </w:p>
    <w:p w14:paraId="663D843E" w14:textId="29594CC8" w:rsidR="00380DBB" w:rsidRPr="002D7ABB" w:rsidRDefault="00380DBB" w:rsidP="002D7ABB">
      <w:pPr>
        <w:pStyle w:val="Bezmezer"/>
        <w:spacing w:line="360" w:lineRule="auto"/>
        <w:jc w:val="center"/>
        <w:rPr>
          <w:b/>
          <w:sz w:val="28"/>
        </w:rPr>
      </w:pPr>
      <w:proofErr w:type="spellStart"/>
      <w:r w:rsidRPr="002D7ABB">
        <w:rPr>
          <w:b/>
          <w:sz w:val="28"/>
        </w:rPr>
        <w:t>Crisis</w:t>
      </w:r>
      <w:proofErr w:type="spellEnd"/>
      <w:r w:rsidRPr="002D7ABB">
        <w:rPr>
          <w:b/>
          <w:sz w:val="28"/>
        </w:rPr>
        <w:t xml:space="preserve"> management Evropské rady v post-lisabonském období</w:t>
      </w:r>
    </w:p>
    <w:p w14:paraId="61E34F53" w14:textId="5FFC8FFC" w:rsidR="00380DBB" w:rsidRPr="002D7ABB" w:rsidRDefault="00380DBB" w:rsidP="002D7ABB">
      <w:pPr>
        <w:pStyle w:val="Bezmezer"/>
        <w:spacing w:line="360" w:lineRule="auto"/>
        <w:jc w:val="center"/>
        <w:rPr>
          <w:sz w:val="28"/>
        </w:rPr>
      </w:pPr>
      <w:r w:rsidRPr="002D7ABB">
        <w:rPr>
          <w:sz w:val="28"/>
        </w:rPr>
        <w:t>Bakalářská práce</w:t>
      </w:r>
    </w:p>
    <w:p w14:paraId="6DA23B61" w14:textId="77777777" w:rsidR="00380DBB" w:rsidRDefault="00380DBB" w:rsidP="002D7ABB">
      <w:pPr>
        <w:pStyle w:val="Bezmezer"/>
        <w:spacing w:line="360" w:lineRule="auto"/>
        <w:jc w:val="center"/>
      </w:pPr>
    </w:p>
    <w:p w14:paraId="6616BED1" w14:textId="77777777" w:rsidR="00380DBB" w:rsidRDefault="00380DBB" w:rsidP="002D7ABB">
      <w:pPr>
        <w:pStyle w:val="Bezmezer"/>
        <w:spacing w:line="360" w:lineRule="auto"/>
        <w:jc w:val="center"/>
      </w:pPr>
    </w:p>
    <w:p w14:paraId="410BAC16" w14:textId="77777777" w:rsidR="00380DBB" w:rsidRDefault="00380DBB" w:rsidP="00380DBB">
      <w:pPr>
        <w:pStyle w:val="Bezmezer"/>
        <w:jc w:val="center"/>
      </w:pPr>
    </w:p>
    <w:p w14:paraId="578EF27E" w14:textId="77777777" w:rsidR="00380DBB" w:rsidRDefault="00380DBB" w:rsidP="00380DBB">
      <w:pPr>
        <w:pStyle w:val="Bezmezer"/>
        <w:jc w:val="center"/>
      </w:pPr>
    </w:p>
    <w:p w14:paraId="03027650" w14:textId="77777777" w:rsidR="00380DBB" w:rsidRDefault="00380DBB" w:rsidP="00380DBB">
      <w:pPr>
        <w:pStyle w:val="Bezmezer"/>
        <w:jc w:val="center"/>
      </w:pPr>
    </w:p>
    <w:p w14:paraId="40B061EF" w14:textId="77777777" w:rsidR="00380DBB" w:rsidRDefault="00380DBB" w:rsidP="002D7ABB">
      <w:pPr>
        <w:pStyle w:val="Bezmezer"/>
        <w:ind w:firstLine="0"/>
      </w:pPr>
    </w:p>
    <w:p w14:paraId="131B599C" w14:textId="77777777" w:rsidR="00380DBB" w:rsidRDefault="00380DBB" w:rsidP="00380DBB">
      <w:pPr>
        <w:pStyle w:val="Bezmezer"/>
        <w:jc w:val="center"/>
      </w:pPr>
    </w:p>
    <w:p w14:paraId="7DC3DB82" w14:textId="094C4998" w:rsidR="00380DBB" w:rsidRDefault="00380DBB" w:rsidP="00380DBB">
      <w:pPr>
        <w:pStyle w:val="Bezmezer"/>
        <w:jc w:val="center"/>
      </w:pPr>
    </w:p>
    <w:p w14:paraId="24F8F10C" w14:textId="2986C1CB" w:rsidR="00380DBB" w:rsidRDefault="00380DBB" w:rsidP="002D7ABB">
      <w:pPr>
        <w:pStyle w:val="Bezmezer"/>
        <w:ind w:firstLine="0"/>
      </w:pPr>
    </w:p>
    <w:p w14:paraId="31C558B2" w14:textId="7AE8773B" w:rsidR="002D7ABB" w:rsidRDefault="002D7ABB" w:rsidP="002D7ABB">
      <w:pPr>
        <w:pStyle w:val="Bezmezer"/>
        <w:ind w:firstLine="0"/>
      </w:pPr>
    </w:p>
    <w:p w14:paraId="43331914" w14:textId="1A55FDD8" w:rsidR="002D7ABB" w:rsidRDefault="002D7ABB" w:rsidP="002D7ABB">
      <w:pPr>
        <w:pStyle w:val="Bezmezer"/>
        <w:ind w:firstLine="0"/>
      </w:pPr>
    </w:p>
    <w:p w14:paraId="6FF7F852" w14:textId="16FE4C1D" w:rsidR="002D7ABB" w:rsidRDefault="002D7ABB" w:rsidP="002D7ABB">
      <w:pPr>
        <w:pStyle w:val="Bezmezer"/>
        <w:ind w:firstLine="0"/>
      </w:pPr>
    </w:p>
    <w:p w14:paraId="34BAC4C9" w14:textId="7C1C1B19" w:rsidR="002D7ABB" w:rsidRDefault="002D7ABB" w:rsidP="002D7ABB">
      <w:pPr>
        <w:pStyle w:val="Bezmezer"/>
        <w:ind w:firstLine="0"/>
      </w:pPr>
    </w:p>
    <w:p w14:paraId="01769BB7" w14:textId="77777777" w:rsidR="002D7ABB" w:rsidRDefault="002D7ABB" w:rsidP="002D7ABB">
      <w:pPr>
        <w:pStyle w:val="Bezmezer"/>
        <w:ind w:firstLine="0"/>
      </w:pPr>
    </w:p>
    <w:p w14:paraId="54ED3C02" w14:textId="77777777" w:rsidR="00380DBB" w:rsidRDefault="00380DBB" w:rsidP="002D7ABB">
      <w:pPr>
        <w:pStyle w:val="Bezmezer"/>
        <w:ind w:firstLine="0"/>
      </w:pPr>
    </w:p>
    <w:p w14:paraId="3513629C" w14:textId="77777777" w:rsidR="00380DBB" w:rsidRDefault="00380DBB" w:rsidP="00380DBB">
      <w:pPr>
        <w:pStyle w:val="Bezmezer"/>
        <w:ind w:firstLine="0"/>
      </w:pPr>
    </w:p>
    <w:p w14:paraId="70D39EA1" w14:textId="77777777" w:rsidR="00380DBB" w:rsidRDefault="00380DBB" w:rsidP="00380DBB">
      <w:pPr>
        <w:pStyle w:val="Bezmezer"/>
        <w:jc w:val="center"/>
      </w:pPr>
    </w:p>
    <w:p w14:paraId="45C9EA72" w14:textId="36353D2D" w:rsidR="00380DBB" w:rsidRPr="002D7ABB" w:rsidRDefault="002E31E0" w:rsidP="00380DBB">
      <w:pPr>
        <w:pStyle w:val="Bezmezer"/>
        <w:ind w:firstLine="0"/>
        <w:jc w:val="center"/>
        <w:rPr>
          <w:sz w:val="28"/>
        </w:rPr>
      </w:pPr>
      <w:r w:rsidRPr="002D7ABB">
        <w:rPr>
          <w:sz w:val="28"/>
        </w:rPr>
        <w:t>Vedoucí práce</w:t>
      </w:r>
      <w:r w:rsidR="00380DBB" w:rsidRPr="002D7ABB">
        <w:rPr>
          <w:sz w:val="28"/>
        </w:rPr>
        <w:t>:</w:t>
      </w:r>
      <w:r w:rsidRPr="002D7ABB">
        <w:rPr>
          <w:sz w:val="28"/>
        </w:rPr>
        <w:t xml:space="preserve"> Mgr. Markéta Zapletalová</w:t>
      </w:r>
      <w:r w:rsidR="007A62D2" w:rsidRPr="002D7ABB">
        <w:rPr>
          <w:sz w:val="28"/>
        </w:rPr>
        <w:t>,</w:t>
      </w:r>
      <w:r w:rsidRPr="002D7ABB">
        <w:rPr>
          <w:sz w:val="28"/>
        </w:rPr>
        <w:t xml:space="preserve"> Ph.D.</w:t>
      </w:r>
    </w:p>
    <w:p w14:paraId="58CCF86C" w14:textId="4A632665" w:rsidR="002D7ABB" w:rsidRPr="002D7ABB" w:rsidRDefault="002D7ABB" w:rsidP="002D7ABB">
      <w:pPr>
        <w:pStyle w:val="Bezmezer"/>
        <w:ind w:firstLine="0"/>
        <w:rPr>
          <w:sz w:val="28"/>
        </w:rPr>
      </w:pPr>
    </w:p>
    <w:p w14:paraId="4CC6F75E" w14:textId="77777777" w:rsidR="002D7ABB" w:rsidRPr="002D7ABB" w:rsidRDefault="002D7ABB" w:rsidP="002D7ABB">
      <w:pPr>
        <w:pStyle w:val="Bezmezer"/>
        <w:ind w:firstLine="0"/>
        <w:rPr>
          <w:sz w:val="28"/>
        </w:rPr>
      </w:pPr>
    </w:p>
    <w:p w14:paraId="09AE434A" w14:textId="3F34FD6A" w:rsidR="00F64C13" w:rsidRPr="00E07795" w:rsidRDefault="002E31E0" w:rsidP="00380DBB">
      <w:pPr>
        <w:pStyle w:val="Bezmezer"/>
        <w:ind w:firstLine="0"/>
        <w:jc w:val="center"/>
        <w:rPr>
          <w:color w:val="000000" w:themeColor="text1"/>
        </w:rPr>
      </w:pPr>
      <w:r w:rsidRPr="002D7ABB">
        <w:rPr>
          <w:sz w:val="28"/>
        </w:rPr>
        <w:t>Olomouc 201</w:t>
      </w:r>
      <w:r w:rsidR="00380DBB" w:rsidRPr="002D7ABB">
        <w:rPr>
          <w:sz w:val="28"/>
        </w:rPr>
        <w:t>9</w:t>
      </w:r>
      <w:r w:rsidR="00380DBB">
        <w:br/>
      </w:r>
      <w:r w:rsidR="00F64C13" w:rsidRPr="00E07795">
        <w:rPr>
          <w:color w:val="000000" w:themeColor="text1"/>
        </w:rPr>
        <w:br w:type="page"/>
      </w:r>
    </w:p>
    <w:p w14:paraId="02617A7F" w14:textId="77777777" w:rsidR="00F64C13" w:rsidRPr="00E07795" w:rsidRDefault="00F64C13">
      <w:pPr>
        <w:spacing w:line="259" w:lineRule="auto"/>
        <w:ind w:firstLine="0"/>
        <w:jc w:val="left"/>
        <w:rPr>
          <w:color w:val="000000" w:themeColor="text1"/>
        </w:rPr>
      </w:pPr>
    </w:p>
    <w:p w14:paraId="077B0C8A" w14:textId="77777777" w:rsidR="00F64C13" w:rsidRPr="00E07795" w:rsidRDefault="00F64C13" w:rsidP="00F64C13">
      <w:pPr>
        <w:rPr>
          <w:color w:val="000000" w:themeColor="text1"/>
        </w:rPr>
      </w:pPr>
    </w:p>
    <w:p w14:paraId="10235340" w14:textId="77777777" w:rsidR="00380DBB" w:rsidRDefault="00F64C13" w:rsidP="00F64C13">
      <w:pPr>
        <w:tabs>
          <w:tab w:val="left" w:pos="1650"/>
        </w:tabs>
        <w:spacing w:line="259" w:lineRule="auto"/>
        <w:ind w:firstLine="0"/>
        <w:jc w:val="left"/>
        <w:rPr>
          <w:color w:val="000000" w:themeColor="text1"/>
        </w:rPr>
      </w:pPr>
      <w:r w:rsidRPr="00E07795">
        <w:rPr>
          <w:color w:val="000000" w:themeColor="text1"/>
        </w:rPr>
        <w:tab/>
      </w:r>
    </w:p>
    <w:p w14:paraId="7188187A" w14:textId="77777777" w:rsidR="00380DBB" w:rsidRDefault="00380DBB" w:rsidP="00F64C13">
      <w:pPr>
        <w:tabs>
          <w:tab w:val="left" w:pos="1650"/>
        </w:tabs>
        <w:spacing w:line="259" w:lineRule="auto"/>
        <w:ind w:firstLine="0"/>
        <w:jc w:val="left"/>
        <w:rPr>
          <w:color w:val="000000" w:themeColor="text1"/>
        </w:rPr>
      </w:pPr>
    </w:p>
    <w:p w14:paraId="1D933F85" w14:textId="77777777" w:rsidR="00380DBB" w:rsidRDefault="00380DBB" w:rsidP="00F64C13">
      <w:pPr>
        <w:tabs>
          <w:tab w:val="left" w:pos="1650"/>
        </w:tabs>
        <w:spacing w:line="259" w:lineRule="auto"/>
        <w:ind w:firstLine="0"/>
        <w:jc w:val="left"/>
        <w:rPr>
          <w:color w:val="000000" w:themeColor="text1"/>
        </w:rPr>
      </w:pPr>
    </w:p>
    <w:p w14:paraId="3D1990C6" w14:textId="77777777" w:rsidR="00380DBB" w:rsidRDefault="00380DBB" w:rsidP="00F64C13">
      <w:pPr>
        <w:tabs>
          <w:tab w:val="left" w:pos="1650"/>
        </w:tabs>
        <w:spacing w:line="259" w:lineRule="auto"/>
        <w:ind w:firstLine="0"/>
        <w:jc w:val="left"/>
        <w:rPr>
          <w:color w:val="000000" w:themeColor="text1"/>
        </w:rPr>
      </w:pPr>
    </w:p>
    <w:p w14:paraId="0E94FC95" w14:textId="77777777" w:rsidR="00380DBB" w:rsidRDefault="00380DBB" w:rsidP="00F64C13">
      <w:pPr>
        <w:tabs>
          <w:tab w:val="left" w:pos="1650"/>
        </w:tabs>
        <w:spacing w:line="259" w:lineRule="auto"/>
        <w:ind w:firstLine="0"/>
        <w:jc w:val="left"/>
        <w:rPr>
          <w:color w:val="000000" w:themeColor="text1"/>
        </w:rPr>
      </w:pPr>
    </w:p>
    <w:p w14:paraId="1FED4779" w14:textId="77777777" w:rsidR="00380DBB" w:rsidRDefault="00380DBB" w:rsidP="00F64C13">
      <w:pPr>
        <w:tabs>
          <w:tab w:val="left" w:pos="1650"/>
        </w:tabs>
        <w:spacing w:line="259" w:lineRule="auto"/>
        <w:ind w:firstLine="0"/>
        <w:jc w:val="left"/>
        <w:rPr>
          <w:color w:val="000000" w:themeColor="text1"/>
        </w:rPr>
      </w:pPr>
    </w:p>
    <w:p w14:paraId="431C17AD" w14:textId="77777777" w:rsidR="00380DBB" w:rsidRDefault="00380DBB" w:rsidP="00F64C13">
      <w:pPr>
        <w:tabs>
          <w:tab w:val="left" w:pos="1650"/>
        </w:tabs>
        <w:spacing w:line="259" w:lineRule="auto"/>
        <w:ind w:firstLine="0"/>
        <w:jc w:val="left"/>
        <w:rPr>
          <w:color w:val="000000" w:themeColor="text1"/>
        </w:rPr>
      </w:pPr>
    </w:p>
    <w:p w14:paraId="4D96920B" w14:textId="77777777" w:rsidR="00380DBB" w:rsidRDefault="00380DBB" w:rsidP="00F64C13">
      <w:pPr>
        <w:tabs>
          <w:tab w:val="left" w:pos="1650"/>
        </w:tabs>
        <w:spacing w:line="259" w:lineRule="auto"/>
        <w:ind w:firstLine="0"/>
        <w:jc w:val="left"/>
        <w:rPr>
          <w:color w:val="000000" w:themeColor="text1"/>
        </w:rPr>
      </w:pPr>
    </w:p>
    <w:p w14:paraId="1BBA8C7B" w14:textId="77777777" w:rsidR="00380DBB" w:rsidRDefault="00380DBB" w:rsidP="00F64C13">
      <w:pPr>
        <w:tabs>
          <w:tab w:val="left" w:pos="1650"/>
        </w:tabs>
        <w:spacing w:line="259" w:lineRule="auto"/>
        <w:ind w:firstLine="0"/>
        <w:jc w:val="left"/>
        <w:rPr>
          <w:color w:val="000000" w:themeColor="text1"/>
        </w:rPr>
      </w:pPr>
    </w:p>
    <w:p w14:paraId="0BC5C895" w14:textId="77777777" w:rsidR="00380DBB" w:rsidRDefault="00380DBB" w:rsidP="00F64C13">
      <w:pPr>
        <w:tabs>
          <w:tab w:val="left" w:pos="1650"/>
        </w:tabs>
        <w:spacing w:line="259" w:lineRule="auto"/>
        <w:ind w:firstLine="0"/>
        <w:jc w:val="left"/>
        <w:rPr>
          <w:color w:val="000000" w:themeColor="text1"/>
        </w:rPr>
      </w:pPr>
    </w:p>
    <w:p w14:paraId="23BA2BEA" w14:textId="77777777" w:rsidR="00380DBB" w:rsidRDefault="00380DBB" w:rsidP="00F64C13">
      <w:pPr>
        <w:tabs>
          <w:tab w:val="left" w:pos="1650"/>
        </w:tabs>
        <w:spacing w:line="259" w:lineRule="auto"/>
        <w:ind w:firstLine="0"/>
        <w:jc w:val="left"/>
        <w:rPr>
          <w:color w:val="000000" w:themeColor="text1"/>
        </w:rPr>
      </w:pPr>
    </w:p>
    <w:p w14:paraId="2AAF6D5A" w14:textId="77777777" w:rsidR="00380DBB" w:rsidRDefault="00380DBB" w:rsidP="00F64C13">
      <w:pPr>
        <w:tabs>
          <w:tab w:val="left" w:pos="1650"/>
        </w:tabs>
        <w:spacing w:line="259" w:lineRule="auto"/>
        <w:ind w:firstLine="0"/>
        <w:jc w:val="left"/>
        <w:rPr>
          <w:color w:val="000000" w:themeColor="text1"/>
        </w:rPr>
      </w:pPr>
    </w:p>
    <w:p w14:paraId="359838DC" w14:textId="77777777" w:rsidR="00380DBB" w:rsidRDefault="00380DBB" w:rsidP="00F64C13">
      <w:pPr>
        <w:tabs>
          <w:tab w:val="left" w:pos="1650"/>
        </w:tabs>
        <w:spacing w:line="259" w:lineRule="auto"/>
        <w:ind w:firstLine="0"/>
        <w:jc w:val="left"/>
        <w:rPr>
          <w:color w:val="000000" w:themeColor="text1"/>
        </w:rPr>
      </w:pPr>
    </w:p>
    <w:p w14:paraId="01ABDDD1" w14:textId="77777777" w:rsidR="00380DBB" w:rsidRDefault="00380DBB" w:rsidP="00F64C13">
      <w:pPr>
        <w:tabs>
          <w:tab w:val="left" w:pos="1650"/>
        </w:tabs>
        <w:spacing w:line="259" w:lineRule="auto"/>
        <w:ind w:firstLine="0"/>
        <w:jc w:val="left"/>
        <w:rPr>
          <w:color w:val="000000" w:themeColor="text1"/>
        </w:rPr>
      </w:pPr>
    </w:p>
    <w:p w14:paraId="14C13BD3" w14:textId="77777777" w:rsidR="00380DBB" w:rsidRDefault="00380DBB" w:rsidP="00F64C13">
      <w:pPr>
        <w:tabs>
          <w:tab w:val="left" w:pos="1650"/>
        </w:tabs>
        <w:spacing w:line="259" w:lineRule="auto"/>
        <w:ind w:firstLine="0"/>
        <w:jc w:val="left"/>
        <w:rPr>
          <w:color w:val="000000" w:themeColor="text1"/>
        </w:rPr>
      </w:pPr>
    </w:p>
    <w:p w14:paraId="082ABA54" w14:textId="77777777" w:rsidR="00380DBB" w:rsidRDefault="00380DBB" w:rsidP="00F64C13">
      <w:pPr>
        <w:tabs>
          <w:tab w:val="left" w:pos="1650"/>
        </w:tabs>
        <w:spacing w:line="259" w:lineRule="auto"/>
        <w:ind w:firstLine="0"/>
        <w:jc w:val="left"/>
        <w:rPr>
          <w:color w:val="000000" w:themeColor="text1"/>
        </w:rPr>
      </w:pPr>
    </w:p>
    <w:p w14:paraId="0C79A2A0" w14:textId="77777777" w:rsidR="00380DBB" w:rsidRDefault="00380DBB" w:rsidP="00F64C13">
      <w:pPr>
        <w:tabs>
          <w:tab w:val="left" w:pos="1650"/>
        </w:tabs>
        <w:spacing w:line="259" w:lineRule="auto"/>
        <w:ind w:firstLine="0"/>
        <w:jc w:val="left"/>
        <w:rPr>
          <w:color w:val="000000" w:themeColor="text1"/>
        </w:rPr>
      </w:pPr>
    </w:p>
    <w:p w14:paraId="5F41D07C" w14:textId="77777777" w:rsidR="00380DBB" w:rsidRDefault="00380DBB" w:rsidP="00F64C13">
      <w:pPr>
        <w:tabs>
          <w:tab w:val="left" w:pos="1650"/>
        </w:tabs>
        <w:spacing w:line="259" w:lineRule="auto"/>
        <w:ind w:firstLine="0"/>
        <w:jc w:val="left"/>
        <w:rPr>
          <w:color w:val="000000" w:themeColor="text1"/>
        </w:rPr>
      </w:pPr>
    </w:p>
    <w:p w14:paraId="363A81D0" w14:textId="77777777" w:rsidR="00380DBB" w:rsidRDefault="00380DBB" w:rsidP="00F64C13">
      <w:pPr>
        <w:tabs>
          <w:tab w:val="left" w:pos="1650"/>
        </w:tabs>
        <w:spacing w:line="259" w:lineRule="auto"/>
        <w:ind w:firstLine="0"/>
        <w:jc w:val="left"/>
        <w:rPr>
          <w:color w:val="000000" w:themeColor="text1"/>
        </w:rPr>
      </w:pPr>
    </w:p>
    <w:p w14:paraId="0463B95B" w14:textId="77777777" w:rsidR="00380DBB" w:rsidRDefault="00380DBB" w:rsidP="00F64C13">
      <w:pPr>
        <w:tabs>
          <w:tab w:val="left" w:pos="1650"/>
        </w:tabs>
        <w:spacing w:line="259" w:lineRule="auto"/>
        <w:ind w:firstLine="0"/>
        <w:jc w:val="left"/>
        <w:rPr>
          <w:color w:val="000000" w:themeColor="text1"/>
        </w:rPr>
      </w:pPr>
    </w:p>
    <w:p w14:paraId="760FD029" w14:textId="77777777" w:rsidR="00380DBB" w:rsidRDefault="00380DBB" w:rsidP="00F64C13">
      <w:pPr>
        <w:tabs>
          <w:tab w:val="left" w:pos="1650"/>
        </w:tabs>
        <w:spacing w:line="259" w:lineRule="auto"/>
        <w:ind w:firstLine="0"/>
        <w:jc w:val="left"/>
        <w:rPr>
          <w:color w:val="000000" w:themeColor="text1"/>
        </w:rPr>
      </w:pPr>
    </w:p>
    <w:p w14:paraId="686D67C9" w14:textId="53F81A17" w:rsidR="00380DBB" w:rsidRDefault="00380DBB" w:rsidP="007A62D2">
      <w:pPr>
        <w:tabs>
          <w:tab w:val="left" w:pos="1650"/>
        </w:tabs>
        <w:spacing w:line="259" w:lineRule="auto"/>
        <w:ind w:firstLine="0"/>
        <w:jc w:val="left"/>
        <w:rPr>
          <w:color w:val="000000" w:themeColor="text1"/>
        </w:rPr>
      </w:pPr>
    </w:p>
    <w:p w14:paraId="700DC8C2" w14:textId="5BDBA399" w:rsidR="003E71C4" w:rsidRDefault="003E71C4" w:rsidP="007A62D2">
      <w:pPr>
        <w:tabs>
          <w:tab w:val="left" w:pos="1650"/>
        </w:tabs>
        <w:spacing w:line="259" w:lineRule="auto"/>
        <w:ind w:firstLine="0"/>
        <w:jc w:val="left"/>
        <w:rPr>
          <w:color w:val="000000" w:themeColor="text1"/>
        </w:rPr>
      </w:pPr>
    </w:p>
    <w:p w14:paraId="14201ECB" w14:textId="2F4A0F0A" w:rsidR="003E71C4" w:rsidRDefault="003E71C4" w:rsidP="007A62D2">
      <w:pPr>
        <w:tabs>
          <w:tab w:val="left" w:pos="1650"/>
        </w:tabs>
        <w:spacing w:line="259" w:lineRule="auto"/>
        <w:ind w:firstLine="0"/>
        <w:jc w:val="left"/>
        <w:rPr>
          <w:color w:val="000000" w:themeColor="text1"/>
        </w:rPr>
      </w:pPr>
    </w:p>
    <w:p w14:paraId="472FBC70" w14:textId="0D5CEB4F" w:rsidR="003E71C4" w:rsidRDefault="003E71C4" w:rsidP="007A62D2">
      <w:pPr>
        <w:tabs>
          <w:tab w:val="left" w:pos="1650"/>
        </w:tabs>
        <w:spacing w:line="259" w:lineRule="auto"/>
        <w:ind w:firstLine="0"/>
        <w:jc w:val="left"/>
        <w:rPr>
          <w:color w:val="000000" w:themeColor="text1"/>
        </w:rPr>
      </w:pPr>
    </w:p>
    <w:p w14:paraId="40BBE847" w14:textId="03CAB693" w:rsidR="003E71C4" w:rsidRDefault="003E71C4" w:rsidP="007A62D2">
      <w:pPr>
        <w:tabs>
          <w:tab w:val="left" w:pos="1650"/>
        </w:tabs>
        <w:spacing w:line="259" w:lineRule="auto"/>
        <w:ind w:firstLine="0"/>
        <w:jc w:val="left"/>
        <w:rPr>
          <w:color w:val="000000" w:themeColor="text1"/>
        </w:rPr>
      </w:pPr>
    </w:p>
    <w:p w14:paraId="12CAE385" w14:textId="0C872F0D" w:rsidR="003E71C4" w:rsidRDefault="003E71C4" w:rsidP="007A62D2">
      <w:pPr>
        <w:tabs>
          <w:tab w:val="left" w:pos="1650"/>
        </w:tabs>
        <w:spacing w:line="259" w:lineRule="auto"/>
        <w:ind w:firstLine="0"/>
        <w:jc w:val="left"/>
        <w:rPr>
          <w:color w:val="000000" w:themeColor="text1"/>
        </w:rPr>
      </w:pPr>
    </w:p>
    <w:p w14:paraId="3924AF02" w14:textId="4F5ABCC9" w:rsidR="003E71C4" w:rsidRDefault="003E71C4" w:rsidP="007A62D2">
      <w:pPr>
        <w:tabs>
          <w:tab w:val="left" w:pos="1650"/>
        </w:tabs>
        <w:spacing w:line="259" w:lineRule="auto"/>
        <w:ind w:firstLine="0"/>
        <w:jc w:val="left"/>
        <w:rPr>
          <w:color w:val="000000" w:themeColor="text1"/>
        </w:rPr>
      </w:pPr>
    </w:p>
    <w:p w14:paraId="67095BC9" w14:textId="6D131604" w:rsidR="003E71C4" w:rsidRDefault="003E71C4" w:rsidP="007A62D2">
      <w:pPr>
        <w:tabs>
          <w:tab w:val="left" w:pos="1650"/>
        </w:tabs>
        <w:spacing w:line="259" w:lineRule="auto"/>
        <w:ind w:firstLine="0"/>
        <w:jc w:val="left"/>
        <w:rPr>
          <w:color w:val="000000" w:themeColor="text1"/>
        </w:rPr>
      </w:pPr>
    </w:p>
    <w:p w14:paraId="10409C28" w14:textId="19B35205" w:rsidR="003E71C4" w:rsidRDefault="003E71C4" w:rsidP="007A62D2">
      <w:pPr>
        <w:tabs>
          <w:tab w:val="left" w:pos="1650"/>
        </w:tabs>
        <w:spacing w:line="259" w:lineRule="auto"/>
        <w:ind w:firstLine="0"/>
        <w:jc w:val="left"/>
        <w:rPr>
          <w:color w:val="000000" w:themeColor="text1"/>
        </w:rPr>
      </w:pPr>
    </w:p>
    <w:p w14:paraId="0F5E5918" w14:textId="318CA7F0" w:rsidR="003E71C4" w:rsidRDefault="003E71C4" w:rsidP="007A62D2">
      <w:pPr>
        <w:tabs>
          <w:tab w:val="left" w:pos="1650"/>
        </w:tabs>
        <w:spacing w:line="259" w:lineRule="auto"/>
        <w:ind w:firstLine="0"/>
        <w:jc w:val="left"/>
        <w:rPr>
          <w:color w:val="000000" w:themeColor="text1"/>
        </w:rPr>
      </w:pPr>
    </w:p>
    <w:p w14:paraId="7C138131" w14:textId="1350414B" w:rsidR="003E71C4" w:rsidRDefault="003E71C4" w:rsidP="007A62D2">
      <w:pPr>
        <w:tabs>
          <w:tab w:val="left" w:pos="1650"/>
        </w:tabs>
        <w:spacing w:line="259" w:lineRule="auto"/>
        <w:ind w:firstLine="0"/>
        <w:jc w:val="left"/>
        <w:rPr>
          <w:color w:val="000000" w:themeColor="text1"/>
        </w:rPr>
      </w:pPr>
    </w:p>
    <w:p w14:paraId="08E5A3E7" w14:textId="6CCD9D99" w:rsidR="003E71C4" w:rsidRDefault="003E71C4" w:rsidP="007A62D2">
      <w:pPr>
        <w:tabs>
          <w:tab w:val="left" w:pos="1650"/>
        </w:tabs>
        <w:spacing w:line="259" w:lineRule="auto"/>
        <w:ind w:firstLine="0"/>
        <w:jc w:val="left"/>
        <w:rPr>
          <w:color w:val="000000" w:themeColor="text1"/>
        </w:rPr>
      </w:pPr>
    </w:p>
    <w:p w14:paraId="2723D7C4" w14:textId="2519444F" w:rsidR="003E71C4" w:rsidRDefault="003E71C4" w:rsidP="007A62D2">
      <w:pPr>
        <w:tabs>
          <w:tab w:val="left" w:pos="1650"/>
        </w:tabs>
        <w:spacing w:line="259" w:lineRule="auto"/>
        <w:ind w:firstLine="0"/>
        <w:jc w:val="left"/>
        <w:rPr>
          <w:color w:val="000000" w:themeColor="text1"/>
        </w:rPr>
      </w:pPr>
    </w:p>
    <w:p w14:paraId="555E56D3" w14:textId="1F35CB79" w:rsidR="003E71C4" w:rsidRDefault="003E71C4" w:rsidP="007A62D2">
      <w:pPr>
        <w:tabs>
          <w:tab w:val="left" w:pos="1650"/>
        </w:tabs>
        <w:spacing w:line="259" w:lineRule="auto"/>
        <w:ind w:firstLine="0"/>
        <w:jc w:val="left"/>
        <w:rPr>
          <w:color w:val="000000" w:themeColor="text1"/>
        </w:rPr>
      </w:pPr>
    </w:p>
    <w:p w14:paraId="6DCBAD3B" w14:textId="77777777" w:rsidR="003E71C4" w:rsidRDefault="003E71C4" w:rsidP="007A62D2">
      <w:pPr>
        <w:tabs>
          <w:tab w:val="left" w:pos="1650"/>
        </w:tabs>
        <w:spacing w:line="259" w:lineRule="auto"/>
        <w:ind w:firstLine="0"/>
        <w:jc w:val="left"/>
        <w:rPr>
          <w:color w:val="000000" w:themeColor="text1"/>
        </w:rPr>
      </w:pPr>
    </w:p>
    <w:p w14:paraId="57AF531A" w14:textId="77777777" w:rsidR="00380DBB" w:rsidRDefault="00380DBB" w:rsidP="00F64C13">
      <w:pPr>
        <w:tabs>
          <w:tab w:val="left" w:pos="1650"/>
        </w:tabs>
        <w:spacing w:line="259" w:lineRule="auto"/>
        <w:ind w:firstLine="0"/>
        <w:jc w:val="left"/>
        <w:rPr>
          <w:color w:val="000000" w:themeColor="text1"/>
        </w:rPr>
      </w:pPr>
    </w:p>
    <w:p w14:paraId="432C4701" w14:textId="118B0D2C" w:rsidR="007A62D2" w:rsidRDefault="007A62D2">
      <w:pPr>
        <w:spacing w:line="259" w:lineRule="auto"/>
        <w:ind w:firstLine="0"/>
        <w:jc w:val="left"/>
      </w:pPr>
      <w:r>
        <w:t>Prohlašuji, že jsem bakalářskou práci vypracoval samostatně na základě uvedených pramenů a literatury.</w:t>
      </w:r>
    </w:p>
    <w:p w14:paraId="45CE069D" w14:textId="77777777" w:rsidR="007A62D2" w:rsidRDefault="007A62D2">
      <w:pPr>
        <w:spacing w:line="259" w:lineRule="auto"/>
        <w:ind w:firstLine="0"/>
        <w:jc w:val="left"/>
      </w:pPr>
    </w:p>
    <w:p w14:paraId="72828A3E" w14:textId="77777777" w:rsidR="007A62D2" w:rsidRDefault="007A62D2">
      <w:pPr>
        <w:spacing w:line="259" w:lineRule="auto"/>
        <w:ind w:firstLine="0"/>
        <w:jc w:val="left"/>
        <w:rPr>
          <w:color w:val="000000" w:themeColor="text1"/>
        </w:rPr>
      </w:pPr>
      <w:r>
        <w:rPr>
          <w:color w:val="000000" w:themeColor="text1"/>
        </w:rPr>
        <w:t xml:space="preserve">V Olomouci dne 19. 4. 2019                                                    </w:t>
      </w:r>
    </w:p>
    <w:p w14:paraId="4A1455D2" w14:textId="6E6A3BF6" w:rsidR="007A62D2" w:rsidRDefault="007A62D2" w:rsidP="007A62D2">
      <w:pPr>
        <w:spacing w:line="259" w:lineRule="auto"/>
        <w:ind w:firstLine="0"/>
        <w:jc w:val="left"/>
        <w:rPr>
          <w:color w:val="000000" w:themeColor="text1"/>
        </w:rPr>
      </w:pPr>
      <w:r>
        <w:rPr>
          <w:color w:val="000000" w:themeColor="text1"/>
        </w:rPr>
        <w:t xml:space="preserve">František Koubek                                                                    </w:t>
      </w:r>
      <w:proofErr w:type="gramStart"/>
      <w:r>
        <w:rPr>
          <w:color w:val="000000" w:themeColor="text1"/>
        </w:rPr>
        <w:t xml:space="preserve">Podpis: </w:t>
      </w:r>
      <w:r w:rsidR="00FB0850">
        <w:rPr>
          <w:color w:val="000000" w:themeColor="text1"/>
        </w:rPr>
        <w:t>..</w:t>
      </w:r>
      <w:proofErr w:type="gramEnd"/>
      <w:r>
        <w:rPr>
          <w:color w:val="000000" w:themeColor="text1"/>
        </w:rPr>
        <w:t>………………..</w:t>
      </w:r>
    </w:p>
    <w:p w14:paraId="17B7BCE0" w14:textId="54F4B017" w:rsidR="00F64C13" w:rsidRPr="00E07795" w:rsidRDefault="00F64C13">
      <w:pPr>
        <w:spacing w:line="259" w:lineRule="auto"/>
        <w:ind w:firstLine="0"/>
        <w:jc w:val="left"/>
        <w:rPr>
          <w:color w:val="000000" w:themeColor="text1"/>
        </w:rPr>
      </w:pPr>
      <w:r w:rsidRPr="00E07795">
        <w:rPr>
          <w:color w:val="000000" w:themeColor="text1"/>
        </w:rPr>
        <w:br w:type="page"/>
      </w:r>
    </w:p>
    <w:p w14:paraId="224B3D99" w14:textId="77777777" w:rsidR="00380DBB" w:rsidRDefault="00380DBB">
      <w:pPr>
        <w:spacing w:line="259" w:lineRule="auto"/>
        <w:ind w:firstLine="0"/>
        <w:jc w:val="left"/>
        <w:rPr>
          <w:color w:val="000000" w:themeColor="text1"/>
        </w:rPr>
      </w:pPr>
    </w:p>
    <w:p w14:paraId="3F415942" w14:textId="77777777" w:rsidR="00380DBB" w:rsidRDefault="00380DBB">
      <w:pPr>
        <w:spacing w:line="259" w:lineRule="auto"/>
        <w:ind w:firstLine="0"/>
        <w:jc w:val="left"/>
        <w:rPr>
          <w:color w:val="000000" w:themeColor="text1"/>
        </w:rPr>
      </w:pPr>
    </w:p>
    <w:p w14:paraId="1FA68E73" w14:textId="77777777" w:rsidR="00380DBB" w:rsidRDefault="00380DBB">
      <w:pPr>
        <w:spacing w:line="259" w:lineRule="auto"/>
        <w:ind w:firstLine="0"/>
        <w:jc w:val="left"/>
        <w:rPr>
          <w:color w:val="000000" w:themeColor="text1"/>
        </w:rPr>
      </w:pPr>
    </w:p>
    <w:p w14:paraId="2A9E4E2E" w14:textId="77777777" w:rsidR="00380DBB" w:rsidRDefault="00380DBB">
      <w:pPr>
        <w:spacing w:line="259" w:lineRule="auto"/>
        <w:ind w:firstLine="0"/>
        <w:jc w:val="left"/>
        <w:rPr>
          <w:color w:val="000000" w:themeColor="text1"/>
        </w:rPr>
      </w:pPr>
    </w:p>
    <w:p w14:paraId="67187A41" w14:textId="77777777" w:rsidR="00380DBB" w:rsidRDefault="00380DBB">
      <w:pPr>
        <w:spacing w:line="259" w:lineRule="auto"/>
        <w:ind w:firstLine="0"/>
        <w:jc w:val="left"/>
        <w:rPr>
          <w:color w:val="000000" w:themeColor="text1"/>
        </w:rPr>
      </w:pPr>
    </w:p>
    <w:p w14:paraId="5B84A515" w14:textId="77777777" w:rsidR="00380DBB" w:rsidRDefault="00380DBB">
      <w:pPr>
        <w:spacing w:line="259" w:lineRule="auto"/>
        <w:ind w:firstLine="0"/>
        <w:jc w:val="left"/>
        <w:rPr>
          <w:color w:val="000000" w:themeColor="text1"/>
        </w:rPr>
      </w:pPr>
    </w:p>
    <w:p w14:paraId="33DBBBF9" w14:textId="77777777" w:rsidR="00380DBB" w:rsidRDefault="00380DBB">
      <w:pPr>
        <w:spacing w:line="259" w:lineRule="auto"/>
        <w:ind w:firstLine="0"/>
        <w:jc w:val="left"/>
        <w:rPr>
          <w:color w:val="000000" w:themeColor="text1"/>
        </w:rPr>
      </w:pPr>
    </w:p>
    <w:p w14:paraId="63A3CFF8" w14:textId="77777777" w:rsidR="00380DBB" w:rsidRDefault="00380DBB">
      <w:pPr>
        <w:spacing w:line="259" w:lineRule="auto"/>
        <w:ind w:firstLine="0"/>
        <w:jc w:val="left"/>
        <w:rPr>
          <w:color w:val="000000" w:themeColor="text1"/>
        </w:rPr>
      </w:pPr>
    </w:p>
    <w:p w14:paraId="095A512B" w14:textId="77777777" w:rsidR="00380DBB" w:rsidRDefault="00380DBB">
      <w:pPr>
        <w:spacing w:line="259" w:lineRule="auto"/>
        <w:ind w:firstLine="0"/>
        <w:jc w:val="left"/>
        <w:rPr>
          <w:color w:val="000000" w:themeColor="text1"/>
        </w:rPr>
      </w:pPr>
    </w:p>
    <w:p w14:paraId="3B56B07B" w14:textId="77777777" w:rsidR="00380DBB" w:rsidRDefault="00380DBB">
      <w:pPr>
        <w:spacing w:line="259" w:lineRule="auto"/>
        <w:ind w:firstLine="0"/>
        <w:jc w:val="left"/>
        <w:rPr>
          <w:color w:val="000000" w:themeColor="text1"/>
        </w:rPr>
      </w:pPr>
    </w:p>
    <w:p w14:paraId="0161FC07" w14:textId="77777777" w:rsidR="00380DBB" w:rsidRDefault="00380DBB">
      <w:pPr>
        <w:spacing w:line="259" w:lineRule="auto"/>
        <w:ind w:firstLine="0"/>
        <w:jc w:val="left"/>
        <w:rPr>
          <w:color w:val="000000" w:themeColor="text1"/>
        </w:rPr>
      </w:pPr>
    </w:p>
    <w:p w14:paraId="6AD7A9DE" w14:textId="77777777" w:rsidR="00380DBB" w:rsidRDefault="00380DBB">
      <w:pPr>
        <w:spacing w:line="259" w:lineRule="auto"/>
        <w:ind w:firstLine="0"/>
        <w:jc w:val="left"/>
        <w:rPr>
          <w:color w:val="000000" w:themeColor="text1"/>
        </w:rPr>
      </w:pPr>
    </w:p>
    <w:p w14:paraId="0709A1A4" w14:textId="77777777" w:rsidR="00380DBB" w:rsidRDefault="00380DBB">
      <w:pPr>
        <w:spacing w:line="259" w:lineRule="auto"/>
        <w:ind w:firstLine="0"/>
        <w:jc w:val="left"/>
        <w:rPr>
          <w:color w:val="000000" w:themeColor="text1"/>
        </w:rPr>
      </w:pPr>
    </w:p>
    <w:p w14:paraId="40AFE8D8" w14:textId="77777777" w:rsidR="00380DBB" w:rsidRDefault="00380DBB">
      <w:pPr>
        <w:spacing w:line="259" w:lineRule="auto"/>
        <w:ind w:firstLine="0"/>
        <w:jc w:val="left"/>
        <w:rPr>
          <w:color w:val="000000" w:themeColor="text1"/>
        </w:rPr>
      </w:pPr>
    </w:p>
    <w:p w14:paraId="7357900E" w14:textId="77777777" w:rsidR="00380DBB" w:rsidRDefault="00380DBB">
      <w:pPr>
        <w:spacing w:line="259" w:lineRule="auto"/>
        <w:ind w:firstLine="0"/>
        <w:jc w:val="left"/>
        <w:rPr>
          <w:color w:val="000000" w:themeColor="text1"/>
        </w:rPr>
      </w:pPr>
    </w:p>
    <w:p w14:paraId="51295B56" w14:textId="77777777" w:rsidR="00380DBB" w:rsidRDefault="00380DBB">
      <w:pPr>
        <w:spacing w:line="259" w:lineRule="auto"/>
        <w:ind w:firstLine="0"/>
        <w:jc w:val="left"/>
        <w:rPr>
          <w:color w:val="000000" w:themeColor="text1"/>
        </w:rPr>
      </w:pPr>
    </w:p>
    <w:p w14:paraId="6F5259E8" w14:textId="77777777" w:rsidR="00380DBB" w:rsidRDefault="00380DBB">
      <w:pPr>
        <w:spacing w:line="259" w:lineRule="auto"/>
        <w:ind w:firstLine="0"/>
        <w:jc w:val="left"/>
        <w:rPr>
          <w:color w:val="000000" w:themeColor="text1"/>
        </w:rPr>
      </w:pPr>
    </w:p>
    <w:p w14:paraId="28203326" w14:textId="77777777" w:rsidR="00380DBB" w:rsidRDefault="00380DBB">
      <w:pPr>
        <w:spacing w:line="259" w:lineRule="auto"/>
        <w:ind w:firstLine="0"/>
        <w:jc w:val="left"/>
        <w:rPr>
          <w:color w:val="000000" w:themeColor="text1"/>
        </w:rPr>
      </w:pPr>
    </w:p>
    <w:p w14:paraId="008AEE22" w14:textId="77777777" w:rsidR="00380DBB" w:rsidRDefault="00380DBB">
      <w:pPr>
        <w:spacing w:line="259" w:lineRule="auto"/>
        <w:ind w:firstLine="0"/>
        <w:jc w:val="left"/>
        <w:rPr>
          <w:color w:val="000000" w:themeColor="text1"/>
        </w:rPr>
      </w:pPr>
    </w:p>
    <w:p w14:paraId="252E7816" w14:textId="77777777" w:rsidR="00380DBB" w:rsidRDefault="00380DBB">
      <w:pPr>
        <w:spacing w:line="259" w:lineRule="auto"/>
        <w:ind w:firstLine="0"/>
        <w:jc w:val="left"/>
        <w:rPr>
          <w:color w:val="000000" w:themeColor="text1"/>
        </w:rPr>
      </w:pPr>
    </w:p>
    <w:p w14:paraId="5D4629EE" w14:textId="77777777" w:rsidR="00380DBB" w:rsidRDefault="00380DBB">
      <w:pPr>
        <w:spacing w:line="259" w:lineRule="auto"/>
        <w:ind w:firstLine="0"/>
        <w:jc w:val="left"/>
        <w:rPr>
          <w:color w:val="000000" w:themeColor="text1"/>
        </w:rPr>
      </w:pPr>
    </w:p>
    <w:p w14:paraId="4FE209AE" w14:textId="77777777" w:rsidR="00380DBB" w:rsidRDefault="00380DBB">
      <w:pPr>
        <w:spacing w:line="259" w:lineRule="auto"/>
        <w:ind w:firstLine="0"/>
        <w:jc w:val="left"/>
        <w:rPr>
          <w:color w:val="000000" w:themeColor="text1"/>
        </w:rPr>
      </w:pPr>
    </w:p>
    <w:p w14:paraId="105C4471" w14:textId="77777777" w:rsidR="00380DBB" w:rsidRDefault="00380DBB">
      <w:pPr>
        <w:spacing w:line="259" w:lineRule="auto"/>
        <w:ind w:firstLine="0"/>
        <w:jc w:val="left"/>
        <w:rPr>
          <w:color w:val="000000" w:themeColor="text1"/>
        </w:rPr>
      </w:pPr>
    </w:p>
    <w:p w14:paraId="0BF57D78" w14:textId="77777777" w:rsidR="00380DBB" w:rsidRDefault="00380DBB">
      <w:pPr>
        <w:spacing w:line="259" w:lineRule="auto"/>
        <w:ind w:firstLine="0"/>
        <w:jc w:val="left"/>
        <w:rPr>
          <w:color w:val="000000" w:themeColor="text1"/>
        </w:rPr>
      </w:pPr>
    </w:p>
    <w:p w14:paraId="6A75F6D5" w14:textId="39C1AD31" w:rsidR="00380DBB" w:rsidRDefault="00380DBB">
      <w:pPr>
        <w:spacing w:line="259" w:lineRule="auto"/>
        <w:ind w:firstLine="0"/>
        <w:jc w:val="left"/>
        <w:rPr>
          <w:color w:val="000000" w:themeColor="text1"/>
        </w:rPr>
      </w:pPr>
    </w:p>
    <w:p w14:paraId="561DF4E9" w14:textId="56496CC1" w:rsidR="003E71C4" w:rsidRDefault="003E71C4">
      <w:pPr>
        <w:spacing w:line="259" w:lineRule="auto"/>
        <w:ind w:firstLine="0"/>
        <w:jc w:val="left"/>
        <w:rPr>
          <w:color w:val="000000" w:themeColor="text1"/>
        </w:rPr>
      </w:pPr>
    </w:p>
    <w:p w14:paraId="59DE0759" w14:textId="35CCB600" w:rsidR="003E71C4" w:rsidRDefault="003E71C4">
      <w:pPr>
        <w:spacing w:line="259" w:lineRule="auto"/>
        <w:ind w:firstLine="0"/>
        <w:jc w:val="left"/>
        <w:rPr>
          <w:color w:val="000000" w:themeColor="text1"/>
        </w:rPr>
      </w:pPr>
    </w:p>
    <w:p w14:paraId="096F0195" w14:textId="029C73F8" w:rsidR="003E71C4" w:rsidRDefault="003E71C4">
      <w:pPr>
        <w:spacing w:line="259" w:lineRule="auto"/>
        <w:ind w:firstLine="0"/>
        <w:jc w:val="left"/>
        <w:rPr>
          <w:color w:val="000000" w:themeColor="text1"/>
        </w:rPr>
      </w:pPr>
    </w:p>
    <w:p w14:paraId="4719A578" w14:textId="3DEDC529" w:rsidR="003E71C4" w:rsidRDefault="003E71C4">
      <w:pPr>
        <w:spacing w:line="259" w:lineRule="auto"/>
        <w:ind w:firstLine="0"/>
        <w:jc w:val="left"/>
        <w:rPr>
          <w:color w:val="000000" w:themeColor="text1"/>
        </w:rPr>
      </w:pPr>
    </w:p>
    <w:p w14:paraId="65B19B32" w14:textId="699BBD2E" w:rsidR="003E71C4" w:rsidRDefault="003E71C4">
      <w:pPr>
        <w:spacing w:line="259" w:lineRule="auto"/>
        <w:ind w:firstLine="0"/>
        <w:jc w:val="left"/>
        <w:rPr>
          <w:color w:val="000000" w:themeColor="text1"/>
        </w:rPr>
      </w:pPr>
    </w:p>
    <w:p w14:paraId="16B57CC2" w14:textId="4B7FD94B" w:rsidR="003E71C4" w:rsidRDefault="003E71C4">
      <w:pPr>
        <w:spacing w:line="259" w:lineRule="auto"/>
        <w:ind w:firstLine="0"/>
        <w:jc w:val="left"/>
        <w:rPr>
          <w:color w:val="000000" w:themeColor="text1"/>
        </w:rPr>
      </w:pPr>
    </w:p>
    <w:p w14:paraId="02C002A5" w14:textId="1B3212BD" w:rsidR="003E71C4" w:rsidRDefault="003E71C4">
      <w:pPr>
        <w:spacing w:line="259" w:lineRule="auto"/>
        <w:ind w:firstLine="0"/>
        <w:jc w:val="left"/>
        <w:rPr>
          <w:color w:val="000000" w:themeColor="text1"/>
        </w:rPr>
      </w:pPr>
    </w:p>
    <w:p w14:paraId="6B05A93D" w14:textId="533A6C11" w:rsidR="003E71C4" w:rsidRDefault="003E71C4">
      <w:pPr>
        <w:spacing w:line="259" w:lineRule="auto"/>
        <w:ind w:firstLine="0"/>
        <w:jc w:val="left"/>
        <w:rPr>
          <w:color w:val="000000" w:themeColor="text1"/>
        </w:rPr>
      </w:pPr>
    </w:p>
    <w:p w14:paraId="03509907" w14:textId="460B54A5" w:rsidR="003E71C4" w:rsidRDefault="003E71C4">
      <w:pPr>
        <w:spacing w:line="259" w:lineRule="auto"/>
        <w:ind w:firstLine="0"/>
        <w:jc w:val="left"/>
        <w:rPr>
          <w:color w:val="000000" w:themeColor="text1"/>
        </w:rPr>
      </w:pPr>
    </w:p>
    <w:p w14:paraId="3BBB1323" w14:textId="12DA045A" w:rsidR="003E71C4" w:rsidRDefault="003E71C4">
      <w:pPr>
        <w:spacing w:line="259" w:lineRule="auto"/>
        <w:ind w:firstLine="0"/>
        <w:jc w:val="left"/>
        <w:rPr>
          <w:color w:val="000000" w:themeColor="text1"/>
        </w:rPr>
      </w:pPr>
    </w:p>
    <w:p w14:paraId="50E5B3FB" w14:textId="1736825F" w:rsidR="003E71C4" w:rsidRDefault="003E71C4">
      <w:pPr>
        <w:spacing w:line="259" w:lineRule="auto"/>
        <w:ind w:firstLine="0"/>
        <w:jc w:val="left"/>
        <w:rPr>
          <w:color w:val="000000" w:themeColor="text1"/>
        </w:rPr>
      </w:pPr>
    </w:p>
    <w:p w14:paraId="2134365A" w14:textId="6B15EB3E" w:rsidR="003E71C4" w:rsidRDefault="003E71C4">
      <w:pPr>
        <w:spacing w:line="259" w:lineRule="auto"/>
        <w:ind w:firstLine="0"/>
        <w:jc w:val="left"/>
        <w:rPr>
          <w:color w:val="000000" w:themeColor="text1"/>
        </w:rPr>
      </w:pPr>
    </w:p>
    <w:p w14:paraId="42EE8D7A" w14:textId="54B66726" w:rsidR="003E71C4" w:rsidRDefault="003E71C4">
      <w:pPr>
        <w:spacing w:line="259" w:lineRule="auto"/>
        <w:ind w:firstLine="0"/>
        <w:jc w:val="left"/>
        <w:rPr>
          <w:color w:val="000000" w:themeColor="text1"/>
        </w:rPr>
      </w:pPr>
    </w:p>
    <w:p w14:paraId="749FF0DF" w14:textId="36E89392" w:rsidR="003E71C4" w:rsidRDefault="003E71C4">
      <w:pPr>
        <w:spacing w:line="259" w:lineRule="auto"/>
        <w:ind w:firstLine="0"/>
        <w:jc w:val="left"/>
        <w:rPr>
          <w:color w:val="000000" w:themeColor="text1"/>
        </w:rPr>
      </w:pPr>
    </w:p>
    <w:p w14:paraId="13722BEC" w14:textId="77777777" w:rsidR="003E71C4" w:rsidRDefault="003E71C4">
      <w:pPr>
        <w:spacing w:line="259" w:lineRule="auto"/>
        <w:ind w:firstLine="0"/>
        <w:jc w:val="left"/>
        <w:rPr>
          <w:color w:val="000000" w:themeColor="text1"/>
        </w:rPr>
      </w:pPr>
    </w:p>
    <w:p w14:paraId="5C3F4E8D" w14:textId="77777777" w:rsidR="00380DBB" w:rsidRDefault="00380DBB">
      <w:pPr>
        <w:spacing w:line="259" w:lineRule="auto"/>
        <w:ind w:firstLine="0"/>
        <w:jc w:val="left"/>
        <w:rPr>
          <w:color w:val="000000" w:themeColor="text1"/>
        </w:rPr>
      </w:pPr>
    </w:p>
    <w:p w14:paraId="5E8BFDA1" w14:textId="77777777" w:rsidR="00380DBB" w:rsidRDefault="00380DBB">
      <w:pPr>
        <w:spacing w:line="259" w:lineRule="auto"/>
        <w:ind w:firstLine="0"/>
        <w:jc w:val="left"/>
        <w:rPr>
          <w:color w:val="000000" w:themeColor="text1"/>
        </w:rPr>
      </w:pPr>
    </w:p>
    <w:p w14:paraId="78808D0D" w14:textId="4B0932E7" w:rsidR="0023669E" w:rsidRDefault="007A62D2" w:rsidP="0023669E">
      <w:pPr>
        <w:spacing w:line="259" w:lineRule="auto"/>
        <w:ind w:firstLine="0"/>
        <w:jc w:val="left"/>
        <w:rPr>
          <w:color w:val="000000" w:themeColor="text1"/>
        </w:rPr>
      </w:pPr>
      <w:r>
        <w:rPr>
          <w:color w:val="000000" w:themeColor="text1"/>
        </w:rPr>
        <w:t xml:space="preserve">Na tomto místě bych rád poděkoval vedoucí bakalářské práce Mgr. Markétě Zapletalové, Ph.D., především za obrovskou trpělivost, ochotu, cenné rady a připomínky, jež mne </w:t>
      </w:r>
      <w:r w:rsidR="00FB0850">
        <w:rPr>
          <w:color w:val="000000" w:themeColor="text1"/>
        </w:rPr>
        <w:t xml:space="preserve">při psaní </w:t>
      </w:r>
      <w:r>
        <w:rPr>
          <w:color w:val="000000" w:themeColor="text1"/>
        </w:rPr>
        <w:t>vedly správným směrem</w:t>
      </w:r>
      <w:bookmarkStart w:id="0" w:name="_Toc6390568"/>
      <w:bookmarkStart w:id="1" w:name="_Toc6585091"/>
      <w:bookmarkStart w:id="2" w:name="_Toc4337665"/>
      <w:r w:rsidR="00FB0850">
        <w:rPr>
          <w:color w:val="000000" w:themeColor="text1"/>
        </w:rPr>
        <w:t>.</w:t>
      </w:r>
    </w:p>
    <w:p w14:paraId="2B7FEFAE" w14:textId="7B5DC7E1" w:rsidR="0023669E" w:rsidRDefault="0023669E" w:rsidP="0023669E">
      <w:pPr>
        <w:spacing w:line="259" w:lineRule="auto"/>
        <w:ind w:firstLine="0"/>
        <w:jc w:val="left"/>
        <w:rPr>
          <w:color w:val="000000" w:themeColor="text1"/>
        </w:rPr>
      </w:pPr>
      <w:r>
        <w:rPr>
          <w:color w:val="000000" w:themeColor="text1"/>
        </w:rPr>
        <w:br w:type="page"/>
      </w:r>
    </w:p>
    <w:sdt>
      <w:sdtPr>
        <w:rPr>
          <w:rFonts w:eastAsiaTheme="minorHAnsi" w:cstheme="minorBidi"/>
          <w:sz w:val="24"/>
          <w:szCs w:val="22"/>
          <w:lang w:eastAsia="en-US"/>
        </w:rPr>
        <w:id w:val="2050570458"/>
        <w:docPartObj>
          <w:docPartGallery w:val="Table of Contents"/>
          <w:docPartUnique/>
        </w:docPartObj>
      </w:sdtPr>
      <w:sdtEndPr>
        <w:rPr>
          <w:b/>
          <w:bCs/>
        </w:rPr>
      </w:sdtEndPr>
      <w:sdtContent>
        <w:p w14:paraId="661AA393" w14:textId="6520F9D3" w:rsidR="0023669E" w:rsidRDefault="0023669E">
          <w:pPr>
            <w:pStyle w:val="Nadpisobsahu"/>
          </w:pPr>
          <w:r>
            <w:t>Obsah</w:t>
          </w:r>
        </w:p>
        <w:p w14:paraId="3B9E08C9" w14:textId="1B5622FC" w:rsidR="009D1313" w:rsidRDefault="0023669E">
          <w:pPr>
            <w:pStyle w:val="Obsah1"/>
            <w:tabs>
              <w:tab w:val="right" w:leader="dot" w:pos="8777"/>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6689221" w:history="1">
            <w:r w:rsidR="009D1313" w:rsidRPr="0035250B">
              <w:rPr>
                <w:rStyle w:val="Hypertextovodkaz"/>
                <w:rFonts w:cstheme="majorHAnsi"/>
                <w:noProof/>
              </w:rPr>
              <w:t>Úvod</w:t>
            </w:r>
            <w:r w:rsidR="009D1313">
              <w:rPr>
                <w:noProof/>
                <w:webHidden/>
              </w:rPr>
              <w:tab/>
            </w:r>
            <w:r w:rsidR="009D1313">
              <w:rPr>
                <w:noProof/>
                <w:webHidden/>
              </w:rPr>
              <w:fldChar w:fldCharType="begin"/>
            </w:r>
            <w:r w:rsidR="009D1313">
              <w:rPr>
                <w:noProof/>
                <w:webHidden/>
              </w:rPr>
              <w:instrText xml:space="preserve"> PAGEREF _Toc6689221 \h </w:instrText>
            </w:r>
            <w:r w:rsidR="009D1313">
              <w:rPr>
                <w:noProof/>
                <w:webHidden/>
              </w:rPr>
            </w:r>
            <w:r w:rsidR="009D1313">
              <w:rPr>
                <w:noProof/>
                <w:webHidden/>
              </w:rPr>
              <w:fldChar w:fldCharType="separate"/>
            </w:r>
            <w:r w:rsidR="006E2616">
              <w:rPr>
                <w:noProof/>
                <w:webHidden/>
              </w:rPr>
              <w:t>5</w:t>
            </w:r>
            <w:r w:rsidR="009D1313">
              <w:rPr>
                <w:noProof/>
                <w:webHidden/>
              </w:rPr>
              <w:fldChar w:fldCharType="end"/>
            </w:r>
          </w:hyperlink>
        </w:p>
        <w:p w14:paraId="38C3D240" w14:textId="4D318840" w:rsidR="009D1313" w:rsidRDefault="002475DC">
          <w:pPr>
            <w:pStyle w:val="Obsah1"/>
            <w:tabs>
              <w:tab w:val="right" w:leader="dot" w:pos="8777"/>
            </w:tabs>
            <w:rPr>
              <w:rFonts w:asciiTheme="minorHAnsi" w:eastAsiaTheme="minorEastAsia" w:hAnsiTheme="minorHAnsi"/>
              <w:noProof/>
              <w:sz w:val="22"/>
              <w:lang w:eastAsia="cs-CZ"/>
            </w:rPr>
          </w:pPr>
          <w:hyperlink w:anchor="_Toc6689222" w:history="1">
            <w:r w:rsidR="009D1313" w:rsidRPr="0035250B">
              <w:rPr>
                <w:rStyle w:val="Hypertextovodkaz"/>
                <w:noProof/>
              </w:rPr>
              <w:t>Teoretická reflexe zkoumání role Evropské rady v crisis managementu</w:t>
            </w:r>
            <w:r w:rsidR="009D1313">
              <w:rPr>
                <w:noProof/>
                <w:webHidden/>
              </w:rPr>
              <w:tab/>
            </w:r>
            <w:r w:rsidR="009D1313">
              <w:rPr>
                <w:noProof/>
                <w:webHidden/>
              </w:rPr>
              <w:fldChar w:fldCharType="begin"/>
            </w:r>
            <w:r w:rsidR="009D1313">
              <w:rPr>
                <w:noProof/>
                <w:webHidden/>
              </w:rPr>
              <w:instrText xml:space="preserve"> PAGEREF _Toc6689222 \h </w:instrText>
            </w:r>
            <w:r w:rsidR="009D1313">
              <w:rPr>
                <w:noProof/>
                <w:webHidden/>
              </w:rPr>
            </w:r>
            <w:r w:rsidR="009D1313">
              <w:rPr>
                <w:noProof/>
                <w:webHidden/>
              </w:rPr>
              <w:fldChar w:fldCharType="separate"/>
            </w:r>
            <w:r w:rsidR="006E2616">
              <w:rPr>
                <w:noProof/>
                <w:webHidden/>
              </w:rPr>
              <w:t>10</w:t>
            </w:r>
            <w:r w:rsidR="009D1313">
              <w:rPr>
                <w:noProof/>
                <w:webHidden/>
              </w:rPr>
              <w:fldChar w:fldCharType="end"/>
            </w:r>
          </w:hyperlink>
        </w:p>
        <w:p w14:paraId="4B65A2D0" w14:textId="6B85A1D2" w:rsidR="009D1313" w:rsidRDefault="002475DC">
          <w:pPr>
            <w:pStyle w:val="Obsah2"/>
            <w:rPr>
              <w:rFonts w:asciiTheme="minorHAnsi" w:eastAsiaTheme="minorEastAsia" w:hAnsiTheme="minorHAnsi"/>
              <w:noProof/>
              <w:sz w:val="22"/>
              <w:lang w:eastAsia="cs-CZ"/>
            </w:rPr>
          </w:pPr>
          <w:hyperlink w:anchor="_Toc6689223" w:history="1">
            <w:r w:rsidR="009D1313" w:rsidRPr="0035250B">
              <w:rPr>
                <w:rStyle w:val="Hypertextovodkaz"/>
                <w:noProof/>
              </w:rPr>
              <w:t>1.1</w:t>
            </w:r>
            <w:r w:rsidR="009D1313">
              <w:rPr>
                <w:rFonts w:asciiTheme="minorHAnsi" w:eastAsiaTheme="minorEastAsia" w:hAnsiTheme="minorHAnsi"/>
                <w:noProof/>
                <w:sz w:val="22"/>
                <w:lang w:eastAsia="cs-CZ"/>
              </w:rPr>
              <w:tab/>
            </w:r>
            <w:r w:rsidR="009D1313" w:rsidRPr="0035250B">
              <w:rPr>
                <w:rStyle w:val="Hypertextovodkaz"/>
                <w:noProof/>
              </w:rPr>
              <w:t>Liberální intergovernmentalismus</w:t>
            </w:r>
            <w:r w:rsidR="009D1313">
              <w:rPr>
                <w:noProof/>
                <w:webHidden/>
              </w:rPr>
              <w:tab/>
            </w:r>
            <w:r w:rsidR="009D1313">
              <w:rPr>
                <w:noProof/>
                <w:webHidden/>
              </w:rPr>
              <w:fldChar w:fldCharType="begin"/>
            </w:r>
            <w:r w:rsidR="009D1313">
              <w:rPr>
                <w:noProof/>
                <w:webHidden/>
              </w:rPr>
              <w:instrText xml:space="preserve"> PAGEREF _Toc6689223 \h </w:instrText>
            </w:r>
            <w:r w:rsidR="009D1313">
              <w:rPr>
                <w:noProof/>
                <w:webHidden/>
              </w:rPr>
            </w:r>
            <w:r w:rsidR="009D1313">
              <w:rPr>
                <w:noProof/>
                <w:webHidden/>
              </w:rPr>
              <w:fldChar w:fldCharType="separate"/>
            </w:r>
            <w:r w:rsidR="006E2616">
              <w:rPr>
                <w:noProof/>
                <w:webHidden/>
              </w:rPr>
              <w:t>10</w:t>
            </w:r>
            <w:r w:rsidR="009D1313">
              <w:rPr>
                <w:noProof/>
                <w:webHidden/>
              </w:rPr>
              <w:fldChar w:fldCharType="end"/>
            </w:r>
          </w:hyperlink>
        </w:p>
        <w:p w14:paraId="1523DCEF" w14:textId="42CF31B9" w:rsidR="009D1313" w:rsidRDefault="002475DC">
          <w:pPr>
            <w:pStyle w:val="Obsah2"/>
            <w:rPr>
              <w:rFonts w:asciiTheme="minorHAnsi" w:eastAsiaTheme="minorEastAsia" w:hAnsiTheme="minorHAnsi"/>
              <w:noProof/>
              <w:sz w:val="22"/>
              <w:lang w:eastAsia="cs-CZ"/>
            </w:rPr>
          </w:pPr>
          <w:hyperlink w:anchor="_Toc6689224" w:history="1">
            <w:r w:rsidR="009D1313" w:rsidRPr="0035250B">
              <w:rPr>
                <w:rStyle w:val="Hypertextovodkaz"/>
                <w:noProof/>
              </w:rPr>
              <w:t>1.2</w:t>
            </w:r>
            <w:r w:rsidR="009D1313">
              <w:rPr>
                <w:rFonts w:asciiTheme="minorHAnsi" w:eastAsiaTheme="minorEastAsia" w:hAnsiTheme="minorHAnsi"/>
                <w:noProof/>
                <w:sz w:val="22"/>
                <w:lang w:eastAsia="cs-CZ"/>
              </w:rPr>
              <w:tab/>
            </w:r>
            <w:r w:rsidR="009D1313" w:rsidRPr="0035250B">
              <w:rPr>
                <w:rStyle w:val="Hypertextovodkaz"/>
                <w:noProof/>
              </w:rPr>
              <w:t>Nový a deliberativní intergovernmentalismus</w:t>
            </w:r>
            <w:r w:rsidR="009D1313">
              <w:rPr>
                <w:noProof/>
                <w:webHidden/>
              </w:rPr>
              <w:tab/>
            </w:r>
            <w:r w:rsidR="009D1313">
              <w:rPr>
                <w:noProof/>
                <w:webHidden/>
              </w:rPr>
              <w:fldChar w:fldCharType="begin"/>
            </w:r>
            <w:r w:rsidR="009D1313">
              <w:rPr>
                <w:noProof/>
                <w:webHidden/>
              </w:rPr>
              <w:instrText xml:space="preserve"> PAGEREF _Toc6689224 \h </w:instrText>
            </w:r>
            <w:r w:rsidR="009D1313">
              <w:rPr>
                <w:noProof/>
                <w:webHidden/>
              </w:rPr>
            </w:r>
            <w:r w:rsidR="009D1313">
              <w:rPr>
                <w:noProof/>
                <w:webHidden/>
              </w:rPr>
              <w:fldChar w:fldCharType="separate"/>
            </w:r>
            <w:r w:rsidR="006E2616">
              <w:rPr>
                <w:noProof/>
                <w:webHidden/>
              </w:rPr>
              <w:t>12</w:t>
            </w:r>
            <w:r w:rsidR="009D1313">
              <w:rPr>
                <w:noProof/>
                <w:webHidden/>
              </w:rPr>
              <w:fldChar w:fldCharType="end"/>
            </w:r>
          </w:hyperlink>
        </w:p>
        <w:p w14:paraId="1BDF685C" w14:textId="7913EE05" w:rsidR="009D1313" w:rsidRDefault="002475DC">
          <w:pPr>
            <w:pStyle w:val="Obsah1"/>
            <w:tabs>
              <w:tab w:val="left" w:pos="1100"/>
              <w:tab w:val="right" w:leader="dot" w:pos="8777"/>
            </w:tabs>
            <w:rPr>
              <w:rFonts w:asciiTheme="minorHAnsi" w:eastAsiaTheme="minorEastAsia" w:hAnsiTheme="minorHAnsi"/>
              <w:noProof/>
              <w:sz w:val="22"/>
              <w:lang w:eastAsia="cs-CZ"/>
            </w:rPr>
          </w:pPr>
          <w:hyperlink w:anchor="_Toc6689225" w:history="1">
            <w:r w:rsidR="009D1313" w:rsidRPr="0035250B">
              <w:rPr>
                <w:rStyle w:val="Hypertextovodkaz"/>
                <w:rFonts w:asciiTheme="majorHAnsi" w:hAnsiTheme="majorHAnsi"/>
                <w:noProof/>
              </w:rPr>
              <w:t>2</w:t>
            </w:r>
            <w:r w:rsidR="009D1313">
              <w:rPr>
                <w:rFonts w:asciiTheme="minorHAnsi" w:eastAsiaTheme="minorEastAsia" w:hAnsiTheme="minorHAnsi"/>
                <w:noProof/>
                <w:sz w:val="22"/>
                <w:lang w:eastAsia="cs-CZ"/>
              </w:rPr>
              <w:tab/>
            </w:r>
            <w:r w:rsidR="009D1313" w:rsidRPr="0035250B">
              <w:rPr>
                <w:rStyle w:val="Hypertextovodkaz"/>
                <w:noProof/>
              </w:rPr>
              <w:t>Evropská rada a Lisabonská smlouva</w:t>
            </w:r>
            <w:r w:rsidR="009D1313">
              <w:rPr>
                <w:noProof/>
                <w:webHidden/>
              </w:rPr>
              <w:tab/>
            </w:r>
            <w:r w:rsidR="009D1313">
              <w:rPr>
                <w:noProof/>
                <w:webHidden/>
              </w:rPr>
              <w:fldChar w:fldCharType="begin"/>
            </w:r>
            <w:r w:rsidR="009D1313">
              <w:rPr>
                <w:noProof/>
                <w:webHidden/>
              </w:rPr>
              <w:instrText xml:space="preserve"> PAGEREF _Toc6689225 \h </w:instrText>
            </w:r>
            <w:r w:rsidR="009D1313">
              <w:rPr>
                <w:noProof/>
                <w:webHidden/>
              </w:rPr>
            </w:r>
            <w:r w:rsidR="009D1313">
              <w:rPr>
                <w:noProof/>
                <w:webHidden/>
              </w:rPr>
              <w:fldChar w:fldCharType="separate"/>
            </w:r>
            <w:r w:rsidR="006E2616">
              <w:rPr>
                <w:noProof/>
                <w:webHidden/>
              </w:rPr>
              <w:t>15</w:t>
            </w:r>
            <w:r w:rsidR="009D1313">
              <w:rPr>
                <w:noProof/>
                <w:webHidden/>
              </w:rPr>
              <w:fldChar w:fldCharType="end"/>
            </w:r>
          </w:hyperlink>
        </w:p>
        <w:p w14:paraId="64B3595A" w14:textId="5041CE15" w:rsidR="009D1313" w:rsidRDefault="002475DC">
          <w:pPr>
            <w:pStyle w:val="Obsah2"/>
            <w:rPr>
              <w:rFonts w:asciiTheme="minorHAnsi" w:eastAsiaTheme="minorEastAsia" w:hAnsiTheme="minorHAnsi"/>
              <w:noProof/>
              <w:sz w:val="22"/>
              <w:lang w:eastAsia="cs-CZ"/>
            </w:rPr>
          </w:pPr>
          <w:hyperlink w:anchor="_Toc6689226" w:history="1">
            <w:r w:rsidR="009D1313" w:rsidRPr="0035250B">
              <w:rPr>
                <w:rStyle w:val="Hypertextovodkaz"/>
                <w:noProof/>
              </w:rPr>
              <w:t>2.1</w:t>
            </w:r>
            <w:r w:rsidR="009D1313">
              <w:rPr>
                <w:rFonts w:asciiTheme="minorHAnsi" w:eastAsiaTheme="minorEastAsia" w:hAnsiTheme="minorHAnsi"/>
                <w:noProof/>
                <w:sz w:val="22"/>
                <w:lang w:eastAsia="cs-CZ"/>
              </w:rPr>
              <w:tab/>
            </w:r>
            <w:r w:rsidR="009D1313" w:rsidRPr="0035250B">
              <w:rPr>
                <w:rStyle w:val="Hypertextovodkaz"/>
                <w:noProof/>
              </w:rPr>
              <w:t>Rostoucí potřeba změny fungování Evropské rady</w:t>
            </w:r>
            <w:r w:rsidR="009D1313">
              <w:rPr>
                <w:noProof/>
                <w:webHidden/>
              </w:rPr>
              <w:tab/>
            </w:r>
            <w:r w:rsidR="009D1313">
              <w:rPr>
                <w:noProof/>
                <w:webHidden/>
              </w:rPr>
              <w:fldChar w:fldCharType="begin"/>
            </w:r>
            <w:r w:rsidR="009D1313">
              <w:rPr>
                <w:noProof/>
                <w:webHidden/>
              </w:rPr>
              <w:instrText xml:space="preserve"> PAGEREF _Toc6689226 \h </w:instrText>
            </w:r>
            <w:r w:rsidR="009D1313">
              <w:rPr>
                <w:noProof/>
                <w:webHidden/>
              </w:rPr>
            </w:r>
            <w:r w:rsidR="009D1313">
              <w:rPr>
                <w:noProof/>
                <w:webHidden/>
              </w:rPr>
              <w:fldChar w:fldCharType="separate"/>
            </w:r>
            <w:r w:rsidR="006E2616">
              <w:rPr>
                <w:noProof/>
                <w:webHidden/>
              </w:rPr>
              <w:t>15</w:t>
            </w:r>
            <w:r w:rsidR="009D1313">
              <w:rPr>
                <w:noProof/>
                <w:webHidden/>
              </w:rPr>
              <w:fldChar w:fldCharType="end"/>
            </w:r>
          </w:hyperlink>
        </w:p>
        <w:p w14:paraId="4F77B9EC" w14:textId="1D88ABBD" w:rsidR="009D1313" w:rsidRDefault="002475DC">
          <w:pPr>
            <w:pStyle w:val="Obsah2"/>
            <w:rPr>
              <w:rFonts w:asciiTheme="minorHAnsi" w:eastAsiaTheme="minorEastAsia" w:hAnsiTheme="minorHAnsi"/>
              <w:noProof/>
              <w:sz w:val="22"/>
              <w:lang w:eastAsia="cs-CZ"/>
            </w:rPr>
          </w:pPr>
          <w:hyperlink w:anchor="_Toc6689227" w:history="1">
            <w:r w:rsidR="009D1313" w:rsidRPr="0035250B">
              <w:rPr>
                <w:rStyle w:val="Hypertextovodkaz"/>
                <w:noProof/>
              </w:rPr>
              <w:t>2.2</w:t>
            </w:r>
            <w:r w:rsidR="009D1313">
              <w:rPr>
                <w:rFonts w:asciiTheme="minorHAnsi" w:eastAsiaTheme="minorEastAsia" w:hAnsiTheme="minorHAnsi"/>
                <w:noProof/>
                <w:sz w:val="22"/>
                <w:lang w:eastAsia="cs-CZ"/>
              </w:rPr>
              <w:tab/>
            </w:r>
            <w:r w:rsidR="009D1313" w:rsidRPr="0035250B">
              <w:rPr>
                <w:rStyle w:val="Hypertextovodkaz"/>
                <w:noProof/>
              </w:rPr>
              <w:t>Fungování Evropské rady dle Lisabonské smlouvy</w:t>
            </w:r>
            <w:r w:rsidR="009D1313">
              <w:rPr>
                <w:noProof/>
                <w:webHidden/>
              </w:rPr>
              <w:tab/>
            </w:r>
            <w:r w:rsidR="009D1313">
              <w:rPr>
                <w:noProof/>
                <w:webHidden/>
              </w:rPr>
              <w:fldChar w:fldCharType="begin"/>
            </w:r>
            <w:r w:rsidR="009D1313">
              <w:rPr>
                <w:noProof/>
                <w:webHidden/>
              </w:rPr>
              <w:instrText xml:space="preserve"> PAGEREF _Toc6689227 \h </w:instrText>
            </w:r>
            <w:r w:rsidR="009D1313">
              <w:rPr>
                <w:noProof/>
                <w:webHidden/>
              </w:rPr>
            </w:r>
            <w:r w:rsidR="009D1313">
              <w:rPr>
                <w:noProof/>
                <w:webHidden/>
              </w:rPr>
              <w:fldChar w:fldCharType="separate"/>
            </w:r>
            <w:r w:rsidR="006E2616">
              <w:rPr>
                <w:noProof/>
                <w:webHidden/>
              </w:rPr>
              <w:t>17</w:t>
            </w:r>
            <w:r w:rsidR="009D1313">
              <w:rPr>
                <w:noProof/>
                <w:webHidden/>
              </w:rPr>
              <w:fldChar w:fldCharType="end"/>
            </w:r>
          </w:hyperlink>
        </w:p>
        <w:p w14:paraId="3F245F9C" w14:textId="3D2DCD15" w:rsidR="009D1313" w:rsidRDefault="002475DC">
          <w:pPr>
            <w:pStyle w:val="Obsah3"/>
            <w:tabs>
              <w:tab w:val="left" w:pos="1889"/>
              <w:tab w:val="right" w:leader="dot" w:pos="8777"/>
            </w:tabs>
            <w:rPr>
              <w:rFonts w:asciiTheme="minorHAnsi" w:eastAsiaTheme="minorEastAsia" w:hAnsiTheme="minorHAnsi"/>
              <w:noProof/>
              <w:sz w:val="22"/>
              <w:lang w:eastAsia="cs-CZ"/>
            </w:rPr>
          </w:pPr>
          <w:hyperlink w:anchor="_Toc6689228" w:history="1">
            <w:r w:rsidR="009D1313" w:rsidRPr="0035250B">
              <w:rPr>
                <w:rStyle w:val="Hypertextovodkaz"/>
                <w:noProof/>
              </w:rPr>
              <w:t>2.2.1</w:t>
            </w:r>
            <w:r w:rsidR="009D1313">
              <w:rPr>
                <w:rFonts w:asciiTheme="minorHAnsi" w:eastAsiaTheme="minorEastAsia" w:hAnsiTheme="minorHAnsi"/>
                <w:noProof/>
                <w:sz w:val="22"/>
                <w:lang w:eastAsia="cs-CZ"/>
              </w:rPr>
              <w:tab/>
            </w:r>
            <w:r w:rsidR="009D1313" w:rsidRPr="0035250B">
              <w:rPr>
                <w:rStyle w:val="Hypertextovodkaz"/>
                <w:noProof/>
              </w:rPr>
              <w:t>Role Evropské rady</w:t>
            </w:r>
            <w:r w:rsidR="009D1313">
              <w:rPr>
                <w:noProof/>
                <w:webHidden/>
              </w:rPr>
              <w:tab/>
            </w:r>
            <w:r w:rsidR="009D1313">
              <w:rPr>
                <w:noProof/>
                <w:webHidden/>
              </w:rPr>
              <w:fldChar w:fldCharType="begin"/>
            </w:r>
            <w:r w:rsidR="009D1313">
              <w:rPr>
                <w:noProof/>
                <w:webHidden/>
              </w:rPr>
              <w:instrText xml:space="preserve"> PAGEREF _Toc6689228 \h </w:instrText>
            </w:r>
            <w:r w:rsidR="009D1313">
              <w:rPr>
                <w:noProof/>
                <w:webHidden/>
              </w:rPr>
            </w:r>
            <w:r w:rsidR="009D1313">
              <w:rPr>
                <w:noProof/>
                <w:webHidden/>
              </w:rPr>
              <w:fldChar w:fldCharType="separate"/>
            </w:r>
            <w:r w:rsidR="006E2616">
              <w:rPr>
                <w:noProof/>
                <w:webHidden/>
              </w:rPr>
              <w:t>17</w:t>
            </w:r>
            <w:r w:rsidR="009D1313">
              <w:rPr>
                <w:noProof/>
                <w:webHidden/>
              </w:rPr>
              <w:fldChar w:fldCharType="end"/>
            </w:r>
          </w:hyperlink>
        </w:p>
        <w:p w14:paraId="7174CB72" w14:textId="1CCC7D1F" w:rsidR="009D1313" w:rsidRDefault="002475DC">
          <w:pPr>
            <w:pStyle w:val="Obsah3"/>
            <w:tabs>
              <w:tab w:val="left" w:pos="1889"/>
              <w:tab w:val="right" w:leader="dot" w:pos="8777"/>
            </w:tabs>
            <w:rPr>
              <w:rFonts w:asciiTheme="minorHAnsi" w:eastAsiaTheme="minorEastAsia" w:hAnsiTheme="minorHAnsi"/>
              <w:noProof/>
              <w:sz w:val="22"/>
              <w:lang w:eastAsia="cs-CZ"/>
            </w:rPr>
          </w:pPr>
          <w:hyperlink w:anchor="_Toc6689229" w:history="1">
            <w:r w:rsidR="009D1313" w:rsidRPr="0035250B">
              <w:rPr>
                <w:rStyle w:val="Hypertextovodkaz"/>
                <w:noProof/>
              </w:rPr>
              <w:t>2.2.2</w:t>
            </w:r>
            <w:r w:rsidR="009D1313">
              <w:rPr>
                <w:rFonts w:asciiTheme="minorHAnsi" w:eastAsiaTheme="minorEastAsia" w:hAnsiTheme="minorHAnsi"/>
                <w:noProof/>
                <w:sz w:val="22"/>
                <w:lang w:eastAsia="cs-CZ"/>
              </w:rPr>
              <w:tab/>
            </w:r>
            <w:r w:rsidR="009D1313" w:rsidRPr="0035250B">
              <w:rPr>
                <w:rStyle w:val="Hypertextovodkaz"/>
                <w:noProof/>
              </w:rPr>
              <w:t>Frekvence schůzí a neformální metody setkávání</w:t>
            </w:r>
            <w:r w:rsidR="009D1313">
              <w:rPr>
                <w:noProof/>
                <w:webHidden/>
              </w:rPr>
              <w:tab/>
            </w:r>
            <w:r w:rsidR="009D1313">
              <w:rPr>
                <w:noProof/>
                <w:webHidden/>
              </w:rPr>
              <w:fldChar w:fldCharType="begin"/>
            </w:r>
            <w:r w:rsidR="009D1313">
              <w:rPr>
                <w:noProof/>
                <w:webHidden/>
              </w:rPr>
              <w:instrText xml:space="preserve"> PAGEREF _Toc6689229 \h </w:instrText>
            </w:r>
            <w:r w:rsidR="009D1313">
              <w:rPr>
                <w:noProof/>
                <w:webHidden/>
              </w:rPr>
            </w:r>
            <w:r w:rsidR="009D1313">
              <w:rPr>
                <w:noProof/>
                <w:webHidden/>
              </w:rPr>
              <w:fldChar w:fldCharType="separate"/>
            </w:r>
            <w:r w:rsidR="006E2616">
              <w:rPr>
                <w:noProof/>
                <w:webHidden/>
              </w:rPr>
              <w:t>17</w:t>
            </w:r>
            <w:r w:rsidR="009D1313">
              <w:rPr>
                <w:noProof/>
                <w:webHidden/>
              </w:rPr>
              <w:fldChar w:fldCharType="end"/>
            </w:r>
          </w:hyperlink>
        </w:p>
        <w:p w14:paraId="28ADC435" w14:textId="5CA212B7" w:rsidR="009D1313" w:rsidRDefault="002475DC">
          <w:pPr>
            <w:pStyle w:val="Obsah3"/>
            <w:tabs>
              <w:tab w:val="left" w:pos="1889"/>
              <w:tab w:val="right" w:leader="dot" w:pos="8777"/>
            </w:tabs>
            <w:rPr>
              <w:rFonts w:asciiTheme="minorHAnsi" w:eastAsiaTheme="minorEastAsia" w:hAnsiTheme="minorHAnsi"/>
              <w:noProof/>
              <w:sz w:val="22"/>
              <w:lang w:eastAsia="cs-CZ"/>
            </w:rPr>
          </w:pPr>
          <w:hyperlink w:anchor="_Toc6689230" w:history="1">
            <w:r w:rsidR="009D1313" w:rsidRPr="0035250B">
              <w:rPr>
                <w:rStyle w:val="Hypertextovodkaz"/>
                <w:noProof/>
              </w:rPr>
              <w:t>2.2.3</w:t>
            </w:r>
            <w:r w:rsidR="009D1313">
              <w:rPr>
                <w:rFonts w:asciiTheme="minorHAnsi" w:eastAsiaTheme="minorEastAsia" w:hAnsiTheme="minorHAnsi"/>
                <w:noProof/>
                <w:sz w:val="22"/>
                <w:lang w:eastAsia="cs-CZ"/>
              </w:rPr>
              <w:tab/>
            </w:r>
            <w:r w:rsidR="009D1313" w:rsidRPr="0035250B">
              <w:rPr>
                <w:rStyle w:val="Hypertextovodkaz"/>
                <w:noProof/>
              </w:rPr>
              <w:t>Změny ve složení Evropské rady</w:t>
            </w:r>
            <w:r w:rsidR="009D1313">
              <w:rPr>
                <w:noProof/>
                <w:webHidden/>
              </w:rPr>
              <w:tab/>
            </w:r>
            <w:r w:rsidR="009D1313">
              <w:rPr>
                <w:noProof/>
                <w:webHidden/>
              </w:rPr>
              <w:fldChar w:fldCharType="begin"/>
            </w:r>
            <w:r w:rsidR="009D1313">
              <w:rPr>
                <w:noProof/>
                <w:webHidden/>
              </w:rPr>
              <w:instrText xml:space="preserve"> PAGEREF _Toc6689230 \h </w:instrText>
            </w:r>
            <w:r w:rsidR="009D1313">
              <w:rPr>
                <w:noProof/>
                <w:webHidden/>
              </w:rPr>
            </w:r>
            <w:r w:rsidR="009D1313">
              <w:rPr>
                <w:noProof/>
                <w:webHidden/>
              </w:rPr>
              <w:fldChar w:fldCharType="separate"/>
            </w:r>
            <w:r w:rsidR="006E2616">
              <w:rPr>
                <w:noProof/>
                <w:webHidden/>
              </w:rPr>
              <w:t>18</w:t>
            </w:r>
            <w:r w:rsidR="009D1313">
              <w:rPr>
                <w:noProof/>
                <w:webHidden/>
              </w:rPr>
              <w:fldChar w:fldCharType="end"/>
            </w:r>
          </w:hyperlink>
        </w:p>
        <w:p w14:paraId="2D4CFF65" w14:textId="488DF313" w:rsidR="009D1313" w:rsidRDefault="002475DC">
          <w:pPr>
            <w:pStyle w:val="Obsah3"/>
            <w:tabs>
              <w:tab w:val="left" w:pos="1889"/>
              <w:tab w:val="right" w:leader="dot" w:pos="8777"/>
            </w:tabs>
            <w:rPr>
              <w:rFonts w:asciiTheme="minorHAnsi" w:eastAsiaTheme="minorEastAsia" w:hAnsiTheme="minorHAnsi"/>
              <w:noProof/>
              <w:sz w:val="22"/>
              <w:lang w:eastAsia="cs-CZ"/>
            </w:rPr>
          </w:pPr>
          <w:hyperlink w:anchor="_Toc6689231" w:history="1">
            <w:r w:rsidR="009D1313" w:rsidRPr="0035250B">
              <w:rPr>
                <w:rStyle w:val="Hypertextovodkaz"/>
                <w:noProof/>
              </w:rPr>
              <w:t>2.2.4</w:t>
            </w:r>
            <w:r w:rsidR="009D1313">
              <w:rPr>
                <w:rFonts w:asciiTheme="minorHAnsi" w:eastAsiaTheme="minorEastAsia" w:hAnsiTheme="minorHAnsi"/>
                <w:noProof/>
                <w:sz w:val="22"/>
                <w:lang w:eastAsia="cs-CZ"/>
              </w:rPr>
              <w:tab/>
            </w:r>
            <w:r w:rsidR="009D1313" w:rsidRPr="0035250B">
              <w:rPr>
                <w:rStyle w:val="Hypertextovodkaz"/>
                <w:noProof/>
              </w:rPr>
              <w:t>Zavedení stálého předsedy Evropské rady</w:t>
            </w:r>
            <w:r w:rsidR="009D1313">
              <w:rPr>
                <w:noProof/>
                <w:webHidden/>
              </w:rPr>
              <w:tab/>
            </w:r>
            <w:r w:rsidR="009D1313">
              <w:rPr>
                <w:noProof/>
                <w:webHidden/>
              </w:rPr>
              <w:fldChar w:fldCharType="begin"/>
            </w:r>
            <w:r w:rsidR="009D1313">
              <w:rPr>
                <w:noProof/>
                <w:webHidden/>
              </w:rPr>
              <w:instrText xml:space="preserve"> PAGEREF _Toc6689231 \h </w:instrText>
            </w:r>
            <w:r w:rsidR="009D1313">
              <w:rPr>
                <w:noProof/>
                <w:webHidden/>
              </w:rPr>
            </w:r>
            <w:r w:rsidR="009D1313">
              <w:rPr>
                <w:noProof/>
                <w:webHidden/>
              </w:rPr>
              <w:fldChar w:fldCharType="separate"/>
            </w:r>
            <w:r w:rsidR="006E2616">
              <w:rPr>
                <w:noProof/>
                <w:webHidden/>
              </w:rPr>
              <w:t>19</w:t>
            </w:r>
            <w:r w:rsidR="009D1313">
              <w:rPr>
                <w:noProof/>
                <w:webHidden/>
              </w:rPr>
              <w:fldChar w:fldCharType="end"/>
            </w:r>
          </w:hyperlink>
        </w:p>
        <w:p w14:paraId="7DEE8CDF" w14:textId="5603F59B" w:rsidR="009D1313" w:rsidRDefault="002475DC">
          <w:pPr>
            <w:pStyle w:val="Obsah1"/>
            <w:tabs>
              <w:tab w:val="left" w:pos="1100"/>
              <w:tab w:val="right" w:leader="dot" w:pos="8777"/>
            </w:tabs>
            <w:rPr>
              <w:rFonts w:asciiTheme="minorHAnsi" w:eastAsiaTheme="minorEastAsia" w:hAnsiTheme="minorHAnsi"/>
              <w:noProof/>
              <w:sz w:val="22"/>
              <w:lang w:eastAsia="cs-CZ"/>
            </w:rPr>
          </w:pPr>
          <w:hyperlink w:anchor="_Toc6689232" w:history="1">
            <w:r w:rsidR="009D1313" w:rsidRPr="0035250B">
              <w:rPr>
                <w:rStyle w:val="Hypertextovodkaz"/>
                <w:rFonts w:asciiTheme="majorHAnsi" w:hAnsiTheme="majorHAnsi"/>
                <w:noProof/>
              </w:rPr>
              <w:t>3</w:t>
            </w:r>
            <w:r w:rsidR="009D1313">
              <w:rPr>
                <w:rFonts w:asciiTheme="minorHAnsi" w:eastAsiaTheme="minorEastAsia" w:hAnsiTheme="minorHAnsi"/>
                <w:noProof/>
                <w:sz w:val="22"/>
                <w:lang w:eastAsia="cs-CZ"/>
              </w:rPr>
              <w:tab/>
            </w:r>
            <w:r w:rsidR="009D1313" w:rsidRPr="0035250B">
              <w:rPr>
                <w:rStyle w:val="Hypertextovodkaz"/>
                <w:noProof/>
              </w:rPr>
              <w:t>Crisis management Evropské rady v dluhové a migrační krizi</w:t>
            </w:r>
            <w:r w:rsidR="009D1313">
              <w:rPr>
                <w:noProof/>
                <w:webHidden/>
              </w:rPr>
              <w:tab/>
            </w:r>
            <w:r w:rsidR="009D1313">
              <w:rPr>
                <w:noProof/>
                <w:webHidden/>
              </w:rPr>
              <w:fldChar w:fldCharType="begin"/>
            </w:r>
            <w:r w:rsidR="009D1313">
              <w:rPr>
                <w:noProof/>
                <w:webHidden/>
              </w:rPr>
              <w:instrText xml:space="preserve"> PAGEREF _Toc6689232 \h </w:instrText>
            </w:r>
            <w:r w:rsidR="009D1313">
              <w:rPr>
                <w:noProof/>
                <w:webHidden/>
              </w:rPr>
            </w:r>
            <w:r w:rsidR="009D1313">
              <w:rPr>
                <w:noProof/>
                <w:webHidden/>
              </w:rPr>
              <w:fldChar w:fldCharType="separate"/>
            </w:r>
            <w:r w:rsidR="006E2616">
              <w:rPr>
                <w:noProof/>
                <w:webHidden/>
              </w:rPr>
              <w:t>22</w:t>
            </w:r>
            <w:r w:rsidR="009D1313">
              <w:rPr>
                <w:noProof/>
                <w:webHidden/>
              </w:rPr>
              <w:fldChar w:fldCharType="end"/>
            </w:r>
          </w:hyperlink>
        </w:p>
        <w:p w14:paraId="439F3648" w14:textId="15A2FC21" w:rsidR="009D1313" w:rsidRDefault="002475DC">
          <w:pPr>
            <w:pStyle w:val="Obsah2"/>
            <w:rPr>
              <w:rFonts w:asciiTheme="minorHAnsi" w:eastAsiaTheme="minorEastAsia" w:hAnsiTheme="minorHAnsi"/>
              <w:noProof/>
              <w:sz w:val="22"/>
              <w:lang w:eastAsia="cs-CZ"/>
            </w:rPr>
          </w:pPr>
          <w:hyperlink w:anchor="_Toc6689233" w:history="1">
            <w:r w:rsidR="009D1313" w:rsidRPr="0035250B">
              <w:rPr>
                <w:rStyle w:val="Hypertextovodkaz"/>
                <w:noProof/>
              </w:rPr>
              <w:t>3.1</w:t>
            </w:r>
            <w:r w:rsidR="009D1313">
              <w:rPr>
                <w:rFonts w:asciiTheme="minorHAnsi" w:eastAsiaTheme="minorEastAsia" w:hAnsiTheme="minorHAnsi"/>
                <w:noProof/>
                <w:sz w:val="22"/>
                <w:lang w:eastAsia="cs-CZ"/>
              </w:rPr>
              <w:tab/>
            </w:r>
            <w:r w:rsidR="009D1313" w:rsidRPr="0035250B">
              <w:rPr>
                <w:rStyle w:val="Hypertextovodkaz"/>
                <w:noProof/>
              </w:rPr>
              <w:t>Dluhová krize v eurozóně</w:t>
            </w:r>
            <w:r w:rsidR="009D1313">
              <w:rPr>
                <w:noProof/>
                <w:webHidden/>
              </w:rPr>
              <w:tab/>
            </w:r>
            <w:r w:rsidR="009D1313">
              <w:rPr>
                <w:noProof/>
                <w:webHidden/>
              </w:rPr>
              <w:fldChar w:fldCharType="begin"/>
            </w:r>
            <w:r w:rsidR="009D1313">
              <w:rPr>
                <w:noProof/>
                <w:webHidden/>
              </w:rPr>
              <w:instrText xml:space="preserve"> PAGEREF _Toc6689233 \h </w:instrText>
            </w:r>
            <w:r w:rsidR="009D1313">
              <w:rPr>
                <w:noProof/>
                <w:webHidden/>
              </w:rPr>
            </w:r>
            <w:r w:rsidR="009D1313">
              <w:rPr>
                <w:noProof/>
                <w:webHidden/>
              </w:rPr>
              <w:fldChar w:fldCharType="separate"/>
            </w:r>
            <w:r w:rsidR="006E2616">
              <w:rPr>
                <w:noProof/>
                <w:webHidden/>
              </w:rPr>
              <w:t>22</w:t>
            </w:r>
            <w:r w:rsidR="009D1313">
              <w:rPr>
                <w:noProof/>
                <w:webHidden/>
              </w:rPr>
              <w:fldChar w:fldCharType="end"/>
            </w:r>
          </w:hyperlink>
        </w:p>
        <w:p w14:paraId="4DF237F4" w14:textId="66C6D458" w:rsidR="009D1313" w:rsidRDefault="002475DC">
          <w:pPr>
            <w:pStyle w:val="Obsah3"/>
            <w:tabs>
              <w:tab w:val="left" w:pos="1889"/>
              <w:tab w:val="right" w:leader="dot" w:pos="8777"/>
            </w:tabs>
            <w:rPr>
              <w:rFonts w:asciiTheme="minorHAnsi" w:eastAsiaTheme="minorEastAsia" w:hAnsiTheme="minorHAnsi"/>
              <w:noProof/>
              <w:sz w:val="22"/>
              <w:lang w:eastAsia="cs-CZ"/>
            </w:rPr>
          </w:pPr>
          <w:hyperlink w:anchor="_Toc6689234" w:history="1">
            <w:r w:rsidR="009D1313" w:rsidRPr="0035250B">
              <w:rPr>
                <w:rStyle w:val="Hypertextovodkaz"/>
                <w:noProof/>
              </w:rPr>
              <w:t>3.1.1</w:t>
            </w:r>
            <w:r w:rsidR="009D1313">
              <w:rPr>
                <w:rFonts w:asciiTheme="minorHAnsi" w:eastAsiaTheme="minorEastAsia" w:hAnsiTheme="minorHAnsi"/>
                <w:noProof/>
                <w:sz w:val="22"/>
                <w:lang w:eastAsia="cs-CZ"/>
              </w:rPr>
              <w:tab/>
            </w:r>
            <w:r w:rsidR="009D1313" w:rsidRPr="0035250B">
              <w:rPr>
                <w:rStyle w:val="Hypertextovodkaz"/>
                <w:noProof/>
              </w:rPr>
              <w:t>Vnitřní dynamika jednání a vliv států na crisis management</w:t>
            </w:r>
            <w:r w:rsidR="009D1313">
              <w:rPr>
                <w:noProof/>
                <w:webHidden/>
              </w:rPr>
              <w:tab/>
            </w:r>
            <w:r w:rsidR="009D1313">
              <w:rPr>
                <w:noProof/>
                <w:webHidden/>
              </w:rPr>
              <w:fldChar w:fldCharType="begin"/>
            </w:r>
            <w:r w:rsidR="009D1313">
              <w:rPr>
                <w:noProof/>
                <w:webHidden/>
              </w:rPr>
              <w:instrText xml:space="preserve"> PAGEREF _Toc6689234 \h </w:instrText>
            </w:r>
            <w:r w:rsidR="009D1313">
              <w:rPr>
                <w:noProof/>
                <w:webHidden/>
              </w:rPr>
            </w:r>
            <w:r w:rsidR="009D1313">
              <w:rPr>
                <w:noProof/>
                <w:webHidden/>
              </w:rPr>
              <w:fldChar w:fldCharType="separate"/>
            </w:r>
            <w:r w:rsidR="006E2616">
              <w:rPr>
                <w:noProof/>
                <w:webHidden/>
              </w:rPr>
              <w:t>22</w:t>
            </w:r>
            <w:r w:rsidR="009D1313">
              <w:rPr>
                <w:noProof/>
                <w:webHidden/>
              </w:rPr>
              <w:fldChar w:fldCharType="end"/>
            </w:r>
          </w:hyperlink>
        </w:p>
        <w:p w14:paraId="605976A3" w14:textId="7E0F9C65" w:rsidR="009D1313" w:rsidRDefault="002475DC">
          <w:pPr>
            <w:pStyle w:val="Obsah3"/>
            <w:tabs>
              <w:tab w:val="left" w:pos="1889"/>
              <w:tab w:val="right" w:leader="dot" w:pos="8777"/>
            </w:tabs>
            <w:rPr>
              <w:rFonts w:asciiTheme="minorHAnsi" w:eastAsiaTheme="minorEastAsia" w:hAnsiTheme="minorHAnsi"/>
              <w:noProof/>
              <w:sz w:val="22"/>
              <w:lang w:eastAsia="cs-CZ"/>
            </w:rPr>
          </w:pPr>
          <w:hyperlink w:anchor="_Toc6689235" w:history="1">
            <w:r w:rsidR="009D1313" w:rsidRPr="0035250B">
              <w:rPr>
                <w:rStyle w:val="Hypertextovodkaz"/>
                <w:noProof/>
              </w:rPr>
              <w:t>3.1.2</w:t>
            </w:r>
            <w:r w:rsidR="009D1313">
              <w:rPr>
                <w:rFonts w:asciiTheme="minorHAnsi" w:eastAsiaTheme="minorEastAsia" w:hAnsiTheme="minorHAnsi"/>
                <w:noProof/>
                <w:sz w:val="22"/>
                <w:lang w:eastAsia="cs-CZ"/>
              </w:rPr>
              <w:tab/>
            </w:r>
            <w:r w:rsidR="009D1313" w:rsidRPr="0035250B">
              <w:rPr>
                <w:rStyle w:val="Hypertextovodkaz"/>
                <w:noProof/>
              </w:rPr>
              <w:t>Pracovní metody a nástroje Evropské rady v crisis managementu</w:t>
            </w:r>
            <w:r w:rsidR="009D1313">
              <w:rPr>
                <w:noProof/>
                <w:webHidden/>
              </w:rPr>
              <w:tab/>
            </w:r>
            <w:r w:rsidR="009D1313">
              <w:rPr>
                <w:noProof/>
                <w:webHidden/>
              </w:rPr>
              <w:fldChar w:fldCharType="begin"/>
            </w:r>
            <w:r w:rsidR="009D1313">
              <w:rPr>
                <w:noProof/>
                <w:webHidden/>
              </w:rPr>
              <w:instrText xml:space="preserve"> PAGEREF _Toc6689235 \h </w:instrText>
            </w:r>
            <w:r w:rsidR="009D1313">
              <w:rPr>
                <w:noProof/>
                <w:webHidden/>
              </w:rPr>
            </w:r>
            <w:r w:rsidR="009D1313">
              <w:rPr>
                <w:noProof/>
                <w:webHidden/>
              </w:rPr>
              <w:fldChar w:fldCharType="separate"/>
            </w:r>
            <w:r w:rsidR="006E2616">
              <w:rPr>
                <w:noProof/>
                <w:webHidden/>
              </w:rPr>
              <w:t>23</w:t>
            </w:r>
            <w:r w:rsidR="009D1313">
              <w:rPr>
                <w:noProof/>
                <w:webHidden/>
              </w:rPr>
              <w:fldChar w:fldCharType="end"/>
            </w:r>
          </w:hyperlink>
        </w:p>
        <w:p w14:paraId="632933BD" w14:textId="0739E96C" w:rsidR="009D1313" w:rsidRDefault="002475DC">
          <w:pPr>
            <w:pStyle w:val="Obsah3"/>
            <w:tabs>
              <w:tab w:val="left" w:pos="1889"/>
              <w:tab w:val="right" w:leader="dot" w:pos="8777"/>
            </w:tabs>
            <w:rPr>
              <w:rFonts w:asciiTheme="minorHAnsi" w:eastAsiaTheme="minorEastAsia" w:hAnsiTheme="minorHAnsi"/>
              <w:noProof/>
              <w:sz w:val="22"/>
              <w:lang w:eastAsia="cs-CZ"/>
            </w:rPr>
          </w:pPr>
          <w:hyperlink w:anchor="_Toc6689236" w:history="1">
            <w:r w:rsidR="009D1313" w:rsidRPr="0035250B">
              <w:rPr>
                <w:rStyle w:val="Hypertextovodkaz"/>
                <w:noProof/>
              </w:rPr>
              <w:t>3.1.3</w:t>
            </w:r>
            <w:r w:rsidR="009D1313">
              <w:rPr>
                <w:rFonts w:asciiTheme="minorHAnsi" w:eastAsiaTheme="minorEastAsia" w:hAnsiTheme="minorHAnsi"/>
                <w:noProof/>
                <w:sz w:val="22"/>
                <w:lang w:eastAsia="cs-CZ"/>
              </w:rPr>
              <w:tab/>
            </w:r>
            <w:r w:rsidR="009D1313" w:rsidRPr="0035250B">
              <w:rPr>
                <w:rStyle w:val="Hypertextovodkaz"/>
                <w:noProof/>
              </w:rPr>
              <w:t>Role stálého předsedy v crisis managementu</w:t>
            </w:r>
            <w:r w:rsidR="009D1313">
              <w:rPr>
                <w:noProof/>
                <w:webHidden/>
              </w:rPr>
              <w:tab/>
            </w:r>
            <w:r w:rsidR="009D1313">
              <w:rPr>
                <w:noProof/>
                <w:webHidden/>
              </w:rPr>
              <w:fldChar w:fldCharType="begin"/>
            </w:r>
            <w:r w:rsidR="009D1313">
              <w:rPr>
                <w:noProof/>
                <w:webHidden/>
              </w:rPr>
              <w:instrText xml:space="preserve"> PAGEREF _Toc6689236 \h </w:instrText>
            </w:r>
            <w:r w:rsidR="009D1313">
              <w:rPr>
                <w:noProof/>
                <w:webHidden/>
              </w:rPr>
            </w:r>
            <w:r w:rsidR="009D1313">
              <w:rPr>
                <w:noProof/>
                <w:webHidden/>
              </w:rPr>
              <w:fldChar w:fldCharType="separate"/>
            </w:r>
            <w:r w:rsidR="006E2616">
              <w:rPr>
                <w:noProof/>
                <w:webHidden/>
              </w:rPr>
              <w:t>28</w:t>
            </w:r>
            <w:r w:rsidR="009D1313">
              <w:rPr>
                <w:noProof/>
                <w:webHidden/>
              </w:rPr>
              <w:fldChar w:fldCharType="end"/>
            </w:r>
          </w:hyperlink>
        </w:p>
        <w:p w14:paraId="3EB2C269" w14:textId="044A304D" w:rsidR="009D1313" w:rsidRDefault="002475DC">
          <w:pPr>
            <w:pStyle w:val="Obsah2"/>
            <w:rPr>
              <w:rFonts w:asciiTheme="minorHAnsi" w:eastAsiaTheme="minorEastAsia" w:hAnsiTheme="minorHAnsi"/>
              <w:noProof/>
              <w:sz w:val="22"/>
              <w:lang w:eastAsia="cs-CZ"/>
            </w:rPr>
          </w:pPr>
          <w:hyperlink w:anchor="_Toc6689237" w:history="1">
            <w:r w:rsidR="009D1313" w:rsidRPr="0035250B">
              <w:rPr>
                <w:rStyle w:val="Hypertextovodkaz"/>
                <w:noProof/>
              </w:rPr>
              <w:t>3.2</w:t>
            </w:r>
            <w:r w:rsidR="009D1313">
              <w:rPr>
                <w:rFonts w:asciiTheme="minorHAnsi" w:eastAsiaTheme="minorEastAsia" w:hAnsiTheme="minorHAnsi"/>
                <w:noProof/>
                <w:sz w:val="22"/>
                <w:lang w:eastAsia="cs-CZ"/>
              </w:rPr>
              <w:tab/>
            </w:r>
            <w:r w:rsidR="009D1313" w:rsidRPr="0035250B">
              <w:rPr>
                <w:rStyle w:val="Hypertextovodkaz"/>
                <w:noProof/>
              </w:rPr>
              <w:t>Evropská migrační krize</w:t>
            </w:r>
            <w:r w:rsidR="009D1313">
              <w:rPr>
                <w:noProof/>
                <w:webHidden/>
              </w:rPr>
              <w:tab/>
            </w:r>
            <w:r w:rsidR="009D1313">
              <w:rPr>
                <w:noProof/>
                <w:webHidden/>
              </w:rPr>
              <w:fldChar w:fldCharType="begin"/>
            </w:r>
            <w:r w:rsidR="009D1313">
              <w:rPr>
                <w:noProof/>
                <w:webHidden/>
              </w:rPr>
              <w:instrText xml:space="preserve"> PAGEREF _Toc6689237 \h </w:instrText>
            </w:r>
            <w:r w:rsidR="009D1313">
              <w:rPr>
                <w:noProof/>
                <w:webHidden/>
              </w:rPr>
            </w:r>
            <w:r w:rsidR="009D1313">
              <w:rPr>
                <w:noProof/>
                <w:webHidden/>
              </w:rPr>
              <w:fldChar w:fldCharType="separate"/>
            </w:r>
            <w:r w:rsidR="006E2616">
              <w:rPr>
                <w:noProof/>
                <w:webHidden/>
              </w:rPr>
              <w:t>32</w:t>
            </w:r>
            <w:r w:rsidR="009D1313">
              <w:rPr>
                <w:noProof/>
                <w:webHidden/>
              </w:rPr>
              <w:fldChar w:fldCharType="end"/>
            </w:r>
          </w:hyperlink>
        </w:p>
        <w:p w14:paraId="6AD90D6F" w14:textId="7D84DF26" w:rsidR="009D1313" w:rsidRDefault="002475DC">
          <w:pPr>
            <w:pStyle w:val="Obsah3"/>
            <w:tabs>
              <w:tab w:val="left" w:pos="1889"/>
              <w:tab w:val="right" w:leader="dot" w:pos="8777"/>
            </w:tabs>
            <w:rPr>
              <w:rFonts w:asciiTheme="minorHAnsi" w:eastAsiaTheme="minorEastAsia" w:hAnsiTheme="minorHAnsi"/>
              <w:noProof/>
              <w:sz w:val="22"/>
              <w:lang w:eastAsia="cs-CZ"/>
            </w:rPr>
          </w:pPr>
          <w:hyperlink w:anchor="_Toc6689238" w:history="1">
            <w:r w:rsidR="009D1313" w:rsidRPr="0035250B">
              <w:rPr>
                <w:rStyle w:val="Hypertextovodkaz"/>
                <w:noProof/>
              </w:rPr>
              <w:t>3.2.1</w:t>
            </w:r>
            <w:r w:rsidR="009D1313">
              <w:rPr>
                <w:rFonts w:asciiTheme="minorHAnsi" w:eastAsiaTheme="minorEastAsia" w:hAnsiTheme="minorHAnsi"/>
                <w:noProof/>
                <w:sz w:val="22"/>
                <w:lang w:eastAsia="cs-CZ"/>
              </w:rPr>
              <w:tab/>
            </w:r>
            <w:r w:rsidR="009D1313" w:rsidRPr="0035250B">
              <w:rPr>
                <w:rStyle w:val="Hypertextovodkaz"/>
                <w:noProof/>
              </w:rPr>
              <w:t>Vnitřní dynamika jednání a vliv států na crisis management</w:t>
            </w:r>
            <w:r w:rsidR="009D1313">
              <w:rPr>
                <w:noProof/>
                <w:webHidden/>
              </w:rPr>
              <w:tab/>
            </w:r>
            <w:r w:rsidR="009D1313">
              <w:rPr>
                <w:noProof/>
                <w:webHidden/>
              </w:rPr>
              <w:fldChar w:fldCharType="begin"/>
            </w:r>
            <w:r w:rsidR="009D1313">
              <w:rPr>
                <w:noProof/>
                <w:webHidden/>
              </w:rPr>
              <w:instrText xml:space="preserve"> PAGEREF _Toc6689238 \h </w:instrText>
            </w:r>
            <w:r w:rsidR="009D1313">
              <w:rPr>
                <w:noProof/>
                <w:webHidden/>
              </w:rPr>
            </w:r>
            <w:r w:rsidR="009D1313">
              <w:rPr>
                <w:noProof/>
                <w:webHidden/>
              </w:rPr>
              <w:fldChar w:fldCharType="separate"/>
            </w:r>
            <w:r w:rsidR="006E2616">
              <w:rPr>
                <w:noProof/>
                <w:webHidden/>
              </w:rPr>
              <w:t>32</w:t>
            </w:r>
            <w:r w:rsidR="009D1313">
              <w:rPr>
                <w:noProof/>
                <w:webHidden/>
              </w:rPr>
              <w:fldChar w:fldCharType="end"/>
            </w:r>
          </w:hyperlink>
        </w:p>
        <w:p w14:paraId="23E54C9E" w14:textId="3B62A045" w:rsidR="009D1313" w:rsidRDefault="002475DC">
          <w:pPr>
            <w:pStyle w:val="Obsah3"/>
            <w:tabs>
              <w:tab w:val="left" w:pos="1889"/>
              <w:tab w:val="right" w:leader="dot" w:pos="8777"/>
            </w:tabs>
            <w:rPr>
              <w:rFonts w:asciiTheme="minorHAnsi" w:eastAsiaTheme="minorEastAsia" w:hAnsiTheme="minorHAnsi"/>
              <w:noProof/>
              <w:sz w:val="22"/>
              <w:lang w:eastAsia="cs-CZ"/>
            </w:rPr>
          </w:pPr>
          <w:hyperlink w:anchor="_Toc6689239" w:history="1">
            <w:r w:rsidR="009D1313" w:rsidRPr="0035250B">
              <w:rPr>
                <w:rStyle w:val="Hypertextovodkaz"/>
                <w:noProof/>
              </w:rPr>
              <w:t>3.2.2</w:t>
            </w:r>
            <w:r w:rsidR="009D1313">
              <w:rPr>
                <w:rFonts w:asciiTheme="minorHAnsi" w:eastAsiaTheme="minorEastAsia" w:hAnsiTheme="minorHAnsi"/>
                <w:noProof/>
                <w:sz w:val="22"/>
                <w:lang w:eastAsia="cs-CZ"/>
              </w:rPr>
              <w:tab/>
            </w:r>
            <w:r w:rsidR="009D1313" w:rsidRPr="0035250B">
              <w:rPr>
                <w:rStyle w:val="Hypertextovodkaz"/>
                <w:noProof/>
              </w:rPr>
              <w:t>Pracovní metody a nástroje Evropské rady v crisis managementu</w:t>
            </w:r>
            <w:r w:rsidR="009D1313">
              <w:rPr>
                <w:noProof/>
                <w:webHidden/>
              </w:rPr>
              <w:tab/>
            </w:r>
            <w:r w:rsidR="009D1313">
              <w:rPr>
                <w:noProof/>
                <w:webHidden/>
              </w:rPr>
              <w:fldChar w:fldCharType="begin"/>
            </w:r>
            <w:r w:rsidR="009D1313">
              <w:rPr>
                <w:noProof/>
                <w:webHidden/>
              </w:rPr>
              <w:instrText xml:space="preserve"> PAGEREF _Toc6689239 \h </w:instrText>
            </w:r>
            <w:r w:rsidR="009D1313">
              <w:rPr>
                <w:noProof/>
                <w:webHidden/>
              </w:rPr>
            </w:r>
            <w:r w:rsidR="009D1313">
              <w:rPr>
                <w:noProof/>
                <w:webHidden/>
              </w:rPr>
              <w:fldChar w:fldCharType="separate"/>
            </w:r>
            <w:r w:rsidR="006E2616">
              <w:rPr>
                <w:noProof/>
                <w:webHidden/>
              </w:rPr>
              <w:t>34</w:t>
            </w:r>
            <w:r w:rsidR="009D1313">
              <w:rPr>
                <w:noProof/>
                <w:webHidden/>
              </w:rPr>
              <w:fldChar w:fldCharType="end"/>
            </w:r>
          </w:hyperlink>
        </w:p>
        <w:p w14:paraId="2EB91574" w14:textId="3199C4FE" w:rsidR="009D1313" w:rsidRDefault="002475DC">
          <w:pPr>
            <w:pStyle w:val="Obsah3"/>
            <w:tabs>
              <w:tab w:val="left" w:pos="1889"/>
              <w:tab w:val="right" w:leader="dot" w:pos="8777"/>
            </w:tabs>
            <w:rPr>
              <w:rFonts w:asciiTheme="minorHAnsi" w:eastAsiaTheme="minorEastAsia" w:hAnsiTheme="minorHAnsi"/>
              <w:noProof/>
              <w:sz w:val="22"/>
              <w:lang w:eastAsia="cs-CZ"/>
            </w:rPr>
          </w:pPr>
          <w:hyperlink w:anchor="_Toc6689240" w:history="1">
            <w:r w:rsidR="009D1313" w:rsidRPr="0035250B">
              <w:rPr>
                <w:rStyle w:val="Hypertextovodkaz"/>
                <w:noProof/>
              </w:rPr>
              <w:t>3.2.3</w:t>
            </w:r>
            <w:r w:rsidR="009D1313">
              <w:rPr>
                <w:rFonts w:asciiTheme="minorHAnsi" w:eastAsiaTheme="minorEastAsia" w:hAnsiTheme="minorHAnsi"/>
                <w:noProof/>
                <w:sz w:val="22"/>
                <w:lang w:eastAsia="cs-CZ"/>
              </w:rPr>
              <w:tab/>
            </w:r>
            <w:r w:rsidR="009D1313" w:rsidRPr="0035250B">
              <w:rPr>
                <w:rStyle w:val="Hypertextovodkaz"/>
                <w:noProof/>
              </w:rPr>
              <w:t>Role stálého předsedy v crisis managementu</w:t>
            </w:r>
            <w:r w:rsidR="009D1313">
              <w:rPr>
                <w:noProof/>
                <w:webHidden/>
              </w:rPr>
              <w:tab/>
            </w:r>
            <w:r w:rsidR="009D1313">
              <w:rPr>
                <w:noProof/>
                <w:webHidden/>
              </w:rPr>
              <w:fldChar w:fldCharType="begin"/>
            </w:r>
            <w:r w:rsidR="009D1313">
              <w:rPr>
                <w:noProof/>
                <w:webHidden/>
              </w:rPr>
              <w:instrText xml:space="preserve"> PAGEREF _Toc6689240 \h </w:instrText>
            </w:r>
            <w:r w:rsidR="009D1313">
              <w:rPr>
                <w:noProof/>
                <w:webHidden/>
              </w:rPr>
            </w:r>
            <w:r w:rsidR="009D1313">
              <w:rPr>
                <w:noProof/>
                <w:webHidden/>
              </w:rPr>
              <w:fldChar w:fldCharType="separate"/>
            </w:r>
            <w:r w:rsidR="006E2616">
              <w:rPr>
                <w:noProof/>
                <w:webHidden/>
              </w:rPr>
              <w:t>37</w:t>
            </w:r>
            <w:r w:rsidR="009D1313">
              <w:rPr>
                <w:noProof/>
                <w:webHidden/>
              </w:rPr>
              <w:fldChar w:fldCharType="end"/>
            </w:r>
          </w:hyperlink>
        </w:p>
        <w:p w14:paraId="0D78C4A2" w14:textId="3D67DF78" w:rsidR="009D1313" w:rsidRDefault="002475DC">
          <w:pPr>
            <w:pStyle w:val="Obsah1"/>
            <w:tabs>
              <w:tab w:val="right" w:leader="dot" w:pos="8777"/>
            </w:tabs>
            <w:rPr>
              <w:rFonts w:asciiTheme="minorHAnsi" w:eastAsiaTheme="minorEastAsia" w:hAnsiTheme="minorHAnsi"/>
              <w:noProof/>
              <w:sz w:val="22"/>
              <w:lang w:eastAsia="cs-CZ"/>
            </w:rPr>
          </w:pPr>
          <w:hyperlink w:anchor="_Toc6689241" w:history="1">
            <w:r w:rsidR="009D1313" w:rsidRPr="0035250B">
              <w:rPr>
                <w:rStyle w:val="Hypertextovodkaz"/>
                <w:noProof/>
              </w:rPr>
              <w:t>Závěr</w:t>
            </w:r>
            <w:r w:rsidR="009D1313">
              <w:rPr>
                <w:noProof/>
                <w:webHidden/>
              </w:rPr>
              <w:tab/>
            </w:r>
            <w:r w:rsidR="009D1313">
              <w:rPr>
                <w:noProof/>
                <w:webHidden/>
              </w:rPr>
              <w:fldChar w:fldCharType="begin"/>
            </w:r>
            <w:r w:rsidR="009D1313">
              <w:rPr>
                <w:noProof/>
                <w:webHidden/>
              </w:rPr>
              <w:instrText xml:space="preserve"> PAGEREF _Toc6689241 \h </w:instrText>
            </w:r>
            <w:r w:rsidR="009D1313">
              <w:rPr>
                <w:noProof/>
                <w:webHidden/>
              </w:rPr>
            </w:r>
            <w:r w:rsidR="009D1313">
              <w:rPr>
                <w:noProof/>
                <w:webHidden/>
              </w:rPr>
              <w:fldChar w:fldCharType="separate"/>
            </w:r>
            <w:r w:rsidR="006E2616">
              <w:rPr>
                <w:noProof/>
                <w:webHidden/>
              </w:rPr>
              <w:t>40</w:t>
            </w:r>
            <w:r w:rsidR="009D1313">
              <w:rPr>
                <w:noProof/>
                <w:webHidden/>
              </w:rPr>
              <w:fldChar w:fldCharType="end"/>
            </w:r>
          </w:hyperlink>
        </w:p>
        <w:p w14:paraId="6D1C24E2" w14:textId="4E31823D" w:rsidR="009D1313" w:rsidRDefault="002475DC">
          <w:pPr>
            <w:pStyle w:val="Obsah1"/>
            <w:tabs>
              <w:tab w:val="right" w:leader="dot" w:pos="8777"/>
            </w:tabs>
            <w:rPr>
              <w:rFonts w:asciiTheme="minorHAnsi" w:eastAsiaTheme="minorEastAsia" w:hAnsiTheme="minorHAnsi"/>
              <w:noProof/>
              <w:sz w:val="22"/>
              <w:lang w:eastAsia="cs-CZ"/>
            </w:rPr>
          </w:pPr>
          <w:hyperlink w:anchor="_Toc6689242" w:history="1">
            <w:r w:rsidR="009D1313" w:rsidRPr="0035250B">
              <w:rPr>
                <w:rStyle w:val="Hypertextovodkaz"/>
                <w:noProof/>
              </w:rPr>
              <w:t>Abstrakt</w:t>
            </w:r>
            <w:r w:rsidR="009D1313">
              <w:rPr>
                <w:noProof/>
                <w:webHidden/>
              </w:rPr>
              <w:tab/>
            </w:r>
            <w:r w:rsidR="009D1313">
              <w:rPr>
                <w:noProof/>
                <w:webHidden/>
              </w:rPr>
              <w:fldChar w:fldCharType="begin"/>
            </w:r>
            <w:r w:rsidR="009D1313">
              <w:rPr>
                <w:noProof/>
                <w:webHidden/>
              </w:rPr>
              <w:instrText xml:space="preserve"> PAGEREF _Toc6689242 \h </w:instrText>
            </w:r>
            <w:r w:rsidR="009D1313">
              <w:rPr>
                <w:noProof/>
                <w:webHidden/>
              </w:rPr>
            </w:r>
            <w:r w:rsidR="009D1313">
              <w:rPr>
                <w:noProof/>
                <w:webHidden/>
              </w:rPr>
              <w:fldChar w:fldCharType="separate"/>
            </w:r>
            <w:r w:rsidR="006E2616">
              <w:rPr>
                <w:noProof/>
                <w:webHidden/>
              </w:rPr>
              <w:t>44</w:t>
            </w:r>
            <w:r w:rsidR="009D1313">
              <w:rPr>
                <w:noProof/>
                <w:webHidden/>
              </w:rPr>
              <w:fldChar w:fldCharType="end"/>
            </w:r>
          </w:hyperlink>
        </w:p>
        <w:p w14:paraId="6BBFEE7B" w14:textId="28434AE5" w:rsidR="009D1313" w:rsidRDefault="002475DC">
          <w:pPr>
            <w:pStyle w:val="Obsah1"/>
            <w:tabs>
              <w:tab w:val="right" w:leader="dot" w:pos="8777"/>
            </w:tabs>
            <w:rPr>
              <w:rFonts w:asciiTheme="minorHAnsi" w:eastAsiaTheme="minorEastAsia" w:hAnsiTheme="minorHAnsi"/>
              <w:noProof/>
              <w:sz w:val="22"/>
              <w:lang w:eastAsia="cs-CZ"/>
            </w:rPr>
          </w:pPr>
          <w:hyperlink w:anchor="_Toc6689243" w:history="1">
            <w:r w:rsidR="009D1313" w:rsidRPr="0035250B">
              <w:rPr>
                <w:rStyle w:val="Hypertextovodkaz"/>
                <w:noProof/>
              </w:rPr>
              <w:t>Abstract</w:t>
            </w:r>
            <w:r w:rsidR="009D1313">
              <w:rPr>
                <w:noProof/>
                <w:webHidden/>
              </w:rPr>
              <w:tab/>
            </w:r>
            <w:r w:rsidR="009D1313">
              <w:rPr>
                <w:noProof/>
                <w:webHidden/>
              </w:rPr>
              <w:fldChar w:fldCharType="begin"/>
            </w:r>
            <w:r w:rsidR="009D1313">
              <w:rPr>
                <w:noProof/>
                <w:webHidden/>
              </w:rPr>
              <w:instrText xml:space="preserve"> PAGEREF _Toc6689243 \h </w:instrText>
            </w:r>
            <w:r w:rsidR="009D1313">
              <w:rPr>
                <w:noProof/>
                <w:webHidden/>
              </w:rPr>
            </w:r>
            <w:r w:rsidR="009D1313">
              <w:rPr>
                <w:noProof/>
                <w:webHidden/>
              </w:rPr>
              <w:fldChar w:fldCharType="separate"/>
            </w:r>
            <w:r w:rsidR="006E2616">
              <w:rPr>
                <w:noProof/>
                <w:webHidden/>
              </w:rPr>
              <w:t>45</w:t>
            </w:r>
            <w:r w:rsidR="009D1313">
              <w:rPr>
                <w:noProof/>
                <w:webHidden/>
              </w:rPr>
              <w:fldChar w:fldCharType="end"/>
            </w:r>
          </w:hyperlink>
        </w:p>
        <w:p w14:paraId="3D2CD29B" w14:textId="78B6E3DB" w:rsidR="009D1313" w:rsidRDefault="002475DC">
          <w:pPr>
            <w:pStyle w:val="Obsah1"/>
            <w:tabs>
              <w:tab w:val="right" w:leader="dot" w:pos="8777"/>
            </w:tabs>
            <w:rPr>
              <w:rFonts w:asciiTheme="minorHAnsi" w:eastAsiaTheme="minorEastAsia" w:hAnsiTheme="minorHAnsi"/>
              <w:noProof/>
              <w:sz w:val="22"/>
              <w:lang w:eastAsia="cs-CZ"/>
            </w:rPr>
          </w:pPr>
          <w:hyperlink w:anchor="_Toc6689244" w:history="1">
            <w:r w:rsidR="009D1313" w:rsidRPr="0035250B">
              <w:rPr>
                <w:rStyle w:val="Hypertextovodkaz"/>
                <w:noProof/>
              </w:rPr>
              <w:t>Seznam použité literatury a pramenů</w:t>
            </w:r>
            <w:r w:rsidR="009D1313">
              <w:rPr>
                <w:noProof/>
                <w:webHidden/>
              </w:rPr>
              <w:tab/>
            </w:r>
            <w:r w:rsidR="009D1313">
              <w:rPr>
                <w:noProof/>
                <w:webHidden/>
              </w:rPr>
              <w:fldChar w:fldCharType="begin"/>
            </w:r>
            <w:r w:rsidR="009D1313">
              <w:rPr>
                <w:noProof/>
                <w:webHidden/>
              </w:rPr>
              <w:instrText xml:space="preserve"> PAGEREF _Toc6689244 \h </w:instrText>
            </w:r>
            <w:r w:rsidR="009D1313">
              <w:rPr>
                <w:noProof/>
                <w:webHidden/>
              </w:rPr>
            </w:r>
            <w:r w:rsidR="009D1313">
              <w:rPr>
                <w:noProof/>
                <w:webHidden/>
              </w:rPr>
              <w:fldChar w:fldCharType="separate"/>
            </w:r>
            <w:r w:rsidR="006E2616">
              <w:rPr>
                <w:noProof/>
                <w:webHidden/>
              </w:rPr>
              <w:t>46</w:t>
            </w:r>
            <w:r w:rsidR="009D1313">
              <w:rPr>
                <w:noProof/>
                <w:webHidden/>
              </w:rPr>
              <w:fldChar w:fldCharType="end"/>
            </w:r>
          </w:hyperlink>
        </w:p>
        <w:p w14:paraId="7B9849C4" w14:textId="70C800CF" w:rsidR="009D1313" w:rsidRDefault="002475DC">
          <w:pPr>
            <w:pStyle w:val="Obsah2"/>
            <w:rPr>
              <w:rFonts w:asciiTheme="minorHAnsi" w:eastAsiaTheme="minorEastAsia" w:hAnsiTheme="minorHAnsi"/>
              <w:noProof/>
              <w:sz w:val="22"/>
              <w:lang w:eastAsia="cs-CZ"/>
            </w:rPr>
          </w:pPr>
          <w:hyperlink w:anchor="_Toc6689245" w:history="1">
            <w:r w:rsidR="009D1313" w:rsidRPr="0035250B">
              <w:rPr>
                <w:rStyle w:val="Hypertextovodkaz"/>
                <w:noProof/>
              </w:rPr>
              <w:t>Literatura</w:t>
            </w:r>
            <w:r w:rsidR="009D1313">
              <w:rPr>
                <w:noProof/>
                <w:webHidden/>
              </w:rPr>
              <w:tab/>
            </w:r>
            <w:r w:rsidR="009D1313">
              <w:rPr>
                <w:noProof/>
                <w:webHidden/>
              </w:rPr>
              <w:fldChar w:fldCharType="begin"/>
            </w:r>
            <w:r w:rsidR="009D1313">
              <w:rPr>
                <w:noProof/>
                <w:webHidden/>
              </w:rPr>
              <w:instrText xml:space="preserve"> PAGEREF _Toc6689245 \h </w:instrText>
            </w:r>
            <w:r w:rsidR="009D1313">
              <w:rPr>
                <w:noProof/>
                <w:webHidden/>
              </w:rPr>
            </w:r>
            <w:r w:rsidR="009D1313">
              <w:rPr>
                <w:noProof/>
                <w:webHidden/>
              </w:rPr>
              <w:fldChar w:fldCharType="separate"/>
            </w:r>
            <w:r w:rsidR="006E2616">
              <w:rPr>
                <w:noProof/>
                <w:webHidden/>
              </w:rPr>
              <w:t>46</w:t>
            </w:r>
            <w:r w:rsidR="009D1313">
              <w:rPr>
                <w:noProof/>
                <w:webHidden/>
              </w:rPr>
              <w:fldChar w:fldCharType="end"/>
            </w:r>
          </w:hyperlink>
        </w:p>
        <w:p w14:paraId="1C52CCA8" w14:textId="37CBF2FF" w:rsidR="009D1313" w:rsidRDefault="002475DC">
          <w:pPr>
            <w:pStyle w:val="Obsah2"/>
            <w:rPr>
              <w:rFonts w:asciiTheme="minorHAnsi" w:eastAsiaTheme="minorEastAsia" w:hAnsiTheme="minorHAnsi"/>
              <w:noProof/>
              <w:sz w:val="22"/>
              <w:lang w:eastAsia="cs-CZ"/>
            </w:rPr>
          </w:pPr>
          <w:hyperlink w:anchor="_Toc6689246" w:history="1">
            <w:r w:rsidR="009D1313" w:rsidRPr="0035250B">
              <w:rPr>
                <w:rStyle w:val="Hypertextovodkaz"/>
                <w:noProof/>
              </w:rPr>
              <w:t>Prameny</w:t>
            </w:r>
            <w:r w:rsidR="009D1313">
              <w:rPr>
                <w:noProof/>
                <w:webHidden/>
              </w:rPr>
              <w:tab/>
            </w:r>
            <w:r w:rsidR="009D1313">
              <w:rPr>
                <w:noProof/>
                <w:webHidden/>
              </w:rPr>
              <w:fldChar w:fldCharType="begin"/>
            </w:r>
            <w:r w:rsidR="009D1313">
              <w:rPr>
                <w:noProof/>
                <w:webHidden/>
              </w:rPr>
              <w:instrText xml:space="preserve"> PAGEREF _Toc6689246 \h </w:instrText>
            </w:r>
            <w:r w:rsidR="009D1313">
              <w:rPr>
                <w:noProof/>
                <w:webHidden/>
              </w:rPr>
            </w:r>
            <w:r w:rsidR="009D1313">
              <w:rPr>
                <w:noProof/>
                <w:webHidden/>
              </w:rPr>
              <w:fldChar w:fldCharType="separate"/>
            </w:r>
            <w:r w:rsidR="006E2616">
              <w:rPr>
                <w:noProof/>
                <w:webHidden/>
              </w:rPr>
              <w:t>51</w:t>
            </w:r>
            <w:r w:rsidR="009D1313">
              <w:rPr>
                <w:noProof/>
                <w:webHidden/>
              </w:rPr>
              <w:fldChar w:fldCharType="end"/>
            </w:r>
          </w:hyperlink>
        </w:p>
        <w:p w14:paraId="6BD49A73" w14:textId="6648A462" w:rsidR="0023669E" w:rsidRPr="00D83DA6" w:rsidRDefault="0023669E" w:rsidP="00D83DA6">
          <w:pPr>
            <w:ind w:firstLine="0"/>
            <w:sectPr w:rsidR="0023669E" w:rsidRPr="00D83DA6" w:rsidSect="00523432">
              <w:footerReference w:type="default" r:id="rId8"/>
              <w:pgSz w:w="11906" w:h="16838"/>
              <w:pgMar w:top="1418" w:right="1134" w:bottom="1418" w:left="1985" w:header="709" w:footer="709" w:gutter="0"/>
              <w:cols w:space="708"/>
              <w:docGrid w:linePitch="360"/>
            </w:sectPr>
          </w:pPr>
          <w:r>
            <w:rPr>
              <w:b/>
              <w:bCs/>
            </w:rPr>
            <w:fldChar w:fldCharType="end"/>
          </w:r>
        </w:p>
      </w:sdtContent>
    </w:sdt>
    <w:p w14:paraId="7840A357" w14:textId="76B014D8" w:rsidR="00E347ED" w:rsidRPr="00D47067" w:rsidRDefault="00E347ED" w:rsidP="0023669E">
      <w:pPr>
        <w:spacing w:line="259" w:lineRule="auto"/>
        <w:ind w:firstLine="0"/>
        <w:jc w:val="left"/>
        <w:rPr>
          <w:rFonts w:cstheme="majorHAnsi"/>
        </w:rPr>
      </w:pPr>
      <w:bookmarkStart w:id="3" w:name="_Toc6689221"/>
      <w:r w:rsidRPr="00D47067">
        <w:rPr>
          <w:rStyle w:val="Nadpis1Char"/>
          <w:rFonts w:cstheme="majorHAnsi"/>
        </w:rPr>
        <w:lastRenderedPageBreak/>
        <w:t>Úvod</w:t>
      </w:r>
      <w:bookmarkEnd w:id="0"/>
      <w:bookmarkEnd w:id="1"/>
      <w:bookmarkEnd w:id="3"/>
    </w:p>
    <w:p w14:paraId="62C72F93" w14:textId="0325F52D" w:rsidR="00E347ED" w:rsidRPr="003C28D9" w:rsidRDefault="00E347ED" w:rsidP="00E347ED">
      <w:r w:rsidRPr="00D47067">
        <w:t>Evropská Unie od svého vzniku čelila mnoha krizím různé povahy. V roce 1965 ohrozila integraci ztráta akceschopnosti kvůli zablokování hlasování kvalifikovanou většinou v Radě ministrů, o devět let později se musely státy vypořádat s ekonomickou krizí nebo v roce 1989 s pádem Berlínské zdi. Zejména po vstupu Lisabonské smlouvy v platnost koncem roku 2009 Evropská unie prošla nebývalou sérií krizí. Už o několik měsíců později naplno vypukla dluhová krize v euroz</w:t>
      </w:r>
      <w:r w:rsidR="009F734D">
        <w:t>ó</w:t>
      </w:r>
      <w:r w:rsidRPr="00D47067">
        <w:t>ně, na ni navázaly krize evropské zahraniční politiky kvůli situaci v Libyi, Sýrii a v roce 2014 na Ukrajině. Počátkem roku 2015 zahájil bezprecedentní počet žadatelů o azyl evropskou migrační krizi. Evropská unie tak je po dobu posledních deset</w:t>
      </w:r>
      <w:r w:rsidR="00FC1BB8">
        <w:t>i</w:t>
      </w:r>
      <w:r w:rsidRPr="00D47067">
        <w:t xml:space="preserve"> let v permanentním krizovém režimu. Autoři věnující se evropské integraci se shodují, že se </w:t>
      </w:r>
      <w:r w:rsidRPr="003C28D9">
        <w:t xml:space="preserve">při řešení krizí dostává do popředí Evropská rada, </w:t>
      </w:r>
      <w:proofErr w:type="gramStart"/>
      <w:r w:rsidRPr="003C28D9">
        <w:t>jež</w:t>
      </w:r>
      <w:proofErr w:type="gramEnd"/>
      <w:r w:rsidRPr="003C28D9">
        <w:t xml:space="preserve"> dává prostor vrcholným představitelům členských států dosahovat společných dohod. Pouze lídři národních států mají totiž dostatečnou autoritu činit rozhodnutí s dalekosáhlými důsledky na suverenitu států, která jsou pro řešení krizí nezbytná (</w:t>
      </w:r>
      <w:proofErr w:type="spellStart"/>
      <w:r w:rsidRPr="003C28D9">
        <w:t>Puetter</w:t>
      </w:r>
      <w:proofErr w:type="spellEnd"/>
      <w:r w:rsidRPr="003C28D9">
        <w:t xml:space="preserve"> 2014; </w:t>
      </w:r>
      <w:proofErr w:type="spellStart"/>
      <w:r w:rsidRPr="003C28D9">
        <w:t>Schimmelfennig</w:t>
      </w:r>
      <w:proofErr w:type="spellEnd"/>
      <w:r w:rsidRPr="003C28D9">
        <w:t xml:space="preserve"> 2015; </w:t>
      </w:r>
      <w:proofErr w:type="spellStart"/>
      <w:r w:rsidRPr="003C28D9">
        <w:t>Wessels</w:t>
      </w:r>
      <w:proofErr w:type="spellEnd"/>
      <w:r w:rsidRPr="003C28D9">
        <w:t xml:space="preserve"> 2015). Podle Lisabonské smlouvy má Evropská rada „zajistit Unii nezbytný podnět pro její vývoj a definovat obecný politický směr a priority jejího vývoje</w:t>
      </w:r>
      <w:r w:rsidR="002663E0">
        <w:t>.</w:t>
      </w:r>
      <w:r w:rsidRPr="003C28D9">
        <w:t xml:space="preserve">“ (čl. 15 Smlouvy </w:t>
      </w:r>
      <w:r w:rsidR="002E11B3">
        <w:br/>
      </w:r>
      <w:r w:rsidRPr="003C28D9">
        <w:t xml:space="preserve">o fungování Evropské unie) Centrální role Evropské rady v řešení krizí tak není formálně ukotvena. Rovněž v unijních textech není specifikováno, jaké nástroje a metody pro </w:t>
      </w:r>
      <w:proofErr w:type="spellStart"/>
      <w:r w:rsidRPr="003C28D9">
        <w:t>crisis</w:t>
      </w:r>
      <w:proofErr w:type="spellEnd"/>
      <w:r w:rsidRPr="003C28D9">
        <w:t xml:space="preserve"> management Evropská rada může využít. Předmětem předložené práce je zkoumání centrální role Evropské rady během řešení krizí. Časově se práce vymezuje na průběh dluhové krize v eurozóně, kterou začala Evropská unie intenzivně řešit od roku 2009, </w:t>
      </w:r>
      <w:r w:rsidR="002E11B3">
        <w:br/>
      </w:r>
      <w:r w:rsidRPr="003C28D9">
        <w:t xml:space="preserve">a migrační krize, se začátkem v roce 2015. Jelikož obě krize stále zůstávají nedořešeny, dotýká se práce i současného dění. </w:t>
      </w:r>
    </w:p>
    <w:p w14:paraId="0E78F4B2" w14:textId="36119394" w:rsidR="00E347ED" w:rsidRPr="003C28D9" w:rsidRDefault="00E347ED" w:rsidP="0023669E">
      <w:pPr>
        <w:rPr>
          <w:rFonts w:cs="Times New Roman"/>
          <w:szCs w:val="24"/>
        </w:rPr>
      </w:pPr>
      <w:bookmarkStart w:id="4" w:name="_Hlk1370465"/>
      <w:r w:rsidRPr="003C28D9">
        <w:rPr>
          <w:rFonts w:cs="Times New Roman"/>
          <w:szCs w:val="24"/>
          <w14:textOutline w14:w="0" w14:cap="flat" w14:cmpd="sng" w14:algn="ctr">
            <w14:noFill/>
            <w14:prstDash w14:val="solid"/>
            <w14:round/>
          </w14:textOutline>
        </w:rPr>
        <w:t>Cílem práce je</w:t>
      </w:r>
      <w:r w:rsidRPr="003C28D9">
        <w:rPr>
          <w:rFonts w:cs="Times New Roman"/>
          <w:szCs w:val="24"/>
        </w:rPr>
        <w:t xml:space="preserve"> analyzovat </w:t>
      </w:r>
      <w:proofErr w:type="spellStart"/>
      <w:r w:rsidRPr="003C28D9">
        <w:rPr>
          <w:rFonts w:cs="Times New Roman"/>
          <w:szCs w:val="24"/>
        </w:rPr>
        <w:t>crisis</w:t>
      </w:r>
      <w:proofErr w:type="spellEnd"/>
      <w:r w:rsidRPr="003C28D9">
        <w:rPr>
          <w:rFonts w:cs="Times New Roman"/>
          <w:szCs w:val="24"/>
        </w:rPr>
        <w:t xml:space="preserve"> management Evropské rady v dluhové krizi v eurozóně a evropské migrační krizi</w:t>
      </w:r>
      <w:bookmarkEnd w:id="4"/>
      <w:r w:rsidRPr="003C28D9">
        <w:rPr>
          <w:rFonts w:cs="Times New Roman"/>
          <w:szCs w:val="24"/>
          <w14:textOutline w14:w="0" w14:cap="flat" w14:cmpd="sng" w14:algn="ctr">
            <w14:noFill/>
            <w14:prstDash w14:val="solid"/>
            <w14:round/>
          </w14:textOutline>
        </w:rPr>
        <w:t xml:space="preserve">. </w:t>
      </w:r>
      <w:proofErr w:type="spellStart"/>
      <w:r w:rsidRPr="003C28D9">
        <w:rPr>
          <w:rFonts w:cs="Times New Roman"/>
          <w:szCs w:val="24"/>
        </w:rPr>
        <w:t>Crisis</w:t>
      </w:r>
      <w:proofErr w:type="spellEnd"/>
      <w:r w:rsidRPr="003C28D9">
        <w:rPr>
          <w:rFonts w:cs="Times New Roman"/>
          <w:szCs w:val="24"/>
        </w:rPr>
        <w:t xml:space="preserve"> management není zavedený pojem popisující konkrétní pracovní metodu nebo způsob fungování Evropské rady během krizí. Autoři tento termín ve vztahu k Evropské radě </w:t>
      </w:r>
      <w:r w:rsidRPr="003C28D9">
        <w:t>používají vesměs jako synonymum pro její zapojení do řešení krizí (</w:t>
      </w:r>
      <w:proofErr w:type="spellStart"/>
      <w:r w:rsidRPr="003C28D9">
        <w:t>Hodson</w:t>
      </w:r>
      <w:proofErr w:type="spellEnd"/>
      <w:r w:rsidRPr="003C28D9">
        <w:t xml:space="preserve"> 2011; </w:t>
      </w:r>
      <w:proofErr w:type="spellStart"/>
      <w:r w:rsidRPr="003C28D9">
        <w:t>Wessels</w:t>
      </w:r>
      <w:proofErr w:type="spellEnd"/>
      <w:r w:rsidRPr="003C28D9">
        <w:t xml:space="preserve"> 2011). </w:t>
      </w:r>
      <w:proofErr w:type="spellStart"/>
      <w:r w:rsidRPr="003C28D9">
        <w:t>Crisis</w:t>
      </w:r>
      <w:proofErr w:type="spellEnd"/>
      <w:r w:rsidRPr="003C28D9">
        <w:t xml:space="preserve"> management Evropské rady tato práce vzhledem k chybějící jednotné definici bude chápat jako schopnost Evropské rady řešit krize, zejména najít v časovém tlaku konsensus mezi členskými státy ohledně společného postupu. Pro analýzu </w:t>
      </w:r>
      <w:proofErr w:type="spellStart"/>
      <w:r w:rsidRPr="003C28D9">
        <w:t>crisis</w:t>
      </w:r>
      <w:proofErr w:type="spellEnd"/>
      <w:r w:rsidRPr="003C28D9">
        <w:t xml:space="preserve"> managementu Evropské rady autor zvolil dva případy – dluhovou krizi a migrační krizi. Přestože Evropská unie čelila sérii zahraničních i vnitřních krizí historicky mnohokrát, právě dluhová krize a migrační krize jsou označovány </w:t>
      </w:r>
      <w:r w:rsidR="00767D25">
        <w:br/>
      </w:r>
      <w:r w:rsidRPr="003C28D9">
        <w:t>za</w:t>
      </w:r>
      <w:r w:rsidR="00767D25">
        <w:t xml:space="preserve"> </w:t>
      </w:r>
      <w:r w:rsidRPr="003C28D9">
        <w:t xml:space="preserve">nejzávažnější. Obě totiž ohrožují politiky, které jsou jádrem evropského integračního </w:t>
      </w:r>
      <w:r w:rsidRPr="003C28D9">
        <w:lastRenderedPageBreak/>
        <w:t xml:space="preserve">projektu – hospodářskou a měnovou </w:t>
      </w:r>
      <w:r w:rsidR="00767D25">
        <w:t>u</w:t>
      </w:r>
      <w:r w:rsidRPr="003C28D9">
        <w:t>nii a schengenský prostor společně s volným pohybem osob (</w:t>
      </w:r>
      <w:proofErr w:type="spellStart"/>
      <w:r w:rsidRPr="003C28D9">
        <w:t>Dinan</w:t>
      </w:r>
      <w:proofErr w:type="spellEnd"/>
      <w:r w:rsidRPr="003C28D9">
        <w:t>, diskuse</w:t>
      </w:r>
      <w:r w:rsidRPr="003C28D9">
        <w:rPr>
          <w:rFonts w:cs="Times New Roman"/>
          <w:szCs w:val="24"/>
          <w14:textOutline w14:w="0" w14:cap="flat" w14:cmpd="sng" w14:algn="ctr">
            <w14:noFill/>
            <w14:prstDash w14:val="solid"/>
            <w14:round/>
          </w14:textOutline>
        </w:rPr>
        <w:t xml:space="preserve"> 26.2.2016).</w:t>
      </w:r>
      <w:r w:rsidRPr="003C28D9">
        <w:rPr>
          <w:rFonts w:cs="Times New Roman"/>
          <w:szCs w:val="24"/>
        </w:rPr>
        <w:t xml:space="preserve"> Zároveň tyto krize naplno vypukly v období </w:t>
      </w:r>
      <w:r w:rsidR="00767D25">
        <w:rPr>
          <w:rFonts w:cs="Times New Roman"/>
          <w:szCs w:val="24"/>
        </w:rPr>
        <w:br/>
      </w:r>
      <w:r w:rsidRPr="003C28D9">
        <w:rPr>
          <w:rFonts w:cs="Times New Roman"/>
          <w:szCs w:val="24"/>
        </w:rPr>
        <w:t xml:space="preserve">po přijetí Lisabonské smlouvy, která pro </w:t>
      </w:r>
      <w:proofErr w:type="spellStart"/>
      <w:r w:rsidRPr="003C28D9">
        <w:rPr>
          <w:rFonts w:cs="Times New Roman"/>
          <w:szCs w:val="24"/>
        </w:rPr>
        <w:t>crisis</w:t>
      </w:r>
      <w:proofErr w:type="spellEnd"/>
      <w:r w:rsidRPr="003C28D9">
        <w:rPr>
          <w:rFonts w:cs="Times New Roman"/>
          <w:szCs w:val="24"/>
        </w:rPr>
        <w:t xml:space="preserve"> management Evropské rady přináší podstatné změny. </w:t>
      </w:r>
    </w:p>
    <w:p w14:paraId="514FFF6B" w14:textId="0D4C2AE7" w:rsidR="00E347ED" w:rsidRPr="003C28D9" w:rsidRDefault="00E347ED" w:rsidP="00E347ED">
      <w:pPr>
        <w:rPr>
          <w:rFonts w:cs="Times New Roman"/>
          <w:szCs w:val="24"/>
        </w:rPr>
      </w:pPr>
      <w:r w:rsidRPr="003C28D9">
        <w:rPr>
          <w:rFonts w:cs="Times New Roman"/>
          <w:szCs w:val="24"/>
        </w:rPr>
        <w:t xml:space="preserve">K dosažení cíle práce si autor položil následující výzkumné otázky. První výzkumná otázka zní: </w:t>
      </w:r>
      <w:r w:rsidRPr="003C28D9">
        <w:rPr>
          <w:rFonts w:cs="Times New Roman"/>
          <w:i/>
          <w:szCs w:val="24"/>
          <w14:textOutline w14:w="0" w14:cap="flat" w14:cmpd="sng" w14:algn="ctr">
            <w14:noFill/>
            <w14:prstDash w14:val="solid"/>
            <w14:round/>
          </w14:textOutline>
        </w:rPr>
        <w:t xml:space="preserve">V kterých konkrétních aspektech Lisabonská smlouva posílila možnosti Evropské rady pro </w:t>
      </w:r>
      <w:proofErr w:type="spellStart"/>
      <w:r w:rsidRPr="003C28D9">
        <w:rPr>
          <w:rFonts w:cs="Times New Roman"/>
          <w:i/>
          <w:szCs w:val="24"/>
          <w14:textOutline w14:w="0" w14:cap="flat" w14:cmpd="sng" w14:algn="ctr">
            <w14:noFill/>
            <w14:prstDash w14:val="solid"/>
            <w14:round/>
          </w14:textOutline>
        </w:rPr>
        <w:t>crisis</w:t>
      </w:r>
      <w:proofErr w:type="spellEnd"/>
      <w:r w:rsidRPr="003C28D9">
        <w:rPr>
          <w:rFonts w:cs="Times New Roman"/>
          <w:i/>
          <w:szCs w:val="24"/>
          <w14:textOutline w14:w="0" w14:cap="flat" w14:cmpd="sng" w14:algn="ctr">
            <w14:noFill/>
            <w14:prstDash w14:val="solid"/>
            <w14:round/>
          </w14:textOutline>
        </w:rPr>
        <w:t xml:space="preserve"> management?</w:t>
      </w:r>
      <w:r w:rsidRPr="003C28D9">
        <w:rPr>
          <w:rFonts w:cs="Times New Roman"/>
          <w:szCs w:val="24"/>
        </w:rPr>
        <w:t xml:space="preserve"> Podstatou otázky je analyzovat význam změn, jež přinesla Lisabonská smlouva pro fungování Evropské rady a které mají pozitivní dopad na její schopnost řešit krize. Jak konkrétně probíhal </w:t>
      </w:r>
      <w:proofErr w:type="spellStart"/>
      <w:r w:rsidRPr="003C28D9">
        <w:rPr>
          <w:rFonts w:cs="Times New Roman"/>
          <w:szCs w:val="24"/>
        </w:rPr>
        <w:t>crisis</w:t>
      </w:r>
      <w:proofErr w:type="spellEnd"/>
      <w:r w:rsidRPr="003C28D9">
        <w:rPr>
          <w:rFonts w:cs="Times New Roman"/>
          <w:szCs w:val="24"/>
        </w:rPr>
        <w:t xml:space="preserve"> management Evropské rady v dluhové </w:t>
      </w:r>
      <w:r w:rsidR="00267A06">
        <w:rPr>
          <w:rFonts w:cs="Times New Roman"/>
          <w:szCs w:val="24"/>
        </w:rPr>
        <w:br/>
      </w:r>
      <w:r w:rsidRPr="003C28D9">
        <w:rPr>
          <w:rFonts w:cs="Times New Roman"/>
          <w:szCs w:val="24"/>
        </w:rPr>
        <w:t xml:space="preserve">a migrační je předmětem druhé výzkumné otázky: </w:t>
      </w:r>
      <w:r w:rsidRPr="003C28D9">
        <w:rPr>
          <w:rFonts w:cs="Times New Roman"/>
          <w:i/>
          <w:szCs w:val="24"/>
        </w:rPr>
        <w:t xml:space="preserve">Jaké pracovní metody a nástroje </w:t>
      </w:r>
      <w:proofErr w:type="spellStart"/>
      <w:r w:rsidRPr="003C28D9">
        <w:rPr>
          <w:rFonts w:cs="Times New Roman"/>
          <w:i/>
          <w:szCs w:val="24"/>
        </w:rPr>
        <w:t>crisis</w:t>
      </w:r>
      <w:proofErr w:type="spellEnd"/>
      <w:r w:rsidRPr="003C28D9">
        <w:rPr>
          <w:rFonts w:cs="Times New Roman"/>
          <w:i/>
          <w:szCs w:val="24"/>
        </w:rPr>
        <w:t xml:space="preserve"> managementu Evropská rada využila v jednotlivých krizích?</w:t>
      </w:r>
      <w:r w:rsidRPr="003C28D9">
        <w:rPr>
          <w:rFonts w:cs="Times New Roman"/>
          <w:szCs w:val="24"/>
        </w:rPr>
        <w:t xml:space="preserve"> Třetí výzkumná otázka: </w:t>
      </w:r>
      <w:r w:rsidRPr="003C28D9">
        <w:rPr>
          <w:rFonts w:cs="Times New Roman"/>
          <w:i/>
          <w:szCs w:val="24"/>
        </w:rPr>
        <w:t xml:space="preserve">Jaký vliv na </w:t>
      </w:r>
      <w:proofErr w:type="spellStart"/>
      <w:r w:rsidRPr="003C28D9">
        <w:rPr>
          <w:rFonts w:cs="Times New Roman"/>
          <w:i/>
          <w:szCs w:val="24"/>
        </w:rPr>
        <w:t>crisis</w:t>
      </w:r>
      <w:proofErr w:type="spellEnd"/>
      <w:r w:rsidRPr="003C28D9">
        <w:rPr>
          <w:rFonts w:cs="Times New Roman"/>
          <w:i/>
          <w:szCs w:val="24"/>
        </w:rPr>
        <w:t xml:space="preserve"> management měla ve zkoumaných krizích vnitřní mocenská dynamika Evropské rady</w:t>
      </w:r>
      <w:r w:rsidRPr="0073272C">
        <w:rPr>
          <w:rFonts w:cs="Times New Roman"/>
          <w:i/>
          <w:szCs w:val="24"/>
        </w:rPr>
        <w:t>?</w:t>
      </w:r>
      <w:r w:rsidRPr="003C28D9">
        <w:rPr>
          <w:rFonts w:cs="Times New Roman"/>
          <w:szCs w:val="24"/>
        </w:rPr>
        <w:t xml:space="preserve"> se věnuje vztahům mezi členskými státy jako faktoru s vlivem na </w:t>
      </w:r>
      <w:proofErr w:type="spellStart"/>
      <w:r w:rsidRPr="003C28D9">
        <w:rPr>
          <w:rFonts w:cs="Times New Roman"/>
          <w:szCs w:val="24"/>
        </w:rPr>
        <w:t>crisis</w:t>
      </w:r>
      <w:proofErr w:type="spellEnd"/>
      <w:r w:rsidRPr="003C28D9">
        <w:rPr>
          <w:rFonts w:cs="Times New Roman"/>
          <w:szCs w:val="24"/>
        </w:rPr>
        <w:t xml:space="preserve"> management. Poslední výzkumná otázka: </w:t>
      </w:r>
      <w:r w:rsidRPr="003C28D9">
        <w:rPr>
          <w:rFonts w:cs="Times New Roman"/>
          <w:i/>
          <w:szCs w:val="24"/>
        </w:rPr>
        <w:t xml:space="preserve">Jakou roli hrál stálý předseda Evropské rady v </w:t>
      </w:r>
      <w:proofErr w:type="spellStart"/>
      <w:r w:rsidRPr="003C28D9">
        <w:rPr>
          <w:rFonts w:cs="Times New Roman"/>
          <w:i/>
          <w:szCs w:val="24"/>
        </w:rPr>
        <w:t>crisis</w:t>
      </w:r>
      <w:proofErr w:type="spellEnd"/>
      <w:r w:rsidRPr="003C28D9">
        <w:rPr>
          <w:rFonts w:cs="Times New Roman"/>
          <w:i/>
          <w:szCs w:val="24"/>
        </w:rPr>
        <w:t xml:space="preserve"> managementu jednotlivých krizí?</w:t>
      </w:r>
      <w:r w:rsidRPr="003C28D9">
        <w:rPr>
          <w:rFonts w:cs="Times New Roman"/>
          <w:szCs w:val="24"/>
        </w:rPr>
        <w:t xml:space="preserve"> se konkrétně zabývá dimenzemi, v jakých Lisabonskou smlouvou zavedený stálý předseda posílil schopnost Evropské rady řešit krize. </w:t>
      </w:r>
    </w:p>
    <w:p w14:paraId="050692E7" w14:textId="3E16A753" w:rsidR="00E347ED" w:rsidRPr="003C28D9" w:rsidRDefault="00E347ED" w:rsidP="00E347ED">
      <w:pPr>
        <w:rPr>
          <w:rFonts w:cs="Times New Roman"/>
          <w:szCs w:val="24"/>
        </w:rPr>
      </w:pPr>
      <w:bookmarkStart w:id="5" w:name="_Hlk1370693"/>
      <w:bookmarkStart w:id="6" w:name="_Hlk1370962"/>
      <w:r w:rsidRPr="003C28D9">
        <w:rPr>
          <w:rFonts w:cs="Times New Roman"/>
          <w:szCs w:val="24"/>
        </w:rPr>
        <w:t xml:space="preserve">V práci je využívána metoda kvalitativního výzkumu, případová studie. Případovou studií je proces </w:t>
      </w:r>
      <w:proofErr w:type="spellStart"/>
      <w:r w:rsidRPr="003C28D9">
        <w:rPr>
          <w:rFonts w:cs="Times New Roman"/>
          <w:szCs w:val="24"/>
        </w:rPr>
        <w:t>crisis</w:t>
      </w:r>
      <w:proofErr w:type="spellEnd"/>
      <w:r w:rsidRPr="003C28D9">
        <w:rPr>
          <w:rFonts w:cs="Times New Roman"/>
          <w:szCs w:val="24"/>
        </w:rPr>
        <w:t xml:space="preserve"> managementu Evropské rady. Dvě zkoumané krize jsou v rámci případové studie jednotlivé případy. Jedná se o disciplinovanou interpretativní studii, která do hloubky studuje vytyčené případy, bez ambice výsledek výzkumu teoreticky zobecnit</w:t>
      </w:r>
      <w:bookmarkEnd w:id="5"/>
      <w:r w:rsidRPr="003C28D9">
        <w:rPr>
          <w:rFonts w:cs="Times New Roman"/>
          <w:szCs w:val="24"/>
        </w:rPr>
        <w:t xml:space="preserve"> </w:t>
      </w:r>
      <w:bookmarkEnd w:id="6"/>
      <w:r w:rsidRPr="003C28D9">
        <w:rPr>
          <w:rFonts w:cs="Times New Roman"/>
          <w:szCs w:val="24"/>
        </w:rPr>
        <w:t>(</w:t>
      </w:r>
      <w:proofErr w:type="spellStart"/>
      <w:r w:rsidRPr="003C28D9">
        <w:rPr>
          <w:rFonts w:cs="Times New Roman"/>
          <w:szCs w:val="24"/>
        </w:rPr>
        <w:t>Drulák</w:t>
      </w:r>
      <w:proofErr w:type="spellEnd"/>
      <w:r w:rsidRPr="003C28D9">
        <w:rPr>
          <w:rFonts w:cs="Times New Roman"/>
          <w:szCs w:val="24"/>
        </w:rPr>
        <w:t xml:space="preserve"> 2008: 34). Povaha </w:t>
      </w:r>
      <w:proofErr w:type="spellStart"/>
      <w:r w:rsidRPr="003C28D9">
        <w:rPr>
          <w:rFonts w:cs="Times New Roman"/>
          <w:szCs w:val="24"/>
        </w:rPr>
        <w:t>crisis</w:t>
      </w:r>
      <w:proofErr w:type="spellEnd"/>
      <w:r w:rsidRPr="003C28D9">
        <w:rPr>
          <w:rFonts w:cs="Times New Roman"/>
          <w:szCs w:val="24"/>
        </w:rPr>
        <w:t xml:space="preserve"> managementu zkoumaných krizí je proměnlivá </w:t>
      </w:r>
      <w:r w:rsidR="00267A06">
        <w:rPr>
          <w:rFonts w:cs="Times New Roman"/>
          <w:szCs w:val="24"/>
        </w:rPr>
        <w:br/>
      </w:r>
      <w:r w:rsidRPr="003C28D9">
        <w:rPr>
          <w:rFonts w:cs="Times New Roman"/>
          <w:szCs w:val="24"/>
        </w:rPr>
        <w:t>a individuální, stejně jako krize samotné. Teoretické zobecnění by tak bylo problematické. Teorie integrace a jejich konceptuální rámce, které práce zahrnuje, nebudou výzkumem potvrzovány či vyvraceny, slouží pouze k reflexi různých pohledů na Evropskou radu.</w:t>
      </w:r>
    </w:p>
    <w:p w14:paraId="683E5207" w14:textId="061DF8F7" w:rsidR="00E347ED" w:rsidRPr="003C28D9" w:rsidRDefault="00E347ED" w:rsidP="00E347ED">
      <w:pPr>
        <w:rPr>
          <w:rFonts w:cs="Times New Roman"/>
          <w:szCs w:val="24"/>
        </w:rPr>
      </w:pPr>
      <w:r w:rsidRPr="003C28D9">
        <w:rPr>
          <w:rFonts w:cs="Times New Roman"/>
          <w:szCs w:val="24"/>
        </w:rPr>
        <w:t>Práce je strukturována do tří kapitol.</w:t>
      </w:r>
      <w:r w:rsidRPr="003C28D9">
        <w:rPr>
          <w:rFonts w:cs="Times New Roman"/>
          <w:b/>
          <w:szCs w:val="24"/>
        </w:rPr>
        <w:t xml:space="preserve"> </w:t>
      </w:r>
      <w:r w:rsidRPr="003C28D9">
        <w:rPr>
          <w:rFonts w:cs="Times New Roman"/>
          <w:szCs w:val="24"/>
        </w:rPr>
        <w:t xml:space="preserve">První kapitola slouží jako teoretický rámec práce. Zaměřuje se na teorie, jež vysvětlují centrální roli Evropské rady v projektu evropské integrace, a vyvozuje z nich hodnotná vodítka pro studium </w:t>
      </w:r>
      <w:proofErr w:type="spellStart"/>
      <w:r w:rsidRPr="003C28D9">
        <w:rPr>
          <w:rFonts w:cs="Times New Roman"/>
          <w:szCs w:val="24"/>
        </w:rPr>
        <w:t>crisis</w:t>
      </w:r>
      <w:proofErr w:type="spellEnd"/>
      <w:r w:rsidRPr="003C28D9">
        <w:rPr>
          <w:rFonts w:cs="Times New Roman"/>
          <w:szCs w:val="24"/>
        </w:rPr>
        <w:t xml:space="preserve"> managementu. První část se věnuje liberálnímu intergovernmentalismu, který vyvinul Andrew </w:t>
      </w:r>
      <w:proofErr w:type="spellStart"/>
      <w:r w:rsidRPr="003C28D9">
        <w:rPr>
          <w:rFonts w:cs="Times New Roman"/>
          <w:szCs w:val="24"/>
        </w:rPr>
        <w:t>Moravcsik</w:t>
      </w:r>
      <w:proofErr w:type="spellEnd"/>
      <w:r w:rsidRPr="003C28D9">
        <w:rPr>
          <w:rFonts w:cs="Times New Roman"/>
          <w:szCs w:val="24"/>
        </w:rPr>
        <w:t xml:space="preserve"> (1998). Nejprve shrnuje základní předpoklady liberálního intergovernmentalismu. Následně rozvíjí, jak pohled liberálního intergovernmentalismu na </w:t>
      </w:r>
      <w:proofErr w:type="spellStart"/>
      <w:r w:rsidRPr="003C28D9">
        <w:rPr>
          <w:rFonts w:cs="Times New Roman"/>
          <w:szCs w:val="24"/>
        </w:rPr>
        <w:t>crisis</w:t>
      </w:r>
      <w:proofErr w:type="spellEnd"/>
      <w:r w:rsidRPr="003C28D9">
        <w:rPr>
          <w:rFonts w:cs="Times New Roman"/>
          <w:szCs w:val="24"/>
        </w:rPr>
        <w:t xml:space="preserve"> management Evropské rady pomáhá vysvětlit její centrální roli během řešení krizí, jaký může mít vnitřní mocenská dynamika jednání v Evropské radě vliv na </w:t>
      </w:r>
      <w:proofErr w:type="spellStart"/>
      <w:r w:rsidRPr="003C28D9">
        <w:rPr>
          <w:rFonts w:cs="Times New Roman"/>
          <w:szCs w:val="24"/>
        </w:rPr>
        <w:t>crisis</w:t>
      </w:r>
      <w:proofErr w:type="spellEnd"/>
      <w:r w:rsidRPr="003C28D9">
        <w:rPr>
          <w:rFonts w:cs="Times New Roman"/>
          <w:szCs w:val="24"/>
        </w:rPr>
        <w:t xml:space="preserve"> management, a nakonec, jak se během řešení krizí změní interinstitucionální vztahy. V závěru rozboru této teorie kapitola odhalí nedostatky, které má použití teorie liberálního intergovernmentalismu pro vysvětlení role stálého </w:t>
      </w:r>
      <w:r w:rsidRPr="003C28D9">
        <w:rPr>
          <w:rFonts w:cs="Times New Roman"/>
          <w:szCs w:val="24"/>
        </w:rPr>
        <w:lastRenderedPageBreak/>
        <w:t xml:space="preserve">předsedy. Druhá podkapitola přibližuje novější verze mezivládní teorie – nový intergovernmentalismus, jehož autory jsou Christopher J. </w:t>
      </w:r>
      <w:proofErr w:type="spellStart"/>
      <w:r w:rsidRPr="003C28D9">
        <w:rPr>
          <w:rFonts w:cs="Times New Roman"/>
          <w:szCs w:val="24"/>
        </w:rPr>
        <w:t>Bickerton</w:t>
      </w:r>
      <w:proofErr w:type="spellEnd"/>
      <w:r w:rsidRPr="003C28D9">
        <w:rPr>
          <w:rFonts w:cs="Times New Roman"/>
          <w:szCs w:val="24"/>
        </w:rPr>
        <w:t xml:space="preserve">, </w:t>
      </w:r>
      <w:proofErr w:type="spellStart"/>
      <w:r w:rsidRPr="003C28D9">
        <w:rPr>
          <w:rFonts w:cs="Times New Roman"/>
          <w:szCs w:val="24"/>
        </w:rPr>
        <w:t>Dermot</w:t>
      </w:r>
      <w:proofErr w:type="spellEnd"/>
      <w:r w:rsidRPr="003C28D9">
        <w:rPr>
          <w:rFonts w:cs="Times New Roman"/>
          <w:szCs w:val="24"/>
        </w:rPr>
        <w:t xml:space="preserve"> </w:t>
      </w:r>
      <w:proofErr w:type="spellStart"/>
      <w:r w:rsidRPr="003C28D9">
        <w:rPr>
          <w:rFonts w:cs="Times New Roman"/>
          <w:szCs w:val="24"/>
        </w:rPr>
        <w:t>Hodson</w:t>
      </w:r>
      <w:proofErr w:type="spellEnd"/>
      <w:r w:rsidRPr="003C28D9">
        <w:rPr>
          <w:rFonts w:cs="Times New Roman"/>
          <w:szCs w:val="24"/>
        </w:rPr>
        <w:t xml:space="preserve"> a Uwe </w:t>
      </w:r>
      <w:proofErr w:type="spellStart"/>
      <w:r w:rsidRPr="003C28D9">
        <w:rPr>
          <w:rFonts w:cs="Times New Roman"/>
          <w:szCs w:val="24"/>
        </w:rPr>
        <w:t>Puetter</w:t>
      </w:r>
      <w:proofErr w:type="spellEnd"/>
      <w:r w:rsidRPr="003C28D9">
        <w:rPr>
          <w:rFonts w:cs="Times New Roman"/>
          <w:szCs w:val="24"/>
        </w:rPr>
        <w:t xml:space="preserve"> (2015) a deliberativní intergovernmentalismus, který jako analytický rámec pro studium Evropské rady vyvinul Uwe </w:t>
      </w:r>
      <w:proofErr w:type="spellStart"/>
      <w:r w:rsidRPr="003C28D9">
        <w:rPr>
          <w:rFonts w:cs="Times New Roman"/>
          <w:szCs w:val="24"/>
        </w:rPr>
        <w:t>Puetter</w:t>
      </w:r>
      <w:proofErr w:type="spellEnd"/>
      <w:r w:rsidRPr="003C28D9">
        <w:rPr>
          <w:rFonts w:cs="Times New Roman"/>
          <w:szCs w:val="24"/>
        </w:rPr>
        <w:t xml:space="preserve"> (2014). Podkapitola nejprve popisuje základní principy, jak autoři vysvětlují centrální roli Evropské rady v post-maastrichtském období, </w:t>
      </w:r>
      <w:r w:rsidR="00267A06">
        <w:rPr>
          <w:rFonts w:cs="Times New Roman"/>
          <w:szCs w:val="24"/>
        </w:rPr>
        <w:br/>
      </w:r>
      <w:r w:rsidRPr="003C28D9">
        <w:rPr>
          <w:rFonts w:cs="Times New Roman"/>
          <w:szCs w:val="24"/>
        </w:rPr>
        <w:t xml:space="preserve">a jak se liší </w:t>
      </w:r>
      <w:r w:rsidRPr="00455BBF">
        <w:rPr>
          <w:rFonts w:cs="Times New Roman"/>
          <w:szCs w:val="24"/>
        </w:rPr>
        <w:t>od liberálního intergovernmentalismu v pohledu na dynamiku vyjednávání v Evropské radě. Následně kapitola analyzuje, jaká vodítka přináší deliberativní intergovernmentalismus pro identifikaci konkrétních pracovních metod a nástrojů Evropské rady v </w:t>
      </w:r>
      <w:proofErr w:type="spellStart"/>
      <w:r w:rsidRPr="00455BBF">
        <w:rPr>
          <w:rFonts w:cs="Times New Roman"/>
          <w:szCs w:val="24"/>
        </w:rPr>
        <w:t>crisis</w:t>
      </w:r>
      <w:proofErr w:type="spellEnd"/>
      <w:r w:rsidRPr="00455BBF">
        <w:rPr>
          <w:rFonts w:cs="Times New Roman"/>
          <w:szCs w:val="24"/>
        </w:rPr>
        <w:t xml:space="preserve"> managementu.</w:t>
      </w:r>
      <w:r w:rsidRPr="003C28D9">
        <w:rPr>
          <w:rFonts w:cs="Times New Roman"/>
          <w:szCs w:val="24"/>
        </w:rPr>
        <w:t xml:space="preserve"> </w:t>
      </w:r>
    </w:p>
    <w:p w14:paraId="39DDB388" w14:textId="77777777" w:rsidR="00E347ED" w:rsidRPr="003C28D9" w:rsidRDefault="00E347ED" w:rsidP="00E347ED">
      <w:pPr>
        <w:rPr>
          <w:rFonts w:cs="Times New Roman"/>
          <w:szCs w:val="24"/>
        </w:rPr>
      </w:pPr>
      <w:r w:rsidRPr="003C28D9">
        <w:rPr>
          <w:rFonts w:cs="Times New Roman"/>
          <w:szCs w:val="24"/>
        </w:rPr>
        <w:t xml:space="preserve">Druhá kapitola nejprve vysvětluje, že Evropská rada byla již od počátku svého vzniku zapojena do řešení krizí. Dále popisuje, jak postupem času vznikla akutní potřeba reformy jejího fungování, protože již nezvládala efektivně plnit svou funkci. Tato reforma byla předmětem diskuse Konventu o budoucnosti Evropy a byla zanesena do Lisabonské smlouvy. Následující podkapitoly se věnují konkrétním změnám, které přinesla Lisabonská smlouva pro fungování Evropské rady a které implikují její lepší schopnost řešit krize. </w:t>
      </w:r>
    </w:p>
    <w:p w14:paraId="093D2BD8" w14:textId="77777777" w:rsidR="00E347ED" w:rsidRPr="003C28D9" w:rsidRDefault="00E347ED" w:rsidP="00E347ED">
      <w:pPr>
        <w:rPr>
          <w:rFonts w:cs="Times New Roman"/>
          <w:szCs w:val="24"/>
        </w:rPr>
      </w:pPr>
      <w:r w:rsidRPr="003C28D9">
        <w:rPr>
          <w:rFonts w:cs="Times New Roman"/>
          <w:szCs w:val="24"/>
        </w:rPr>
        <w:t xml:space="preserve">Třetí kapitola analyzuje </w:t>
      </w:r>
      <w:proofErr w:type="spellStart"/>
      <w:r w:rsidRPr="003C28D9">
        <w:rPr>
          <w:rFonts w:cs="Times New Roman"/>
          <w:szCs w:val="24"/>
        </w:rPr>
        <w:t>crisis</w:t>
      </w:r>
      <w:proofErr w:type="spellEnd"/>
      <w:r w:rsidRPr="003C28D9">
        <w:rPr>
          <w:rFonts w:cs="Times New Roman"/>
          <w:szCs w:val="24"/>
        </w:rPr>
        <w:t xml:space="preserve"> management Evropské rady během dluhové krize v eurozóně a migrační krize. Vzhledem k vodítkům z předchozích kapitol se u každé krize nejprve autor věnuje vnitřní mocenské dynamice jednání v Evropské radě a jejímu vlivu na </w:t>
      </w:r>
      <w:proofErr w:type="spellStart"/>
      <w:r w:rsidRPr="003C28D9">
        <w:rPr>
          <w:rFonts w:cs="Times New Roman"/>
          <w:szCs w:val="24"/>
        </w:rPr>
        <w:t>crisis</w:t>
      </w:r>
      <w:proofErr w:type="spellEnd"/>
      <w:r w:rsidRPr="003C28D9">
        <w:rPr>
          <w:rFonts w:cs="Times New Roman"/>
          <w:szCs w:val="24"/>
        </w:rPr>
        <w:t xml:space="preserve"> management, dále konkrétním nástrojům a metodám, které Evropská rada při </w:t>
      </w:r>
      <w:proofErr w:type="spellStart"/>
      <w:r w:rsidRPr="003C28D9">
        <w:rPr>
          <w:rFonts w:cs="Times New Roman"/>
          <w:szCs w:val="24"/>
        </w:rPr>
        <w:t>crisis</w:t>
      </w:r>
      <w:proofErr w:type="spellEnd"/>
      <w:r w:rsidRPr="003C28D9">
        <w:rPr>
          <w:rFonts w:cs="Times New Roman"/>
          <w:szCs w:val="24"/>
        </w:rPr>
        <w:t xml:space="preserve"> managementu využila, a nakonec roli stálého předsedy Evropské rady v řešení krize. </w:t>
      </w:r>
    </w:p>
    <w:p w14:paraId="0AC7C33B" w14:textId="46E4DF17" w:rsidR="00E347ED" w:rsidRPr="003C28D9" w:rsidRDefault="00E347ED" w:rsidP="00E347ED">
      <w:pPr>
        <w:rPr>
          <w:rFonts w:cs="Times New Roman"/>
          <w:szCs w:val="24"/>
        </w:rPr>
      </w:pPr>
      <w:r w:rsidRPr="003C28D9">
        <w:t xml:space="preserve">Jelikož práce popisuje široké spektrum témat, </w:t>
      </w:r>
      <w:r w:rsidRPr="003C28D9">
        <w:rPr>
          <w:rFonts w:cs="Times New Roman"/>
          <w:szCs w:val="24"/>
        </w:rPr>
        <w:t xml:space="preserve">od teoretického ukotvení role Evropské rady přes vývoj jejího fungování po analýzu </w:t>
      </w:r>
      <w:proofErr w:type="spellStart"/>
      <w:r w:rsidRPr="003C28D9">
        <w:rPr>
          <w:rFonts w:cs="Times New Roman"/>
          <w:szCs w:val="24"/>
        </w:rPr>
        <w:t>crisis</w:t>
      </w:r>
      <w:proofErr w:type="spellEnd"/>
      <w:r w:rsidRPr="003C28D9">
        <w:rPr>
          <w:rFonts w:cs="Times New Roman"/>
          <w:szCs w:val="24"/>
        </w:rPr>
        <w:t xml:space="preserve"> managementu konkrétních krizí, bylo potřeba vycházet z velkého počtu literatury. Primární zdroje, ze kterých autor nejvíce čerpal, byly, vzhledem k tématu práce, oficiální dokumenty Evropské rady spojené se summity, zejména závěry Evropské rady a vyjádření předsedy Evropské rady. Přínosné byly při analýze </w:t>
      </w:r>
      <w:proofErr w:type="spellStart"/>
      <w:r w:rsidRPr="003C28D9">
        <w:rPr>
          <w:rFonts w:cs="Times New Roman"/>
          <w:szCs w:val="24"/>
        </w:rPr>
        <w:t>crisis</w:t>
      </w:r>
      <w:proofErr w:type="spellEnd"/>
      <w:r w:rsidRPr="003C28D9">
        <w:rPr>
          <w:rFonts w:cs="Times New Roman"/>
          <w:szCs w:val="24"/>
        </w:rPr>
        <w:t xml:space="preserve"> managementu Evropské rady v dluhové a migrační krizi, protože skrze závěry Evropská rada detailně informovala o dalším postupu při řešení krizí. Během analýzy změn ve fungování Evropské rady autor rovněž čerpal z Lisabonské smlouvy </w:t>
      </w:r>
      <w:r w:rsidR="00267A06">
        <w:rPr>
          <w:rFonts w:cs="Times New Roman"/>
          <w:szCs w:val="24"/>
        </w:rPr>
        <w:br/>
      </w:r>
      <w:r w:rsidRPr="003C28D9">
        <w:rPr>
          <w:rFonts w:cs="Times New Roman"/>
          <w:szCs w:val="24"/>
        </w:rPr>
        <w:t xml:space="preserve">a dalších evropských smluv. </w:t>
      </w:r>
    </w:p>
    <w:p w14:paraId="2C996608" w14:textId="660C8774" w:rsidR="00E347ED" w:rsidRPr="003C28D9" w:rsidRDefault="00E347ED" w:rsidP="00E347ED">
      <w:pPr>
        <w:rPr>
          <w:rFonts w:cs="Times New Roman"/>
          <w:szCs w:val="24"/>
        </w:rPr>
      </w:pPr>
      <w:r w:rsidRPr="003C28D9">
        <w:rPr>
          <w:rFonts w:cs="Times New Roman"/>
          <w:szCs w:val="24"/>
        </w:rPr>
        <w:t xml:space="preserve">Primární zdroje doplňuje autor o kritické poznatky odborníků ve vědeckých článcích a publikacích. Stěžejními jsou pro práci sekundární zdroje, jak monografie odborníků věnujících se Evropské radě, tak konkrétní odborné články zveřejněné například v </w:t>
      </w:r>
      <w:proofErr w:type="spellStart"/>
      <w:r w:rsidRPr="003C28D9">
        <w:rPr>
          <w:rFonts w:cs="Times New Roman"/>
          <w:szCs w:val="24"/>
        </w:rPr>
        <w:t>Journal</w:t>
      </w:r>
      <w:proofErr w:type="spellEnd"/>
      <w:r w:rsidRPr="003C28D9">
        <w:rPr>
          <w:rFonts w:cs="Times New Roman"/>
          <w:szCs w:val="24"/>
        </w:rPr>
        <w:t xml:space="preserve"> </w:t>
      </w:r>
      <w:proofErr w:type="spellStart"/>
      <w:r w:rsidRPr="003C28D9">
        <w:rPr>
          <w:rFonts w:cs="Times New Roman"/>
          <w:szCs w:val="24"/>
        </w:rPr>
        <w:t>of</w:t>
      </w:r>
      <w:proofErr w:type="spellEnd"/>
      <w:r w:rsidRPr="003C28D9">
        <w:rPr>
          <w:rFonts w:cs="Times New Roman"/>
          <w:szCs w:val="24"/>
        </w:rPr>
        <w:t xml:space="preserve"> </w:t>
      </w:r>
      <w:proofErr w:type="spellStart"/>
      <w:r w:rsidRPr="003C28D9">
        <w:rPr>
          <w:rFonts w:cs="Times New Roman"/>
          <w:szCs w:val="24"/>
        </w:rPr>
        <w:t>European</w:t>
      </w:r>
      <w:proofErr w:type="spellEnd"/>
      <w:r w:rsidRPr="003C28D9">
        <w:rPr>
          <w:rFonts w:cs="Times New Roman"/>
          <w:szCs w:val="24"/>
        </w:rPr>
        <w:t xml:space="preserve"> </w:t>
      </w:r>
      <w:proofErr w:type="spellStart"/>
      <w:r w:rsidRPr="003C28D9">
        <w:rPr>
          <w:rFonts w:cs="Times New Roman"/>
          <w:szCs w:val="24"/>
        </w:rPr>
        <w:t>Integration</w:t>
      </w:r>
      <w:proofErr w:type="spellEnd"/>
      <w:r w:rsidRPr="003C28D9">
        <w:rPr>
          <w:rFonts w:cs="Times New Roman"/>
          <w:szCs w:val="24"/>
        </w:rPr>
        <w:t xml:space="preserve">, </w:t>
      </w:r>
      <w:proofErr w:type="spellStart"/>
      <w:r w:rsidRPr="003C28D9">
        <w:rPr>
          <w:rFonts w:cs="Times New Roman"/>
          <w:szCs w:val="24"/>
        </w:rPr>
        <w:t>Comparative</w:t>
      </w:r>
      <w:proofErr w:type="spellEnd"/>
      <w:r w:rsidRPr="003C28D9">
        <w:rPr>
          <w:rFonts w:cs="Times New Roman"/>
          <w:szCs w:val="24"/>
        </w:rPr>
        <w:t xml:space="preserve"> </w:t>
      </w:r>
      <w:proofErr w:type="spellStart"/>
      <w:r w:rsidRPr="003C28D9">
        <w:rPr>
          <w:rFonts w:cs="Times New Roman"/>
          <w:szCs w:val="24"/>
        </w:rPr>
        <w:t>Political</w:t>
      </w:r>
      <w:proofErr w:type="spellEnd"/>
      <w:r w:rsidRPr="003C28D9">
        <w:rPr>
          <w:rFonts w:cs="Times New Roman"/>
          <w:szCs w:val="24"/>
        </w:rPr>
        <w:t xml:space="preserve"> </w:t>
      </w:r>
      <w:proofErr w:type="spellStart"/>
      <w:r w:rsidRPr="003C28D9">
        <w:rPr>
          <w:rFonts w:cs="Times New Roman"/>
          <w:szCs w:val="24"/>
        </w:rPr>
        <w:t>Studies</w:t>
      </w:r>
      <w:proofErr w:type="spellEnd"/>
      <w:r w:rsidRPr="003C28D9">
        <w:rPr>
          <w:rFonts w:cs="Times New Roman"/>
          <w:szCs w:val="24"/>
        </w:rPr>
        <w:t xml:space="preserve">, </w:t>
      </w:r>
      <w:proofErr w:type="spellStart"/>
      <w:r w:rsidRPr="003C28D9">
        <w:rPr>
          <w:rFonts w:cs="Times New Roman"/>
          <w:szCs w:val="24"/>
        </w:rPr>
        <w:t>Journal</w:t>
      </w:r>
      <w:proofErr w:type="spellEnd"/>
      <w:r w:rsidRPr="003C28D9">
        <w:rPr>
          <w:rFonts w:cs="Times New Roman"/>
          <w:szCs w:val="24"/>
        </w:rPr>
        <w:t xml:space="preserve"> </w:t>
      </w:r>
      <w:proofErr w:type="spellStart"/>
      <w:r w:rsidRPr="003C28D9">
        <w:rPr>
          <w:rFonts w:cs="Times New Roman"/>
          <w:szCs w:val="24"/>
        </w:rPr>
        <w:t>of</w:t>
      </w:r>
      <w:proofErr w:type="spellEnd"/>
      <w:r w:rsidRPr="003C28D9">
        <w:rPr>
          <w:rFonts w:cs="Times New Roman"/>
          <w:szCs w:val="24"/>
        </w:rPr>
        <w:t xml:space="preserve"> </w:t>
      </w:r>
      <w:proofErr w:type="spellStart"/>
      <w:r w:rsidRPr="003C28D9">
        <w:rPr>
          <w:rFonts w:cs="Times New Roman"/>
          <w:szCs w:val="24"/>
        </w:rPr>
        <w:t>Common</w:t>
      </w:r>
      <w:proofErr w:type="spellEnd"/>
      <w:r w:rsidRPr="003C28D9">
        <w:rPr>
          <w:rFonts w:cs="Times New Roman"/>
          <w:szCs w:val="24"/>
        </w:rPr>
        <w:t xml:space="preserve"> Market </w:t>
      </w:r>
      <w:proofErr w:type="spellStart"/>
      <w:r w:rsidRPr="003C28D9">
        <w:rPr>
          <w:rFonts w:cs="Times New Roman"/>
          <w:szCs w:val="24"/>
        </w:rPr>
        <w:t>Studies</w:t>
      </w:r>
      <w:proofErr w:type="spellEnd"/>
      <w:r w:rsidRPr="003C28D9">
        <w:rPr>
          <w:rFonts w:cs="Times New Roman"/>
          <w:szCs w:val="24"/>
        </w:rPr>
        <w:t xml:space="preserve"> nebo </w:t>
      </w:r>
      <w:proofErr w:type="spellStart"/>
      <w:r w:rsidRPr="003C28D9">
        <w:rPr>
          <w:rFonts w:cs="Times New Roman"/>
          <w:szCs w:val="24"/>
        </w:rPr>
        <w:t>Journal</w:t>
      </w:r>
      <w:proofErr w:type="spellEnd"/>
      <w:r w:rsidRPr="003C28D9">
        <w:rPr>
          <w:rFonts w:cs="Times New Roman"/>
          <w:szCs w:val="24"/>
        </w:rPr>
        <w:t xml:space="preserve"> </w:t>
      </w:r>
      <w:proofErr w:type="spellStart"/>
      <w:r w:rsidRPr="003C28D9">
        <w:rPr>
          <w:rFonts w:cs="Times New Roman"/>
          <w:szCs w:val="24"/>
        </w:rPr>
        <w:t>of</w:t>
      </w:r>
      <w:proofErr w:type="spellEnd"/>
      <w:r w:rsidRPr="003C28D9">
        <w:rPr>
          <w:rFonts w:cs="Times New Roman"/>
          <w:szCs w:val="24"/>
        </w:rPr>
        <w:t xml:space="preserve"> </w:t>
      </w:r>
      <w:proofErr w:type="spellStart"/>
      <w:r w:rsidRPr="003C28D9">
        <w:rPr>
          <w:rFonts w:cs="Times New Roman"/>
          <w:szCs w:val="24"/>
        </w:rPr>
        <w:t>European</w:t>
      </w:r>
      <w:proofErr w:type="spellEnd"/>
      <w:r w:rsidRPr="003C28D9">
        <w:rPr>
          <w:rFonts w:cs="Times New Roman"/>
          <w:szCs w:val="24"/>
        </w:rPr>
        <w:t xml:space="preserve"> Public </w:t>
      </w:r>
      <w:proofErr w:type="spellStart"/>
      <w:r w:rsidRPr="003C28D9">
        <w:rPr>
          <w:rFonts w:cs="Times New Roman"/>
          <w:szCs w:val="24"/>
        </w:rPr>
        <w:t>Policy</w:t>
      </w:r>
      <w:proofErr w:type="spellEnd"/>
      <w:r w:rsidRPr="003C28D9">
        <w:rPr>
          <w:rFonts w:cs="Times New Roman"/>
          <w:szCs w:val="24"/>
        </w:rPr>
        <w:t xml:space="preserve">. </w:t>
      </w:r>
      <w:proofErr w:type="spellStart"/>
      <w:r w:rsidRPr="003C28D9">
        <w:rPr>
          <w:rFonts w:cs="Times New Roman"/>
          <w:szCs w:val="24"/>
        </w:rPr>
        <w:t>Crisis</w:t>
      </w:r>
      <w:proofErr w:type="spellEnd"/>
      <w:r w:rsidRPr="003C28D9">
        <w:rPr>
          <w:rFonts w:cs="Times New Roman"/>
          <w:szCs w:val="24"/>
        </w:rPr>
        <w:t xml:space="preserve"> managementu Evropské rady se sekundární </w:t>
      </w:r>
      <w:r w:rsidRPr="003C28D9">
        <w:rPr>
          <w:rFonts w:cs="Times New Roman"/>
          <w:szCs w:val="24"/>
        </w:rPr>
        <w:lastRenderedPageBreak/>
        <w:t>literatura věnuje velmi sporadicky. Poněkud k</w:t>
      </w:r>
      <w:r w:rsidRPr="003C28D9">
        <w:rPr>
          <w:rFonts w:cs="Times New Roman"/>
          <w:szCs w:val="24"/>
          <w14:textOutline w14:w="0" w14:cap="flat" w14:cmpd="sng" w14:algn="ctr">
            <w14:noFill/>
            <w14:prstDash w14:val="solid"/>
            <w14:round/>
          </w14:textOutline>
        </w:rPr>
        <w:t>omplexnější zpracování tohoto tématu poskytují Suzana</w:t>
      </w:r>
      <w:r w:rsidRPr="003C28D9">
        <w:rPr>
          <w:rFonts w:cstheme="minorHAnsi"/>
        </w:rPr>
        <w:t xml:space="preserve"> Elena</w:t>
      </w:r>
      <w:r w:rsidRPr="003C28D9">
        <w:rPr>
          <w:rFonts w:cs="Times New Roman"/>
          <w:szCs w:val="24"/>
          <w14:textOutline w14:w="0" w14:cap="flat" w14:cmpd="sng" w14:algn="ctr">
            <w14:noFill/>
            <w14:prstDash w14:val="solid"/>
            <w14:round/>
          </w14:textOutline>
        </w:rPr>
        <w:t xml:space="preserve"> </w:t>
      </w:r>
      <w:proofErr w:type="spellStart"/>
      <w:r w:rsidRPr="003C28D9">
        <w:t>Anghel</w:t>
      </w:r>
      <w:proofErr w:type="spellEnd"/>
      <w:r w:rsidRPr="003C28D9">
        <w:t xml:space="preserve">, Ralf </w:t>
      </w:r>
      <w:proofErr w:type="spellStart"/>
      <w:r w:rsidRPr="003C28D9">
        <w:t>Drachenberg</w:t>
      </w:r>
      <w:proofErr w:type="spellEnd"/>
      <w:r w:rsidRPr="003C28D9">
        <w:t xml:space="preserve"> a </w:t>
      </w:r>
      <w:proofErr w:type="spellStart"/>
      <w:r w:rsidRPr="003C28D9">
        <w:t>Stanislas</w:t>
      </w:r>
      <w:proofErr w:type="spellEnd"/>
      <w:r w:rsidRPr="003C28D9">
        <w:t xml:space="preserve"> Finance (2016), kteří ve své analýze </w:t>
      </w:r>
      <w:proofErr w:type="spellStart"/>
      <w:r w:rsidRPr="003C28D9">
        <w:t>The</w:t>
      </w:r>
      <w:proofErr w:type="spellEnd"/>
      <w:r w:rsidRPr="003C28D9">
        <w:t xml:space="preserve"> </w:t>
      </w:r>
      <w:proofErr w:type="spellStart"/>
      <w:r w:rsidRPr="003C28D9">
        <w:t>European</w:t>
      </w:r>
      <w:proofErr w:type="spellEnd"/>
      <w:r w:rsidRPr="003C28D9">
        <w:t xml:space="preserve"> </w:t>
      </w:r>
      <w:proofErr w:type="spellStart"/>
      <w:r w:rsidRPr="003C28D9">
        <w:t>Council</w:t>
      </w:r>
      <w:proofErr w:type="spellEnd"/>
      <w:r w:rsidRPr="003C28D9">
        <w:t xml:space="preserve"> and </w:t>
      </w:r>
      <w:proofErr w:type="spellStart"/>
      <w:r w:rsidRPr="003C28D9">
        <w:t>crisis</w:t>
      </w:r>
      <w:proofErr w:type="spellEnd"/>
      <w:r w:rsidRPr="003C28D9">
        <w:t xml:space="preserve"> management zkoumají odpověď Evropské rady na tři krize v post-lisabonském období, avšak pracují bez jakéhokoliv teoretického ukotvení </w:t>
      </w:r>
      <w:r w:rsidR="00267A06">
        <w:br/>
      </w:r>
      <w:r w:rsidRPr="003C28D9">
        <w:t xml:space="preserve">a spíše popisují vývoj krizí a jednotlivé kroky, které hlavy států podnikly. Pro časový přehled odpovědi Evropské rady na krize byla tato analýza přínosná, avšak neměla ambici vysvětlit, proč právě Evropská rada vykonávala </w:t>
      </w:r>
      <w:proofErr w:type="spellStart"/>
      <w:r w:rsidRPr="003C28D9">
        <w:t>crisis</w:t>
      </w:r>
      <w:proofErr w:type="spellEnd"/>
      <w:r w:rsidRPr="003C28D9">
        <w:t xml:space="preserve"> management. </w:t>
      </w:r>
    </w:p>
    <w:p w14:paraId="13EC1235" w14:textId="60500F4E" w:rsidR="00E347ED" w:rsidRPr="003C28D9" w:rsidRDefault="00E347ED" w:rsidP="00E347ED">
      <w:pPr>
        <w:rPr>
          <w:rFonts w:cs="Times New Roman"/>
          <w:szCs w:val="24"/>
        </w:rPr>
      </w:pPr>
      <w:r w:rsidRPr="003C28D9">
        <w:rPr>
          <w:rFonts w:cs="Times New Roman"/>
          <w:szCs w:val="24"/>
        </w:rPr>
        <w:t xml:space="preserve">V teoretické části práce autor vychází z klíčových děl, která rozvíjí vybrané teorie.  Ta jsou doplněna o aktuální poznatky autorů v jejich novějších vědeckých článcích. Andrew </w:t>
      </w:r>
      <w:proofErr w:type="spellStart"/>
      <w:r w:rsidRPr="003C28D9">
        <w:rPr>
          <w:rFonts w:cs="Times New Roman"/>
          <w:szCs w:val="24"/>
        </w:rPr>
        <w:t>Moravcsik</w:t>
      </w:r>
      <w:proofErr w:type="spellEnd"/>
      <w:r w:rsidRPr="003C28D9">
        <w:rPr>
          <w:rFonts w:cs="Times New Roman"/>
          <w:szCs w:val="24"/>
        </w:rPr>
        <w:t xml:space="preserve"> sice v aktuálních příspěvcích o liberálním intergovernmentalismu neposkytuje žádnou teoretickou reflexi pro chování členských států Unie ve zkoumaných krizích, tuto mezeru však vyplňují Frank </w:t>
      </w:r>
      <w:proofErr w:type="spellStart"/>
      <w:r w:rsidRPr="003C28D9">
        <w:rPr>
          <w:rFonts w:cs="Times New Roman"/>
          <w:szCs w:val="24"/>
        </w:rPr>
        <w:t>Schimmelfennig</w:t>
      </w:r>
      <w:proofErr w:type="spellEnd"/>
      <w:r w:rsidRPr="003C28D9">
        <w:rPr>
          <w:rFonts w:cs="Times New Roman"/>
          <w:szCs w:val="24"/>
        </w:rPr>
        <w:t xml:space="preserve"> (2018) článkem </w:t>
      </w:r>
      <w:proofErr w:type="spellStart"/>
      <w:r w:rsidRPr="003C28D9">
        <w:rPr>
          <w:rFonts w:cs="Times New Roman"/>
          <w:szCs w:val="24"/>
        </w:rPr>
        <w:t>Liberal</w:t>
      </w:r>
      <w:proofErr w:type="spellEnd"/>
      <w:r w:rsidRPr="003C28D9">
        <w:rPr>
          <w:rFonts w:cs="Times New Roman"/>
          <w:szCs w:val="24"/>
        </w:rPr>
        <w:t xml:space="preserve"> </w:t>
      </w:r>
      <w:proofErr w:type="spellStart"/>
      <w:r w:rsidRPr="003C28D9">
        <w:rPr>
          <w:rFonts w:cs="Times New Roman"/>
          <w:szCs w:val="24"/>
        </w:rPr>
        <w:t>Intergovernmentalism</w:t>
      </w:r>
      <w:proofErr w:type="spellEnd"/>
      <w:r w:rsidRPr="003C28D9">
        <w:rPr>
          <w:rFonts w:cs="Times New Roman"/>
          <w:szCs w:val="24"/>
        </w:rPr>
        <w:t xml:space="preserve"> and </w:t>
      </w:r>
      <w:proofErr w:type="spellStart"/>
      <w:r w:rsidRPr="003C28D9">
        <w:rPr>
          <w:rFonts w:cs="Times New Roman"/>
          <w:szCs w:val="24"/>
        </w:rPr>
        <w:t>the</w:t>
      </w:r>
      <w:proofErr w:type="spellEnd"/>
      <w:r w:rsidRPr="003C28D9">
        <w:rPr>
          <w:rFonts w:cs="Times New Roman"/>
          <w:szCs w:val="24"/>
        </w:rPr>
        <w:t xml:space="preserve"> </w:t>
      </w:r>
      <w:proofErr w:type="spellStart"/>
      <w:r w:rsidRPr="003C28D9">
        <w:rPr>
          <w:rFonts w:cs="Times New Roman"/>
          <w:szCs w:val="24"/>
        </w:rPr>
        <w:t>Crises</w:t>
      </w:r>
      <w:proofErr w:type="spellEnd"/>
      <w:r w:rsidRPr="003C28D9">
        <w:rPr>
          <w:rFonts w:cs="Times New Roman"/>
          <w:szCs w:val="24"/>
        </w:rPr>
        <w:t xml:space="preserve"> </w:t>
      </w:r>
      <w:proofErr w:type="spellStart"/>
      <w:r w:rsidRPr="003C28D9">
        <w:rPr>
          <w:rFonts w:cs="Times New Roman"/>
          <w:szCs w:val="24"/>
        </w:rPr>
        <w:t>of</w:t>
      </w:r>
      <w:proofErr w:type="spellEnd"/>
      <w:r w:rsidRPr="003C28D9">
        <w:rPr>
          <w:rFonts w:cs="Times New Roman"/>
          <w:szCs w:val="24"/>
        </w:rPr>
        <w:t xml:space="preserve"> </w:t>
      </w:r>
      <w:proofErr w:type="spellStart"/>
      <w:r w:rsidRPr="003C28D9">
        <w:rPr>
          <w:rFonts w:cs="Times New Roman"/>
          <w:szCs w:val="24"/>
        </w:rPr>
        <w:t>the</w:t>
      </w:r>
      <w:proofErr w:type="spellEnd"/>
      <w:r w:rsidRPr="003C28D9">
        <w:rPr>
          <w:rFonts w:cs="Times New Roman"/>
          <w:szCs w:val="24"/>
        </w:rPr>
        <w:t xml:space="preserve"> </w:t>
      </w:r>
      <w:proofErr w:type="spellStart"/>
      <w:r w:rsidRPr="003C28D9">
        <w:rPr>
          <w:rFonts w:cs="Times New Roman"/>
          <w:szCs w:val="24"/>
        </w:rPr>
        <w:t>European</w:t>
      </w:r>
      <w:proofErr w:type="spellEnd"/>
      <w:r w:rsidRPr="003C28D9">
        <w:rPr>
          <w:rFonts w:cs="Times New Roman"/>
          <w:szCs w:val="24"/>
        </w:rPr>
        <w:t xml:space="preserve"> Union a Natasha </w:t>
      </w:r>
      <w:proofErr w:type="spellStart"/>
      <w:r w:rsidRPr="003C28D9">
        <w:rPr>
          <w:rFonts w:cs="Times New Roman"/>
          <w:szCs w:val="24"/>
        </w:rPr>
        <w:t>Zaun</w:t>
      </w:r>
      <w:proofErr w:type="spellEnd"/>
      <w:r w:rsidRPr="003C28D9">
        <w:rPr>
          <w:rFonts w:cs="Times New Roman"/>
          <w:szCs w:val="24"/>
        </w:rPr>
        <w:t xml:space="preserve"> (2017) v příspěvku </w:t>
      </w:r>
      <w:proofErr w:type="spellStart"/>
      <w:r w:rsidRPr="003C28D9">
        <w:rPr>
          <w:rFonts w:cs="Times New Roman"/>
          <w:szCs w:val="24"/>
        </w:rPr>
        <w:t>States</w:t>
      </w:r>
      <w:proofErr w:type="spellEnd"/>
      <w:r w:rsidRPr="003C28D9">
        <w:rPr>
          <w:rFonts w:cs="Times New Roman"/>
          <w:szCs w:val="24"/>
        </w:rPr>
        <w:t xml:space="preserve"> </w:t>
      </w:r>
      <w:r w:rsidR="00267A06">
        <w:rPr>
          <w:rFonts w:cs="Times New Roman"/>
          <w:szCs w:val="24"/>
        </w:rPr>
        <w:br/>
      </w:r>
      <w:r w:rsidRPr="003C28D9">
        <w:rPr>
          <w:rFonts w:cs="Times New Roman"/>
          <w:szCs w:val="24"/>
        </w:rPr>
        <w:t xml:space="preserve">as </w:t>
      </w:r>
      <w:proofErr w:type="spellStart"/>
      <w:r w:rsidRPr="003C28D9">
        <w:rPr>
          <w:rFonts w:cs="Times New Roman"/>
          <w:szCs w:val="24"/>
        </w:rPr>
        <w:t>Gatekeepers</w:t>
      </w:r>
      <w:proofErr w:type="spellEnd"/>
      <w:r w:rsidRPr="003C28D9">
        <w:rPr>
          <w:rFonts w:cs="Times New Roman"/>
          <w:szCs w:val="24"/>
        </w:rPr>
        <w:t xml:space="preserve"> in EU </w:t>
      </w:r>
      <w:proofErr w:type="spellStart"/>
      <w:r w:rsidRPr="003C28D9">
        <w:rPr>
          <w:rFonts w:cs="Times New Roman"/>
          <w:szCs w:val="24"/>
        </w:rPr>
        <w:t>Asylum</w:t>
      </w:r>
      <w:proofErr w:type="spellEnd"/>
      <w:r w:rsidRPr="003C28D9">
        <w:rPr>
          <w:rFonts w:cs="Times New Roman"/>
          <w:szCs w:val="24"/>
        </w:rPr>
        <w:t xml:space="preserve"> </w:t>
      </w:r>
      <w:proofErr w:type="spellStart"/>
      <w:r w:rsidRPr="003C28D9">
        <w:rPr>
          <w:rFonts w:cs="Times New Roman"/>
          <w:szCs w:val="24"/>
        </w:rPr>
        <w:t>Politics</w:t>
      </w:r>
      <w:proofErr w:type="spellEnd"/>
      <w:r w:rsidRPr="003C28D9">
        <w:rPr>
          <w:rFonts w:cs="Times New Roman"/>
          <w:szCs w:val="24"/>
        </w:rPr>
        <w:t xml:space="preserve">: </w:t>
      </w:r>
      <w:proofErr w:type="spellStart"/>
      <w:r w:rsidRPr="003C28D9">
        <w:rPr>
          <w:rFonts w:cs="Times New Roman"/>
          <w:szCs w:val="24"/>
        </w:rPr>
        <w:t>Explaining</w:t>
      </w:r>
      <w:proofErr w:type="spellEnd"/>
      <w:r w:rsidRPr="003C28D9">
        <w:rPr>
          <w:rFonts w:cs="Times New Roman"/>
          <w:szCs w:val="24"/>
        </w:rPr>
        <w:t xml:space="preserve"> </w:t>
      </w:r>
      <w:proofErr w:type="spellStart"/>
      <w:r w:rsidRPr="003C28D9">
        <w:rPr>
          <w:rFonts w:cs="Times New Roman"/>
          <w:szCs w:val="24"/>
        </w:rPr>
        <w:t>the</w:t>
      </w:r>
      <w:proofErr w:type="spellEnd"/>
      <w:r w:rsidRPr="003C28D9">
        <w:rPr>
          <w:rFonts w:cs="Times New Roman"/>
          <w:szCs w:val="24"/>
        </w:rPr>
        <w:t xml:space="preserve"> Non-</w:t>
      </w:r>
      <w:proofErr w:type="spellStart"/>
      <w:r w:rsidRPr="003C28D9">
        <w:rPr>
          <w:rFonts w:cs="Times New Roman"/>
          <w:szCs w:val="24"/>
        </w:rPr>
        <w:t>adoption</w:t>
      </w:r>
      <w:proofErr w:type="spellEnd"/>
      <w:r w:rsidRPr="003C28D9">
        <w:rPr>
          <w:rFonts w:cs="Times New Roman"/>
          <w:szCs w:val="24"/>
        </w:rPr>
        <w:t xml:space="preserve"> </w:t>
      </w:r>
      <w:proofErr w:type="spellStart"/>
      <w:r w:rsidRPr="003C28D9">
        <w:rPr>
          <w:rFonts w:cs="Times New Roman"/>
          <w:szCs w:val="24"/>
        </w:rPr>
        <w:t>of</w:t>
      </w:r>
      <w:proofErr w:type="spellEnd"/>
      <w:r w:rsidRPr="003C28D9">
        <w:rPr>
          <w:rFonts w:cs="Times New Roman"/>
          <w:szCs w:val="24"/>
        </w:rPr>
        <w:t xml:space="preserve"> a </w:t>
      </w:r>
      <w:proofErr w:type="spellStart"/>
      <w:r w:rsidRPr="003C28D9">
        <w:rPr>
          <w:rFonts w:cs="Times New Roman"/>
          <w:szCs w:val="24"/>
        </w:rPr>
        <w:t>Refugee</w:t>
      </w:r>
      <w:proofErr w:type="spellEnd"/>
      <w:r w:rsidRPr="003C28D9">
        <w:rPr>
          <w:rFonts w:cs="Times New Roman"/>
          <w:szCs w:val="24"/>
        </w:rPr>
        <w:t xml:space="preserve"> </w:t>
      </w:r>
      <w:proofErr w:type="spellStart"/>
      <w:r w:rsidRPr="003C28D9">
        <w:rPr>
          <w:rFonts w:cs="Times New Roman"/>
          <w:szCs w:val="24"/>
        </w:rPr>
        <w:t>Quota</w:t>
      </w:r>
      <w:proofErr w:type="spellEnd"/>
      <w:r w:rsidRPr="003C28D9">
        <w:rPr>
          <w:rFonts w:cs="Times New Roman"/>
          <w:szCs w:val="24"/>
        </w:rPr>
        <w:t xml:space="preserve"> </w:t>
      </w:r>
      <w:proofErr w:type="spellStart"/>
      <w:r w:rsidRPr="003C28D9">
        <w:rPr>
          <w:rFonts w:cs="Times New Roman"/>
          <w:szCs w:val="24"/>
        </w:rPr>
        <w:t>System</w:t>
      </w:r>
      <w:proofErr w:type="spellEnd"/>
      <w:r w:rsidRPr="003C28D9">
        <w:rPr>
          <w:rFonts w:cs="Times New Roman"/>
          <w:szCs w:val="24"/>
        </w:rPr>
        <w:t xml:space="preserve">. </w:t>
      </w:r>
    </w:p>
    <w:p w14:paraId="628331CD" w14:textId="77777777" w:rsidR="00E347ED" w:rsidRPr="003C28D9" w:rsidRDefault="00E347ED" w:rsidP="00E347ED">
      <w:pPr>
        <w:rPr>
          <w:rFonts w:cs="Times New Roman"/>
          <w:szCs w:val="24"/>
        </w:rPr>
      </w:pPr>
      <w:r w:rsidRPr="003C28D9">
        <w:rPr>
          <w:rFonts w:cs="Times New Roman"/>
          <w:szCs w:val="24"/>
        </w:rPr>
        <w:t xml:space="preserve">Pro studium změn ve fungování Evropské rady, které kulminovaly přijetím Lisabonské smlouvy, autor čerpal z velkého množství primární literatury, zejména z evropských smluv. Tématu se rovněž věnuje dostatek sekundární literatury. Za zvláštní zmínku stojí autor Philippe de </w:t>
      </w:r>
      <w:proofErr w:type="spellStart"/>
      <w:r w:rsidRPr="003C28D9">
        <w:rPr>
          <w:rFonts w:cs="Times New Roman"/>
          <w:szCs w:val="24"/>
        </w:rPr>
        <w:t>Schoutheete</w:t>
      </w:r>
      <w:proofErr w:type="spellEnd"/>
      <w:r w:rsidRPr="003C28D9">
        <w:rPr>
          <w:rFonts w:cs="Times New Roman"/>
          <w:szCs w:val="24"/>
        </w:rPr>
        <w:t xml:space="preserve">, který společně s Helen </w:t>
      </w:r>
      <w:proofErr w:type="spellStart"/>
      <w:r w:rsidRPr="003C28D9">
        <w:rPr>
          <w:rFonts w:cs="Times New Roman"/>
          <w:szCs w:val="24"/>
        </w:rPr>
        <w:t>Wallace</w:t>
      </w:r>
      <w:proofErr w:type="spellEnd"/>
      <w:r w:rsidRPr="003C28D9">
        <w:rPr>
          <w:rFonts w:cs="Times New Roman"/>
          <w:szCs w:val="24"/>
        </w:rPr>
        <w:t xml:space="preserve"> v roce 2002 svou analýzou fungování Evropské rady poskytl přínosné návrhy pro její reformu, které byly reflektované v Lisabonské smlouvě. S časovým odstupem pak tyto změny Evropské rady Philippe de </w:t>
      </w:r>
      <w:proofErr w:type="spellStart"/>
      <w:r w:rsidRPr="003C28D9">
        <w:rPr>
          <w:rFonts w:cs="Times New Roman"/>
          <w:szCs w:val="24"/>
        </w:rPr>
        <w:t>Schoutheete</w:t>
      </w:r>
      <w:proofErr w:type="spellEnd"/>
      <w:r w:rsidRPr="003C28D9">
        <w:rPr>
          <w:rFonts w:cs="Times New Roman"/>
          <w:szCs w:val="24"/>
        </w:rPr>
        <w:t xml:space="preserve"> zhodnotil ve svých příspěvcích v roce 2012 a 2015. Stejně jako ostatní autoři však explicitně nespecifikuje, jak tyto změny pomohly Evropské radě řešit krize.</w:t>
      </w:r>
    </w:p>
    <w:p w14:paraId="5E1A684D" w14:textId="7A681A9E" w:rsidR="00E347ED" w:rsidRPr="003C28D9" w:rsidRDefault="00E347ED" w:rsidP="00E347ED">
      <w:pPr>
        <w:rPr>
          <w:rFonts w:cs="Times New Roman"/>
          <w:szCs w:val="24"/>
        </w:rPr>
      </w:pPr>
      <w:r w:rsidRPr="003C28D9">
        <w:rPr>
          <w:rFonts w:cs="Times New Roman"/>
          <w:szCs w:val="24"/>
        </w:rPr>
        <w:t xml:space="preserve">Při analýze </w:t>
      </w:r>
      <w:proofErr w:type="spellStart"/>
      <w:r w:rsidRPr="003C28D9">
        <w:rPr>
          <w:rFonts w:cs="Times New Roman"/>
          <w:szCs w:val="24"/>
        </w:rPr>
        <w:t>crisis</w:t>
      </w:r>
      <w:proofErr w:type="spellEnd"/>
      <w:r w:rsidRPr="003C28D9">
        <w:rPr>
          <w:rFonts w:cs="Times New Roman"/>
          <w:szCs w:val="24"/>
        </w:rPr>
        <w:t xml:space="preserve"> managementu Evropské rady ve vybraných krizích byl pro autora výzvou nepoměr dostupných relevantních zdrojů mezi dluhovou a migrační krizí. K dluhové krizi bylo vydáno dostatečné množství publikací, které se věnují jak faktickému průběhu krize, tak kritickému zhodnocení práce Evropské rady. Jako nejpřínosnější zdroje můžeme jmenovat sérii článků Desmonda </w:t>
      </w:r>
      <w:proofErr w:type="spellStart"/>
      <w:r w:rsidRPr="003C28D9">
        <w:rPr>
          <w:rFonts w:cs="Times New Roman"/>
          <w:szCs w:val="24"/>
        </w:rPr>
        <w:t>Dinana</w:t>
      </w:r>
      <w:proofErr w:type="spellEnd"/>
      <w:r w:rsidRPr="003C28D9">
        <w:rPr>
          <w:rFonts w:cs="Times New Roman"/>
          <w:szCs w:val="24"/>
        </w:rPr>
        <w:t xml:space="preserve"> (2011; 2012; 2013; 2017), v nichž hodnotí vliv změn v Lisabonské smlouvě na fungování Evropské rady v krizi. Práce se dále opírá </w:t>
      </w:r>
      <w:r w:rsidR="00267A06">
        <w:rPr>
          <w:rFonts w:cs="Times New Roman"/>
          <w:szCs w:val="24"/>
        </w:rPr>
        <w:br/>
      </w:r>
      <w:r w:rsidRPr="003C28D9">
        <w:rPr>
          <w:rFonts w:cs="Times New Roman"/>
          <w:szCs w:val="24"/>
        </w:rPr>
        <w:t xml:space="preserve">o přínosné poznatky Uwe </w:t>
      </w:r>
      <w:proofErr w:type="spellStart"/>
      <w:r w:rsidRPr="003C28D9">
        <w:rPr>
          <w:rFonts w:cs="Times New Roman"/>
          <w:szCs w:val="24"/>
        </w:rPr>
        <w:t>Puettera</w:t>
      </w:r>
      <w:proofErr w:type="spellEnd"/>
      <w:r w:rsidRPr="003C28D9">
        <w:rPr>
          <w:rFonts w:cs="Times New Roman"/>
          <w:szCs w:val="24"/>
        </w:rPr>
        <w:t xml:space="preserve"> (2014), který se ve třetí kapitole knihy </w:t>
      </w:r>
      <w:proofErr w:type="spellStart"/>
      <w:r w:rsidRPr="003C28D9">
        <w:rPr>
          <w:rFonts w:cs="Times New Roman"/>
          <w:szCs w:val="24"/>
        </w:rPr>
        <w:t>European</w:t>
      </w:r>
      <w:proofErr w:type="spellEnd"/>
      <w:r w:rsidRPr="003C28D9">
        <w:rPr>
          <w:rFonts w:cs="Times New Roman"/>
          <w:szCs w:val="24"/>
        </w:rPr>
        <w:t xml:space="preserve"> </w:t>
      </w:r>
      <w:proofErr w:type="spellStart"/>
      <w:r w:rsidRPr="003C28D9">
        <w:rPr>
          <w:rFonts w:cs="Times New Roman"/>
          <w:szCs w:val="24"/>
        </w:rPr>
        <w:t>Council</w:t>
      </w:r>
      <w:proofErr w:type="spellEnd"/>
      <w:r w:rsidRPr="003C28D9">
        <w:rPr>
          <w:rFonts w:cs="Times New Roman"/>
          <w:szCs w:val="24"/>
        </w:rPr>
        <w:t xml:space="preserve"> and </w:t>
      </w:r>
      <w:proofErr w:type="spellStart"/>
      <w:r w:rsidRPr="003C28D9">
        <w:rPr>
          <w:rFonts w:cs="Times New Roman"/>
          <w:szCs w:val="24"/>
        </w:rPr>
        <w:t>the</w:t>
      </w:r>
      <w:proofErr w:type="spellEnd"/>
      <w:r w:rsidRPr="003C28D9">
        <w:rPr>
          <w:rFonts w:cs="Times New Roman"/>
          <w:szCs w:val="24"/>
        </w:rPr>
        <w:t xml:space="preserve"> </w:t>
      </w:r>
      <w:proofErr w:type="spellStart"/>
      <w:r w:rsidRPr="003C28D9">
        <w:rPr>
          <w:rFonts w:cs="Times New Roman"/>
          <w:szCs w:val="24"/>
        </w:rPr>
        <w:t>Council</w:t>
      </w:r>
      <w:proofErr w:type="spellEnd"/>
      <w:r w:rsidRPr="003C28D9">
        <w:rPr>
          <w:rFonts w:cs="Times New Roman"/>
          <w:szCs w:val="24"/>
        </w:rPr>
        <w:t xml:space="preserve"> dopodrobna věnuje konkrétním pracovním metodám a nástrojům Evropské rady, z nichž některé tato práce identifikuje jako stěžejní pro </w:t>
      </w:r>
      <w:proofErr w:type="spellStart"/>
      <w:r w:rsidRPr="003C28D9">
        <w:rPr>
          <w:rFonts w:cs="Times New Roman"/>
          <w:szCs w:val="24"/>
        </w:rPr>
        <w:t>crisis</w:t>
      </w:r>
      <w:proofErr w:type="spellEnd"/>
      <w:r w:rsidRPr="003C28D9">
        <w:rPr>
          <w:rFonts w:cs="Times New Roman"/>
          <w:szCs w:val="24"/>
        </w:rPr>
        <w:t xml:space="preserve"> management. V kapitole </w:t>
      </w:r>
      <w:r w:rsidRPr="003C28D9">
        <w:rPr>
          <w:rFonts w:cs="Times New Roman"/>
          <w:szCs w:val="24"/>
        </w:rPr>
        <w:lastRenderedPageBreak/>
        <w:t xml:space="preserve">je rovněž často citován Sergio </w:t>
      </w:r>
      <w:proofErr w:type="spellStart"/>
      <w:r w:rsidRPr="003C28D9">
        <w:rPr>
          <w:rFonts w:cs="Times New Roman"/>
          <w:szCs w:val="24"/>
        </w:rPr>
        <w:t>Fabbrini</w:t>
      </w:r>
      <w:proofErr w:type="spellEnd"/>
      <w:r w:rsidRPr="003C28D9">
        <w:rPr>
          <w:rFonts w:cs="Times New Roman"/>
          <w:szCs w:val="24"/>
        </w:rPr>
        <w:t xml:space="preserve"> (2013; </w:t>
      </w:r>
      <w:proofErr w:type="gramStart"/>
      <w:r w:rsidRPr="003C28D9">
        <w:rPr>
          <w:rFonts w:cs="Times New Roman"/>
          <w:szCs w:val="24"/>
        </w:rPr>
        <w:t>2015a</w:t>
      </w:r>
      <w:proofErr w:type="gramEnd"/>
      <w:r w:rsidRPr="003C28D9">
        <w:rPr>
          <w:rFonts w:cs="Times New Roman"/>
          <w:szCs w:val="24"/>
        </w:rPr>
        <w:t xml:space="preserve">; 2015b), který poukazuje na hierarchizaci vztahů mezi státy během řešení dluhové krize. </w:t>
      </w:r>
    </w:p>
    <w:p w14:paraId="36204237" w14:textId="09B5548C" w:rsidR="00E347ED" w:rsidRDefault="00E347ED" w:rsidP="00E347ED">
      <w:pPr>
        <w:rPr>
          <w:rFonts w:cs="Times New Roman"/>
          <w:szCs w:val="24"/>
        </w:rPr>
      </w:pPr>
      <w:r w:rsidRPr="003C28D9">
        <w:rPr>
          <w:rFonts w:cs="Times New Roman"/>
          <w:szCs w:val="24"/>
        </w:rPr>
        <w:t xml:space="preserve">Na rozdíl od dluhové krize se roli Evropské rady v migrační krizi věnuje podstatně méně autorů, jejich příspěvky jsou navíc většinou pouze popisné. Z výše zmíněných třech klíčových autorů se pouze </w:t>
      </w:r>
      <w:proofErr w:type="spellStart"/>
      <w:r w:rsidRPr="003C28D9">
        <w:rPr>
          <w:rFonts w:cs="Times New Roman"/>
          <w:szCs w:val="24"/>
        </w:rPr>
        <w:t>Dinan</w:t>
      </w:r>
      <w:proofErr w:type="spellEnd"/>
      <w:r w:rsidRPr="003C28D9">
        <w:rPr>
          <w:rFonts w:cs="Times New Roman"/>
          <w:szCs w:val="24"/>
        </w:rPr>
        <w:t xml:space="preserve"> (2016) zmiňuje o roli stálého předsedy v migrační krizi. Přestože je téma migrační krize aktuální a zabývá se jím mnoho článků i monografií, pouze málo z nich se věnuje roli Evropské rady během jejího řešení. Pro analýzu </w:t>
      </w:r>
      <w:proofErr w:type="spellStart"/>
      <w:r w:rsidRPr="003C28D9">
        <w:rPr>
          <w:rFonts w:cs="Times New Roman"/>
          <w:szCs w:val="24"/>
        </w:rPr>
        <w:t>crisis</w:t>
      </w:r>
      <w:proofErr w:type="spellEnd"/>
      <w:r w:rsidRPr="003C28D9">
        <w:rPr>
          <w:rFonts w:cs="Times New Roman"/>
          <w:szCs w:val="24"/>
        </w:rPr>
        <w:t xml:space="preserve"> managementu Evropské rady v migrační krizi byly stěžejními zejména primární </w:t>
      </w:r>
      <w:r w:rsidR="00455BBF">
        <w:rPr>
          <w:rFonts w:cs="Times New Roman"/>
          <w:szCs w:val="24"/>
        </w:rPr>
        <w:br/>
      </w:r>
      <w:r w:rsidRPr="003C28D9">
        <w:rPr>
          <w:rFonts w:cs="Times New Roman"/>
          <w:szCs w:val="24"/>
        </w:rPr>
        <w:t xml:space="preserve">zdroje – závěry Evropské rady. Ty autor doplnil o kritický pohled z článků autorů jako Arne </w:t>
      </w:r>
      <w:proofErr w:type="spellStart"/>
      <w:r w:rsidRPr="003C28D9">
        <w:rPr>
          <w:rFonts w:cs="Times New Roman"/>
          <w:szCs w:val="24"/>
        </w:rPr>
        <w:t>Niemanna</w:t>
      </w:r>
      <w:proofErr w:type="spellEnd"/>
      <w:r w:rsidRPr="003C28D9">
        <w:rPr>
          <w:rFonts w:cs="Times New Roman"/>
          <w:szCs w:val="24"/>
        </w:rPr>
        <w:t xml:space="preserve"> a </w:t>
      </w:r>
      <w:proofErr w:type="spellStart"/>
      <w:r w:rsidRPr="003C28D9">
        <w:rPr>
          <w:rFonts w:cs="Times New Roman"/>
          <w:szCs w:val="24"/>
        </w:rPr>
        <w:t>Nataschy</w:t>
      </w:r>
      <w:proofErr w:type="spellEnd"/>
      <w:r w:rsidRPr="003C28D9">
        <w:rPr>
          <w:rFonts w:cs="Times New Roman"/>
          <w:szCs w:val="24"/>
        </w:rPr>
        <w:t xml:space="preserve"> </w:t>
      </w:r>
      <w:proofErr w:type="spellStart"/>
      <w:r w:rsidRPr="003C28D9">
        <w:rPr>
          <w:rFonts w:cs="Times New Roman"/>
          <w:szCs w:val="24"/>
        </w:rPr>
        <w:t>Zaun</w:t>
      </w:r>
      <w:proofErr w:type="spellEnd"/>
      <w:r w:rsidRPr="003C28D9">
        <w:rPr>
          <w:rFonts w:cs="Times New Roman"/>
          <w:szCs w:val="24"/>
        </w:rPr>
        <w:t xml:space="preserve"> (2018), Lucase </w:t>
      </w:r>
      <w:proofErr w:type="spellStart"/>
      <w:r w:rsidRPr="003C28D9">
        <w:rPr>
          <w:rFonts w:cs="Times New Roman"/>
          <w:szCs w:val="24"/>
        </w:rPr>
        <w:t>Schramma</w:t>
      </w:r>
      <w:proofErr w:type="spellEnd"/>
      <w:r w:rsidRPr="003C28D9">
        <w:rPr>
          <w:rFonts w:cs="Times New Roman"/>
          <w:szCs w:val="24"/>
        </w:rPr>
        <w:t xml:space="preserve"> (2019), nebo Priscilly </w:t>
      </w:r>
      <w:proofErr w:type="spellStart"/>
      <w:r w:rsidRPr="003C28D9">
        <w:rPr>
          <w:rFonts w:cs="Times New Roman"/>
          <w:szCs w:val="24"/>
        </w:rPr>
        <w:t>Oltean</w:t>
      </w:r>
      <w:proofErr w:type="spellEnd"/>
      <w:r w:rsidRPr="003C28D9">
        <w:rPr>
          <w:rFonts w:cs="Times New Roman"/>
          <w:szCs w:val="24"/>
        </w:rPr>
        <w:t xml:space="preserve"> </w:t>
      </w:r>
      <w:r w:rsidR="00267A06">
        <w:rPr>
          <w:rFonts w:cs="Times New Roman"/>
          <w:szCs w:val="24"/>
        </w:rPr>
        <w:br/>
      </w:r>
      <w:r w:rsidRPr="003C28D9">
        <w:rPr>
          <w:rFonts w:cs="Times New Roman"/>
          <w:szCs w:val="24"/>
        </w:rPr>
        <w:t xml:space="preserve">a Claudie </w:t>
      </w:r>
      <w:proofErr w:type="spellStart"/>
      <w:r w:rsidRPr="003C28D9">
        <w:rPr>
          <w:rFonts w:cs="Times New Roman"/>
          <w:szCs w:val="24"/>
        </w:rPr>
        <w:t>Anamarie</w:t>
      </w:r>
      <w:proofErr w:type="spellEnd"/>
      <w:r w:rsidRPr="003C28D9">
        <w:rPr>
          <w:rFonts w:cs="Times New Roman"/>
          <w:szCs w:val="24"/>
        </w:rPr>
        <w:t xml:space="preserve"> </w:t>
      </w:r>
      <w:proofErr w:type="spellStart"/>
      <w:r w:rsidRPr="003C28D9">
        <w:rPr>
          <w:rFonts w:cs="Times New Roman"/>
          <w:szCs w:val="24"/>
        </w:rPr>
        <w:t>Iov</w:t>
      </w:r>
      <w:proofErr w:type="spellEnd"/>
      <w:r w:rsidRPr="003C28D9">
        <w:rPr>
          <w:rFonts w:cs="Times New Roman"/>
          <w:szCs w:val="24"/>
        </w:rPr>
        <w:t xml:space="preserve"> (2017), které analyzují odpověď Evropské unie na krizi. Práce rovněž využila příspěvků na online zpravodajských serverech jako </w:t>
      </w:r>
      <w:proofErr w:type="spellStart"/>
      <w:r w:rsidRPr="003C28D9">
        <w:rPr>
          <w:rFonts w:cs="Times New Roman"/>
          <w:szCs w:val="24"/>
        </w:rPr>
        <w:t>Financial</w:t>
      </w:r>
      <w:proofErr w:type="spellEnd"/>
      <w:r w:rsidRPr="003C28D9">
        <w:rPr>
          <w:rFonts w:cs="Times New Roman"/>
          <w:szCs w:val="24"/>
        </w:rPr>
        <w:t xml:space="preserve"> Times, </w:t>
      </w:r>
      <w:proofErr w:type="spellStart"/>
      <w:r w:rsidRPr="003C28D9">
        <w:rPr>
          <w:rFonts w:cs="Times New Roman"/>
          <w:szCs w:val="24"/>
        </w:rPr>
        <w:t>The</w:t>
      </w:r>
      <w:proofErr w:type="spellEnd"/>
      <w:r w:rsidRPr="003C28D9">
        <w:rPr>
          <w:rFonts w:cs="Times New Roman"/>
          <w:szCs w:val="24"/>
        </w:rPr>
        <w:t xml:space="preserve"> Guardian nebo </w:t>
      </w:r>
      <w:proofErr w:type="spellStart"/>
      <w:r w:rsidRPr="003C28D9">
        <w:rPr>
          <w:rFonts w:cs="Times New Roman"/>
          <w:szCs w:val="24"/>
        </w:rPr>
        <w:t>Politico</w:t>
      </w:r>
      <w:proofErr w:type="spellEnd"/>
      <w:r w:rsidRPr="003C28D9">
        <w:rPr>
          <w:rFonts w:cs="Times New Roman"/>
          <w:szCs w:val="24"/>
        </w:rPr>
        <w:t>.</w:t>
      </w:r>
    </w:p>
    <w:p w14:paraId="2DE240B4" w14:textId="44C55A80" w:rsidR="00E347ED" w:rsidRDefault="00E347ED" w:rsidP="00E347ED">
      <w:pPr>
        <w:spacing w:line="259" w:lineRule="auto"/>
        <w:ind w:firstLine="0"/>
        <w:jc w:val="left"/>
        <w:rPr>
          <w:rFonts w:cs="Times New Roman"/>
          <w:szCs w:val="24"/>
        </w:rPr>
      </w:pPr>
      <w:r>
        <w:rPr>
          <w:rFonts w:cs="Times New Roman"/>
          <w:szCs w:val="24"/>
        </w:rPr>
        <w:br w:type="page"/>
      </w:r>
    </w:p>
    <w:p w14:paraId="13F1993F" w14:textId="5AE2C3CB" w:rsidR="006D57E7" w:rsidRPr="00CD5646" w:rsidRDefault="00E347ED" w:rsidP="00E347ED">
      <w:pPr>
        <w:pStyle w:val="Nadpis1"/>
        <w:numPr>
          <w:ilvl w:val="0"/>
          <w:numId w:val="0"/>
        </w:numPr>
        <w:ind w:left="432" w:hanging="432"/>
      </w:pPr>
      <w:r w:rsidRPr="00CD5646">
        <w:lastRenderedPageBreak/>
        <w:t xml:space="preserve"> </w:t>
      </w:r>
      <w:bookmarkStart w:id="7" w:name="_Toc6585092"/>
      <w:bookmarkStart w:id="8" w:name="_Toc6689222"/>
      <w:r w:rsidR="006D57E7" w:rsidRPr="00CD5646">
        <w:t>Teoretická reflexe zkoumání role Evropské rady v </w:t>
      </w:r>
      <w:proofErr w:type="spellStart"/>
      <w:r w:rsidR="006D57E7" w:rsidRPr="00CD5646">
        <w:t>crisis</w:t>
      </w:r>
      <w:proofErr w:type="spellEnd"/>
      <w:r w:rsidR="006D57E7" w:rsidRPr="00CD5646">
        <w:t xml:space="preserve"> management</w:t>
      </w:r>
      <w:bookmarkEnd w:id="2"/>
      <w:bookmarkEnd w:id="7"/>
      <w:r w:rsidR="008A1CDF">
        <w:t>u</w:t>
      </w:r>
      <w:bookmarkEnd w:id="8"/>
    </w:p>
    <w:p w14:paraId="3690C6A0" w14:textId="77777777" w:rsidR="006D57E7" w:rsidRPr="00CD5646" w:rsidRDefault="006D57E7" w:rsidP="006D57E7">
      <w:pPr>
        <w:pStyle w:val="Nadpis2"/>
      </w:pPr>
      <w:bookmarkStart w:id="9" w:name="_Toc4337666"/>
      <w:bookmarkStart w:id="10" w:name="_Toc6585093"/>
      <w:bookmarkStart w:id="11" w:name="_Toc6689223"/>
      <w:r w:rsidRPr="00CD5646">
        <w:t>Liberální intergovernmentalismus</w:t>
      </w:r>
      <w:bookmarkEnd w:id="9"/>
      <w:bookmarkEnd w:id="10"/>
      <w:bookmarkEnd w:id="11"/>
    </w:p>
    <w:p w14:paraId="6B20BF90" w14:textId="6EB5D9C7" w:rsidR="006D57E7" w:rsidRPr="00CD5646" w:rsidRDefault="006D57E7" w:rsidP="006D57E7">
      <w:bookmarkStart w:id="12" w:name="_Hlk2519819"/>
      <w:r w:rsidRPr="00CD5646">
        <w:t>Jádrem teorie liberálního intergovernmentalismu je předpoklad, že v Evropské unii jsou klíčovými hráči národní státy. Jednají racionálně a preferují, když mohou prosadit své národní preference v rámci mezivládního vyjednávání, než když se podřizují výsledkům centralizovaného rozhodování nadnárodní instituce.  Výsledkem mezivládního vyjednávání jsou kolektivní dohody, které státy posvětí delegováním části své suverenity na nadnárodní instituci, čímž zajistí jejich plnění všemi zúčastněnými i v budoucnu v případě politické změn (</w:t>
      </w:r>
      <w:proofErr w:type="spellStart"/>
      <w:r w:rsidRPr="00CD5646">
        <w:t>Moravcsik</w:t>
      </w:r>
      <w:proofErr w:type="spellEnd"/>
      <w:r w:rsidRPr="00CD5646">
        <w:t xml:space="preserve">, </w:t>
      </w:r>
      <w:proofErr w:type="spellStart"/>
      <w:r w:rsidRPr="00CD5646">
        <w:t>Schimmelfennig</w:t>
      </w:r>
      <w:proofErr w:type="spellEnd"/>
      <w:r w:rsidRPr="00CD5646">
        <w:t xml:space="preserve"> 2009: 68).  Liberální intergovernmentalismus předpokládá, že státy si ve vyjednávání nejsou rovny. Výsledná dohoda a její podmínky reflektují relativní sílu států při vyjednávání, která je dána asymetrickou interdependencí, tedy nerovným rozložením zisků plynoucích z dohody. Státy, pro které je dosažení doho</w:t>
      </w:r>
      <w:r>
        <w:t>dy klíčové, pro ni budou ochotné</w:t>
      </w:r>
      <w:r w:rsidRPr="00CD5646">
        <w:t xml:space="preserve"> udělat nejvíce kompromisů. Na druhou stranu státy, které nejsou na výsledku dohody závislé a mohou využít alternativy v podobě jiné unilaterální nebo kolektivní akce, mají lepší předpoklad prosadit v rámci dohody vlastní podmínky (</w:t>
      </w:r>
      <w:proofErr w:type="spellStart"/>
      <w:r w:rsidRPr="00CD5646">
        <w:t>Moravcsik</w:t>
      </w:r>
      <w:proofErr w:type="spellEnd"/>
      <w:r w:rsidRPr="00CD5646">
        <w:t xml:space="preserve"> 1998: 3). </w:t>
      </w:r>
    </w:p>
    <w:p w14:paraId="6261F68A" w14:textId="77777777" w:rsidR="006D57E7" w:rsidRPr="00CD5646" w:rsidRDefault="006D57E7" w:rsidP="006D57E7">
      <w:r w:rsidRPr="00CD5646">
        <w:t>Evropská rada, kterou tvoří hlavy členských států, je z pohledu liberálního intergovernmentalismu svým složením a funkcí mezivládní těleso par excelence. Právě summity Evropské rady tak dávají prostor hlavám států pro efektivní mezivládní rozhodování a jsou platformou pro dosažení „velkých dohod“ (</w:t>
      </w:r>
      <w:proofErr w:type="spellStart"/>
      <w:r w:rsidRPr="00CD5646">
        <w:t>Moravcsik</w:t>
      </w:r>
      <w:proofErr w:type="spellEnd"/>
      <w:r w:rsidRPr="00CD5646">
        <w:t xml:space="preserve"> 1998: 488), které dávají impuls evropské integraci, když jiné metody integrace a tvorby evropské politiky nejsou dostatečné. </w:t>
      </w:r>
    </w:p>
    <w:p w14:paraId="633BF674" w14:textId="50415509" w:rsidR="006D57E7" w:rsidRPr="00CD5646" w:rsidRDefault="006D57E7" w:rsidP="006D57E7">
      <w:r w:rsidRPr="00CD5646">
        <w:t>Kritici liberálního intergovernmentalismu argumentují, že jako teorie vytvořená pro vysvětlení „velkých dohod“, jako jsou úpravy unijních smluv nebo rozšíření Unie o nové členy, kdy jednání probíhá v kontextu nejistoty bez předem nastavených institucionálních podmínek, nedokáže liberální intergovernmentalismus vysvětlit všední rozhodování v Unii (</w:t>
      </w:r>
      <w:proofErr w:type="spellStart"/>
      <w:r w:rsidRPr="00CD5646">
        <w:t>Moravcsik</w:t>
      </w:r>
      <w:proofErr w:type="spellEnd"/>
      <w:r w:rsidRPr="00CD5646">
        <w:t xml:space="preserve">, </w:t>
      </w:r>
      <w:proofErr w:type="spellStart"/>
      <w:r w:rsidRPr="00CD5646">
        <w:t>Schimmelfennig</w:t>
      </w:r>
      <w:proofErr w:type="spellEnd"/>
      <w:r w:rsidRPr="00CD5646">
        <w:t xml:space="preserve"> 2009: 73). Tato práce však vychází z předpokladu, </w:t>
      </w:r>
      <w:r w:rsidR="00267A06">
        <w:br/>
      </w:r>
      <w:r w:rsidRPr="00CD5646">
        <w:t xml:space="preserve">že Evropská rada v post-lisabonském období kontinuálně pomáhala v rámci </w:t>
      </w:r>
      <w:proofErr w:type="spellStart"/>
      <w:r w:rsidRPr="00CD5646">
        <w:t>crisis</w:t>
      </w:r>
      <w:proofErr w:type="spellEnd"/>
      <w:r w:rsidRPr="00CD5646">
        <w:t xml:space="preserve"> managementu najít řešení krizí v časovém tlaku. Jednala tak právě v kontextu nejistoty </w:t>
      </w:r>
      <w:r w:rsidR="00267A06">
        <w:br/>
      </w:r>
      <w:r w:rsidRPr="00CD5646">
        <w:t>a mimo všední dennodenní rozhodování.</w:t>
      </w:r>
    </w:p>
    <w:p w14:paraId="0E6AB6AE" w14:textId="77777777" w:rsidR="006D57E7" w:rsidRPr="00CD5646" w:rsidRDefault="006D57E7" w:rsidP="006D57E7">
      <w:r w:rsidRPr="00CD5646">
        <w:t xml:space="preserve">Liberální intergovernmentalismus vysvětluje klíčové kroky směřujících k hlubší integraci, které evropské hlavy států podnikly od Messinské konference po Maastrichtskou </w:t>
      </w:r>
      <w:r w:rsidRPr="00CD5646">
        <w:lastRenderedPageBreak/>
        <w:t>dohodu. Kontext krizí je odlišný v tom ohledu, že místo prohlubování integrace naopak evropskou integraci ohrožují (</w:t>
      </w:r>
      <w:proofErr w:type="spellStart"/>
      <w:r w:rsidRPr="00CD5646">
        <w:t>Schimmelfenning</w:t>
      </w:r>
      <w:proofErr w:type="spellEnd"/>
      <w:r w:rsidRPr="00CD5646">
        <w:t xml:space="preserve"> 2018: 2). I přes odlišný kontext však liberální intergovernmentalismus pro zkoumání centrální role Evropské rady v jejich řešení poskytuje hodnotná vodítka.</w:t>
      </w:r>
    </w:p>
    <w:p w14:paraId="2EEEF253" w14:textId="5170960A" w:rsidR="006D57E7" w:rsidRPr="00CD5646" w:rsidRDefault="006D57E7" w:rsidP="006D57E7">
      <w:r w:rsidRPr="00CD5646">
        <w:t xml:space="preserve">Za prvé, protože ve zkoumaných krizích nejsou zavedené evropské postupy </w:t>
      </w:r>
      <w:r w:rsidR="00267A06">
        <w:br/>
      </w:r>
      <w:r w:rsidRPr="00CD5646">
        <w:t>a nástroje dostatečné, vyžadují ke svému řešení vysokou úroveň koordinace národních států. Krize mají na každý stát odlišný dopad a společná odpověď není pro všechny státy rovnoměrně přínosná. Pro řešení krizí proto bude mít vysoký význam mezivládní vyjednávání, které vyplní mezeru danou nedostatečností unijních nástrojů a umožní státům hájit svůj národní zájem (</w:t>
      </w:r>
      <w:proofErr w:type="spellStart"/>
      <w:r w:rsidRPr="00CD5646">
        <w:t>Schimmelfennig</w:t>
      </w:r>
      <w:proofErr w:type="spellEnd"/>
      <w:r w:rsidRPr="00CD5646">
        <w:t xml:space="preserve"> 2018: 15). Z pohledu liberálního intergovernmentalismu můžeme předpokládat, že s prohlubováním krizí bude růst frekvence summitů, které budou národní státy využívat jako platformu pro mezivládní vyjednávání.</w:t>
      </w:r>
    </w:p>
    <w:p w14:paraId="1FD32E13" w14:textId="77777777" w:rsidR="006D57E7" w:rsidRPr="00CD5646" w:rsidRDefault="006D57E7" w:rsidP="006D57E7">
      <w:r w:rsidRPr="00CD5646">
        <w:t>Za druhé, jelikož zkoumané krize mají na jednotlivé státy odlišný dopad a některé státy jsou jimi ovlivněny bezprostředně</w:t>
      </w:r>
      <w:r>
        <w:t>,</w:t>
      </w:r>
      <w:r w:rsidRPr="00CD5646">
        <w:t xml:space="preserve"> zatímco jiné jen okrajově, během mezivládního vyjednávání se projeví asymetrická interdependence. Státy budou racionálně sledovat své národní zájmy a nástroje řešení krize budou tvarovat tak, aby minimalizovaly vlastní náklady a maximalizovaly výhody z nich plynoucí (</w:t>
      </w:r>
      <w:proofErr w:type="spellStart"/>
      <w:r w:rsidRPr="00CD5646">
        <w:t>Moravcsik</w:t>
      </w:r>
      <w:proofErr w:type="spellEnd"/>
      <w:r w:rsidRPr="00CD5646">
        <w:t xml:space="preserve"> 1993: 486–487). Podle těchto předpokladů budou nástroje řešení krize reflektovat vnitřní dynamiku jednání a podmínky pak budou převážně tvořeny státy, které krize zasáhla nejméně</w:t>
      </w:r>
      <w:r>
        <w:t>,</w:t>
      </w:r>
      <w:r w:rsidRPr="00CD5646">
        <w:t xml:space="preserve"> a nejsou proto na výsledku dohody tolik závislé.</w:t>
      </w:r>
    </w:p>
    <w:p w14:paraId="039B532B" w14:textId="296A8208" w:rsidR="006D57E7" w:rsidRPr="00CD5646" w:rsidRDefault="006D57E7" w:rsidP="006D57E7">
      <w:r w:rsidRPr="00CD5646">
        <w:t xml:space="preserve">Za třetí, z pohledu liberálního intergovernmentalismu na tvorbu evropské politiky během krizí dojde častěji než v jiných obdobích ke zvýšené hierarchizaci vztahů mezi evropskými institucemi. Protože mezivládní vyjednávání bude pro řešení krizí klíčové, </w:t>
      </w:r>
      <w:r w:rsidR="00267A06">
        <w:br/>
      </w:r>
      <w:r w:rsidRPr="00CD5646">
        <w:t>v centru jednání a tvorby politiky budou hlavy států v Evropské radě. Aby zajistily dodržování výsledných dohod, budou delegovat sv</w:t>
      </w:r>
      <w:r w:rsidR="00532E9D">
        <w:t>ou</w:t>
      </w:r>
      <w:r w:rsidRPr="00CD5646">
        <w:t xml:space="preserve"> suverenit</w:t>
      </w:r>
      <w:r w:rsidR="00532E9D">
        <w:t>u</w:t>
      </w:r>
      <w:r w:rsidRPr="00CD5646">
        <w:t xml:space="preserve"> a dohled na nadnárodní instituci, zejména Evropskou komisi. Evropská komise se tak z role iniciátora integrace posune do role „hlídače“ dohod vytvořených hlavami států. </w:t>
      </w:r>
    </w:p>
    <w:p w14:paraId="78D237F0" w14:textId="1E4C34DA" w:rsidR="006D57E7" w:rsidRPr="00CD5646" w:rsidRDefault="006D57E7" w:rsidP="006D57E7">
      <w:r w:rsidRPr="00CD5646">
        <w:t xml:space="preserve">Teorie liberálního intergovernmentalismu vidí jako klíčové hráče v evropské integraci národní státy a marginalizuje roli jiných „vůdců“, kteří by je svou lepší informovaností a osobním vazbami byli schopni v rozhodování ovlivnit. </w:t>
      </w:r>
      <w:r w:rsidR="00532E9D">
        <w:br/>
      </w:r>
      <w:proofErr w:type="spellStart"/>
      <w:r w:rsidRPr="00CD5646">
        <w:t>Moravcsik</w:t>
      </w:r>
      <w:proofErr w:type="spellEnd"/>
      <w:r w:rsidRPr="00CD5646">
        <w:t xml:space="preserve"> argumentuje, že tyto třetí strany jsou potřebné k dosažení efektivní mezivládní dohody pouze výjimečně a národní státy mají samy dostatečné předpoklady k vedení a informační zdroje (</w:t>
      </w:r>
      <w:proofErr w:type="spellStart"/>
      <w:r w:rsidRPr="00CD5646">
        <w:t>Moravcsik</w:t>
      </w:r>
      <w:proofErr w:type="spellEnd"/>
      <w:r w:rsidRPr="00CD5646">
        <w:t xml:space="preserve"> 1998: 485). Teorii liberálního intergovernmentalismu vyvinul </w:t>
      </w:r>
      <w:proofErr w:type="spellStart"/>
      <w:r w:rsidRPr="00CD5646">
        <w:t>Moravcsik</w:t>
      </w:r>
      <w:proofErr w:type="spellEnd"/>
      <w:r w:rsidRPr="00CD5646">
        <w:t xml:space="preserve"> před tím, než byl do čela Evropské rady dosazen stálý předseda, který má za úkol </w:t>
      </w:r>
      <w:r w:rsidRPr="00CD5646">
        <w:lastRenderedPageBreak/>
        <w:t>vést</w:t>
      </w:r>
      <w:r w:rsidR="00532E9D">
        <w:t xml:space="preserve"> </w:t>
      </w:r>
      <w:r w:rsidRPr="00CD5646">
        <w:t xml:space="preserve">summity a řídit debatu (čl. 15 Smlouvy o fungování Evropské Unie). </w:t>
      </w:r>
      <w:bookmarkStart w:id="13" w:name="_Toc4337667"/>
      <w:bookmarkEnd w:id="12"/>
      <w:r w:rsidRPr="00CD5646">
        <w:t xml:space="preserve">Pro vysvětlení tohoto institucionálního posílení Evropské rady a jeho významu pro </w:t>
      </w:r>
      <w:proofErr w:type="spellStart"/>
      <w:r w:rsidRPr="00CD5646">
        <w:t>crisis</w:t>
      </w:r>
      <w:proofErr w:type="spellEnd"/>
      <w:r w:rsidRPr="00CD5646">
        <w:t xml:space="preserve"> management je proto potřeba poohlédnout se po novější verzi mezivládního přístupu k evropské integraci, novém a deliberativním intergovernmentalismu. </w:t>
      </w:r>
    </w:p>
    <w:p w14:paraId="33B8EF8B" w14:textId="77777777" w:rsidR="006D57E7" w:rsidRPr="00CD5646" w:rsidRDefault="006D57E7" w:rsidP="006D57E7"/>
    <w:p w14:paraId="58CA7CFD" w14:textId="77777777" w:rsidR="006D57E7" w:rsidRPr="00CD5646" w:rsidRDefault="006D57E7" w:rsidP="006D57E7">
      <w:pPr>
        <w:pStyle w:val="Nadpis2"/>
      </w:pPr>
      <w:bookmarkStart w:id="14" w:name="_Toc6585094"/>
      <w:bookmarkStart w:id="15" w:name="_Toc6689224"/>
      <w:r w:rsidRPr="00CD5646">
        <w:t>Nový a deliberativní intergovernmentalismus</w:t>
      </w:r>
      <w:bookmarkEnd w:id="13"/>
      <w:bookmarkEnd w:id="14"/>
      <w:bookmarkEnd w:id="15"/>
    </w:p>
    <w:p w14:paraId="6B29D96A" w14:textId="50974952" w:rsidR="006D57E7" w:rsidRPr="00CD5646" w:rsidRDefault="006D57E7" w:rsidP="006D57E7">
      <w:r w:rsidRPr="00CD5646">
        <w:t xml:space="preserve">Vlastní pohled na mezivládní povahu evropské integrace poskytuje nový intergovernmentalismus, který vyvinuli </w:t>
      </w:r>
      <w:proofErr w:type="spellStart"/>
      <w:r w:rsidRPr="00CD5646">
        <w:t>Bickerton</w:t>
      </w:r>
      <w:proofErr w:type="spellEnd"/>
      <w:r w:rsidRPr="00CD5646">
        <w:t xml:space="preserve">, </w:t>
      </w:r>
      <w:proofErr w:type="spellStart"/>
      <w:r w:rsidRPr="00CD5646">
        <w:t>Hodson</w:t>
      </w:r>
      <w:proofErr w:type="spellEnd"/>
      <w:r w:rsidRPr="00CD5646">
        <w:t xml:space="preserve"> a </w:t>
      </w:r>
      <w:proofErr w:type="spellStart"/>
      <w:r w:rsidRPr="00CD5646">
        <w:t>Puetter</w:t>
      </w:r>
      <w:proofErr w:type="spellEnd"/>
      <w:r w:rsidRPr="00CD5646">
        <w:t xml:space="preserve"> (</w:t>
      </w:r>
      <w:proofErr w:type="gramStart"/>
      <w:r w:rsidRPr="00CD5646">
        <w:t>2015a</w:t>
      </w:r>
      <w:proofErr w:type="gramEnd"/>
      <w:r w:rsidRPr="00CD5646">
        <w:t xml:space="preserve">, 2015b) jako teoretický rámec pro studium evropské integrace v období po přijetí Maastrichtské smlouvy. Vzrůstající význam Evropské rady noví </w:t>
      </w:r>
      <w:proofErr w:type="spellStart"/>
      <w:r w:rsidRPr="00CD5646">
        <w:t>intergovernmentalisté</w:t>
      </w:r>
      <w:proofErr w:type="spellEnd"/>
      <w:r w:rsidRPr="00CD5646">
        <w:t xml:space="preserve"> vysvětlují tím, že nové sféry evropské aktivity začleněné do Maastrichtské smlouvy nespadají pod rozhodování komunitní metodou</w:t>
      </w:r>
      <w:r>
        <w:t>,</w:t>
      </w:r>
      <w:r w:rsidRPr="00CD5646">
        <w:t xml:space="preserve"> a Evropská rada je proto klíčová pro další integraci v těchto politikách. To znamená, že při prohlubování ekonomické a měnové Unie, společné zahraniční, bezpečnostní a obranné politiky nebo koordinaci v sociální oblasti a zaměstnanosti nemá Evropská </w:t>
      </w:r>
      <w:r w:rsidR="00EF1557">
        <w:t>k</w:t>
      </w:r>
      <w:r w:rsidRPr="00CD5646">
        <w:t>omise autonomní pravomoc</w:t>
      </w:r>
      <w:r w:rsidRPr="00CD5646">
        <w:rPr>
          <w:rFonts w:cstheme="minorHAnsi"/>
        </w:rPr>
        <w:t xml:space="preserve"> vytvářet a implementovat legislativu, kterou </w:t>
      </w:r>
      <w:r w:rsidR="00E75F9E">
        <w:rPr>
          <w:rFonts w:cstheme="minorHAnsi"/>
        </w:rPr>
        <w:br/>
      </w:r>
      <w:r w:rsidRPr="00CD5646">
        <w:rPr>
          <w:rFonts w:cstheme="minorHAnsi"/>
        </w:rPr>
        <w:t>by Rada ministrů schválila kvalifikovanou většinou. Státy navíc preferují před předáním suverenity na nadnárodní Komisi vytváření různých agentur a jiných „nových těles“</w:t>
      </w:r>
      <w:r>
        <w:rPr>
          <w:rFonts w:cstheme="minorHAnsi"/>
        </w:rPr>
        <w:t>,</w:t>
      </w:r>
      <w:r w:rsidRPr="00CD5646">
        <w:rPr>
          <w:rFonts w:cstheme="minorHAnsi"/>
        </w:rPr>
        <w:t xml:space="preserve"> jako je </w:t>
      </w:r>
      <w:proofErr w:type="spellStart"/>
      <w:r w:rsidRPr="00CD5646">
        <w:rPr>
          <w:rFonts w:cstheme="minorHAnsi"/>
        </w:rPr>
        <w:t>Frontex</w:t>
      </w:r>
      <w:proofErr w:type="spellEnd"/>
      <w:r w:rsidRPr="00CD5646">
        <w:rPr>
          <w:rFonts w:cstheme="minorHAnsi"/>
        </w:rPr>
        <w:t xml:space="preserve"> nebo Evropská centrální banka, které mají dostatečnou autonomii a kontrolu nad vlastními zdroji, avšak</w:t>
      </w:r>
      <w:r>
        <w:rPr>
          <w:rFonts w:cstheme="minorHAnsi"/>
        </w:rPr>
        <w:t xml:space="preserve"> obsahují mechanismy, díky ni</w:t>
      </w:r>
      <w:r w:rsidRPr="00CD5646">
        <w:rPr>
          <w:rFonts w:cstheme="minorHAnsi"/>
        </w:rPr>
        <w:t>m</w:t>
      </w:r>
      <w:r>
        <w:rPr>
          <w:rFonts w:cstheme="minorHAnsi"/>
        </w:rPr>
        <w:t>ž</w:t>
      </w:r>
      <w:r w:rsidRPr="00CD5646">
        <w:rPr>
          <w:rFonts w:cstheme="minorHAnsi"/>
        </w:rPr>
        <w:t xml:space="preserve"> jsou v nich členské státy reprezentovány (</w:t>
      </w:r>
      <w:proofErr w:type="spellStart"/>
      <w:r w:rsidRPr="00CD5646">
        <w:rPr>
          <w:rFonts w:cstheme="minorHAnsi"/>
        </w:rPr>
        <w:t>Bickerton</w:t>
      </w:r>
      <w:proofErr w:type="spellEnd"/>
      <w:r w:rsidRPr="00CD5646">
        <w:rPr>
          <w:rFonts w:cstheme="minorHAnsi"/>
        </w:rPr>
        <w:t xml:space="preserve">, </w:t>
      </w:r>
      <w:proofErr w:type="spellStart"/>
      <w:r w:rsidRPr="00CD5646">
        <w:rPr>
          <w:rFonts w:cstheme="minorHAnsi"/>
        </w:rPr>
        <w:t>Hodson</w:t>
      </w:r>
      <w:proofErr w:type="spellEnd"/>
      <w:r w:rsidRPr="00CD5646">
        <w:rPr>
          <w:rFonts w:cstheme="minorHAnsi"/>
        </w:rPr>
        <w:t xml:space="preserve">, </w:t>
      </w:r>
      <w:proofErr w:type="spellStart"/>
      <w:r w:rsidRPr="00CD5646">
        <w:rPr>
          <w:rFonts w:cstheme="minorHAnsi"/>
        </w:rPr>
        <w:t>Puetter</w:t>
      </w:r>
      <w:proofErr w:type="spellEnd"/>
      <w:r w:rsidRPr="00CD5646">
        <w:rPr>
          <w:rFonts w:cstheme="minorHAnsi"/>
        </w:rPr>
        <w:t xml:space="preserve"> </w:t>
      </w:r>
      <w:proofErr w:type="gramStart"/>
      <w:r w:rsidR="00E75F9E" w:rsidRPr="00CD5646">
        <w:rPr>
          <w:rFonts w:cstheme="minorHAnsi"/>
        </w:rPr>
        <w:t>2015a</w:t>
      </w:r>
      <w:proofErr w:type="gramEnd"/>
      <w:r w:rsidR="00E75F9E" w:rsidRPr="00CD5646">
        <w:rPr>
          <w:rFonts w:cstheme="minorHAnsi"/>
        </w:rPr>
        <w:t>: 28</w:t>
      </w:r>
      <w:r w:rsidR="00E75F9E" w:rsidRPr="00CD5646">
        <w:t>–</w:t>
      </w:r>
      <w:r w:rsidR="00E75F9E" w:rsidRPr="00CD5646">
        <w:rPr>
          <w:rFonts w:cstheme="minorHAnsi"/>
        </w:rPr>
        <w:t>37</w:t>
      </w:r>
      <w:r w:rsidR="00E75F9E">
        <w:rPr>
          <w:rFonts w:cstheme="minorHAnsi"/>
        </w:rPr>
        <w:t xml:space="preserve">; </w:t>
      </w:r>
      <w:r w:rsidRPr="00CD5646">
        <w:rPr>
          <w:rFonts w:cstheme="minorHAnsi"/>
        </w:rPr>
        <w:t xml:space="preserve">2015b: 705). Vzniká tím „integrační paradox“ post-maastrichtské éry, jelikož hlubší integrace v nových sférách evropských politik je docíleno bez posílení nadnárodního rozhodování Unie. </w:t>
      </w:r>
      <w:r w:rsidRPr="00CD5646">
        <w:t>Společně s „novými tělesy“</w:t>
      </w:r>
      <w:r w:rsidRPr="00CD5646">
        <w:rPr>
          <w:rFonts w:cstheme="minorHAnsi"/>
        </w:rPr>
        <w:t xml:space="preserve"> přebírá Evropská rada tradiční roli Komise ve tvorbě agendy, rozhodování, přijetí a implementaci evropské politiky</w:t>
      </w:r>
      <w:r w:rsidRPr="00CD5646">
        <w:t xml:space="preserve">.  Na rozdíl od liberálního intergovernmentalismu, který Evropskou radu vidí jako klíčovou pouze v mezivládním vyjednávání, nový intergovernmentalismus vidí posilující se roli Evropské rady v celkové interinstitucionální dynamice. Díky integraci v nových politikách mimo komunitární metodu místo </w:t>
      </w:r>
      <w:r w:rsidRPr="00CD5646">
        <w:rPr>
          <w:rFonts w:cstheme="minorHAnsi"/>
        </w:rPr>
        <w:t xml:space="preserve">rozhodování o dlouhodobém směřování Unie Evropská rada detailně zasahuje do tvorby každodenní politiky. Hlavy států tak činí skrz formální veřejné závěry Evropské rady, kterými informují o svých kolektivních preferencích a velmi konkrétně jimi „úkolují“ Radu ministrů a Komisi </w:t>
      </w:r>
      <w:r w:rsidRPr="00CD5646">
        <w:t>(</w:t>
      </w:r>
      <w:proofErr w:type="spellStart"/>
      <w:r w:rsidRPr="00CD5646">
        <w:t>Fabbrini</w:t>
      </w:r>
      <w:proofErr w:type="spellEnd"/>
      <w:r w:rsidRPr="00CD5646">
        <w:t xml:space="preserve">, </w:t>
      </w:r>
      <w:proofErr w:type="spellStart"/>
      <w:r w:rsidRPr="00CD5646">
        <w:t>Puetter</w:t>
      </w:r>
      <w:proofErr w:type="spellEnd"/>
      <w:r w:rsidRPr="00CD5646">
        <w:t xml:space="preserve"> 2016: 490). </w:t>
      </w:r>
    </w:p>
    <w:p w14:paraId="3F8699BD" w14:textId="6ECD43A1" w:rsidR="006D57E7" w:rsidRPr="00CD5646" w:rsidRDefault="006D57E7" w:rsidP="006D57E7">
      <w:r w:rsidRPr="00CD5646">
        <w:t xml:space="preserve">Na rozdíl od liberálního intergovernmentalismu, který popisuje motivaci států vést mezivládní vyjednávání na summitech jako snahu o prosazení vlastních národních zájmů, </w:t>
      </w:r>
      <w:r w:rsidRPr="00CD5646">
        <w:lastRenderedPageBreak/>
        <w:t xml:space="preserve">noví </w:t>
      </w:r>
      <w:proofErr w:type="spellStart"/>
      <w:r w:rsidRPr="00CD5646">
        <w:t>intergovernmentalisté</w:t>
      </w:r>
      <w:proofErr w:type="spellEnd"/>
      <w:r w:rsidRPr="00CD5646">
        <w:t xml:space="preserve"> zastávají názor, že v post-maastrichtské Evropě slouží summity k vedení konstruktivní debaty za účelem </w:t>
      </w:r>
      <w:r w:rsidR="004E6839">
        <w:t>hledání</w:t>
      </w:r>
      <w:r w:rsidRPr="00CD5646">
        <w:t xml:space="preserve"> konsensu mezi členskými státy (Schmidt 2018: 1549). Zde je na místě podotknout, že zastánci nového intergovernmentalismu nejsou jednotní v otázce mocenské dynamiky jednání. Na jednu stranu Uwe </w:t>
      </w:r>
      <w:proofErr w:type="spellStart"/>
      <w:r w:rsidRPr="00CD5646">
        <w:rPr>
          <w:rFonts w:cstheme="minorHAnsi"/>
        </w:rPr>
        <w:t>Puetter</w:t>
      </w:r>
      <w:proofErr w:type="spellEnd"/>
      <w:r w:rsidRPr="00CD5646">
        <w:rPr>
          <w:rFonts w:cstheme="minorHAnsi"/>
        </w:rPr>
        <w:t xml:space="preserve"> (2016: 609) trvá na tom, že na summitech Evropské rady státy debatují v duchu konsensuální kolegiality. Naopak </w:t>
      </w:r>
      <w:proofErr w:type="spellStart"/>
      <w:r w:rsidRPr="00CD5646">
        <w:rPr>
          <w:rFonts w:cstheme="minorHAnsi"/>
        </w:rPr>
        <w:t>Fabbrini</w:t>
      </w:r>
      <w:proofErr w:type="spellEnd"/>
      <w:r w:rsidRPr="00CD5646">
        <w:rPr>
          <w:rFonts w:cstheme="minorHAnsi"/>
        </w:rPr>
        <w:t xml:space="preserve"> (2013) jako jediný nový </w:t>
      </w:r>
      <w:proofErr w:type="spellStart"/>
      <w:r w:rsidRPr="00CD5646">
        <w:rPr>
          <w:rFonts w:cstheme="minorHAnsi"/>
        </w:rPr>
        <w:t>intergovernmentalista</w:t>
      </w:r>
      <w:proofErr w:type="spellEnd"/>
      <w:r w:rsidRPr="00CD5646">
        <w:rPr>
          <w:rFonts w:cstheme="minorHAnsi"/>
        </w:rPr>
        <w:t xml:space="preserve"> poukazuje na hierarchizaci vztahů mezi státy, protože v kontextu dluhové krize se během jednání v Evropské radě </w:t>
      </w:r>
      <w:r w:rsidRPr="00CD5646">
        <w:rPr>
          <w:rFonts w:cstheme="minorHAnsi"/>
        </w:rPr>
        <w:br/>
        <w:t xml:space="preserve">Německo vzhledem ke své silné pozici profilovalo jako vůdce a způsob řešení krize reflektoval právě německé preference. Přestože ve vyjednávání </w:t>
      </w:r>
      <w:proofErr w:type="spellStart"/>
      <w:r w:rsidRPr="00CD5646">
        <w:rPr>
          <w:rFonts w:cstheme="minorHAnsi"/>
        </w:rPr>
        <w:t>Puetter</w:t>
      </w:r>
      <w:proofErr w:type="spellEnd"/>
      <w:r w:rsidRPr="00CD5646">
        <w:rPr>
          <w:rFonts w:cstheme="minorHAnsi"/>
        </w:rPr>
        <w:t xml:space="preserve"> očekává rovné vztahy mezi státy, zatímco </w:t>
      </w:r>
      <w:proofErr w:type="spellStart"/>
      <w:r w:rsidRPr="00CD5646">
        <w:rPr>
          <w:rFonts w:cstheme="minorHAnsi"/>
        </w:rPr>
        <w:t>Fabbrini</w:t>
      </w:r>
      <w:proofErr w:type="spellEnd"/>
      <w:r w:rsidRPr="00CD5646">
        <w:rPr>
          <w:rFonts w:cstheme="minorHAnsi"/>
        </w:rPr>
        <w:t xml:space="preserve"> poukazuje na jejich nevyhnutelnou hierarchizaci, oba souhlasí, že dosažení konsensu je pro evropskou integraci klíčové. Pokud se nepodaří během řešení krizí dosáhnout konsensu ohledně společného postupu a </w:t>
      </w:r>
      <w:r w:rsidR="00726CB9">
        <w:rPr>
          <w:rFonts w:cstheme="minorHAnsi"/>
        </w:rPr>
        <w:t>národní lídři</w:t>
      </w:r>
      <w:r w:rsidRPr="00CD5646">
        <w:rPr>
          <w:rFonts w:cstheme="minorHAnsi"/>
        </w:rPr>
        <w:t xml:space="preserve"> se nedohodnou na kompromisu, který pomůže snížit tenzi mezi státy, hrozí riziko, že dojde k </w:t>
      </w:r>
      <w:proofErr w:type="spellStart"/>
      <w:r w:rsidRPr="00CD5646">
        <w:rPr>
          <w:rFonts w:cstheme="minorHAnsi"/>
        </w:rPr>
        <w:t>disintegraci</w:t>
      </w:r>
      <w:proofErr w:type="spellEnd"/>
      <w:r w:rsidRPr="00CD5646">
        <w:rPr>
          <w:rFonts w:cstheme="minorHAnsi"/>
        </w:rPr>
        <w:t xml:space="preserve"> (</w:t>
      </w:r>
      <w:proofErr w:type="spellStart"/>
      <w:r w:rsidRPr="00CD5646">
        <w:rPr>
          <w:rFonts w:cstheme="minorHAnsi"/>
        </w:rPr>
        <w:t>Fabbrini</w:t>
      </w:r>
      <w:proofErr w:type="spellEnd"/>
      <w:r w:rsidRPr="00CD5646">
        <w:rPr>
          <w:rFonts w:cstheme="minorHAnsi"/>
        </w:rPr>
        <w:t xml:space="preserve">, </w:t>
      </w:r>
      <w:proofErr w:type="spellStart"/>
      <w:r w:rsidRPr="00CD5646">
        <w:rPr>
          <w:rFonts w:cstheme="minorHAnsi"/>
        </w:rPr>
        <w:t>Puetter</w:t>
      </w:r>
      <w:proofErr w:type="spellEnd"/>
      <w:r w:rsidRPr="00CD5646">
        <w:rPr>
          <w:rFonts w:cstheme="minorHAnsi"/>
        </w:rPr>
        <w:t xml:space="preserve"> 2016: 488).</w:t>
      </w:r>
    </w:p>
    <w:p w14:paraId="29C4C699" w14:textId="002FDC9F" w:rsidR="006D57E7" w:rsidRPr="00CD5646" w:rsidRDefault="006D57E7" w:rsidP="006D57E7">
      <w:pPr>
        <w:rPr>
          <w:rFonts w:cstheme="minorHAnsi"/>
        </w:rPr>
      </w:pPr>
      <w:r w:rsidRPr="00CD5646">
        <w:rPr>
          <w:rFonts w:cstheme="minorHAnsi"/>
        </w:rPr>
        <w:t xml:space="preserve">Roli Evropské rady se zvláště věnuje Uwe </w:t>
      </w:r>
      <w:proofErr w:type="spellStart"/>
      <w:r w:rsidRPr="00CD5646">
        <w:rPr>
          <w:rFonts w:cstheme="minorHAnsi"/>
        </w:rPr>
        <w:t>Puetter</w:t>
      </w:r>
      <w:proofErr w:type="spellEnd"/>
      <w:r w:rsidRPr="00CD5646">
        <w:rPr>
          <w:rFonts w:cstheme="minorHAnsi"/>
        </w:rPr>
        <w:t xml:space="preserve"> (2014) v rámci deliberativního intergovernmentalismu, který vyvinul jako vlastní analytický rámec pro studium Evropské rady. S novým intergovernmentalismem sdílí východisko, že v post-maastrichtském období je Evropská rada centrální vzhledem k ukotvení rozhodování v nových oblastech evropské politiky mimo komunitární metodu. Jelikož </w:t>
      </w:r>
      <w:r w:rsidR="004E6839">
        <w:rPr>
          <w:rFonts w:cstheme="minorHAnsi"/>
        </w:rPr>
        <w:t>dosahování</w:t>
      </w:r>
      <w:r w:rsidRPr="00CD5646">
        <w:rPr>
          <w:rFonts w:cstheme="minorHAnsi"/>
        </w:rPr>
        <w:t xml:space="preserve"> konsensu mezi státy je nezbytné k tomu, aby mohla Unie jednat (</w:t>
      </w:r>
      <w:proofErr w:type="spellStart"/>
      <w:r w:rsidRPr="00CD5646">
        <w:rPr>
          <w:rFonts w:cstheme="minorHAnsi"/>
        </w:rPr>
        <w:t>Puetter</w:t>
      </w:r>
      <w:proofErr w:type="spellEnd"/>
      <w:r w:rsidRPr="00CD5646">
        <w:rPr>
          <w:rFonts w:cstheme="minorHAnsi"/>
        </w:rPr>
        <w:t xml:space="preserve"> 2014: 4), deliberativní intergovernmentalismus předpokládá, že institucionální design Evropské rady tuto potřebu reflektuje. Aby se stala „konsensus tvořícím tělesem par excelence,“ prošlo její fungování v rámci „institucionálního inženýrství“ změnami, které </w:t>
      </w:r>
      <w:proofErr w:type="spellStart"/>
      <w:r w:rsidRPr="00CD5646">
        <w:rPr>
          <w:rFonts w:cstheme="minorHAnsi"/>
        </w:rPr>
        <w:t>Puetter</w:t>
      </w:r>
      <w:proofErr w:type="spellEnd"/>
      <w:r w:rsidRPr="00CD5646">
        <w:rPr>
          <w:rFonts w:cstheme="minorHAnsi"/>
        </w:rPr>
        <w:t xml:space="preserve"> v díle konkrétně katalogizuje. „Frekvence summitů se bude zvyšovat, protože pouze hlavy států mají dostatečnou autoritu rozhodovat v nových politikách citlivých na národní suverenitu, které budou dominovat agendě summitů.“ Omezí se „autonomní rozhodování Rady ministrů a Komise, jež se dostanou v rámci hierarchizace do role vykonavatelů pokynů Evropské rady.“ Vzhledem k tomu se „závěry s</w:t>
      </w:r>
      <w:r>
        <w:rPr>
          <w:rFonts w:cstheme="minorHAnsi"/>
        </w:rPr>
        <w:t>ummitů stanou</w:t>
      </w:r>
      <w:r w:rsidRPr="00CD5646">
        <w:rPr>
          <w:rFonts w:cstheme="minorHAnsi"/>
        </w:rPr>
        <w:t xml:space="preserve"> detailn</w:t>
      </w:r>
      <w:r>
        <w:rPr>
          <w:rFonts w:cstheme="minorHAnsi"/>
        </w:rPr>
        <w:t>ějším</w:t>
      </w:r>
      <w:r w:rsidR="00726CB9">
        <w:rPr>
          <w:rFonts w:cstheme="minorHAnsi"/>
        </w:rPr>
        <w:t>i</w:t>
      </w:r>
      <w:r w:rsidRPr="00CD5646">
        <w:rPr>
          <w:rFonts w:cstheme="minorHAnsi"/>
        </w:rPr>
        <w:t xml:space="preserve"> a budou fungovat jako nástroje pro úkolování ostatních institucí.“ Protože „s významem </w:t>
      </w:r>
      <w:r w:rsidR="004E6839">
        <w:rPr>
          <w:rFonts w:cstheme="minorHAnsi"/>
        </w:rPr>
        <w:t>dosahování</w:t>
      </w:r>
      <w:r w:rsidRPr="00CD5646">
        <w:rPr>
          <w:rFonts w:cstheme="minorHAnsi"/>
        </w:rPr>
        <w:t xml:space="preserve"> konsensu vzroste důležitost jednání tváří v tvář, vzniknou nové užší neformální pracovní formáty pro větší šanci najít mezi státy konsensus</w:t>
      </w:r>
      <w:r w:rsidR="007807A4">
        <w:rPr>
          <w:rFonts w:cstheme="minorHAnsi"/>
        </w:rPr>
        <w:t>.</w:t>
      </w:r>
      <w:r w:rsidRPr="00CD5646">
        <w:rPr>
          <w:rFonts w:cstheme="minorHAnsi"/>
        </w:rPr>
        <w:t>“ (Tamtéž, 61–65) Zavedení stálého předsedy Evropské rady je v tomto duchu vrcholným příkladem institucionálního inženýrství, které má vylepšit práci Evropské rady.</w:t>
      </w:r>
    </w:p>
    <w:p w14:paraId="7D039460" w14:textId="5CB1C204" w:rsidR="006D57E7" w:rsidRPr="00CD5646" w:rsidRDefault="006D57E7" w:rsidP="006D57E7">
      <w:pPr>
        <w:rPr>
          <w:rFonts w:cstheme="minorHAnsi"/>
        </w:rPr>
      </w:pPr>
      <w:r w:rsidRPr="00CD5646">
        <w:rPr>
          <w:rFonts w:cstheme="minorHAnsi"/>
        </w:rPr>
        <w:lastRenderedPageBreak/>
        <w:t>Pro analýzu posílení Evropské rady v post-lisabonském období vzhledem k její roli v </w:t>
      </w:r>
      <w:proofErr w:type="spellStart"/>
      <w:r w:rsidRPr="00CD5646">
        <w:rPr>
          <w:rFonts w:cstheme="minorHAnsi"/>
        </w:rPr>
        <w:t>crisis</w:t>
      </w:r>
      <w:proofErr w:type="spellEnd"/>
      <w:r w:rsidRPr="00CD5646">
        <w:rPr>
          <w:rFonts w:cstheme="minorHAnsi"/>
        </w:rPr>
        <w:t xml:space="preserve"> managementu zkoumaných krizí poskytuje nový a deliberativní intergovernmentalismus přínosná východiska. Za prvé, tyto teorie nám pomohou vysvětlit, proč byla pro rozhodování během dluhové a migrační krize Evropská rada klíčová. Dluhová krize odkryla nedostatky hospodářské a měnové </w:t>
      </w:r>
      <w:r w:rsidR="00726CB9">
        <w:rPr>
          <w:rFonts w:cstheme="minorHAnsi"/>
        </w:rPr>
        <w:t>u</w:t>
      </w:r>
      <w:r w:rsidRPr="00CD5646">
        <w:rPr>
          <w:rFonts w:cstheme="minorHAnsi"/>
        </w:rPr>
        <w:t>nie, jež jako nová politika v Maastrichtské smlouvě spadá do mezivládní formy rozhodování v Evropské radě. Naopak migrační krize zasáhla azylovou a migrační politiku, ve které po revizi Amsterdamskou smlouvou probíhá rozhodování komunitární metodou (</w:t>
      </w:r>
      <w:proofErr w:type="spellStart"/>
      <w:r w:rsidRPr="00CD5646">
        <w:rPr>
          <w:rFonts w:cstheme="minorHAnsi"/>
        </w:rPr>
        <w:t>Hailbronner</w:t>
      </w:r>
      <w:proofErr w:type="spellEnd"/>
      <w:r w:rsidRPr="00CD5646">
        <w:rPr>
          <w:rFonts w:cstheme="minorHAnsi"/>
        </w:rPr>
        <w:t xml:space="preserve">: 1047). Řešení obou krizí však vyžadovalo vysokou míru politické koordinace členských států v Evropské radě, protože v případě nedosažení konsensu by hrozilo riziko </w:t>
      </w:r>
      <w:proofErr w:type="spellStart"/>
      <w:r w:rsidRPr="00CD5646">
        <w:rPr>
          <w:rFonts w:cstheme="minorHAnsi"/>
        </w:rPr>
        <w:t>disintegrace</w:t>
      </w:r>
      <w:proofErr w:type="spellEnd"/>
      <w:r w:rsidRPr="00CD5646">
        <w:rPr>
          <w:rFonts w:cstheme="minorHAnsi"/>
        </w:rPr>
        <w:t xml:space="preserve"> (</w:t>
      </w:r>
      <w:proofErr w:type="spellStart"/>
      <w:r w:rsidRPr="00CD5646">
        <w:rPr>
          <w:rFonts w:cstheme="minorHAnsi"/>
        </w:rPr>
        <w:t>Fabbrini</w:t>
      </w:r>
      <w:proofErr w:type="spellEnd"/>
      <w:r w:rsidRPr="00CD5646">
        <w:rPr>
          <w:rFonts w:cstheme="minorHAnsi"/>
        </w:rPr>
        <w:t xml:space="preserve">, </w:t>
      </w:r>
      <w:proofErr w:type="spellStart"/>
      <w:r w:rsidRPr="00CD5646">
        <w:rPr>
          <w:rFonts w:cstheme="minorHAnsi"/>
        </w:rPr>
        <w:t>Puetter</w:t>
      </w:r>
      <w:proofErr w:type="spellEnd"/>
      <w:r w:rsidRPr="00CD5646">
        <w:rPr>
          <w:rFonts w:cstheme="minorHAnsi"/>
        </w:rPr>
        <w:t xml:space="preserve"> 2016: 488)</w:t>
      </w:r>
      <w:r w:rsidR="00726CB9">
        <w:rPr>
          <w:rFonts w:cstheme="minorHAnsi"/>
        </w:rPr>
        <w:t>.</w:t>
      </w:r>
    </w:p>
    <w:p w14:paraId="0D601AF1" w14:textId="4E62ABD7" w:rsidR="006D57E7" w:rsidRPr="00CD5646" w:rsidRDefault="006D57E7" w:rsidP="006D57E7">
      <w:pPr>
        <w:rPr>
          <w:rFonts w:cstheme="minorHAnsi"/>
        </w:rPr>
      </w:pPr>
      <w:r w:rsidRPr="00CD5646">
        <w:rPr>
          <w:rFonts w:cstheme="minorHAnsi"/>
        </w:rPr>
        <w:t xml:space="preserve">Za druhé, při pohledu na </w:t>
      </w:r>
      <w:proofErr w:type="spellStart"/>
      <w:r w:rsidRPr="00CD5646">
        <w:rPr>
          <w:rFonts w:cstheme="minorHAnsi"/>
        </w:rPr>
        <w:t>crisis</w:t>
      </w:r>
      <w:proofErr w:type="spellEnd"/>
      <w:r w:rsidRPr="00CD5646">
        <w:rPr>
          <w:rFonts w:cstheme="minorHAnsi"/>
        </w:rPr>
        <w:t xml:space="preserve"> management Evropské rady jako na snahu hledat pod časovým tlakem mezi členskými státy konsensus, který je nezbytný pro koordinované řešení krize, poskytuje </w:t>
      </w:r>
      <w:proofErr w:type="spellStart"/>
      <w:r w:rsidRPr="00CD5646">
        <w:rPr>
          <w:rFonts w:cstheme="minorHAnsi"/>
        </w:rPr>
        <w:t>Puetter</w:t>
      </w:r>
      <w:proofErr w:type="spellEnd"/>
      <w:r w:rsidRPr="00CD5646">
        <w:rPr>
          <w:rFonts w:cstheme="minorHAnsi"/>
        </w:rPr>
        <w:t xml:space="preserve"> v rámci teorie deliberativního intergovernmentalismu klíčové poznatky, jak se tomuto účelu Evropská rada v rámci institucionálního inženýrství přizpůsobila. Deliberativní intergovernmentalismus vysvětluje změny, kterými Evropská rada prošla zejména po přijetí Lisabonské smlouvy, jako snahu o zlepšení schopnosti Evropské rady </w:t>
      </w:r>
      <w:r w:rsidR="004E6839">
        <w:rPr>
          <w:rFonts w:cstheme="minorHAnsi"/>
        </w:rPr>
        <w:t>vytvářet</w:t>
      </w:r>
      <w:r w:rsidRPr="00CD5646">
        <w:rPr>
          <w:rFonts w:cstheme="minorHAnsi"/>
        </w:rPr>
        <w:t xml:space="preserve"> konsensus, což implikuje její lepší schopnost řešit krize. Identifikace těchto prvků institucionálního inženýrství proto významně přispěje v odpovědi na otázku, jaké konkrétní metody a postupy Evropská rada v </w:t>
      </w:r>
      <w:proofErr w:type="spellStart"/>
      <w:r w:rsidRPr="00CD5646">
        <w:rPr>
          <w:rFonts w:cstheme="minorHAnsi"/>
        </w:rPr>
        <w:t>crisis</w:t>
      </w:r>
      <w:proofErr w:type="spellEnd"/>
      <w:r w:rsidRPr="00CD5646">
        <w:rPr>
          <w:rFonts w:cstheme="minorHAnsi"/>
        </w:rPr>
        <w:t xml:space="preserve"> managementu využívá. </w:t>
      </w:r>
    </w:p>
    <w:p w14:paraId="3AF650F7" w14:textId="5366D777" w:rsidR="006D57E7" w:rsidRPr="00CD5646" w:rsidRDefault="006D57E7" w:rsidP="006D57E7">
      <w:pPr>
        <w:rPr>
          <w:rFonts w:cstheme="minorHAnsi"/>
        </w:rPr>
      </w:pPr>
      <w:r w:rsidRPr="00CD5646">
        <w:rPr>
          <w:rFonts w:cstheme="minorHAnsi"/>
        </w:rPr>
        <w:t xml:space="preserve">Za třetí, centrální </w:t>
      </w:r>
      <w:r w:rsidRPr="00A05C7E">
        <w:rPr>
          <w:rFonts w:cstheme="minorHAnsi"/>
        </w:rPr>
        <w:t xml:space="preserve">role Evropské rady dle nových </w:t>
      </w:r>
      <w:proofErr w:type="spellStart"/>
      <w:r w:rsidRPr="00A05C7E">
        <w:rPr>
          <w:rFonts w:cstheme="minorHAnsi"/>
        </w:rPr>
        <w:t>intergovernmentalistů</w:t>
      </w:r>
      <w:proofErr w:type="spellEnd"/>
      <w:r w:rsidRPr="00A05C7E">
        <w:rPr>
          <w:rFonts w:cstheme="minorHAnsi"/>
        </w:rPr>
        <w:t xml:space="preserve"> nespočívá pouze v samotném vyjednávání mezivládních dohod, jak ji vidí Andrew </w:t>
      </w:r>
      <w:proofErr w:type="spellStart"/>
      <w:r w:rsidRPr="00A05C7E">
        <w:rPr>
          <w:rFonts w:cstheme="minorHAnsi"/>
        </w:rPr>
        <w:t>Moravcsik</w:t>
      </w:r>
      <w:proofErr w:type="spellEnd"/>
      <w:r w:rsidRPr="00A05C7E">
        <w:rPr>
          <w:rFonts w:cstheme="minorHAnsi"/>
        </w:rPr>
        <w:t xml:space="preserve">. </w:t>
      </w:r>
      <w:r w:rsidR="00D84D70" w:rsidRPr="00A05C7E">
        <w:rPr>
          <w:rFonts w:cstheme="minorHAnsi"/>
        </w:rPr>
        <w:t xml:space="preserve">Noví </w:t>
      </w:r>
      <w:proofErr w:type="spellStart"/>
      <w:r w:rsidR="00D84D70" w:rsidRPr="00A05C7E">
        <w:rPr>
          <w:rFonts w:cstheme="minorHAnsi"/>
        </w:rPr>
        <w:t>intergovernmentalisté</w:t>
      </w:r>
      <w:proofErr w:type="spellEnd"/>
      <w:r w:rsidR="00D84D70" w:rsidRPr="00A05C7E">
        <w:rPr>
          <w:rFonts w:cstheme="minorHAnsi"/>
        </w:rPr>
        <w:t xml:space="preserve"> </w:t>
      </w:r>
      <w:r w:rsidR="00A05C7E" w:rsidRPr="00A05C7E">
        <w:rPr>
          <w:rFonts w:cstheme="minorHAnsi"/>
        </w:rPr>
        <w:t>p</w:t>
      </w:r>
      <w:r w:rsidRPr="00A05C7E">
        <w:rPr>
          <w:rFonts w:cstheme="minorHAnsi"/>
        </w:rPr>
        <w:t xml:space="preserve">ředpokládají, že </w:t>
      </w:r>
      <w:r w:rsidR="00A05C7E" w:rsidRPr="00A05C7E">
        <w:rPr>
          <w:rFonts w:cstheme="minorHAnsi"/>
        </w:rPr>
        <w:t xml:space="preserve">Evropská rada </w:t>
      </w:r>
      <w:r w:rsidRPr="00A05C7E">
        <w:rPr>
          <w:rFonts w:cstheme="minorHAnsi"/>
        </w:rPr>
        <w:t>bude mnohem více zapojena rovněž i do implementace přijatých nástrojů a</w:t>
      </w:r>
      <w:r w:rsidRPr="00CD5646">
        <w:rPr>
          <w:rFonts w:cstheme="minorHAnsi"/>
        </w:rPr>
        <w:t xml:space="preserve"> postupů řešení krize, a to zejména skrz detailní instrukce ostatním institucím v oficiálních závěrech v rámci „úkolování“.</w:t>
      </w:r>
    </w:p>
    <w:p w14:paraId="168CDD2A" w14:textId="77777777" w:rsidR="006D57E7" w:rsidRPr="00CD5646" w:rsidRDefault="006D57E7" w:rsidP="006D57E7">
      <w:r w:rsidRPr="00CD5646">
        <w:br w:type="page"/>
      </w:r>
    </w:p>
    <w:p w14:paraId="350D4809" w14:textId="77777777" w:rsidR="006D57E7" w:rsidRPr="00CD5646" w:rsidRDefault="006D57E7" w:rsidP="006D57E7">
      <w:pPr>
        <w:pStyle w:val="Nadpis1"/>
      </w:pPr>
      <w:bookmarkStart w:id="16" w:name="_Toc4337668"/>
      <w:bookmarkStart w:id="17" w:name="_Toc6585095"/>
      <w:bookmarkStart w:id="18" w:name="_Toc6689225"/>
      <w:r w:rsidRPr="00CD5646">
        <w:lastRenderedPageBreak/>
        <w:t>Evropská rada a Lisabonská smlouva</w:t>
      </w:r>
      <w:bookmarkEnd w:id="16"/>
      <w:bookmarkEnd w:id="17"/>
      <w:bookmarkEnd w:id="18"/>
    </w:p>
    <w:p w14:paraId="59914873" w14:textId="77777777" w:rsidR="006D57E7" w:rsidRPr="00CD5646" w:rsidRDefault="006D57E7" w:rsidP="006D57E7">
      <w:pPr>
        <w:pStyle w:val="Nadpis2"/>
      </w:pPr>
      <w:bookmarkStart w:id="19" w:name="_Toc6585096"/>
      <w:bookmarkStart w:id="20" w:name="_Toc6689226"/>
      <w:r w:rsidRPr="00CD5646">
        <w:t>Rostoucí potřeba změny fungování Evropské rady</w:t>
      </w:r>
      <w:bookmarkEnd w:id="19"/>
      <w:bookmarkEnd w:id="20"/>
    </w:p>
    <w:p w14:paraId="3595530C" w14:textId="77777777" w:rsidR="006D57E7" w:rsidRPr="00CD5646" w:rsidRDefault="006D57E7" w:rsidP="006D57E7">
      <w:bookmarkStart w:id="21" w:name="_Hlk2837703"/>
      <w:r w:rsidRPr="00CD5646">
        <w:t>Hlavy států se opakovaně scházely k důležitým rozhodnutím ohledně řešení krizí už od počátku evropské integrace. Například summit v Haagu 1969 byl svolán jako odpověď na beznaděj šířící se Evropou (</w:t>
      </w:r>
      <w:proofErr w:type="spellStart"/>
      <w:r w:rsidRPr="00CD5646">
        <w:t>Werts</w:t>
      </w:r>
      <w:proofErr w:type="spellEnd"/>
      <w:r w:rsidRPr="00CD5646">
        <w:t xml:space="preserve"> 1992: 33) a summit v roce 1973 v Kodani proběhl kvůli přicházející ekonomické recesi a problémům s nukleární dohodou SALT-1 (</w:t>
      </w:r>
      <w:proofErr w:type="spellStart"/>
      <w:r w:rsidRPr="00CD5646">
        <w:t>Werts</w:t>
      </w:r>
      <w:proofErr w:type="spellEnd"/>
      <w:r w:rsidRPr="00CD5646">
        <w:t xml:space="preserve"> 2017). Rozhodnuto o institucionalizaci summitů hlav států bylo však až Pařížským summitem v roce 1974 v kontextu ekonomické krize následkem ropných šoků a souběžné ztráty hybnosti evropské integrace dané Lucemburským kompromisem z roku 1965, který blokoval hlasování kvalifikovanou většinou v Radě ministrů (</w:t>
      </w:r>
      <w:proofErr w:type="spellStart"/>
      <w:r w:rsidRPr="00CD5646">
        <w:t>Schoutheete</w:t>
      </w:r>
      <w:proofErr w:type="spellEnd"/>
      <w:r w:rsidRPr="00CD5646">
        <w:t xml:space="preserve"> 2017: 50). „Instituce společenství byly jako politická hybná síla pro budování Evropy příliš slabé,“ jak o důvodu vzniku Evropské rady uvádí </w:t>
      </w:r>
      <w:proofErr w:type="spellStart"/>
      <w:r w:rsidRPr="00CD5646">
        <w:t>Tindermansova</w:t>
      </w:r>
      <w:proofErr w:type="spellEnd"/>
      <w:r w:rsidRPr="00CD5646">
        <w:t xml:space="preserve"> zpráva (1975: 30). Management krizí tak byl pro Evropskou radu původní </w:t>
      </w:r>
      <w:proofErr w:type="spellStart"/>
      <w:r w:rsidRPr="00CD5646">
        <w:t>raison</w:t>
      </w:r>
      <w:proofErr w:type="spellEnd"/>
      <w:r w:rsidRPr="00CD5646">
        <w:t xml:space="preserve"> </w:t>
      </w:r>
      <w:proofErr w:type="spellStart"/>
      <w:r w:rsidRPr="00CD5646">
        <w:t>d’être</w:t>
      </w:r>
      <w:proofErr w:type="spellEnd"/>
      <w:r w:rsidRPr="00CD5646">
        <w:t xml:space="preserve"> (</w:t>
      </w:r>
      <w:proofErr w:type="spellStart"/>
      <w:r w:rsidRPr="00CD5646">
        <w:t>Dinan</w:t>
      </w:r>
      <w:proofErr w:type="spellEnd"/>
      <w:r w:rsidRPr="00CD5646">
        <w:t xml:space="preserve"> 2011: 104). </w:t>
      </w:r>
    </w:p>
    <w:p w14:paraId="3C9FC315" w14:textId="1B25CA6C" w:rsidR="006D57E7" w:rsidRPr="00CD5646" w:rsidRDefault="006D57E7" w:rsidP="006D57E7">
      <w:r w:rsidRPr="00CD5646">
        <w:t>Evropská rada v první fázi svého fungování až do přijetí Jednotného evropského aktu operovala bez jakéhokoliv smluvního ukotvení na základě neformálního komuniké Pařížského summitu (</w:t>
      </w:r>
      <w:proofErr w:type="spellStart"/>
      <w:r w:rsidRPr="00CD5646">
        <w:t>Nugent</w:t>
      </w:r>
      <w:proofErr w:type="spellEnd"/>
      <w:r w:rsidRPr="00CD5646">
        <w:t xml:space="preserve"> 2015: 183). Tento fakt ji však nijak neomezil v</w:t>
      </w:r>
      <w:r>
        <w:t> </w:t>
      </w:r>
      <w:r w:rsidRPr="00CD5646">
        <w:t>tom</w:t>
      </w:r>
      <w:r>
        <w:t>,</w:t>
      </w:r>
      <w:r w:rsidRPr="00CD5646">
        <w:t xml:space="preserve"> stát </w:t>
      </w:r>
      <w:r w:rsidR="00186797">
        <w:br/>
      </w:r>
      <w:r w:rsidRPr="00CD5646">
        <w:t>se „centrem evropského vládnutí</w:t>
      </w:r>
      <w:r w:rsidR="00F16533">
        <w:t>,</w:t>
      </w:r>
      <w:r w:rsidRPr="00CD5646">
        <w:t>“ (</w:t>
      </w:r>
      <w:proofErr w:type="spellStart"/>
      <w:r w:rsidRPr="00CD5646">
        <w:t>Mourlon-Druol</w:t>
      </w:r>
      <w:proofErr w:type="spellEnd"/>
      <w:r w:rsidRPr="00CD5646">
        <w:t xml:space="preserve"> 2016: 410)</w:t>
      </w:r>
      <w:r w:rsidR="00F16533">
        <w:t xml:space="preserve"> </w:t>
      </w:r>
      <w:r w:rsidRPr="00CD5646">
        <w:t>„arbitrem systémových změn, hlavním vedoucím evropské agendy a jádrem evropské exekutivy</w:t>
      </w:r>
      <w:r w:rsidR="007807A4">
        <w:t>.</w:t>
      </w:r>
      <w:r w:rsidRPr="00CD5646">
        <w:t>“ (</w:t>
      </w:r>
      <w:proofErr w:type="spellStart"/>
      <w:r w:rsidRPr="00CD5646">
        <w:t>Ludlow</w:t>
      </w:r>
      <w:proofErr w:type="spellEnd"/>
      <w:r w:rsidRPr="00CD5646">
        <w:t xml:space="preserve"> </w:t>
      </w:r>
      <w:r w:rsidR="00F73393">
        <w:t xml:space="preserve">citován </w:t>
      </w:r>
      <w:r w:rsidRPr="00CD5646">
        <w:t xml:space="preserve">in </w:t>
      </w:r>
      <w:proofErr w:type="spellStart"/>
      <w:r w:rsidRPr="00CD5646">
        <w:t>Schoutheete</w:t>
      </w:r>
      <w:proofErr w:type="spellEnd"/>
      <w:r w:rsidRPr="00CD5646">
        <w:t xml:space="preserve"> 2017: 58) Evropská rada sehrála v průběhu svého fungování klíčovou roli </w:t>
      </w:r>
      <w:r w:rsidR="00186797">
        <w:br/>
      </w:r>
      <w:r w:rsidRPr="00CD5646">
        <w:t xml:space="preserve">v evropské integraci a </w:t>
      </w:r>
      <w:proofErr w:type="spellStart"/>
      <w:r w:rsidRPr="00CD5646">
        <w:t>crisis</w:t>
      </w:r>
      <w:proofErr w:type="spellEnd"/>
      <w:r w:rsidRPr="00CD5646">
        <w:t xml:space="preserve"> managementu. Jako příklad můžeme uvést, že v roce 1975 přispěla k </w:t>
      </w:r>
      <w:proofErr w:type="spellStart"/>
      <w:r w:rsidRPr="00B21D77">
        <w:t>znovuvyjednání</w:t>
      </w:r>
      <w:proofErr w:type="spellEnd"/>
      <w:r w:rsidRPr="00B21D77">
        <w:t xml:space="preserve"> britského členství v Unii, v roce 1978 třemi summity umožnila vytvoření Evropského měnového systému či v roce 1984 vyřešila existenční krizi </w:t>
      </w:r>
      <w:r w:rsidR="00186797">
        <w:br/>
      </w:r>
      <w:r w:rsidRPr="00B21D77">
        <w:t xml:space="preserve">společenství </w:t>
      </w:r>
      <w:r w:rsidRPr="00B21D77">
        <w:rPr>
          <w:rFonts w:cstheme="minorHAnsi"/>
        </w:rPr>
        <w:t>–</w:t>
      </w:r>
      <w:r w:rsidRPr="00B21D77">
        <w:t xml:space="preserve"> britskou rozpočtovou otázku (</w:t>
      </w:r>
      <w:proofErr w:type="spellStart"/>
      <w:r w:rsidRPr="00B21D77">
        <w:t>Mourlon-Druol</w:t>
      </w:r>
      <w:proofErr w:type="spellEnd"/>
      <w:r w:rsidRPr="00B21D77">
        <w:t xml:space="preserve"> 2016: 409–411).</w:t>
      </w:r>
      <w:r w:rsidRPr="00CD5646">
        <w:t xml:space="preserve"> </w:t>
      </w:r>
    </w:p>
    <w:p w14:paraId="580BE0A8" w14:textId="737D068C" w:rsidR="006D57E7" w:rsidRPr="00CD5646" w:rsidRDefault="006D57E7" w:rsidP="006D57E7">
      <w:r>
        <w:t>Jednotný evropský a</w:t>
      </w:r>
      <w:r w:rsidRPr="00CD5646">
        <w:t>kt Evropskou radu zmiňuje pouze okrajově. Určuje počet summitů na „nejméně dva ročně“ a hlavy států, ministry zahraničí, předsedu a člena Evropské komise vyjmenovává jako účastníky jednání (čl. 2 Jednotného evropského aktu). Více se roli Evropské rady věnuje Maastrichtská smlouva, která na několika místech mapuje její umístění v institucionálním pořádku v rámci nových politik druhého a třetího pilíře.  K fungování Evropské rady pouze formálně doplňuje praxi, že „Evropské radě předsedá hlava státu či předseda vlády členského státu, který vykonává předsednictví Rady ministrů</w:t>
      </w:r>
      <w:r w:rsidR="00B21D77">
        <w:t>.</w:t>
      </w:r>
      <w:r w:rsidRPr="00CD5646">
        <w:t xml:space="preserve">“ (hlava 1 čl. d Smlouvy o Evropské unii, dále jen SEU) Amsterdamská smlouva a smlouva z Nice obsahují odkazy na Evropskou radu daleko častěji než předchozí smlouvy, změnu v jejím fungování však přináší pouze smlouva z Nice. Ta ohledně místa konání summitů </w:t>
      </w:r>
      <w:r w:rsidRPr="00CD5646">
        <w:lastRenderedPageBreak/>
        <w:t xml:space="preserve">Evropské rady říká, že se „jeden summit každého předsednictví bude konat v Bruselu“ </w:t>
      </w:r>
      <w:r w:rsidR="00186797">
        <w:br/>
      </w:r>
      <w:r w:rsidRPr="00CD5646">
        <w:t>a „až dojde k rozšíření Unie na 18 členů, budou se zde konat všechny summity</w:t>
      </w:r>
      <w:r w:rsidR="007807A4">
        <w:t>.</w:t>
      </w:r>
      <w:r w:rsidRPr="00CD5646">
        <w:t>“ (prohlášení č. 22 Smlouvy z Nice)</w:t>
      </w:r>
    </w:p>
    <w:p w14:paraId="5AB679AD" w14:textId="4FAED89E" w:rsidR="006D57E7" w:rsidRPr="00CD5646" w:rsidRDefault="006D57E7" w:rsidP="006D57E7">
      <w:r w:rsidRPr="00CD5646">
        <w:t xml:space="preserve">Určení Bruselu jako stálého sídla Evropské rady bylo pouze malou změnou, kterou hlavy států přijaly ve snaze reformovat fungování Evropské rady pro větší efektivitu její práce. Mnoho problémů bylo stále potřeba vyřešit. Například bylo nepsaným pravidlem, </w:t>
      </w:r>
      <w:r w:rsidR="00186797">
        <w:br/>
      </w:r>
      <w:r w:rsidRPr="00CD5646">
        <w:t xml:space="preserve">že hlava státu, který právě předsedal Evropské radě, navštíví hlavní města všech členských států v rámci přípravy na summit a zjistí priority ostatních členů </w:t>
      </w:r>
      <w:r>
        <w:t xml:space="preserve">ještě </w:t>
      </w:r>
      <w:r w:rsidRPr="00CD5646">
        <w:t>před vyjednáváním. S výhledem na blížící se rozšíření Unie o státy střední a východní Evropy se taková cesta před každým summitem zdála časově nemožná (</w:t>
      </w:r>
      <w:proofErr w:type="spellStart"/>
      <w:r w:rsidRPr="00CD5646">
        <w:t>Schoutheete</w:t>
      </w:r>
      <w:proofErr w:type="spellEnd"/>
      <w:r w:rsidRPr="00CD5646">
        <w:t xml:space="preserve">, </w:t>
      </w:r>
      <w:proofErr w:type="spellStart"/>
      <w:r w:rsidRPr="00CD5646">
        <w:t>Wallace</w:t>
      </w:r>
      <w:proofErr w:type="spellEnd"/>
      <w:r w:rsidRPr="00CD5646">
        <w:t xml:space="preserve"> 2002: 16). Mimo to, že účastníků summitů bylo vzhledem k rozšíření Unie stále více, s prohlubováním integrace rostl i obsah agendy projednávané na summitech. Jelikož fungování Evropské rady od jejího za</w:t>
      </w:r>
      <w:r>
        <w:t>ložení zůstalo i přes stále komplikovanější</w:t>
      </w:r>
      <w:r w:rsidRPr="00CD5646">
        <w:t xml:space="preserve"> podmínky pro jednání prakticky nepozměněné, ztrácela práce Evropské rady efektivitu. Jednání o smlouvě z Nice byla tak zdlouhavá, </w:t>
      </w:r>
      <w:r w:rsidR="00186797">
        <w:br/>
      </w:r>
      <w:r w:rsidRPr="00CD5646">
        <w:t>že britský předseda vlády Tony Blair při odchodu ze summitu prohlásil, že v Evropské radě „takto nemůžeme dále pracovat</w:t>
      </w:r>
      <w:r w:rsidR="007807A4">
        <w:t>.</w:t>
      </w:r>
      <w:r w:rsidRPr="00CD5646">
        <w:t xml:space="preserve">“ (Blair </w:t>
      </w:r>
      <w:r w:rsidR="00F73393">
        <w:t xml:space="preserve">citován </w:t>
      </w:r>
      <w:r w:rsidRPr="00CD5646">
        <w:t xml:space="preserve">in </w:t>
      </w:r>
      <w:proofErr w:type="spellStart"/>
      <w:r w:rsidRPr="00CD5646">
        <w:t>Hayward</w:t>
      </w:r>
      <w:proofErr w:type="spellEnd"/>
      <w:r w:rsidRPr="00CD5646">
        <w:t xml:space="preserve"> 2008: 270) Podle zprávy generálního tajemníka sekretariátu Rady ministrů Javiera </w:t>
      </w:r>
      <w:proofErr w:type="spellStart"/>
      <w:r w:rsidRPr="00CD5646">
        <w:t>Solany</w:t>
      </w:r>
      <w:proofErr w:type="spellEnd"/>
      <w:r w:rsidRPr="00CD5646">
        <w:t>, který byl pověřen vypracováním návrhu vylepšení práce Evropské rady, byla „Evropská rada odkloněna od svého původního účelu, skončila zahlcena nepodstatnou agendou a předsednictví se stalo předmětem národní prestiže a sleduje vlastní priority</w:t>
      </w:r>
      <w:r w:rsidR="007807A4">
        <w:t>.</w:t>
      </w:r>
      <w:r w:rsidRPr="00CD5646">
        <w:t>“ (</w:t>
      </w:r>
      <w:proofErr w:type="spellStart"/>
      <w:r w:rsidRPr="00CD5646">
        <w:t>Solana</w:t>
      </w:r>
      <w:proofErr w:type="spellEnd"/>
      <w:r w:rsidRPr="00CD5646">
        <w:t xml:space="preserve"> 2002: 2–5) Reformě fungování Evropské rady se proto věnoval Konvent o budoucnosti Evropy, který měl s výhledem na blížící se východní rozšíření za cíl „zlepšit efektivitu rozhodování a práce institucí Unie</w:t>
      </w:r>
      <w:r w:rsidR="007807A4">
        <w:t>.</w:t>
      </w:r>
      <w:r w:rsidRPr="00CD5646">
        <w:t>“ (strana 23 Deklarace o budoucnosti Evropy) Výsledkem Konventu byla Smlouva o Ústavě pro Evropu. Přestože Ústava byla odmítnuta na základě výsledků referend ve Francii a Nizozemí a její znění muselo být upraveno, ustanovení týkající se fungování Evropské rady prošla tímto přechodem bez jakéhokoliv zásahu a jsou obsažena v následně přijaté Lisabonské smlouvě a v Jednacím řádu Evropské rady. V následujících podkapitolách budeme analyzovat, jaké implikace mají změny ve fungování Evropské rady pro</w:t>
      </w:r>
      <w:r w:rsidR="00E8015D">
        <w:t xml:space="preserve"> </w:t>
      </w:r>
      <w:r w:rsidRPr="00CD5646">
        <w:t>její schopnost řešit</w:t>
      </w:r>
      <w:r w:rsidR="007D6D2B">
        <w:t xml:space="preserve"> </w:t>
      </w:r>
      <w:r w:rsidRPr="00CD5646">
        <w:t>krize.</w:t>
      </w:r>
      <w:r w:rsidR="00E8015D">
        <w:br/>
      </w:r>
    </w:p>
    <w:p w14:paraId="2566CA3A" w14:textId="62BFCDB7" w:rsidR="006D57E7" w:rsidRPr="00FB742C" w:rsidRDefault="008B5684" w:rsidP="00AC5C64">
      <w:pPr>
        <w:pStyle w:val="Nadpis2"/>
      </w:pPr>
      <w:bookmarkStart w:id="22" w:name="_Toc4337670"/>
      <w:bookmarkStart w:id="23" w:name="_Toc6585097"/>
      <w:bookmarkStart w:id="24" w:name="_Toc6689227"/>
      <w:bookmarkEnd w:id="21"/>
      <w:r>
        <w:lastRenderedPageBreak/>
        <w:t>Fungování</w:t>
      </w:r>
      <w:r w:rsidR="003350DC">
        <w:t xml:space="preserve"> </w:t>
      </w:r>
      <w:r w:rsidR="006D57E7" w:rsidRPr="00FB742C">
        <w:t>Evropské rady dle Lisabonské smlouvy</w:t>
      </w:r>
      <w:bookmarkEnd w:id="22"/>
      <w:bookmarkEnd w:id="23"/>
      <w:bookmarkEnd w:id="24"/>
      <w:r w:rsidR="00167B4B">
        <w:t xml:space="preserve"> </w:t>
      </w:r>
    </w:p>
    <w:p w14:paraId="3E219495" w14:textId="5CE2FEC9" w:rsidR="00B77C81" w:rsidRDefault="00B77C81" w:rsidP="00B77C81">
      <w:pPr>
        <w:pStyle w:val="Nadpis3"/>
      </w:pPr>
      <w:bookmarkStart w:id="25" w:name="_Toc6585098"/>
      <w:bookmarkStart w:id="26" w:name="_Toc6689228"/>
      <w:r>
        <w:t>Role Evropské rady</w:t>
      </w:r>
      <w:bookmarkEnd w:id="25"/>
      <w:bookmarkEnd w:id="26"/>
      <w:r>
        <w:t xml:space="preserve"> </w:t>
      </w:r>
    </w:p>
    <w:p w14:paraId="7368C784" w14:textId="388AF851" w:rsidR="006D57E7" w:rsidRPr="00CD5646" w:rsidRDefault="006D57E7" w:rsidP="006D57E7">
      <w:r w:rsidRPr="007807A4">
        <w:t>Evropská rada má dle textu Lisabonské smlouvy „zajistit Unii nezbytný podnět pro její vývoj a definovat obecný politický směr a priority jejího vývoje</w:t>
      </w:r>
      <w:r w:rsidR="007807A4">
        <w:t>.</w:t>
      </w:r>
      <w:r w:rsidRPr="007807A4">
        <w:t xml:space="preserve">“ (čl. 15 Smlouvy </w:t>
      </w:r>
      <w:r w:rsidR="00186797">
        <w:br/>
      </w:r>
      <w:r w:rsidRPr="007807A4">
        <w:t>o fungování Evropské unie, dále jen SFEU) Reálně však členové Evropské rady měli v některých obdobích tendenci nejen určovat obecné směřování Unie, nýbrž se zapojovali do detailního rozhodování v konkrétních otázkách. Jako příklad můžeme uvést vyjednávání pravidel jednotného vnitřního trhu, finančních balíčků Delors I a II, Agendy 2000 nebo měnové unie (</w:t>
      </w:r>
      <w:proofErr w:type="spellStart"/>
      <w:r w:rsidRPr="007807A4">
        <w:t>Schoutheete</w:t>
      </w:r>
      <w:proofErr w:type="spellEnd"/>
      <w:r w:rsidRPr="007807A4">
        <w:t xml:space="preserve">, </w:t>
      </w:r>
      <w:proofErr w:type="spellStart"/>
      <w:r w:rsidRPr="007807A4">
        <w:t>Wallace</w:t>
      </w:r>
      <w:proofErr w:type="spellEnd"/>
      <w:r w:rsidRPr="007807A4">
        <w:t xml:space="preserve"> 2002: 11). Podobně aktivní roli hráli národní lídři </w:t>
      </w:r>
      <w:r w:rsidRPr="007807A4">
        <w:br/>
        <w:t>i během řešení krizí</w:t>
      </w:r>
      <w:r w:rsidRPr="00FB742C">
        <w:t xml:space="preserve"> (</w:t>
      </w:r>
      <w:proofErr w:type="spellStart"/>
      <w:r w:rsidRPr="00FB742C">
        <w:t>Schoutheete</w:t>
      </w:r>
      <w:proofErr w:type="spellEnd"/>
      <w:r w:rsidRPr="00FB742C">
        <w:t xml:space="preserve"> 2012: 12). </w:t>
      </w:r>
      <w:bookmarkStart w:id="27" w:name="_Toc4337671"/>
      <w:r w:rsidRPr="00FB742C">
        <w:t>Funkce Evropské rady tak v praxi očividně přesahuje vymezení v Lisabonské smlouvě (</w:t>
      </w:r>
      <w:proofErr w:type="spellStart"/>
      <w:r w:rsidRPr="00FB742C">
        <w:t>Delledone</w:t>
      </w:r>
      <w:proofErr w:type="spellEnd"/>
      <w:r w:rsidRPr="00FB742C">
        <w:t xml:space="preserve"> 2014: 129). Spíše</w:t>
      </w:r>
      <w:r w:rsidR="00F215CD">
        <w:t xml:space="preserve"> </w:t>
      </w:r>
      <w:r w:rsidRPr="00FB742C">
        <w:t xml:space="preserve">než jako </w:t>
      </w:r>
      <w:r w:rsidR="00186797">
        <w:br/>
      </w:r>
      <w:r w:rsidRPr="00FB742C">
        <w:t xml:space="preserve">na omezení dané Lisabonskou smlouvou je na místě na tento fakt pohlížet tak, že Evropská rada je ve svém reálném fungování flexibilní. Právě flexibilita totiž z Evropské rady dělá ideální instituci pro </w:t>
      </w:r>
      <w:proofErr w:type="spellStart"/>
      <w:r w:rsidRPr="00FB742C">
        <w:t>crisis</w:t>
      </w:r>
      <w:proofErr w:type="spellEnd"/>
      <w:r w:rsidRPr="00FB742C">
        <w:t xml:space="preserve"> management (</w:t>
      </w:r>
      <w:proofErr w:type="spellStart"/>
      <w:r w:rsidRPr="00FB742C">
        <w:t>Seeuws</w:t>
      </w:r>
      <w:proofErr w:type="spellEnd"/>
      <w:r w:rsidRPr="00FB742C">
        <w:t>, diskuse 26.2.2016).</w:t>
      </w:r>
      <w:r w:rsidRPr="00CD5646">
        <w:t xml:space="preserve"> </w:t>
      </w:r>
    </w:p>
    <w:p w14:paraId="15BB18DA" w14:textId="77777777" w:rsidR="006D57E7" w:rsidRPr="00CD5646" w:rsidRDefault="006D57E7" w:rsidP="00AC5C64">
      <w:pPr>
        <w:pStyle w:val="Nadpis3"/>
      </w:pPr>
      <w:bookmarkStart w:id="28" w:name="_Toc6585099"/>
      <w:bookmarkStart w:id="29" w:name="_Toc6689229"/>
      <w:r w:rsidRPr="00CD5646">
        <w:t>Frekvence schůzí</w:t>
      </w:r>
      <w:bookmarkEnd w:id="27"/>
      <w:r w:rsidRPr="00CD5646">
        <w:t xml:space="preserve"> a neformální metody setkávání</w:t>
      </w:r>
      <w:bookmarkEnd w:id="28"/>
      <w:bookmarkEnd w:id="29"/>
    </w:p>
    <w:p w14:paraId="45B52D73" w14:textId="55B97F02" w:rsidR="006D57E7" w:rsidRPr="007807A4" w:rsidRDefault="006D57E7" w:rsidP="006D57E7">
      <w:r w:rsidRPr="007807A4">
        <w:t>Oproti Maastrichtské smlouvě, která udává, že „Evropská rada se má scházet alespoň dvakrát ročně</w:t>
      </w:r>
      <w:r w:rsidR="0060758A">
        <w:t>,</w:t>
      </w:r>
      <w:r w:rsidRPr="007807A4">
        <w:t xml:space="preserve">“ (hlava 1 čl. d SEU) Lisabonská smlouva počet řádných summitů zvyšuje </w:t>
      </w:r>
      <w:r w:rsidR="00186797">
        <w:br/>
      </w:r>
      <w:r w:rsidRPr="007807A4">
        <w:t>na čtyři. „Evropská rada se má scházet dvakrát každých šest měsíců, svolána svým předsedou“ s doplněním, že „pokud to situace vyžaduje, předseda svolá speciální schůzi Evropské rady</w:t>
      </w:r>
      <w:r w:rsidR="007807A4">
        <w:t>.</w:t>
      </w:r>
      <w:r w:rsidRPr="007807A4">
        <w:t>“ (čl. 15 SFEU) Dále se v Lisabonské smlouvě dočteme, že v rámci společné zahraniční a bezpečnostní politiky „svolá předseda Evropské rady mimořádnou schůzi, pokud to situace vyžaduje</w:t>
      </w:r>
      <w:r w:rsidR="007807A4">
        <w:t>.</w:t>
      </w:r>
      <w:r w:rsidRPr="007807A4">
        <w:t xml:space="preserve">“ (čl. 26 SFEU) Speciální summit mimo frekvenci řádných summitů byl obvykle svolán v reakci na neočekávanou situaci. Lídři EU se sešli </w:t>
      </w:r>
      <w:r w:rsidR="00186797">
        <w:br/>
      </w:r>
      <w:r w:rsidRPr="007807A4">
        <w:t>na „mimořádném summitu“ krátce po teroristickém útoku v USA v září 2001 nebo kvůli válce v Iráku v únoru 2003. Některé speciální summity se navíc lišily metodou setkání. Takzvané „neformální“ summity se vyznačovaly nepřítomností ministrů zahraničí, což umožnilo otevřenější a efektivnější debatu mezi lídry národních států (</w:t>
      </w:r>
      <w:proofErr w:type="spellStart"/>
      <w:r w:rsidRPr="007807A4">
        <w:t>Schoutheete</w:t>
      </w:r>
      <w:proofErr w:type="spellEnd"/>
      <w:r w:rsidRPr="007807A4">
        <w:t xml:space="preserve">, </w:t>
      </w:r>
      <w:proofErr w:type="spellStart"/>
      <w:r w:rsidRPr="007807A4">
        <w:t>Wallace</w:t>
      </w:r>
      <w:proofErr w:type="spellEnd"/>
      <w:r w:rsidRPr="007807A4">
        <w:t xml:space="preserve"> 2002: 4), příkladem může být </w:t>
      </w:r>
      <w:r w:rsidR="0060758A">
        <w:t>p</w:t>
      </w:r>
      <w:r w:rsidRPr="007807A4">
        <w:t xml:space="preserve">ařížský summit v reakci na pád Berlínské zdi v listopadu 1989. Rovněž první setkání Evropské rady po vstupu Lisabonské smlouvy v platnost, které proběhlo v Bruselu v únoru 2010 a věnovalo se přicházející dluhové krizi, bylo svoláno jako „neformální“. Přestože Lisabonská smlouva přítomnost ministrů v Evropské radě zrušila (viz. kap. 2.4), neformálnost setkání zajistilo umístění summitu v knihovně místo oficiální jednací místnosti. </w:t>
      </w:r>
    </w:p>
    <w:p w14:paraId="529D6ED7" w14:textId="484A6058" w:rsidR="006D57E7" w:rsidRPr="007807A4" w:rsidRDefault="006D57E7" w:rsidP="006D57E7">
      <w:r w:rsidRPr="007807A4">
        <w:lastRenderedPageBreak/>
        <w:t xml:space="preserve">Přestože Lisabonská smlouva na různých místech speciální summity nazývá jinak, reflektuje praxi hlav států scházet se během řešení krizí častěji než v rámci čtyř plánovaných summitů. Z pohledu deliberativního intergovernmentalismu jsou mimořádné summity </w:t>
      </w:r>
      <w:r w:rsidRPr="007807A4">
        <w:br/>
        <w:t xml:space="preserve">a neformální metoda setkávání příkladem institucionálního inženýrství, které má zajistit Evropské radě lepší schopnost </w:t>
      </w:r>
      <w:r w:rsidR="004E6839" w:rsidRPr="007807A4">
        <w:t>vytvářet</w:t>
      </w:r>
      <w:r w:rsidRPr="007807A4">
        <w:t xml:space="preserve"> konsensus a reagovat na nečekané situace a krize (</w:t>
      </w:r>
      <w:proofErr w:type="spellStart"/>
      <w:r w:rsidRPr="007807A4">
        <w:t>Puetter</w:t>
      </w:r>
      <w:proofErr w:type="spellEnd"/>
      <w:r w:rsidRPr="007807A4">
        <w:t xml:space="preserve"> 2014: 100).</w:t>
      </w:r>
    </w:p>
    <w:p w14:paraId="7CB214AE" w14:textId="77777777" w:rsidR="006D57E7" w:rsidRPr="007807A4" w:rsidRDefault="006D57E7" w:rsidP="00AC5C64">
      <w:pPr>
        <w:pStyle w:val="Nadpis3"/>
      </w:pPr>
      <w:bookmarkStart w:id="30" w:name="_Toc4337672"/>
      <w:bookmarkStart w:id="31" w:name="_Toc6585100"/>
      <w:bookmarkStart w:id="32" w:name="_Toc6689230"/>
      <w:r w:rsidRPr="007807A4">
        <w:t>Změny ve složení Evropské rady</w:t>
      </w:r>
      <w:bookmarkEnd w:id="30"/>
      <w:bookmarkEnd w:id="31"/>
      <w:bookmarkEnd w:id="32"/>
    </w:p>
    <w:p w14:paraId="56D04A99" w14:textId="685EEA08" w:rsidR="006D57E7" w:rsidRPr="007807A4" w:rsidRDefault="006D57E7" w:rsidP="006D57E7">
      <w:r w:rsidRPr="007807A4">
        <w:t xml:space="preserve">Významnou změnu ve fungování Evropské rady přinesla Lisabonská smlouva snížením počtu účastníků jednání. Výchozí účastníci summitů jsou pouze hlavy členských států, prezident Evropské komise, předseda Evropské rady a Vysoký představitel Unie pro zahraniční věci a bezpečnostní politiku. Dříve automaticky přítomné ministry zahraniční nyní členové Evropské rady mohou přizvat na jednání pouze v případech, kdy to agenda jednání vyžaduje (čl. 15 SFEU). Tím, že Vysoký představitel zároveň předsedá Radě pro zahraniční věci (FAC), ministry zahraničí de facto zastupuje. Šedesát členů </w:t>
      </w:r>
      <w:r w:rsidRPr="007807A4">
        <w:br/>
        <w:t>u jednacího stolu by byl po východním rozšíření Unie velmi nepraktický formát pro diskusi, Lisabonská smlouva proto snížením počtu účastníků navrátila summitům Evropské rady povahu „uzavřeného klubu“ hlav států (</w:t>
      </w:r>
      <w:proofErr w:type="spellStart"/>
      <w:r w:rsidRPr="007807A4">
        <w:t>Hayes-Renshaw</w:t>
      </w:r>
      <w:proofErr w:type="spellEnd"/>
      <w:r w:rsidRPr="007807A4">
        <w:t xml:space="preserve">, </w:t>
      </w:r>
      <w:proofErr w:type="spellStart"/>
      <w:r w:rsidRPr="007807A4">
        <w:t>Wallace</w:t>
      </w:r>
      <w:proofErr w:type="spellEnd"/>
      <w:r w:rsidRPr="007807A4">
        <w:t xml:space="preserve"> 2006: 167). Výhodu vyloučení ministrů zahraničí z jednání však můžeme vidět ještě ve dvou aspektech důležitých pro </w:t>
      </w:r>
      <w:proofErr w:type="spellStart"/>
      <w:r w:rsidRPr="007807A4">
        <w:t>crisis</w:t>
      </w:r>
      <w:proofErr w:type="spellEnd"/>
      <w:r w:rsidRPr="007807A4">
        <w:t xml:space="preserve"> management Evropské rady. </w:t>
      </w:r>
    </w:p>
    <w:p w14:paraId="0FCAC54C" w14:textId="77777777" w:rsidR="006D57E7" w:rsidRPr="00CD5646" w:rsidRDefault="006D57E7" w:rsidP="006D57E7">
      <w:r w:rsidRPr="007807A4">
        <w:t xml:space="preserve">Za prvé, Uwe </w:t>
      </w:r>
      <w:proofErr w:type="spellStart"/>
      <w:r w:rsidRPr="007807A4">
        <w:t>Puetter</w:t>
      </w:r>
      <w:proofErr w:type="spellEnd"/>
      <w:r w:rsidRPr="007807A4">
        <w:t xml:space="preserve"> reflektuje na vyloučení ministrů z jednání Evropské rady fakt, že tato instituce čím dál více instruuje Radu ministrů a Evropskou komisi, jak konkrétně mají postupovat v práci na specifických politikách. Ministři zahraničí dříve disponovali významným vlivem na přípravu summitů a koordinaci práce Evropské rady. Byli totiž členy Rady pro všeobecné záležitosti a vnější vztahy (GAERC), která měla za úkol přípravu jednání Evropské rady. Špatný výkon GAERC byl však v rámci Konventu identifikován jako jeden z hlavních důvodů neefektivity Evropské rady (</w:t>
      </w:r>
      <w:proofErr w:type="spellStart"/>
      <w:r w:rsidRPr="007807A4">
        <w:t>Schoutheete</w:t>
      </w:r>
      <w:proofErr w:type="spellEnd"/>
      <w:r w:rsidRPr="007807A4">
        <w:t xml:space="preserve">, </w:t>
      </w:r>
      <w:proofErr w:type="spellStart"/>
      <w:r w:rsidRPr="007807A4">
        <w:t>Wallace</w:t>
      </w:r>
      <w:proofErr w:type="spellEnd"/>
      <w:r w:rsidRPr="007807A4">
        <w:t xml:space="preserve"> 2002: 19; </w:t>
      </w:r>
      <w:proofErr w:type="spellStart"/>
      <w:r w:rsidRPr="007807A4">
        <w:t>Solana</w:t>
      </w:r>
      <w:proofErr w:type="spellEnd"/>
      <w:r w:rsidRPr="007807A4">
        <w:t xml:space="preserve"> 2002: 2). Byla proto rozdělena na Radu pro zahraniční věci (FAC) složenou právě z ministrů zahraničí, které v nové Radě pro všeobecné záležitosti (GAC) nahradili ministři pro evropské záležitosti. Ministři zahraničních věcí se tak mohou naplno věnovat stále důležitější společné zahraniční a bezpečnostní politice, avšak nemají již kontrolu nad závěry</w:t>
      </w:r>
      <w:r w:rsidRPr="00CD5646">
        <w:t xml:space="preserve"> a přípravou jednání Evropské rady a hlavy států je mohou kolektivně úkolovat (</w:t>
      </w:r>
      <w:proofErr w:type="spellStart"/>
      <w:r w:rsidRPr="00CD5646">
        <w:t>Puetter</w:t>
      </w:r>
      <w:proofErr w:type="spellEnd"/>
      <w:r w:rsidRPr="00CD5646">
        <w:t xml:space="preserve"> 2014: 101–102). </w:t>
      </w:r>
    </w:p>
    <w:p w14:paraId="70FFB5CB" w14:textId="02CB8D53" w:rsidR="006D57E7" w:rsidRPr="00CD5646" w:rsidRDefault="006D57E7" w:rsidP="006D57E7">
      <w:r w:rsidRPr="00CD5646">
        <w:lastRenderedPageBreak/>
        <w:t>Za druhé, v nepřítomnosti ministrů jsou jednání více kolegiální (Tamtéž). Rozhodnutí v</w:t>
      </w:r>
      <w:r>
        <w:t> </w:t>
      </w:r>
      <w:r w:rsidRPr="00CD5646">
        <w:t xml:space="preserve">Evropské radě jsou navenek prezentovány jako kolektivní a schůze jsou kromě oficiálních závěrů či základních osnov jednání tajné, aby byla národním lídrům umožněna diskrétní diskuse o politicky citlivých otázkách. Tím, že už nejsou v debatě omezeni ani bezprostředním dohledem vlastních ministrů, mohou lídři v rámci tohoto soukromého „prostoru pro přemýšlení“, jak netransparentní povahu jednání v Evropské radě popisují </w:t>
      </w:r>
      <w:proofErr w:type="spellStart"/>
      <w:r w:rsidRPr="00CD5646">
        <w:t>Hillebrandt</w:t>
      </w:r>
      <w:proofErr w:type="spellEnd"/>
      <w:r w:rsidRPr="00CD5646">
        <w:t xml:space="preserve"> a </w:t>
      </w:r>
      <w:proofErr w:type="spellStart"/>
      <w:r w:rsidRPr="00CD5646">
        <w:t>Novak</w:t>
      </w:r>
      <w:proofErr w:type="spellEnd"/>
      <w:r w:rsidRPr="00CD5646">
        <w:t xml:space="preserve"> (2016), otevřeněji diskutovat. Po vyjednání dohody v kruhu ostatních lídrů je pak na každé hlavě státu, jak tuto dohodu „prodá“ na národní úrovni parlamentu </w:t>
      </w:r>
      <w:r w:rsidR="00186797">
        <w:br/>
      </w:r>
      <w:r w:rsidRPr="00CD5646">
        <w:t xml:space="preserve">a veřejnosti (Tamtéž).  Pro hledání společné odpovědi na krizi to znamená, že lídři mají díky tajné povaze jednání a nepřítomnosti vlastních ministrů volnější ruce pro </w:t>
      </w:r>
      <w:r w:rsidR="004E6839">
        <w:t>hledání</w:t>
      </w:r>
      <w:r w:rsidRPr="00CD5646">
        <w:t xml:space="preserve"> konsensu. </w:t>
      </w:r>
    </w:p>
    <w:p w14:paraId="1CEE2E00" w14:textId="77777777" w:rsidR="006D57E7" w:rsidRPr="00CD5646" w:rsidRDefault="006D57E7" w:rsidP="00AC5C64">
      <w:pPr>
        <w:pStyle w:val="Nadpis3"/>
      </w:pPr>
      <w:bookmarkStart w:id="33" w:name="_Toc4337673"/>
      <w:bookmarkStart w:id="34" w:name="_Toc6585101"/>
      <w:bookmarkStart w:id="35" w:name="_Toc6689231"/>
      <w:r w:rsidRPr="00CD5646">
        <w:t>Zavedení stálého předsedy Evropské rady</w:t>
      </w:r>
      <w:bookmarkEnd w:id="33"/>
      <w:bookmarkEnd w:id="34"/>
      <w:bookmarkEnd w:id="35"/>
    </w:p>
    <w:p w14:paraId="78677636" w14:textId="55F95DD3" w:rsidR="006D57E7" w:rsidRPr="00CD5646" w:rsidRDefault="006D57E7" w:rsidP="006D57E7">
      <w:r w:rsidRPr="00CD5646">
        <w:t xml:space="preserve">Otázka předsednictví Evropské rady byla na Konventu o budoucnosti Evropy významným předmětem debaty. Dosavadní rotující předsednictví fungovalo tak, že roli předsedy Evropské rady vykonávala hlava státu, který právě předsedal Radě ministrů, </w:t>
      </w:r>
      <w:r w:rsidR="00186797">
        <w:br/>
      </w:r>
      <w:r w:rsidRPr="00CD5646">
        <w:t>a po šesti měsících se vyměnila s dalším státem v pořadí. Původně bylo rotující předsednictví zavedeno, aby byla zajištěna rovnost mezi malými a velkými členskými státy, časem se však tento model stal neadekvátním v několika ohledech. Příprava zasedání a s ním spojená konzultace ostatních členů Evropské rady a zjišťování jejich pozice se s rozšiřující se Unií stala příliš obtížná (</w:t>
      </w:r>
      <w:proofErr w:type="spellStart"/>
      <w:r w:rsidRPr="00CD5646">
        <w:t>Bomberg</w:t>
      </w:r>
      <w:proofErr w:type="spellEnd"/>
      <w:r w:rsidRPr="00CD5646">
        <w:t xml:space="preserve">, </w:t>
      </w:r>
      <w:proofErr w:type="spellStart"/>
      <w:r w:rsidRPr="00CD5646">
        <w:t>Corbett</w:t>
      </w:r>
      <w:proofErr w:type="spellEnd"/>
      <w:r w:rsidRPr="00CD5646">
        <w:t xml:space="preserve">, </w:t>
      </w:r>
      <w:proofErr w:type="spellStart"/>
      <w:r w:rsidRPr="00CD5646">
        <w:t>Peterson</w:t>
      </w:r>
      <w:proofErr w:type="spellEnd"/>
      <w:r w:rsidRPr="00CD5646">
        <w:t>, 2012: 61). Návaznost summitů byla nedostatečná, protože stát, který nově předsedal Evropské radě, vždy raději sledoval vlastní specifické zájmy (</w:t>
      </w:r>
      <w:proofErr w:type="spellStart"/>
      <w:r w:rsidRPr="00CD5646">
        <w:t>Solana</w:t>
      </w:r>
      <w:proofErr w:type="spellEnd"/>
      <w:r w:rsidRPr="00CD5646">
        <w:t xml:space="preserve"> 2002: 3) a vytvářel nová rozhodnutí, než by implementoval rozhodnutí předcházejícího předsednictví (</w:t>
      </w:r>
      <w:proofErr w:type="spellStart"/>
      <w:r w:rsidRPr="00CD5646">
        <w:t>Schoutheete</w:t>
      </w:r>
      <w:proofErr w:type="spellEnd"/>
      <w:r w:rsidRPr="00CD5646">
        <w:t xml:space="preserve">, </w:t>
      </w:r>
      <w:proofErr w:type="spellStart"/>
      <w:r w:rsidRPr="00CD5646">
        <w:t>Wallace</w:t>
      </w:r>
      <w:proofErr w:type="spellEnd"/>
      <w:r w:rsidRPr="00CD5646">
        <w:t xml:space="preserve"> 2002: 16). Důvodem těchto problémů byly příliš krátký mandát rotujícího předsednictví a fakt, že předseda musel kombinovat přípravu a vedení summitů s dalšími povinnostmi ve vlastním státě. Tyto problémy se navíc zhoršily po východním rozšíření Unie (</w:t>
      </w:r>
      <w:proofErr w:type="spellStart"/>
      <w:r w:rsidRPr="00CD5646">
        <w:t>Schoutheete</w:t>
      </w:r>
      <w:proofErr w:type="spellEnd"/>
      <w:r w:rsidRPr="00CD5646">
        <w:t xml:space="preserve"> 2017: 60), protože deset nových členů znamenalo pro předsedu Evropské rady více schůzí před konáním summitu a více aktérů, jejichž preference musel vzít v potaz.</w:t>
      </w:r>
    </w:p>
    <w:p w14:paraId="342EE902" w14:textId="1A11BE34" w:rsidR="006D57E7" w:rsidRPr="00CD5646" w:rsidRDefault="006D57E7" w:rsidP="006D57E7">
      <w:r w:rsidRPr="00CD5646">
        <w:t xml:space="preserve"> Nevýhody rotujícího předsednictví převážily výhody (</w:t>
      </w:r>
      <w:proofErr w:type="spellStart"/>
      <w:r w:rsidRPr="00CD5646">
        <w:t>Nugent</w:t>
      </w:r>
      <w:proofErr w:type="spellEnd"/>
      <w:r w:rsidRPr="00CD5646">
        <w:t xml:space="preserve"> 2017: 187) a v rámci zlepšení výkonu Evropské rady bylo na Konventu rozhodnuto o zavedení stálého předsedy Evropské rady, kterého budou volit hlavy států na období dvou a půl roku s možností jednoho </w:t>
      </w:r>
      <w:r w:rsidRPr="007807A4">
        <w:t xml:space="preserve">znovuzvolení. Úkoly předsedy Evropské rady jsou „a) předsedat Evropské radě, řídit její práci, b) zajistit přípravu a kontinuitu její práce společně s předsedou Evropské komise </w:t>
      </w:r>
      <w:r w:rsidR="00D139A1">
        <w:br/>
      </w:r>
      <w:r w:rsidRPr="007807A4">
        <w:t>a Radou pro obecné záležitosti a c) zajistit kohezi a konsensus v Evropské radě.“ Lisabonská</w:t>
      </w:r>
      <w:r w:rsidRPr="00CD5646">
        <w:t xml:space="preserve"> </w:t>
      </w:r>
      <w:r w:rsidRPr="007807A4">
        <w:lastRenderedPageBreak/>
        <w:t>smlouva dále určuje, že „předseda Evropské rady nemá zastávat žádný státní úřad</w:t>
      </w:r>
      <w:r w:rsidR="007807A4">
        <w:t>.</w:t>
      </w:r>
      <w:r w:rsidRPr="007807A4">
        <w:t>“ (čl. 15 SFEU)</w:t>
      </w:r>
    </w:p>
    <w:p w14:paraId="06ADC114" w14:textId="0A3DAA62" w:rsidR="006D57E7" w:rsidRPr="00CD5646" w:rsidRDefault="006D57E7" w:rsidP="006D57E7">
      <w:r w:rsidRPr="00CD5646">
        <w:t>Zajištění přípravy summitů, tvorba agendy summitů, osobní konzultace hlav států, zajištění kontinuity summitů a navrhování textace oficiálních závěrů Evropské rady jsou vesměs totožné úkoly, jaké mělo rotující předsednictví (</w:t>
      </w:r>
      <w:proofErr w:type="spellStart"/>
      <w:r w:rsidRPr="00CD5646">
        <w:t>Bulmer</w:t>
      </w:r>
      <w:proofErr w:type="spellEnd"/>
      <w:r w:rsidRPr="00CD5646">
        <w:t xml:space="preserve">, </w:t>
      </w:r>
      <w:proofErr w:type="spellStart"/>
      <w:r w:rsidRPr="00CD5646">
        <w:t>Wessels</w:t>
      </w:r>
      <w:proofErr w:type="spellEnd"/>
      <w:r w:rsidRPr="00CD5646">
        <w:t xml:space="preserve"> 1987: 51–57). Hlavní výhodou stálého předsedy je však délka jeho mandátu a výlučnost role, kterou nekombinuje s rolí lídra národního státu. Může se své práci věnovat naplno, protože není rozptýlen vykonáváním jiné funkce, jak tomu bylo u hlavy předsedajícího státu dříve. První předseda Evropské rady Herman Van </w:t>
      </w:r>
      <w:proofErr w:type="spellStart"/>
      <w:r w:rsidRPr="00CD5646">
        <w:t>Rompuy</w:t>
      </w:r>
      <w:proofErr w:type="spellEnd"/>
      <w:r w:rsidRPr="00CD5646">
        <w:t xml:space="preserve"> potvrzuje, že „čas je politikův hlavní nástroj</w:t>
      </w:r>
      <w:r w:rsidR="007807A4">
        <w:t>.</w:t>
      </w:r>
      <w:r w:rsidRPr="00CD5646">
        <w:t>“ (</w:t>
      </w:r>
      <w:proofErr w:type="spellStart"/>
      <w:r w:rsidRPr="00CD5646">
        <w:t>Rompuy</w:t>
      </w:r>
      <w:proofErr w:type="spellEnd"/>
      <w:r w:rsidRPr="00CD5646">
        <w:t xml:space="preserve"> 2010: 6) Tím, že stálý předseda nezastává žádný národní post a je plně oddán roli předsedy Evropské rady, má více času na přípravu na jednání a na vytvoření osobních vazeb a pochopení rozdílných pozic hlav států. Dlouhý mandát dává jeho funkci potřebnou kontinuitu, která chyběla rot</w:t>
      </w:r>
      <w:r>
        <w:t xml:space="preserve">ujícímu předsednictví měnícímu se </w:t>
      </w:r>
      <w:r w:rsidRPr="00CD5646">
        <w:t>každý druhý až třetí summit. Evropská rada tak může pracovat s dlouhodobější agendou (</w:t>
      </w:r>
      <w:proofErr w:type="spellStart"/>
      <w:r w:rsidRPr="00CD5646">
        <w:t>Blavoukos</w:t>
      </w:r>
      <w:proofErr w:type="spellEnd"/>
      <w:r w:rsidRPr="00CD5646">
        <w:t xml:space="preserve">, </w:t>
      </w:r>
      <w:proofErr w:type="spellStart"/>
      <w:r w:rsidRPr="00CD5646">
        <w:t>Bourantonis</w:t>
      </w:r>
      <w:proofErr w:type="spellEnd"/>
      <w:r w:rsidRPr="00CD5646">
        <w:t xml:space="preserve">, </w:t>
      </w:r>
      <w:proofErr w:type="spellStart"/>
      <w:r w:rsidRPr="00CD5646">
        <w:t>Pagoulatos</w:t>
      </w:r>
      <w:proofErr w:type="spellEnd"/>
      <w:r w:rsidRPr="00CD5646">
        <w:t xml:space="preserve"> 2007: 240). </w:t>
      </w:r>
    </w:p>
    <w:p w14:paraId="52D4DD74" w14:textId="252839DC" w:rsidR="006D57E7" w:rsidRPr="00CD5646" w:rsidRDefault="006D57E7" w:rsidP="006D57E7">
      <w:r w:rsidRPr="00CD5646">
        <w:t xml:space="preserve">Novým úkolem, který Lisabonská smlouva specifikuje pro stálého předsedu, </w:t>
      </w:r>
      <w:r w:rsidRPr="00CD5646">
        <w:br/>
        <w:t xml:space="preserve">je zajištění koheze a konsensu v Evropské radě. Z pohledu deliberativního intergovernmentalismu je zvýšená potřeba </w:t>
      </w:r>
      <w:r w:rsidR="004E6839">
        <w:t>dosahování</w:t>
      </w:r>
      <w:r w:rsidRPr="00CD5646">
        <w:t xml:space="preserve"> konsensu, daná novými politikami Unie, o kterých Evropská rada rozhoduje v post-maastrichtském období, hlavním důvodem zavedení stálého předsedy v rámci vylepšení fungování Evropské rady (</w:t>
      </w:r>
      <w:proofErr w:type="spellStart"/>
      <w:r w:rsidRPr="00CD5646">
        <w:t>Puetter</w:t>
      </w:r>
      <w:proofErr w:type="spellEnd"/>
      <w:r w:rsidRPr="00CD5646">
        <w:t xml:space="preserve"> 2014: 112). Můžeme argumentovat, že zvýšená potřeba zajištění konsensu rovněž pramení z centrální role Evropské rady v </w:t>
      </w:r>
      <w:proofErr w:type="spellStart"/>
      <w:r w:rsidRPr="00CD5646">
        <w:t>crisis</w:t>
      </w:r>
      <w:proofErr w:type="spellEnd"/>
      <w:r w:rsidRPr="00CD5646">
        <w:t xml:space="preserve"> managementu, protože řešení krizí se bez konsensuální dohody ohledně společného postupu neobejde. To, že tvorba konsensu mezi členskými státy v Evropské radě byla motivací pro zavedení stálého předsedy, můžeme reflektovat </w:t>
      </w:r>
      <w:r w:rsidRPr="00CD5646">
        <w:br/>
        <w:t xml:space="preserve"> na zvolení právě Hermana Von </w:t>
      </w:r>
      <w:proofErr w:type="spellStart"/>
      <w:r w:rsidRPr="00CD5646">
        <w:t>Rompuye</w:t>
      </w:r>
      <w:proofErr w:type="spellEnd"/>
      <w:r w:rsidRPr="00CD5646">
        <w:t xml:space="preserve"> prvním stálým předsedou. Další adepti na tento post, Jean-Claude </w:t>
      </w:r>
      <w:proofErr w:type="spellStart"/>
      <w:r w:rsidRPr="00CD5646">
        <w:t>Juncker</w:t>
      </w:r>
      <w:proofErr w:type="spellEnd"/>
      <w:r w:rsidRPr="00CD5646">
        <w:t xml:space="preserve"> nebo Tony Blair, měli ambice do předsednictví Evropské rady vnést svou vlastní iniciativu a chovat se spíše jako silný a iniciativní lídr než jako mírný neutrální předseda (</w:t>
      </w:r>
      <w:proofErr w:type="spellStart"/>
      <w:r w:rsidRPr="00CD5646">
        <w:t>Nugent</w:t>
      </w:r>
      <w:proofErr w:type="spellEnd"/>
      <w:r w:rsidRPr="00CD5646">
        <w:t xml:space="preserve"> 2017: 188). „Členské státy však nehledaly konkurenta, ale spíše respektovaného a zkušeného tvůrce kompromisu, který přinese pořádek, dohled a ucelenost do chaotického a často organizačně improvizovaného jednání lídrů v Evropské radě</w:t>
      </w:r>
      <w:r w:rsidR="007807A4">
        <w:t>.</w:t>
      </w:r>
      <w:r w:rsidRPr="00CD5646">
        <w:t>“ (</w:t>
      </w:r>
      <w:proofErr w:type="spellStart"/>
      <w:r w:rsidRPr="00CD5646">
        <w:t>Schoutheete</w:t>
      </w:r>
      <w:proofErr w:type="spellEnd"/>
      <w:r w:rsidRPr="00CD5646">
        <w:t xml:space="preserve"> 2012: 15)</w:t>
      </w:r>
    </w:p>
    <w:p w14:paraId="4B408607" w14:textId="3FD56871" w:rsidR="006D57E7" w:rsidRPr="00CD5646" w:rsidRDefault="006D57E7" w:rsidP="006D57E7">
      <w:r w:rsidRPr="00CD5646">
        <w:t>Lisabonskou smlouvou zavedený stálý předseda Evropské rady má tak oproti rotujícímu předsednictví v řešení krizí několik výhod. Nestrannost předsedy a delší mandát implikuj</w:t>
      </w:r>
      <w:r w:rsidR="00882676">
        <w:t>í</w:t>
      </w:r>
      <w:r w:rsidRPr="00CD5646">
        <w:t xml:space="preserve"> lepší schopnost </w:t>
      </w:r>
      <w:r w:rsidR="004E6839">
        <w:t>vytvářet</w:t>
      </w:r>
      <w:r w:rsidRPr="00CD5646">
        <w:t xml:space="preserve"> konsensus mezi státy, tvořit agendu, která bude mít </w:t>
      </w:r>
      <w:r w:rsidRPr="00CD5646">
        <w:lastRenderedPageBreak/>
        <w:t xml:space="preserve">návaznost, a zajistit tak jednání potřebnou kontinuitu. To se projeví zvláště během krizí, kdy je nalezení společného konsensu klíčové. Pokud se předsedovi nepodaří najít mezi státy shodu v rámci čtyř řádných summitů, má dále k dispozici možnost svolat mimořádný nebo neformální summit. S ohledem na vágní popis funkce stálého předsedy, který poskytuje prostor pro interpretaci, je však pro zhodnocení tohoto posílení Evropské rady nezbytné v jednotlivých zkoumaných krizích sledovat, jak konkrétně první zvolený předseda Herman Van </w:t>
      </w:r>
      <w:proofErr w:type="spellStart"/>
      <w:r w:rsidRPr="00CD5646">
        <w:t>Rompuy</w:t>
      </w:r>
      <w:proofErr w:type="spellEnd"/>
      <w:r w:rsidRPr="00CD5646">
        <w:t xml:space="preserve"> a po něm zvolený Donald </w:t>
      </w:r>
      <w:proofErr w:type="spellStart"/>
      <w:r w:rsidRPr="00CD5646">
        <w:t>Tusk</w:t>
      </w:r>
      <w:proofErr w:type="spellEnd"/>
      <w:r w:rsidRPr="00CD5646">
        <w:t xml:space="preserve"> svou roli pojali. Jednotlivý předsedové </w:t>
      </w:r>
      <w:r w:rsidR="00D139A1">
        <w:br/>
      </w:r>
      <w:r w:rsidRPr="00CD5646">
        <w:t>si mohou svou roli různě vyložit a podle vlastních ambic klást důraz na odlišné aspekty své funkce (</w:t>
      </w:r>
      <w:proofErr w:type="spellStart"/>
      <w:r w:rsidRPr="00CD5646">
        <w:t>Nugent</w:t>
      </w:r>
      <w:proofErr w:type="spellEnd"/>
      <w:r w:rsidRPr="00CD5646">
        <w:t xml:space="preserve"> 2017: 188; </w:t>
      </w:r>
      <w:proofErr w:type="spellStart"/>
      <w:r w:rsidRPr="00CD5646">
        <w:t>Puetter</w:t>
      </w:r>
      <w:proofErr w:type="spellEnd"/>
      <w:r w:rsidRPr="00CD5646">
        <w:t xml:space="preserve"> 2014: 114). Desmond </w:t>
      </w:r>
      <w:proofErr w:type="spellStart"/>
      <w:r w:rsidRPr="00CD5646">
        <w:t>Dinan</w:t>
      </w:r>
      <w:proofErr w:type="spellEnd"/>
      <w:r w:rsidRPr="00CD5646">
        <w:t xml:space="preserve"> při analýze stálého předsedy Evropské rady zdůrazňuje, že předsedat Evropské radě, složené z často ambiciózních lídrů, je složitý úkol</w:t>
      </w:r>
      <w:r>
        <w:t>,</w:t>
      </w:r>
      <w:r w:rsidRPr="00CD5646">
        <w:t xml:space="preserve"> a zejména lídři velkých států se často nemusí předsedovi podvolit (</w:t>
      </w:r>
      <w:proofErr w:type="spellStart"/>
      <w:r w:rsidRPr="00CD5646">
        <w:t>Dinan</w:t>
      </w:r>
      <w:proofErr w:type="spellEnd"/>
      <w:r w:rsidRPr="00CD5646">
        <w:t xml:space="preserve"> 2013: 1262).  Je tedy otázkou, zda během jednotlivých krizí bude předseda Evropské rady ve svém vlivu na tvorbu konsensu omezen </w:t>
      </w:r>
      <w:r>
        <w:t xml:space="preserve">členskými státy </w:t>
      </w:r>
      <w:r w:rsidRPr="00CD5646">
        <w:t xml:space="preserve">zastávajícími silnou pozici ve vyjednávání, které budou mít z pohledu liberálního intergovernmentalismu hlavní vliv na výslednou dohodu. </w:t>
      </w:r>
    </w:p>
    <w:p w14:paraId="0562A10C" w14:textId="77777777" w:rsidR="006D57E7" w:rsidRDefault="006D57E7" w:rsidP="006D57E7"/>
    <w:p w14:paraId="54753848" w14:textId="072DA3C9" w:rsidR="006D57E7" w:rsidRDefault="006D57E7">
      <w:pPr>
        <w:spacing w:line="259" w:lineRule="auto"/>
        <w:ind w:firstLine="0"/>
        <w:jc w:val="left"/>
      </w:pPr>
      <w:r>
        <w:br w:type="page"/>
      </w:r>
    </w:p>
    <w:p w14:paraId="741930ED" w14:textId="77777777" w:rsidR="00A3249A" w:rsidRPr="00025D3D" w:rsidRDefault="00A3249A" w:rsidP="00A3249A">
      <w:pPr>
        <w:pStyle w:val="Nadpis1"/>
      </w:pPr>
      <w:bookmarkStart w:id="36" w:name="_Toc6585102"/>
      <w:bookmarkStart w:id="37" w:name="_Toc6689232"/>
      <w:bookmarkStart w:id="38" w:name="_Hlk4998175"/>
      <w:proofErr w:type="spellStart"/>
      <w:r w:rsidRPr="00025D3D">
        <w:lastRenderedPageBreak/>
        <w:t>Crisis</w:t>
      </w:r>
      <w:proofErr w:type="spellEnd"/>
      <w:r w:rsidRPr="00025D3D">
        <w:t xml:space="preserve"> management Evropské rady v dluhové a migrační krizi</w:t>
      </w:r>
      <w:bookmarkEnd w:id="36"/>
      <w:bookmarkEnd w:id="37"/>
    </w:p>
    <w:bookmarkEnd w:id="38"/>
    <w:p w14:paraId="0576E6E4" w14:textId="189A25D9" w:rsidR="00A3249A" w:rsidRPr="008F64A5" w:rsidRDefault="00A3249A" w:rsidP="00A3249A">
      <w:r w:rsidRPr="008F64A5">
        <w:t>Evropská unie se po vstupu Lisabonské smlouvy v platnost ocitla</w:t>
      </w:r>
      <w:r w:rsidR="00D139A1">
        <w:br/>
      </w:r>
      <w:r w:rsidRPr="008F64A5">
        <w:t>ve stavu permanentní krize. Nejprve musely hlavy států čelit dluhové krizi a odvrátit hrozbu rozpadu měnové unie. Na ni navázala v roce 2015 migrační krize, která ohrozila existenci schengenského prostoru (</w:t>
      </w:r>
      <w:proofErr w:type="spellStart"/>
      <w:r w:rsidRPr="008F64A5">
        <w:t>Dinan</w:t>
      </w:r>
      <w:proofErr w:type="spellEnd"/>
      <w:r w:rsidRPr="008F64A5">
        <w:t xml:space="preserve"> 2017: 1). Cílem následující kapitoly je najít odpověď </w:t>
      </w:r>
      <w:r w:rsidR="00D139A1">
        <w:br/>
      </w:r>
      <w:r w:rsidRPr="008F64A5">
        <w:t xml:space="preserve">na otázky, jak se v jejich řešení angažovala Evropská rada, jaké konkrétní nástroje a pracovní metody využila, jaký měly členské státy vliv na </w:t>
      </w:r>
      <w:proofErr w:type="spellStart"/>
      <w:r w:rsidRPr="008F64A5">
        <w:t>crisis</w:t>
      </w:r>
      <w:proofErr w:type="spellEnd"/>
      <w:r w:rsidRPr="008F64A5">
        <w:t xml:space="preserve"> management a jakou roli v řešení krizí sehrál nově zavedený stálý předseda.</w:t>
      </w:r>
    </w:p>
    <w:p w14:paraId="3D8476CB" w14:textId="77777777" w:rsidR="00A3249A" w:rsidRPr="008F64A5" w:rsidRDefault="00A3249A" w:rsidP="00A3249A">
      <w:pPr>
        <w:pStyle w:val="Nadpis2"/>
        <w:rPr>
          <w:b w:val="0"/>
        </w:rPr>
      </w:pPr>
      <w:bookmarkStart w:id="39" w:name="_Toc4337675"/>
      <w:bookmarkStart w:id="40" w:name="_Toc6585103"/>
      <w:bookmarkStart w:id="41" w:name="_Toc6689233"/>
      <w:bookmarkStart w:id="42" w:name="_Hlk940470"/>
      <w:r w:rsidRPr="008F64A5">
        <w:t>Dluhová krize v eurozóně</w:t>
      </w:r>
      <w:bookmarkEnd w:id="39"/>
      <w:bookmarkEnd w:id="40"/>
      <w:bookmarkEnd w:id="41"/>
    </w:p>
    <w:bookmarkEnd w:id="42"/>
    <w:p w14:paraId="1DCE2BE8" w14:textId="2C0BE932" w:rsidR="00A3249A" w:rsidRPr="008F64A5" w:rsidRDefault="00A3249A" w:rsidP="00A3249A">
      <w:pPr>
        <w:rPr>
          <w:szCs w:val="24"/>
        </w:rPr>
      </w:pPr>
      <w:r w:rsidRPr="008F64A5">
        <w:rPr>
          <w:szCs w:val="24"/>
        </w:rPr>
        <w:t xml:space="preserve">Evropskou unii zasáhla v roce 2009 dluhová krize v eurozóně. Protože integrace měnových politik členských států dle Lisabonské smlouvy </w:t>
      </w:r>
      <w:r w:rsidRPr="008F64A5">
        <w:rPr>
          <w:rFonts w:cstheme="minorHAnsi"/>
        </w:rPr>
        <w:t>spadá do mezivládní formy rozhodování</w:t>
      </w:r>
      <w:r w:rsidRPr="008F64A5">
        <w:rPr>
          <w:szCs w:val="24"/>
        </w:rPr>
        <w:t xml:space="preserve">, do středu dění se dostala Evropská rada </w:t>
      </w:r>
      <w:r w:rsidR="00A147D8" w:rsidRPr="00E07795">
        <w:rPr>
          <w:color w:val="000000" w:themeColor="text1"/>
          <w:szCs w:val="24"/>
        </w:rPr>
        <w:t>(</w:t>
      </w:r>
      <w:bookmarkStart w:id="43" w:name="_Hlk4343922"/>
      <w:proofErr w:type="spellStart"/>
      <w:r w:rsidR="00A147D8" w:rsidRPr="00A147D8">
        <w:rPr>
          <w:color w:val="000000" w:themeColor="text1"/>
          <w:szCs w:val="24"/>
        </w:rPr>
        <w:t>Fabbrini</w:t>
      </w:r>
      <w:proofErr w:type="spellEnd"/>
      <w:r w:rsidR="00A147D8" w:rsidRPr="00E07795">
        <w:rPr>
          <w:color w:val="000000" w:themeColor="text1"/>
          <w:szCs w:val="24"/>
        </w:rPr>
        <w:t xml:space="preserve"> </w:t>
      </w:r>
      <w:proofErr w:type="gramStart"/>
      <w:r w:rsidR="00A147D8" w:rsidRPr="00E07795">
        <w:rPr>
          <w:color w:val="000000" w:themeColor="text1"/>
          <w:szCs w:val="24"/>
        </w:rPr>
        <w:t>201</w:t>
      </w:r>
      <w:r w:rsidR="00A147D8">
        <w:rPr>
          <w:color w:val="000000" w:themeColor="text1"/>
          <w:szCs w:val="24"/>
        </w:rPr>
        <w:t>5a</w:t>
      </w:r>
      <w:proofErr w:type="gramEnd"/>
      <w:r w:rsidR="00A147D8" w:rsidRPr="00E07795">
        <w:rPr>
          <w:color w:val="000000" w:themeColor="text1"/>
          <w:szCs w:val="24"/>
        </w:rPr>
        <w:t>: 12</w:t>
      </w:r>
      <w:bookmarkEnd w:id="43"/>
      <w:r w:rsidR="00A147D8" w:rsidRPr="00E07795">
        <w:rPr>
          <w:color w:val="000000" w:themeColor="text1"/>
          <w:szCs w:val="24"/>
        </w:rPr>
        <w:t xml:space="preserve">).  </w:t>
      </w:r>
      <w:r>
        <w:rPr>
          <w:szCs w:val="24"/>
        </w:rPr>
        <w:t xml:space="preserve">Jak argumentuje Desmond </w:t>
      </w:r>
      <w:proofErr w:type="spellStart"/>
      <w:r>
        <w:rPr>
          <w:szCs w:val="24"/>
        </w:rPr>
        <w:t>Dinan</w:t>
      </w:r>
      <w:proofErr w:type="spellEnd"/>
      <w:r>
        <w:rPr>
          <w:szCs w:val="24"/>
        </w:rPr>
        <w:t>: „P</w:t>
      </w:r>
      <w:r w:rsidRPr="008F64A5">
        <w:rPr>
          <w:szCs w:val="24"/>
        </w:rPr>
        <w:t>ouze národní lídři měli potřebnou autoritu v řešení dluhové krize. Pokud by Evropská rada v roce 2010 neexistovala, museli by ji během dluhové krize vytvořit</w:t>
      </w:r>
      <w:r w:rsidR="007807A4">
        <w:rPr>
          <w:szCs w:val="24"/>
        </w:rPr>
        <w:t>.</w:t>
      </w:r>
      <w:r w:rsidRPr="008F64A5">
        <w:rPr>
          <w:szCs w:val="24"/>
        </w:rPr>
        <w:t>“ (</w:t>
      </w:r>
      <w:proofErr w:type="spellStart"/>
      <w:r w:rsidRPr="008F64A5">
        <w:rPr>
          <w:szCs w:val="24"/>
        </w:rPr>
        <w:t>Dinan</w:t>
      </w:r>
      <w:proofErr w:type="spellEnd"/>
      <w:r w:rsidRPr="008F64A5">
        <w:rPr>
          <w:szCs w:val="24"/>
        </w:rPr>
        <w:t xml:space="preserve"> 2011: 104)</w:t>
      </w:r>
    </w:p>
    <w:p w14:paraId="097714D0" w14:textId="77777777" w:rsidR="00A3249A" w:rsidRPr="00A3102A" w:rsidRDefault="00A3249A" w:rsidP="00A3249A">
      <w:pPr>
        <w:pStyle w:val="Nadpis3"/>
      </w:pPr>
      <w:bookmarkStart w:id="44" w:name="_Toc4337676"/>
      <w:bookmarkStart w:id="45" w:name="_Toc6585104"/>
      <w:bookmarkStart w:id="46" w:name="_Toc6689234"/>
      <w:bookmarkStart w:id="47" w:name="_Hlk4998186"/>
      <w:r w:rsidRPr="00A3102A">
        <w:t xml:space="preserve">Vnitřní dynamika jednání a vliv států na </w:t>
      </w:r>
      <w:proofErr w:type="spellStart"/>
      <w:r w:rsidRPr="00A3102A">
        <w:t>crisis</w:t>
      </w:r>
      <w:proofErr w:type="spellEnd"/>
      <w:r w:rsidRPr="00A3102A">
        <w:t xml:space="preserve"> management</w:t>
      </w:r>
      <w:bookmarkEnd w:id="44"/>
      <w:bookmarkEnd w:id="45"/>
      <w:bookmarkEnd w:id="46"/>
    </w:p>
    <w:bookmarkEnd w:id="47"/>
    <w:p w14:paraId="38662583" w14:textId="7914942F" w:rsidR="00A3249A" w:rsidRPr="008F64A5" w:rsidRDefault="00A3249A" w:rsidP="00A3249A">
      <w:r w:rsidRPr="008F64A5">
        <w:t>Dluhová krize měla na členské státy odlišný dopad. V rámci eurozóny i mimo ni byl zjevný rozdíl mezi „severními“ státy v čele s Německem, které byly díky silné ekonomice v roli věřitelů, a jižními státy, které byly závislé na jejich půjčkách (</w:t>
      </w:r>
      <w:proofErr w:type="spellStart"/>
      <w:r w:rsidRPr="008F64A5">
        <w:t>Nugent</w:t>
      </w:r>
      <w:proofErr w:type="spellEnd"/>
      <w:r w:rsidRPr="008F64A5">
        <w:t xml:space="preserve"> 2017: 178).  </w:t>
      </w:r>
    </w:p>
    <w:p w14:paraId="41B9E40A" w14:textId="7DA729AC" w:rsidR="00A3249A" w:rsidRPr="00A147D8" w:rsidRDefault="00A3249A" w:rsidP="00A3249A">
      <w:r w:rsidRPr="008F64A5">
        <w:t xml:space="preserve">Přestože státy by mohly následky krize solidárně sdílet, například formou </w:t>
      </w:r>
      <w:proofErr w:type="spellStart"/>
      <w:r w:rsidRPr="008F64A5">
        <w:t>eurodluhopisů</w:t>
      </w:r>
      <w:proofErr w:type="spellEnd"/>
      <w:r w:rsidRPr="008F64A5">
        <w:t xml:space="preserve"> (</w:t>
      </w:r>
      <w:proofErr w:type="spellStart"/>
      <w:r w:rsidRPr="008F64A5">
        <w:t>Tilford</w:t>
      </w:r>
      <w:proofErr w:type="spellEnd"/>
      <w:r w:rsidRPr="008F64A5">
        <w:t xml:space="preserve"> 2011), což by preferovaly dlužící státy, řešení krize přijaté v Evropské radě sledovalo zejména německé </w:t>
      </w:r>
      <w:proofErr w:type="spellStart"/>
      <w:r w:rsidRPr="008F64A5">
        <w:t>ordoliberální</w:t>
      </w:r>
      <w:proofErr w:type="spellEnd"/>
      <w:r w:rsidRPr="008F64A5">
        <w:t xml:space="preserve"> principy. Zadlužené státy musely pro výplatu finanční pomoci provést škrty ve státních výdajích a rozsáhlé reformy (</w:t>
      </w:r>
      <w:proofErr w:type="spellStart"/>
      <w:r w:rsidRPr="008F64A5">
        <w:t>Bulmer</w:t>
      </w:r>
      <w:proofErr w:type="spellEnd"/>
      <w:r w:rsidRPr="008F64A5">
        <w:t xml:space="preserve"> 2014: 1253). Dominantním lídrem se totiž v řešení dluhové krize stalo Němec</w:t>
      </w:r>
      <w:r>
        <w:t xml:space="preserve">ko pod </w:t>
      </w:r>
      <w:r w:rsidRPr="00A3102A">
        <w:t xml:space="preserve">vedením Angely Merkelové následované Francií. Během hrozby krize bylo potřeba rychlého rozhodování namísto pomalého </w:t>
      </w:r>
      <w:r w:rsidR="004E6839">
        <w:t>hledání</w:t>
      </w:r>
      <w:r w:rsidRPr="00A3102A">
        <w:t xml:space="preserve"> konsensu a toto rozhodování mohl poskytnout pouze silný </w:t>
      </w:r>
      <w:r w:rsidRPr="00A147D8">
        <w:t xml:space="preserve">věřitelský stát jako Německo a Francie. Byly totiž hlavními plátci přijatých nástrojů finanční pomoci a bez jejich souhlasu by řešení krize nebylo možné </w:t>
      </w:r>
      <w:r w:rsidR="00A147D8" w:rsidRPr="00A147D8">
        <w:t>(</w:t>
      </w:r>
      <w:proofErr w:type="spellStart"/>
      <w:r w:rsidR="00A147D8" w:rsidRPr="00A147D8">
        <w:t>Fabbrini</w:t>
      </w:r>
      <w:proofErr w:type="spellEnd"/>
      <w:r w:rsidR="00A147D8" w:rsidRPr="00A147D8">
        <w:t xml:space="preserve"> </w:t>
      </w:r>
      <w:proofErr w:type="gramStart"/>
      <w:r w:rsidR="00A147D8" w:rsidRPr="00A147D8">
        <w:t>2015a</w:t>
      </w:r>
      <w:proofErr w:type="gramEnd"/>
      <w:r w:rsidR="00A147D8" w:rsidRPr="00A147D8">
        <w:t xml:space="preserve">: 4; </w:t>
      </w:r>
      <w:proofErr w:type="spellStart"/>
      <w:r w:rsidR="00A147D8" w:rsidRPr="00A147D8">
        <w:t>Schild</w:t>
      </w:r>
      <w:proofErr w:type="spellEnd"/>
      <w:r w:rsidR="00A147D8" w:rsidRPr="00A147D8">
        <w:t xml:space="preserve"> 2013: 27</w:t>
      </w:r>
      <w:r w:rsidRPr="00A147D8">
        <w:t xml:space="preserve">). </w:t>
      </w:r>
      <w:r w:rsidRPr="00A147D8">
        <w:rPr>
          <w:szCs w:val="24"/>
          <w14:textOutline w14:w="0" w14:cap="flat" w14:cmpd="sng" w14:algn="ctr">
            <w14:noFill/>
            <w14:prstDash w14:val="solid"/>
            <w14:round/>
          </w14:textOutline>
        </w:rPr>
        <w:t>Pohledem teorie liberálního intergovernmentalismu byly věřitelské státy díky asymetrické</w:t>
      </w:r>
      <w:r w:rsidRPr="00A3102A">
        <w:rPr>
          <w:szCs w:val="24"/>
          <w14:textOutline w14:w="0" w14:cap="flat" w14:cmpd="sng" w14:algn="ctr">
            <w14:noFill/>
            <w14:prstDash w14:val="solid"/>
            <w14:round/>
          </w14:textOutline>
        </w:rPr>
        <w:t xml:space="preserve"> interdependenci dané rozdílným dopadem dluhové krize na členské státy v lepší vyjednávací pozici (</w:t>
      </w:r>
      <w:bookmarkStart w:id="48" w:name="_Hlk4348280"/>
      <w:proofErr w:type="spellStart"/>
      <w:r w:rsidRPr="00A3102A">
        <w:rPr>
          <w:szCs w:val="24"/>
          <w14:textOutline w14:w="0" w14:cap="flat" w14:cmpd="sng" w14:algn="ctr">
            <w14:noFill/>
            <w14:prstDash w14:val="solid"/>
            <w14:round/>
          </w14:textOutline>
        </w:rPr>
        <w:t>Schimmelfennig</w:t>
      </w:r>
      <w:proofErr w:type="spellEnd"/>
      <w:r w:rsidRPr="00A3102A">
        <w:rPr>
          <w:szCs w:val="24"/>
          <w14:textOutline w14:w="0" w14:cap="flat" w14:cmpd="sng" w14:algn="ctr">
            <w14:noFill/>
            <w14:prstDash w14:val="solid"/>
            <w14:round/>
          </w14:textOutline>
        </w:rPr>
        <w:t xml:space="preserve"> 2018: 5</w:t>
      </w:r>
      <w:r w:rsidRPr="00A3102A">
        <w:rPr>
          <w:szCs w:val="24"/>
        </w:rPr>
        <w:t>–</w:t>
      </w:r>
      <w:r w:rsidRPr="00A3102A">
        <w:rPr>
          <w:szCs w:val="24"/>
          <w14:textOutline w14:w="0" w14:cap="flat" w14:cmpd="sng" w14:algn="ctr">
            <w14:noFill/>
            <w14:prstDash w14:val="solid"/>
            <w14:round/>
          </w14:textOutline>
        </w:rPr>
        <w:t>6</w:t>
      </w:r>
      <w:bookmarkEnd w:id="48"/>
      <w:r w:rsidRPr="00A3102A">
        <w:rPr>
          <w:szCs w:val="24"/>
          <w14:textOutline w14:w="0" w14:cap="flat" w14:cmpd="sng" w14:algn="ctr">
            <w14:noFill/>
            <w14:prstDash w14:val="solid"/>
            <w14:round/>
          </w14:textOutline>
        </w:rPr>
        <w:t>). V</w:t>
      </w:r>
      <w:r w:rsidRPr="00A3102A">
        <w:t xml:space="preserve"> rámci Evropské rady se tak </w:t>
      </w:r>
      <w:r w:rsidRPr="008F64A5">
        <w:t xml:space="preserve">vytvořily hierarchické vztahy mezi národními státy. Nástroje řešení a prevence krize byly </w:t>
      </w:r>
      <w:r w:rsidRPr="008F64A5">
        <w:lastRenderedPageBreak/>
        <w:t xml:space="preserve">formovány věřitelskými státy, zejména </w:t>
      </w:r>
      <w:r w:rsidRPr="00A147D8">
        <w:t>Německem a Francií, a státy v nouzi je musely přijmout, pokud chtěly získat finanční pomoc</w:t>
      </w:r>
      <w:r w:rsidR="00A147D8" w:rsidRPr="00A147D8">
        <w:t xml:space="preserve"> (</w:t>
      </w:r>
      <w:bookmarkStart w:id="49" w:name="_Hlk4475629"/>
      <w:proofErr w:type="spellStart"/>
      <w:r w:rsidR="00A147D8" w:rsidRPr="00A147D8">
        <w:t>Fabbrini</w:t>
      </w:r>
      <w:proofErr w:type="spellEnd"/>
      <w:r w:rsidR="00A147D8" w:rsidRPr="00A147D8">
        <w:t xml:space="preserve"> 2016: 594, </w:t>
      </w:r>
      <w:proofErr w:type="gramStart"/>
      <w:r w:rsidR="00A147D8" w:rsidRPr="00A147D8">
        <w:t>2015b</w:t>
      </w:r>
      <w:proofErr w:type="gramEnd"/>
      <w:r w:rsidR="00A147D8" w:rsidRPr="00A147D8">
        <w:t>: 3</w:t>
      </w:r>
      <w:bookmarkEnd w:id="49"/>
      <w:r w:rsidR="00A147D8" w:rsidRPr="00A147D8">
        <w:t>)</w:t>
      </w:r>
      <w:r w:rsidRPr="00A147D8">
        <w:t xml:space="preserve">. </w:t>
      </w:r>
    </w:p>
    <w:p w14:paraId="01A0117E" w14:textId="2585C6D0" w:rsidR="00A3249A" w:rsidRPr="00A3102A" w:rsidRDefault="00A3249A" w:rsidP="00A3102A">
      <w:r w:rsidRPr="00A147D8">
        <w:t>Aby se vyhnuly vzájemným rozporům, své návrhy řešení krize Německo a Francie často vyjednávaly na bilaterálních schůzích. Takto připravené návrhy následně</w:t>
      </w:r>
      <w:r w:rsidRPr="008F64A5">
        <w:t xml:space="preserve"> představily na summitech Evropské rady, kde je ostatní státy přes určitý odpor přijaly </w:t>
      </w:r>
      <w:r w:rsidRPr="008F64A5">
        <w:br/>
        <w:t>(</w:t>
      </w:r>
      <w:proofErr w:type="spellStart"/>
      <w:r w:rsidRPr="008F64A5">
        <w:t>Fabbrini</w:t>
      </w:r>
      <w:proofErr w:type="spellEnd"/>
      <w:r w:rsidRPr="008F64A5">
        <w:t xml:space="preserve"> 2013: 1019). Například návrh záchranného balíčku pro Řecko představila Merkelová jako francouzsko-německou iniciativu před summitem 25. března 2010</w:t>
      </w:r>
      <w:r>
        <w:t>,</w:t>
      </w:r>
      <w:r w:rsidRPr="008F64A5">
        <w:t xml:space="preserve"> </w:t>
      </w:r>
      <w:r w:rsidR="0038135E">
        <w:br/>
      </w:r>
      <w:r w:rsidRPr="008F64A5">
        <w:t>a Evropská rada tak pouze schválila předem připravenou dohodu Francie a Německa. Tento postup se neobešel bez kritiky a Merkelová získala image „dominantní a neústupné ženy s omezeným národním pohledem na krizi a nezájmem o solidaritu mezi členskými státy</w:t>
      </w:r>
      <w:r w:rsidR="00B21D77">
        <w:t>.</w:t>
      </w:r>
      <w:r w:rsidRPr="008F64A5">
        <w:t>“ (</w:t>
      </w:r>
      <w:bookmarkStart w:id="50" w:name="_Hlk4348913"/>
      <w:proofErr w:type="spellStart"/>
      <w:r w:rsidRPr="008F64A5">
        <w:t>Dinan</w:t>
      </w:r>
      <w:proofErr w:type="spellEnd"/>
      <w:r w:rsidRPr="008F64A5">
        <w:t xml:space="preserve"> 2011: 5</w:t>
      </w:r>
      <w:bookmarkEnd w:id="50"/>
      <w:r w:rsidRPr="008F64A5">
        <w:t xml:space="preserve">) Podobně probíhalo přijetí dohody o podobě Evropského stabilizačního mechanismu, kterou Německo a Francie domluvily na bilaterálním setkání v </w:t>
      </w:r>
      <w:proofErr w:type="spellStart"/>
      <w:r w:rsidRPr="008F64A5">
        <w:t>Deauville</w:t>
      </w:r>
      <w:proofErr w:type="spellEnd"/>
      <w:r w:rsidRPr="008F64A5">
        <w:t xml:space="preserve"> den před summitem Evropské rady. Tento bilaterální postup vzbudil u členských států bouřlivou reakci, avšak oficiálně byl schválen Evropskou radou jako celkem (</w:t>
      </w:r>
      <w:bookmarkStart w:id="51" w:name="_Hlk4351780"/>
      <w:proofErr w:type="spellStart"/>
      <w:r w:rsidRPr="008F64A5">
        <w:t>Schoutheete</w:t>
      </w:r>
      <w:proofErr w:type="spellEnd"/>
      <w:r w:rsidRPr="008F64A5">
        <w:t xml:space="preserve"> 2012: 12</w:t>
      </w:r>
      <w:bookmarkEnd w:id="51"/>
      <w:r w:rsidRPr="008F64A5">
        <w:t>). V průběhu řešení dluhové krize se stalo běž</w:t>
      </w:r>
      <w:r>
        <w:t>nou praxí, že Německo a Francie</w:t>
      </w:r>
      <w:r w:rsidRPr="008F64A5">
        <w:t xml:space="preserve"> buď </w:t>
      </w:r>
      <w:r w:rsidR="0038135E">
        <w:br/>
      </w:r>
      <w:r w:rsidRPr="008F64A5">
        <w:t xml:space="preserve">na </w:t>
      </w:r>
      <w:r w:rsidR="00B21D77">
        <w:t>bi</w:t>
      </w:r>
      <w:r w:rsidR="0038135E">
        <w:t>la</w:t>
      </w:r>
      <w:r w:rsidRPr="008F64A5">
        <w:t>terálním summitu</w:t>
      </w:r>
      <w:r>
        <w:t>,</w:t>
      </w:r>
      <w:r w:rsidRPr="008F64A5">
        <w:t xml:space="preserve"> či společně s</w:t>
      </w:r>
      <w:r>
        <w:t> </w:t>
      </w:r>
      <w:r w:rsidRPr="008F64A5">
        <w:t>vrcholnými unijními aktéry v rámci Frankfurtsk</w:t>
      </w:r>
      <w:r>
        <w:t>é skupiny</w:t>
      </w:r>
      <w:r w:rsidRPr="008F64A5">
        <w:t xml:space="preserve"> před řádným summitem Evropské rady koordinovaly svůj společný postoj </w:t>
      </w:r>
      <w:r w:rsidR="0038135E">
        <w:br/>
      </w:r>
      <w:r w:rsidRPr="008F64A5">
        <w:t>a případný výstup prezentovaly Evropské radě ke schválení (</w:t>
      </w:r>
      <w:bookmarkStart w:id="52" w:name="_Hlk4351772"/>
      <w:proofErr w:type="spellStart"/>
      <w:r w:rsidRPr="008F64A5">
        <w:t>Schild</w:t>
      </w:r>
      <w:proofErr w:type="spellEnd"/>
      <w:r w:rsidRPr="008F64A5">
        <w:t xml:space="preserve"> 2013 32</w:t>
      </w:r>
      <w:r w:rsidRPr="008F64A5">
        <w:rPr>
          <w:szCs w:val="24"/>
        </w:rPr>
        <w:t>–</w:t>
      </w:r>
      <w:r w:rsidRPr="008F64A5">
        <w:t>34</w:t>
      </w:r>
      <w:bookmarkEnd w:id="52"/>
      <w:r w:rsidRPr="008F64A5">
        <w:t xml:space="preserve">). Přestože si jsou formálně členské státy v Evropské radě navzájem rovny, některé si byly během řešení dluhové krize </w:t>
      </w:r>
      <w:r>
        <w:t>„</w:t>
      </w:r>
      <w:r w:rsidRPr="008F64A5">
        <w:t>rovnější</w:t>
      </w:r>
      <w:r>
        <w:t>“</w:t>
      </w:r>
      <w:r w:rsidRPr="008F64A5">
        <w:t>.</w:t>
      </w:r>
    </w:p>
    <w:p w14:paraId="74CBB309" w14:textId="77777777" w:rsidR="00A3249A" w:rsidRPr="00CA3408" w:rsidRDefault="00A3249A" w:rsidP="00A3249A">
      <w:pPr>
        <w:pStyle w:val="Nadpis3"/>
      </w:pPr>
      <w:bookmarkStart w:id="53" w:name="_Toc4337677"/>
      <w:bookmarkStart w:id="54" w:name="_Toc6585105"/>
      <w:bookmarkStart w:id="55" w:name="_Toc6689235"/>
      <w:bookmarkStart w:id="56" w:name="_Hlk4998194"/>
      <w:r w:rsidRPr="00CA3408">
        <w:t>Pracovní metody a nástroje Evropské rady v </w:t>
      </w:r>
      <w:proofErr w:type="spellStart"/>
      <w:r w:rsidRPr="00CA3408">
        <w:t>crisis</w:t>
      </w:r>
      <w:proofErr w:type="spellEnd"/>
      <w:r w:rsidRPr="00CA3408">
        <w:t xml:space="preserve"> management</w:t>
      </w:r>
      <w:bookmarkEnd w:id="53"/>
      <w:r>
        <w:t>u</w:t>
      </w:r>
      <w:bookmarkEnd w:id="54"/>
      <w:bookmarkEnd w:id="55"/>
      <w:r w:rsidRPr="00CA3408">
        <w:tab/>
      </w:r>
    </w:p>
    <w:p w14:paraId="45A05D2D" w14:textId="71D5B8B7" w:rsidR="00A3249A" w:rsidRPr="00CA3408" w:rsidRDefault="00A3249A" w:rsidP="00A3249A">
      <w:pPr>
        <w:pStyle w:val="Nadpis4"/>
        <w:rPr>
          <w:i w:val="0"/>
        </w:rPr>
      </w:pPr>
      <w:r w:rsidRPr="00CA3408">
        <w:rPr>
          <w:i w:val="0"/>
        </w:rPr>
        <w:t xml:space="preserve">Neformální summity a </w:t>
      </w:r>
      <w:proofErr w:type="spellStart"/>
      <w:r w:rsidR="00882676">
        <w:rPr>
          <w:i w:val="0"/>
        </w:rPr>
        <w:t>e</w:t>
      </w:r>
      <w:r w:rsidRPr="00CA3408">
        <w:rPr>
          <w:i w:val="0"/>
        </w:rPr>
        <w:t>urosummit</w:t>
      </w:r>
      <w:proofErr w:type="spellEnd"/>
      <w:r w:rsidRPr="00CA3408">
        <w:rPr>
          <w:i w:val="0"/>
        </w:rPr>
        <w:t xml:space="preserve"> </w:t>
      </w:r>
    </w:p>
    <w:bookmarkEnd w:id="56"/>
    <w:p w14:paraId="342364EF" w14:textId="66F1A872" w:rsidR="00A3249A" w:rsidRPr="00CA3408" w:rsidRDefault="00A3249A" w:rsidP="00A3249A">
      <w:pPr>
        <w:rPr>
          <w:color w:val="000000" w:themeColor="text1"/>
          <w:szCs w:val="24"/>
        </w:rPr>
      </w:pPr>
      <w:r w:rsidRPr="00CA3408">
        <w:rPr>
          <w:color w:val="000000" w:themeColor="text1"/>
          <w:szCs w:val="24"/>
        </w:rPr>
        <w:t xml:space="preserve">Kromě toho, že téma dluhové krize dominovalo většině řádných summitů (Alexandrova 2015: 27–28), naléhavosti dluhové krize odpovídá vysoký počet neformálních summitů Evropské rady během let 2010 až 2014. Už první summit, kterému Herman Van </w:t>
      </w:r>
      <w:proofErr w:type="spellStart"/>
      <w:r w:rsidRPr="00CA3408">
        <w:rPr>
          <w:color w:val="000000" w:themeColor="text1"/>
          <w:szCs w:val="24"/>
        </w:rPr>
        <w:t>Rompuy</w:t>
      </w:r>
      <w:proofErr w:type="spellEnd"/>
      <w:r w:rsidRPr="00CA3408">
        <w:rPr>
          <w:color w:val="000000" w:themeColor="text1"/>
          <w:szCs w:val="24"/>
        </w:rPr>
        <w:t xml:space="preserve"> po svém nástupu do úřadu stálého předsedy předsedal, svolal mimo sekvenci summitů k neformální diskusi a zaměření pozornosti států na otázku dluhové krize v Řecku (viz. kap 3.1.3.). Ve společném prohlášení státy potvrdily svou ochotu ke koordinované akci pro záchranu eura (Evropská rada 11.</w:t>
      </w:r>
      <w:r>
        <w:rPr>
          <w:color w:val="000000" w:themeColor="text1"/>
          <w:szCs w:val="24"/>
        </w:rPr>
        <w:t xml:space="preserve"> </w:t>
      </w:r>
      <w:r w:rsidRPr="00CA3408">
        <w:rPr>
          <w:color w:val="000000" w:themeColor="text1"/>
          <w:szCs w:val="24"/>
        </w:rPr>
        <w:t>2.</w:t>
      </w:r>
      <w:r>
        <w:rPr>
          <w:color w:val="000000" w:themeColor="text1"/>
          <w:szCs w:val="24"/>
        </w:rPr>
        <w:t xml:space="preserve"> </w:t>
      </w:r>
      <w:r w:rsidRPr="00CA3408">
        <w:rPr>
          <w:color w:val="000000" w:themeColor="text1"/>
          <w:szCs w:val="24"/>
        </w:rPr>
        <w:t xml:space="preserve">2010, dále jen ER). V následujícím roce neformální summit v říjnu umožnil dokončit práci na dohodě o </w:t>
      </w:r>
      <w:r w:rsidRPr="002567F0">
        <w:rPr>
          <w:color w:val="000000" w:themeColor="text1"/>
          <w:szCs w:val="24"/>
        </w:rPr>
        <w:t xml:space="preserve">rekapitalizaci </w:t>
      </w:r>
      <w:r w:rsidRPr="00CA3408">
        <w:rPr>
          <w:color w:val="000000" w:themeColor="text1"/>
          <w:szCs w:val="24"/>
        </w:rPr>
        <w:t xml:space="preserve">bank z řádného říjnového summitu, v roce 2012 posloužil první neformální summit k zaměření se na následky krize </w:t>
      </w:r>
      <w:r>
        <w:rPr>
          <w:color w:val="000000" w:themeColor="text1"/>
          <w:szCs w:val="24"/>
        </w:rPr>
        <w:t xml:space="preserve">a </w:t>
      </w:r>
      <w:r w:rsidRPr="00CA3408">
        <w:rPr>
          <w:color w:val="000000" w:themeColor="text1"/>
          <w:szCs w:val="24"/>
        </w:rPr>
        <w:t xml:space="preserve">posílení podnikání a zaměstnanosti evropskými fondy, </w:t>
      </w:r>
      <w:r>
        <w:rPr>
          <w:color w:val="000000" w:themeColor="text1"/>
          <w:szCs w:val="24"/>
        </w:rPr>
        <w:t>druhý neformální summit poskyt</w:t>
      </w:r>
      <w:r w:rsidRPr="00CA3408">
        <w:rPr>
          <w:color w:val="000000" w:themeColor="text1"/>
          <w:szCs w:val="24"/>
        </w:rPr>
        <w:t xml:space="preserve">l </w:t>
      </w:r>
      <w:r w:rsidRPr="00CA3408">
        <w:rPr>
          <w:color w:val="000000" w:themeColor="text1"/>
          <w:szCs w:val="24"/>
        </w:rPr>
        <w:lastRenderedPageBreak/>
        <w:t xml:space="preserve">prostor pro přípravu společných rozhodnutí před řádným summitem v červnu. (Alexandrova 2015: 21–23; Závěry ER). </w:t>
      </w:r>
    </w:p>
    <w:p w14:paraId="71510DE9" w14:textId="0F5C914E" w:rsidR="000176CE" w:rsidRPr="000176CE" w:rsidRDefault="0038135E" w:rsidP="000176CE">
      <w:pPr>
        <w:pStyle w:val="Titulek"/>
        <w:ind w:firstLine="0"/>
        <w:jc w:val="left"/>
      </w:pPr>
      <w:r>
        <w:rPr>
          <w:noProof/>
        </w:rPr>
        <mc:AlternateContent>
          <mc:Choice Requires="wps">
            <w:drawing>
              <wp:anchor distT="0" distB="0" distL="114300" distR="114300" simplePos="0" relativeHeight="251676160" behindDoc="0" locked="0" layoutInCell="1" allowOverlap="1" wp14:anchorId="6D2227B7" wp14:editId="59BE09B4">
                <wp:simplePos x="0" y="0"/>
                <wp:positionH relativeFrom="column">
                  <wp:posOffset>-1905</wp:posOffset>
                </wp:positionH>
                <wp:positionV relativeFrom="paragraph">
                  <wp:posOffset>3345180</wp:posOffset>
                </wp:positionV>
                <wp:extent cx="5577205" cy="635"/>
                <wp:effectExtent l="0" t="0" r="0" b="0"/>
                <wp:wrapTopAndBottom/>
                <wp:docPr id="6" name="Textové pole 6"/>
                <wp:cNvGraphicFramePr/>
                <a:graphic xmlns:a="http://schemas.openxmlformats.org/drawingml/2006/main">
                  <a:graphicData uri="http://schemas.microsoft.com/office/word/2010/wordprocessingShape">
                    <wps:wsp>
                      <wps:cNvSpPr txBox="1"/>
                      <wps:spPr>
                        <a:xfrm>
                          <a:off x="0" y="0"/>
                          <a:ext cx="5577205" cy="635"/>
                        </a:xfrm>
                        <a:prstGeom prst="rect">
                          <a:avLst/>
                        </a:prstGeom>
                        <a:solidFill>
                          <a:prstClr val="white"/>
                        </a:solidFill>
                        <a:ln>
                          <a:noFill/>
                        </a:ln>
                      </wps:spPr>
                      <wps:txbx>
                        <w:txbxContent>
                          <w:p w14:paraId="1D32F9D4" w14:textId="34D2C504" w:rsidR="00EF67C4" w:rsidRPr="000176CE" w:rsidRDefault="00EF67C4" w:rsidP="000176CE">
                            <w:pPr>
                              <w:pStyle w:val="Titulek"/>
                              <w:ind w:firstLine="0"/>
                              <w:rPr>
                                <w:color w:val="auto"/>
                                <w:sz w:val="24"/>
                                <w:szCs w:val="24"/>
                              </w:rPr>
                            </w:pPr>
                            <w:r w:rsidRPr="000176CE">
                              <w:rPr>
                                <w:color w:val="auto"/>
                              </w:rPr>
                              <w:t xml:space="preserve">Graf </w:t>
                            </w:r>
                            <w:r w:rsidRPr="000176CE">
                              <w:rPr>
                                <w:color w:val="auto"/>
                              </w:rPr>
                              <w:fldChar w:fldCharType="begin"/>
                            </w:r>
                            <w:r w:rsidRPr="000176CE">
                              <w:rPr>
                                <w:color w:val="auto"/>
                              </w:rPr>
                              <w:instrText xml:space="preserve"> SEQ Obrázek \* ARABIC </w:instrText>
                            </w:r>
                            <w:r w:rsidRPr="000176CE">
                              <w:rPr>
                                <w:color w:val="auto"/>
                              </w:rPr>
                              <w:fldChar w:fldCharType="separate"/>
                            </w:r>
                            <w:r>
                              <w:rPr>
                                <w:noProof/>
                                <w:color w:val="auto"/>
                              </w:rPr>
                              <w:t>1</w:t>
                            </w:r>
                            <w:r w:rsidRPr="000176CE">
                              <w:rPr>
                                <w:noProof/>
                                <w:color w:val="auto"/>
                              </w:rPr>
                              <w:fldChar w:fldCharType="end"/>
                            </w:r>
                            <w:r w:rsidRPr="000176CE">
                              <w:rPr>
                                <w:noProof/>
                                <w:color w:val="auto"/>
                              </w:rPr>
                              <w:t>.</w:t>
                            </w:r>
                            <w:r w:rsidRPr="000176CE">
                              <w:rPr>
                                <w:color w:val="auto"/>
                              </w:rPr>
                              <w:t xml:space="preserve"> Zdroj: autor na základě informací z www.consilium.europa.eu. Poznámka: Vzrůst počtu eurosummitů od prosince 2018 je dán iniciativou dokončit bankovní unii v rámci Agendy lídrů (viz. kap. 3.2.3) s ohledem na to, že Unie „zažívá nejlepší ekonomickou situaci od zavedení eura a je proto nejvhodnější doba strategicky uvažovat</w:t>
                            </w:r>
                            <w:r>
                              <w:rPr>
                                <w:color w:val="auto"/>
                              </w:rPr>
                              <w:t>.</w:t>
                            </w:r>
                            <w:r w:rsidRPr="000176CE">
                              <w:rPr>
                                <w:color w:val="auto"/>
                              </w:rPr>
                              <w:t>“ (</w:t>
                            </w:r>
                            <w:r>
                              <w:rPr>
                                <w:color w:val="auto"/>
                              </w:rPr>
                              <w:t xml:space="preserve">Evropská rada, </w:t>
                            </w:r>
                            <w:r w:rsidRPr="000176CE">
                              <w:rPr>
                                <w:color w:val="auto"/>
                              </w:rPr>
                              <w:t>prosinec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D2227B7" id="_x0000_t202" coordsize="21600,21600" o:spt="202" path="m,l,21600r21600,l21600,xe">
                <v:stroke joinstyle="miter"/>
                <v:path gradientshapeok="t" o:connecttype="rect"/>
              </v:shapetype>
              <v:shape id="Textové pole 6" o:spid="_x0000_s1026" type="#_x0000_t202" style="position:absolute;margin-left:-.15pt;margin-top:263.4pt;width:439.15pt;height:.0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" stroked="f">
                <v:textbox style="mso-fit-shape-to-text:t" inset="0,0,0,0">
                  <w:txbxContent>
                    <w:p w14:paraId="1D32F9D4" w14:textId="34D2C504" w:rsidR="00EF67C4" w:rsidRPr="000176CE" w:rsidRDefault="00EF67C4" w:rsidP="000176CE">
                      <w:pPr>
                        <w:pStyle w:val="Titulek"/>
                        <w:ind w:firstLine="0"/>
                        <w:rPr>
                          <w:color w:val="auto"/>
                          <w:sz w:val="24"/>
                          <w:szCs w:val="24"/>
                        </w:rPr>
                      </w:pPr>
                      <w:r w:rsidRPr="000176CE">
                        <w:rPr>
                          <w:color w:val="auto"/>
                        </w:rPr>
                        <w:t xml:space="preserve">Graf </w:t>
                      </w:r>
                      <w:r w:rsidRPr="000176CE">
                        <w:rPr>
                          <w:color w:val="auto"/>
                        </w:rPr>
                        <w:fldChar w:fldCharType="begin"/>
                      </w:r>
                      <w:r w:rsidRPr="000176CE">
                        <w:rPr>
                          <w:color w:val="auto"/>
                        </w:rPr>
                        <w:instrText xml:space="preserve"> SEQ Obrázek \* ARABIC </w:instrText>
                      </w:r>
                      <w:r w:rsidRPr="000176CE">
                        <w:rPr>
                          <w:color w:val="auto"/>
                        </w:rPr>
                        <w:fldChar w:fldCharType="separate"/>
                      </w:r>
                      <w:r>
                        <w:rPr>
                          <w:noProof/>
                          <w:color w:val="auto"/>
                        </w:rPr>
                        <w:t>1</w:t>
                      </w:r>
                      <w:r w:rsidRPr="000176CE">
                        <w:rPr>
                          <w:noProof/>
                          <w:color w:val="auto"/>
                        </w:rPr>
                        <w:fldChar w:fldCharType="end"/>
                      </w:r>
                      <w:r w:rsidRPr="000176CE">
                        <w:rPr>
                          <w:noProof/>
                          <w:color w:val="auto"/>
                        </w:rPr>
                        <w:t>.</w:t>
                      </w:r>
                      <w:r w:rsidRPr="000176CE">
                        <w:rPr>
                          <w:color w:val="auto"/>
                        </w:rPr>
                        <w:t xml:space="preserve"> Zdroj: autor na základě informací z www.consilium.europa.eu. Poznámka: Vzrůst počtu eurosummitů od prosince 2018 je dán iniciativou dokončit bankovní unii v rámci Agendy lídrů (viz. kap. 3.2.3) s ohledem na to, že Unie „zažívá nejlepší ekonomickou situaci od zavedení eura a je proto nejvhodnější doba strategicky uvažovat</w:t>
                      </w:r>
                      <w:r>
                        <w:rPr>
                          <w:color w:val="auto"/>
                        </w:rPr>
                        <w:t>.</w:t>
                      </w:r>
                      <w:r w:rsidRPr="000176CE">
                        <w:rPr>
                          <w:color w:val="auto"/>
                        </w:rPr>
                        <w:t>“ (</w:t>
                      </w:r>
                      <w:r>
                        <w:rPr>
                          <w:color w:val="auto"/>
                        </w:rPr>
                        <w:t xml:space="preserve">Evropská rada, </w:t>
                      </w:r>
                      <w:r w:rsidRPr="000176CE">
                        <w:rPr>
                          <w:color w:val="auto"/>
                        </w:rPr>
                        <w:t>prosinec 2018)</w:t>
                      </w:r>
                    </w:p>
                  </w:txbxContent>
                </v:textbox>
                <w10:wrap type="topAndBottom"/>
              </v:shape>
            </w:pict>
          </mc:Fallback>
        </mc:AlternateContent>
      </w:r>
      <w:r>
        <w:rPr>
          <w:noProof/>
        </w:rPr>
        <w:drawing>
          <wp:anchor distT="0" distB="0" distL="114300" distR="114300" simplePos="0" relativeHeight="251671040" behindDoc="0" locked="0" layoutInCell="1" allowOverlap="1" wp14:anchorId="2258627B" wp14:editId="5A495CEC">
            <wp:simplePos x="0" y="0"/>
            <wp:positionH relativeFrom="margin">
              <wp:align>right</wp:align>
            </wp:positionH>
            <wp:positionV relativeFrom="paragraph">
              <wp:posOffset>242570</wp:posOffset>
            </wp:positionV>
            <wp:extent cx="5577205" cy="3032760"/>
            <wp:effectExtent l="0" t="0" r="4445" b="15240"/>
            <wp:wrapTopAndBottom/>
            <wp:docPr id="1" name="Graf 1">
              <a:extLst xmlns:a="http://schemas.openxmlformats.org/drawingml/2006/main">
                <a:ext uri="{FF2B5EF4-FFF2-40B4-BE49-F238E27FC236}">
                  <a16:creationId xmlns:a16="http://schemas.microsoft.com/office/drawing/2014/main" id="{8378302E-3CC5-4BE1-8E92-42F2A5EF00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A3249A" w:rsidRPr="00A46C0A">
        <w:rPr>
          <w:color w:val="000000" w:themeColor="text1"/>
          <w:szCs w:val="24"/>
        </w:rPr>
        <w:br/>
      </w:r>
    </w:p>
    <w:p w14:paraId="7E434BAC" w14:textId="495BACE2" w:rsidR="00A3249A" w:rsidRPr="009611D7" w:rsidRDefault="00A3249A" w:rsidP="00A3249A">
      <w:pPr>
        <w:rPr>
          <w:szCs w:val="24"/>
        </w:rPr>
      </w:pPr>
      <w:r w:rsidRPr="009611D7">
        <w:rPr>
          <w:szCs w:val="24"/>
        </w:rPr>
        <w:t xml:space="preserve">Během dluhové krize byl zaveden nový formát schůzí, který posílil </w:t>
      </w:r>
      <w:proofErr w:type="spellStart"/>
      <w:r w:rsidRPr="009611D7">
        <w:rPr>
          <w:szCs w:val="24"/>
        </w:rPr>
        <w:t>crisis</w:t>
      </w:r>
      <w:proofErr w:type="spellEnd"/>
      <w:r w:rsidRPr="009611D7">
        <w:rPr>
          <w:szCs w:val="24"/>
        </w:rPr>
        <w:t xml:space="preserve"> management Evropské rady. Členské státy eurozóny se před řádnými summity Evropské rady scházely v užším počtu v rámci </w:t>
      </w:r>
      <w:proofErr w:type="spellStart"/>
      <w:r w:rsidRPr="009611D7">
        <w:rPr>
          <w:szCs w:val="24"/>
        </w:rPr>
        <w:t>eurosummitů</w:t>
      </w:r>
      <w:proofErr w:type="spellEnd"/>
      <w:r w:rsidRPr="009611D7">
        <w:rPr>
          <w:szCs w:val="24"/>
        </w:rPr>
        <w:t xml:space="preserve">, kterým předsedal Herman Van </w:t>
      </w:r>
      <w:proofErr w:type="spellStart"/>
      <w:r w:rsidRPr="009611D7">
        <w:rPr>
          <w:szCs w:val="24"/>
        </w:rPr>
        <w:t>Rompuy</w:t>
      </w:r>
      <w:proofErr w:type="spellEnd"/>
      <w:r w:rsidRPr="009611D7">
        <w:rPr>
          <w:szCs w:val="24"/>
        </w:rPr>
        <w:t xml:space="preserve"> a často se jich účastnil i prezident Evropské centrální banky</w:t>
      </w:r>
      <w:r w:rsidR="00116A33">
        <w:rPr>
          <w:szCs w:val="24"/>
        </w:rPr>
        <w:t xml:space="preserve"> (ECB)</w:t>
      </w:r>
      <w:r w:rsidRPr="009611D7">
        <w:rPr>
          <w:szCs w:val="24"/>
        </w:rPr>
        <w:t xml:space="preserve">. První summit hlav států eurozóny svolal jako odpověď na hrozící dluhovou krizi už v říjnu 2008 Nicolas Sarkozy </w:t>
      </w:r>
      <w:r w:rsidR="0038135E">
        <w:rPr>
          <w:szCs w:val="24"/>
        </w:rPr>
        <w:br/>
      </w:r>
      <w:r w:rsidRPr="009611D7">
        <w:rPr>
          <w:szCs w:val="24"/>
        </w:rPr>
        <w:t xml:space="preserve">v rámci svého předsednictví v Evropské radě. Jeho motivací bylo převzít rozhodování </w:t>
      </w:r>
      <w:r w:rsidR="0038135E">
        <w:rPr>
          <w:szCs w:val="24"/>
        </w:rPr>
        <w:br/>
      </w:r>
      <w:r w:rsidRPr="009611D7">
        <w:rPr>
          <w:szCs w:val="24"/>
        </w:rPr>
        <w:t>o klíčových otázkách v eurozóně do vlastních rukou vzhledem k tomu, že nechtěl tolerovat rostoucí vliv ministrů financí v </w:t>
      </w:r>
      <w:proofErr w:type="spellStart"/>
      <w:r w:rsidRPr="009611D7">
        <w:rPr>
          <w:szCs w:val="24"/>
        </w:rPr>
        <w:t>Eurogroup</w:t>
      </w:r>
      <w:proofErr w:type="spellEnd"/>
      <w:r w:rsidRPr="009611D7">
        <w:rPr>
          <w:szCs w:val="24"/>
        </w:rPr>
        <w:t xml:space="preserve">. Podle Sarkozyho politicky citlivá rozhodnutí ohledně ekonomického růstu a zaměstnanosti musí přijmout hlavy odpovědných států a ne ministři </w:t>
      </w:r>
      <w:bookmarkStart w:id="57" w:name="_Hlk4432358"/>
      <w:r w:rsidRPr="009611D7">
        <w:rPr>
          <w:szCs w:val="24"/>
        </w:rPr>
        <w:t>(</w:t>
      </w:r>
      <w:proofErr w:type="spellStart"/>
      <w:r w:rsidRPr="009611D7">
        <w:rPr>
          <w:szCs w:val="24"/>
        </w:rPr>
        <w:t>Hodson</w:t>
      </w:r>
      <w:proofErr w:type="spellEnd"/>
      <w:r w:rsidRPr="009611D7">
        <w:rPr>
          <w:szCs w:val="24"/>
        </w:rPr>
        <w:t xml:space="preserve"> 2011: </w:t>
      </w:r>
      <w:bookmarkEnd w:id="57"/>
      <w:r w:rsidRPr="009611D7">
        <w:rPr>
          <w:szCs w:val="24"/>
        </w:rPr>
        <w:t>47). Důvodem pro pokračování v této praxi v roce 2010 byla akutní potřeba dosáhnout dohody o finanční pomoci Řecku, což se v rámci summitů Evropské rady nedařilo (</w:t>
      </w:r>
      <w:bookmarkStart w:id="58" w:name="_Hlk4432667"/>
      <w:proofErr w:type="spellStart"/>
      <w:r w:rsidRPr="009611D7">
        <w:rPr>
          <w:szCs w:val="24"/>
        </w:rPr>
        <w:t>Puetter</w:t>
      </w:r>
      <w:proofErr w:type="spellEnd"/>
      <w:r w:rsidRPr="009611D7">
        <w:rPr>
          <w:szCs w:val="24"/>
        </w:rPr>
        <w:t xml:space="preserve"> 2014: 129</w:t>
      </w:r>
      <w:bookmarkEnd w:id="58"/>
      <w:r w:rsidRPr="009611D7">
        <w:rPr>
          <w:szCs w:val="24"/>
        </w:rPr>
        <w:t xml:space="preserve">). Herman Van </w:t>
      </w:r>
      <w:proofErr w:type="spellStart"/>
      <w:r w:rsidRPr="009611D7">
        <w:rPr>
          <w:szCs w:val="24"/>
        </w:rPr>
        <w:t>Rompuy</w:t>
      </w:r>
      <w:proofErr w:type="spellEnd"/>
      <w:r w:rsidRPr="009611D7">
        <w:rPr>
          <w:szCs w:val="24"/>
        </w:rPr>
        <w:t xml:space="preserve"> proto na poslední chvíli před řádným summitem v březnu 2010 oznámil, že se bude konat vlastní schůze států eurozóny. Diskuse v užším počtu relevantních států se ukázala jako prospěšná. Nejenže se státy dohodly </w:t>
      </w:r>
      <w:r w:rsidR="0038135E">
        <w:rPr>
          <w:szCs w:val="24"/>
        </w:rPr>
        <w:br/>
      </w:r>
      <w:r w:rsidRPr="009611D7">
        <w:rPr>
          <w:szCs w:val="24"/>
        </w:rPr>
        <w:t>na nutnosti finanční pomoci Řecku, pověřil</w:t>
      </w:r>
      <w:r w:rsidR="0066138C">
        <w:rPr>
          <w:szCs w:val="24"/>
        </w:rPr>
        <w:t>y</w:t>
      </w:r>
      <w:r w:rsidRPr="009611D7">
        <w:rPr>
          <w:szCs w:val="24"/>
        </w:rPr>
        <w:t xml:space="preserve"> rovněž předsedu Evropské rady vypracováním </w:t>
      </w:r>
      <w:r w:rsidRPr="009611D7">
        <w:rPr>
          <w:szCs w:val="24"/>
        </w:rPr>
        <w:lastRenderedPageBreak/>
        <w:t>širší institucionální reformy pro řešení krize. Výsledek schůze byl následně oficiálně podpořen Evropskou radou jako celkem na řádném summitu (ER 25.</w:t>
      </w:r>
      <w:r>
        <w:rPr>
          <w:szCs w:val="24"/>
        </w:rPr>
        <w:t xml:space="preserve"> </w:t>
      </w:r>
      <w:r w:rsidRPr="009611D7">
        <w:rPr>
          <w:szCs w:val="24"/>
        </w:rPr>
        <w:t>3.</w:t>
      </w:r>
      <w:r>
        <w:rPr>
          <w:szCs w:val="24"/>
        </w:rPr>
        <w:t xml:space="preserve"> </w:t>
      </w:r>
      <w:r w:rsidRPr="009611D7">
        <w:rPr>
          <w:szCs w:val="24"/>
        </w:rPr>
        <w:t xml:space="preserve">2010). Přestože konkrétní detaily návrhu dohody o záchranném balíku pro Řecko formou bilaterálních smluv finalizovali v květnu 2010 ministři financí v </w:t>
      </w:r>
      <w:proofErr w:type="spellStart"/>
      <w:r w:rsidRPr="009611D7">
        <w:rPr>
          <w:szCs w:val="24"/>
        </w:rPr>
        <w:t>Eurogroup</w:t>
      </w:r>
      <w:proofErr w:type="spellEnd"/>
      <w:r w:rsidRPr="009611D7">
        <w:rPr>
          <w:szCs w:val="24"/>
        </w:rPr>
        <w:t xml:space="preserve">, bez schválení návrhu na následném </w:t>
      </w:r>
      <w:proofErr w:type="spellStart"/>
      <w:r w:rsidRPr="00A42E32">
        <w:rPr>
          <w:szCs w:val="24"/>
        </w:rPr>
        <w:t>eurosummitu</w:t>
      </w:r>
      <w:proofErr w:type="spellEnd"/>
      <w:r w:rsidRPr="00A42E32">
        <w:rPr>
          <w:szCs w:val="24"/>
        </w:rPr>
        <w:t xml:space="preserve"> by neměl potřebnou politickou podporu pro postup dále (</w:t>
      </w:r>
      <w:proofErr w:type="spellStart"/>
      <w:r w:rsidRPr="00A42E32">
        <w:rPr>
          <w:szCs w:val="24"/>
        </w:rPr>
        <w:t>Hodson</w:t>
      </w:r>
      <w:proofErr w:type="spellEnd"/>
      <w:r w:rsidRPr="00A42E32">
        <w:rPr>
          <w:szCs w:val="24"/>
        </w:rPr>
        <w:t xml:space="preserve"> 2011: 49). </w:t>
      </w:r>
      <w:r w:rsidR="00A42E32" w:rsidRPr="00A42E32">
        <w:rPr>
          <w:szCs w:val="24"/>
        </w:rPr>
        <w:t xml:space="preserve">Květnový </w:t>
      </w:r>
      <w:proofErr w:type="spellStart"/>
      <w:r w:rsidR="00A42E32" w:rsidRPr="00A42E32">
        <w:rPr>
          <w:szCs w:val="24"/>
        </w:rPr>
        <w:t>e</w:t>
      </w:r>
      <w:r w:rsidRPr="00A42E32">
        <w:rPr>
          <w:szCs w:val="24"/>
        </w:rPr>
        <w:t>urosummit</w:t>
      </w:r>
      <w:proofErr w:type="spellEnd"/>
      <w:r w:rsidRPr="00A42E32">
        <w:rPr>
          <w:szCs w:val="24"/>
        </w:rPr>
        <w:t xml:space="preserve"> tak byl „</w:t>
      </w:r>
      <w:r w:rsidR="00615611">
        <w:rPr>
          <w:szCs w:val="24"/>
        </w:rPr>
        <w:t>jednou</w:t>
      </w:r>
      <w:r w:rsidR="00F81007" w:rsidRPr="00A42E32">
        <w:rPr>
          <w:szCs w:val="24"/>
        </w:rPr>
        <w:t xml:space="preserve"> z </w:t>
      </w:r>
      <w:r w:rsidRPr="00A42E32">
        <w:rPr>
          <w:szCs w:val="24"/>
        </w:rPr>
        <w:t>rozhodujících večeří, které jsou klíčem k úspěchu Unie</w:t>
      </w:r>
      <w:r w:rsidR="007807A4">
        <w:rPr>
          <w:szCs w:val="24"/>
        </w:rPr>
        <w:t>.</w:t>
      </w:r>
      <w:r w:rsidRPr="00A42E32">
        <w:rPr>
          <w:szCs w:val="24"/>
        </w:rPr>
        <w:t>“</w:t>
      </w:r>
      <w:r w:rsidRPr="009611D7">
        <w:rPr>
          <w:szCs w:val="24"/>
        </w:rPr>
        <w:t xml:space="preserve"> (Van </w:t>
      </w:r>
      <w:proofErr w:type="spellStart"/>
      <w:r w:rsidRPr="009611D7">
        <w:rPr>
          <w:szCs w:val="24"/>
        </w:rPr>
        <w:t>Rompuy</w:t>
      </w:r>
      <w:proofErr w:type="spellEnd"/>
      <w:r w:rsidRPr="009611D7">
        <w:rPr>
          <w:szCs w:val="24"/>
        </w:rPr>
        <w:t xml:space="preserve"> 2011) Lídři eurozóny se v tomto formátu v letech 2010, 2011 a 2012, kdy byl </w:t>
      </w:r>
      <w:proofErr w:type="spellStart"/>
      <w:r w:rsidRPr="009611D7">
        <w:rPr>
          <w:szCs w:val="24"/>
        </w:rPr>
        <w:t>crisis</w:t>
      </w:r>
      <w:proofErr w:type="spellEnd"/>
      <w:r w:rsidRPr="009611D7">
        <w:rPr>
          <w:szCs w:val="24"/>
        </w:rPr>
        <w:t xml:space="preserve"> management nejintenzivnější, sešli celkem devětkrát. Naopak v letech 2013 </w:t>
      </w:r>
      <w:r w:rsidR="0038135E">
        <w:rPr>
          <w:szCs w:val="24"/>
        </w:rPr>
        <w:br/>
      </w:r>
      <w:r w:rsidRPr="009611D7">
        <w:rPr>
          <w:szCs w:val="24"/>
        </w:rPr>
        <w:t xml:space="preserve">a 2014 proběhly </w:t>
      </w:r>
      <w:proofErr w:type="spellStart"/>
      <w:r w:rsidRPr="009611D7">
        <w:rPr>
          <w:szCs w:val="24"/>
        </w:rPr>
        <w:t>eurosummity</w:t>
      </w:r>
      <w:proofErr w:type="spellEnd"/>
      <w:r w:rsidRPr="009611D7">
        <w:rPr>
          <w:szCs w:val="24"/>
        </w:rPr>
        <w:t xml:space="preserve"> </w:t>
      </w:r>
      <w:r w:rsidRPr="002006C4">
        <w:rPr>
          <w:szCs w:val="24"/>
        </w:rPr>
        <w:t>pouze</w:t>
      </w:r>
      <w:r w:rsidRPr="009611D7">
        <w:rPr>
          <w:szCs w:val="24"/>
        </w:rPr>
        <w:t xml:space="preserve"> dva, a to i přes to, že v roce 2013 vstoupila v platnost Fiskální úmluva, dle které se má </w:t>
      </w:r>
      <w:proofErr w:type="spellStart"/>
      <w:r w:rsidRPr="009611D7">
        <w:rPr>
          <w:szCs w:val="24"/>
        </w:rPr>
        <w:t>eurosummit</w:t>
      </w:r>
      <w:proofErr w:type="spellEnd"/>
      <w:r w:rsidRPr="009611D7">
        <w:rPr>
          <w:szCs w:val="24"/>
        </w:rPr>
        <w:t xml:space="preserve"> „sejít alespoň dvakrát do roka</w:t>
      </w:r>
      <w:r w:rsidR="007807A4">
        <w:rPr>
          <w:szCs w:val="24"/>
        </w:rPr>
        <w:t>.</w:t>
      </w:r>
      <w:r w:rsidRPr="009611D7">
        <w:rPr>
          <w:szCs w:val="24"/>
        </w:rPr>
        <w:t>“ (str. 7 Fiskální úmluvy</w:t>
      </w:r>
      <w:r w:rsidR="00F16533">
        <w:rPr>
          <w:szCs w:val="24"/>
        </w:rPr>
        <w:t>)</w:t>
      </w:r>
      <w:r w:rsidRPr="009611D7">
        <w:rPr>
          <w:szCs w:val="24"/>
        </w:rPr>
        <w:t xml:space="preserve"> Znovu pak kumulace tří </w:t>
      </w:r>
      <w:proofErr w:type="spellStart"/>
      <w:r w:rsidRPr="009611D7">
        <w:rPr>
          <w:szCs w:val="24"/>
        </w:rPr>
        <w:t>eurosummitů</w:t>
      </w:r>
      <w:proofErr w:type="spellEnd"/>
      <w:r w:rsidRPr="009611D7">
        <w:rPr>
          <w:szCs w:val="24"/>
        </w:rPr>
        <w:t xml:space="preserve"> mezi 22. červnem a 15. červencem 2015 vedla k finalizaci dohody na dalším finančním programu pro Řecko, na kterém se ministři financí v </w:t>
      </w:r>
      <w:proofErr w:type="spellStart"/>
      <w:r w:rsidRPr="009611D7">
        <w:rPr>
          <w:szCs w:val="24"/>
        </w:rPr>
        <w:t>Eurogroup</w:t>
      </w:r>
      <w:proofErr w:type="spellEnd"/>
      <w:r w:rsidRPr="009611D7">
        <w:rPr>
          <w:szCs w:val="24"/>
        </w:rPr>
        <w:t xml:space="preserve"> nedokázali dohodnout (</w:t>
      </w:r>
      <w:proofErr w:type="spellStart"/>
      <w:r w:rsidRPr="009611D7">
        <w:rPr>
          <w:szCs w:val="24"/>
        </w:rPr>
        <w:t>Dinan</w:t>
      </w:r>
      <w:proofErr w:type="spellEnd"/>
      <w:r w:rsidRPr="009611D7">
        <w:rPr>
          <w:szCs w:val="24"/>
        </w:rPr>
        <w:t xml:space="preserve"> 2016: 1234). </w:t>
      </w:r>
    </w:p>
    <w:p w14:paraId="76BB0755" w14:textId="1B74939D" w:rsidR="00A3249A" w:rsidRPr="00CA3408" w:rsidRDefault="00A3249A" w:rsidP="00A3249A">
      <w:pPr>
        <w:rPr>
          <w:color w:val="000000" w:themeColor="text1"/>
          <w:szCs w:val="24"/>
        </w:rPr>
      </w:pPr>
      <w:r w:rsidRPr="00EB6C07">
        <w:rPr>
          <w:color w:val="000000" w:themeColor="text1"/>
          <w:szCs w:val="24"/>
        </w:rPr>
        <w:t xml:space="preserve">Zvýšený počet neformálních summitů svolaných spolu se samostatnými summity států eurozóny reflektuje urgentní potřebu hlav států řešit dluhovou krizi. Lídři národních států využili mimořádných summitů k dokončení dohod, které nebyly finalizovány na řádném summitu či k zaměření se na konkrétní otázky do větší hloubky.  Neformální summity a </w:t>
      </w:r>
      <w:proofErr w:type="spellStart"/>
      <w:r w:rsidRPr="00EB6C07">
        <w:rPr>
          <w:color w:val="000000" w:themeColor="text1"/>
          <w:szCs w:val="24"/>
        </w:rPr>
        <w:t>eurosummity</w:t>
      </w:r>
      <w:proofErr w:type="spellEnd"/>
      <w:r w:rsidRPr="00EB6C07">
        <w:rPr>
          <w:color w:val="000000" w:themeColor="text1"/>
          <w:szCs w:val="24"/>
        </w:rPr>
        <w:t xml:space="preserve"> během dluhové krize fungovaly jako katalyzátor pro její řešení. Svolávání mimořádných summitů a užší formát jednání </w:t>
      </w:r>
      <w:proofErr w:type="spellStart"/>
      <w:r w:rsidRPr="00EB6C07">
        <w:rPr>
          <w:color w:val="000000" w:themeColor="text1"/>
          <w:szCs w:val="24"/>
        </w:rPr>
        <w:t>eurosummit</w:t>
      </w:r>
      <w:proofErr w:type="spellEnd"/>
      <w:r w:rsidRPr="00EB6C07">
        <w:rPr>
          <w:color w:val="000000" w:themeColor="text1"/>
          <w:szCs w:val="24"/>
        </w:rPr>
        <w:t xml:space="preserve"> můžeme identifikovat jako konkrétní metodu Evropské rady, která jí</w:t>
      </w:r>
      <w:r w:rsidRPr="00EB6C07">
        <w:rPr>
          <w:b/>
          <w:color w:val="000000" w:themeColor="text1"/>
          <w:szCs w:val="24"/>
        </w:rPr>
        <w:t xml:space="preserve"> </w:t>
      </w:r>
      <w:r w:rsidRPr="00EB6C07">
        <w:rPr>
          <w:color w:val="000000" w:themeColor="text1"/>
          <w:szCs w:val="24"/>
        </w:rPr>
        <w:t>dává „větší flexibilitu v řešení krizí, a dělá ji více reaktivní na nečekanou agendu</w:t>
      </w:r>
      <w:r w:rsidR="00F16533">
        <w:rPr>
          <w:color w:val="000000" w:themeColor="text1"/>
          <w:szCs w:val="24"/>
        </w:rPr>
        <w:t>.</w:t>
      </w:r>
      <w:r w:rsidRPr="00EB6C07">
        <w:rPr>
          <w:color w:val="000000" w:themeColor="text1"/>
          <w:szCs w:val="24"/>
        </w:rPr>
        <w:t>“ (</w:t>
      </w:r>
      <w:proofErr w:type="spellStart"/>
      <w:r w:rsidRPr="00EB6C07">
        <w:rPr>
          <w:color w:val="000000" w:themeColor="text1"/>
          <w:szCs w:val="24"/>
        </w:rPr>
        <w:t>Puetter</w:t>
      </w:r>
      <w:proofErr w:type="spellEnd"/>
      <w:r w:rsidRPr="00EB6C07">
        <w:rPr>
          <w:color w:val="000000" w:themeColor="text1"/>
          <w:szCs w:val="24"/>
        </w:rPr>
        <w:t xml:space="preserve"> 2014: 104) Vzhledem k tomu, že poskytovala politický impuls momentech, kdy nebylo možné dosáhnou rozhodnutí na úrovni Rady ministrů či </w:t>
      </w:r>
      <w:proofErr w:type="spellStart"/>
      <w:r w:rsidRPr="00EB6C07">
        <w:rPr>
          <w:color w:val="000000" w:themeColor="text1"/>
          <w:szCs w:val="24"/>
        </w:rPr>
        <w:t>Eurogroup</w:t>
      </w:r>
      <w:proofErr w:type="spellEnd"/>
      <w:r w:rsidRPr="00EB6C07">
        <w:rPr>
          <w:color w:val="000000" w:themeColor="text1"/>
          <w:szCs w:val="24"/>
        </w:rPr>
        <w:t>, přispěly k posílení významu Evropské rady v interinstitucionální dynamice během dluhové krize.</w:t>
      </w:r>
      <w:r w:rsidRPr="00CA3408">
        <w:rPr>
          <w:color w:val="000000" w:themeColor="text1"/>
          <w:szCs w:val="24"/>
        </w:rPr>
        <w:t xml:space="preserve"> </w:t>
      </w:r>
    </w:p>
    <w:p w14:paraId="00153FD8" w14:textId="77777777" w:rsidR="00A3249A" w:rsidRPr="00CA3408" w:rsidRDefault="00A3249A" w:rsidP="00A3249A">
      <w:pPr>
        <w:pStyle w:val="Nadpis4"/>
        <w:rPr>
          <w:i w:val="0"/>
          <w:color w:val="000000" w:themeColor="text1"/>
          <w:szCs w:val="24"/>
        </w:rPr>
      </w:pPr>
      <w:r w:rsidRPr="00CA3408">
        <w:rPr>
          <w:i w:val="0"/>
        </w:rPr>
        <w:t>Závěry Evropské rady jako nástroj vedení</w:t>
      </w:r>
    </w:p>
    <w:p w14:paraId="4A3EED9A" w14:textId="5946144C" w:rsidR="00A3249A" w:rsidRPr="00CA3408" w:rsidRDefault="00A3249A" w:rsidP="00A3249A">
      <w:r w:rsidRPr="00CA3408">
        <w:t xml:space="preserve">Výstupy jednání summitů Evropské rady a </w:t>
      </w:r>
      <w:proofErr w:type="spellStart"/>
      <w:r w:rsidRPr="00CA3408">
        <w:t>eurosummitů</w:t>
      </w:r>
      <w:proofErr w:type="spellEnd"/>
      <w:r w:rsidRPr="00CA3408">
        <w:t xml:space="preserve"> jsou shrnuty veřejně </w:t>
      </w:r>
      <w:r w:rsidR="0038135E">
        <w:br/>
      </w:r>
      <w:r w:rsidRPr="00CA3408">
        <w:t xml:space="preserve">v oficiálních závěrech. Závěry </w:t>
      </w:r>
      <w:r w:rsidR="006E1BBB">
        <w:t>Evropské rady</w:t>
      </w:r>
      <w:r w:rsidRPr="00CA3408">
        <w:t xml:space="preserve"> jsou sice právně nezávazné, avšak unijními aktéry jsou brány jako „bible Evropské unie</w:t>
      </w:r>
      <w:r w:rsidR="00F16533">
        <w:t>.</w:t>
      </w:r>
      <w:r w:rsidRPr="00CA3408">
        <w:t>“ (</w:t>
      </w:r>
      <w:proofErr w:type="spellStart"/>
      <w:r w:rsidRPr="00CA3408">
        <w:t>Peterson</w:t>
      </w:r>
      <w:proofErr w:type="spellEnd"/>
      <w:r w:rsidRPr="00CA3408">
        <w:t xml:space="preserve"> 1995: 72) Fungují jako nástroje vedení Evropské rady tím, že poskytují respektovaná vodítka a instrukce, které určují směřování tvorby politiky a aktivitu institucí (</w:t>
      </w:r>
      <w:proofErr w:type="spellStart"/>
      <w:r w:rsidRPr="00CA3408">
        <w:t>Puetter</w:t>
      </w:r>
      <w:proofErr w:type="spellEnd"/>
      <w:r w:rsidRPr="00CA3408">
        <w:t xml:space="preserve"> 2014: 133, 135). </w:t>
      </w:r>
      <w:bookmarkStart w:id="59" w:name="_Hlk4438620"/>
      <w:r w:rsidRPr="00CA3408">
        <w:t xml:space="preserve">De </w:t>
      </w:r>
      <w:proofErr w:type="spellStart"/>
      <w:r w:rsidRPr="00CA3408">
        <w:t>Schoutheete</w:t>
      </w:r>
      <w:proofErr w:type="spellEnd"/>
      <w:r w:rsidRPr="00CA3408">
        <w:t xml:space="preserve"> (2011: 2) </w:t>
      </w:r>
      <w:bookmarkEnd w:id="59"/>
      <w:r w:rsidRPr="00CA3408">
        <w:t>vysvětluje, že závěry Evropské rady jsou form</w:t>
      </w:r>
      <w:r>
        <w:t>a</w:t>
      </w:r>
      <w:r w:rsidRPr="00CA3408">
        <w:t xml:space="preserve"> „soft </w:t>
      </w:r>
      <w:proofErr w:type="spellStart"/>
      <w:r w:rsidRPr="00CA3408">
        <w:t>law</w:t>
      </w:r>
      <w:proofErr w:type="spellEnd"/>
      <w:r w:rsidRPr="00CA3408">
        <w:t>“, jak už dříve poukázal Jacques Delors</w:t>
      </w:r>
      <w:r w:rsidRPr="00EB6C07">
        <w:t>, a nemohou</w:t>
      </w:r>
      <w:r w:rsidRPr="00CA3408">
        <w:t xml:space="preserve"> být ostatními institucemi ignorovány, zvláště pak Evropskou komisí, jejíž předseda má v Evropské radě vlastní křeslo. </w:t>
      </w:r>
    </w:p>
    <w:p w14:paraId="6B2E0642" w14:textId="4C463C38" w:rsidR="00A3249A" w:rsidRPr="00CA3408" w:rsidRDefault="00A3249A" w:rsidP="00A3249A">
      <w:r w:rsidRPr="00CA3408">
        <w:lastRenderedPageBreak/>
        <w:t>Například v březnu 2010 Evropská rada v závěru summitu pověřila operační jednotku vedenou předsedou Evropské rady ve spolupráci s Komisi úkolem „navrhnout do konce roku nový rámec pro řešení krize a posílení rozpočtové disciplíny států</w:t>
      </w:r>
      <w:r w:rsidR="00F16533">
        <w:t>.</w:t>
      </w:r>
      <w:r w:rsidRPr="000F40B7">
        <w:t>“</w:t>
      </w:r>
      <w:r w:rsidRPr="00CA3408">
        <w:t xml:space="preserve"> Jejich úkol znovu připomenula v závěru summitu v květnu, v červnovém závěru vyzvala, </w:t>
      </w:r>
      <w:r w:rsidR="00AD1A4A">
        <w:br/>
      </w:r>
      <w:r w:rsidRPr="00CA3408">
        <w:t>aby se</w:t>
      </w:r>
      <w:r>
        <w:t xml:space="preserve"> operační jednotka</w:t>
      </w:r>
      <w:r w:rsidRPr="00CA3408">
        <w:t xml:space="preserve"> „rychle posunul</w:t>
      </w:r>
      <w:r>
        <w:t>a</w:t>
      </w:r>
      <w:r w:rsidRPr="00CA3408">
        <w:t xml:space="preserve"> v práci dále,“ znovu </w:t>
      </w:r>
      <w:r>
        <w:t>jejich úkol</w:t>
      </w:r>
      <w:r w:rsidRPr="00CA3408">
        <w:t xml:space="preserve"> zdůraznila </w:t>
      </w:r>
      <w:r w:rsidR="00AD1A4A">
        <w:br/>
      </w:r>
      <w:r w:rsidRPr="00CA3408">
        <w:t>v závěru summitu v září slovy, že „je potřeba pokračovat v intenzivní práci na reformách</w:t>
      </w:r>
      <w:r w:rsidR="00F16533">
        <w:t>.</w:t>
      </w:r>
      <w:r w:rsidRPr="00CA3408">
        <w:t xml:space="preserve">“ Nakonec výsledná doporučení operační jednotky podpořila Evropská rada v říjnu 2010 </w:t>
      </w:r>
      <w:r w:rsidR="00AD1A4A">
        <w:br/>
      </w:r>
      <w:r w:rsidRPr="00CA3408">
        <w:t>a zaúkolovala Radu ministrů a Evropský parlament, aby „nejpozději do ledna 2011 přijaly nejrychlejší možnou cestou šest legislativních návrhů Komise potřebn</w:t>
      </w:r>
      <w:r>
        <w:t>ých</w:t>
      </w:r>
      <w:r w:rsidRPr="00CA3408">
        <w:t xml:space="preserve"> k jejich implementaci.“ V závěru prosincového summitu Evropská rada „vyzývá ke zrychlení práce“ na těchto legislativních</w:t>
      </w:r>
      <w:r>
        <w:t xml:space="preserve"> </w:t>
      </w:r>
      <w:r w:rsidRPr="00CA3408">
        <w:t>návrzích</w:t>
      </w:r>
      <w:r>
        <w:t xml:space="preserve"> a znovu urguje</w:t>
      </w:r>
      <w:r w:rsidRPr="00CA3408">
        <w:t xml:space="preserve"> ministry financí a Komisi v březnu 2011 (Závěry ER</w:t>
      </w:r>
      <w:r w:rsidR="00B21D77">
        <w:t xml:space="preserve"> březen 2010 až březen 2011</w:t>
      </w:r>
      <w:r w:rsidRPr="00CA3408">
        <w:t>). Rada ministrů a Komise skutečně dosáhly dohody na podobě odpovídajících šesti legislativních návrhů již v březnu a předaly legislativu Evropskému parlamentu. Evropský parlament a Rada ministrů se však nedokázaly shodnout na způsobu hlasování o automatických sankcíc</w:t>
      </w:r>
      <w:r>
        <w:t xml:space="preserve">h. Europoslanci požadovali, ať se o nich hlasuje </w:t>
      </w:r>
      <w:r w:rsidRPr="00CA3408">
        <w:t>obrácenou kvalifikovanou většinou</w:t>
      </w:r>
      <w:r>
        <w:t>, tento způsob hlasování naopak</w:t>
      </w:r>
      <w:r w:rsidRPr="00CA3408">
        <w:t xml:space="preserve"> odmít</w:t>
      </w:r>
      <w:r>
        <w:t>al</w:t>
      </w:r>
      <w:r w:rsidRPr="00CA3408">
        <w:t>a skupina států vedená Francií (</w:t>
      </w:r>
      <w:proofErr w:type="spellStart"/>
      <w:r w:rsidRPr="00CA3408">
        <w:t>Politico</w:t>
      </w:r>
      <w:proofErr w:type="spellEnd"/>
      <w:r w:rsidRPr="00CA3408">
        <w:t xml:space="preserve"> 9.</w:t>
      </w:r>
      <w:r>
        <w:t xml:space="preserve"> </w:t>
      </w:r>
      <w:r w:rsidRPr="00CA3408">
        <w:t>7.</w:t>
      </w:r>
      <w:r>
        <w:t xml:space="preserve"> </w:t>
      </w:r>
      <w:r w:rsidRPr="00CA3408">
        <w:t xml:space="preserve">2011). Lídři </w:t>
      </w:r>
      <w:r w:rsidR="009F734D">
        <w:t>eurozóny</w:t>
      </w:r>
      <w:r w:rsidRPr="00CA3408">
        <w:t xml:space="preserve"> proto v červenci „s ohledem na potřebu rychlé finalizace legislativy“ v závěru </w:t>
      </w:r>
      <w:proofErr w:type="spellStart"/>
      <w:r w:rsidRPr="00CA3408">
        <w:t>eurosummitu</w:t>
      </w:r>
      <w:proofErr w:type="spellEnd"/>
      <w:r w:rsidRPr="00CA3408">
        <w:t xml:space="preserve"> deklarovali, že „plně podpoří polské předsednictví (Rady ministrů</w:t>
      </w:r>
      <w:r>
        <w:t>, pozn. autora</w:t>
      </w:r>
      <w:r w:rsidRPr="00CA3408">
        <w:t>), aby dosáhlo dohody s Evropským parlamentem ohledně pravidel hlasování</w:t>
      </w:r>
      <w:r w:rsidR="00B21D77">
        <w:t>.</w:t>
      </w:r>
      <w:r w:rsidRPr="00CA3408">
        <w:t>“ (</w:t>
      </w:r>
      <w:proofErr w:type="spellStart"/>
      <w:r w:rsidRPr="00CA3408">
        <w:t>Eurosummit</w:t>
      </w:r>
      <w:proofErr w:type="spellEnd"/>
      <w:r w:rsidRPr="00CA3408">
        <w:t xml:space="preserve"> 21.</w:t>
      </w:r>
      <w:r>
        <w:t xml:space="preserve"> </w:t>
      </w:r>
      <w:r w:rsidRPr="00CA3408">
        <w:t>7.</w:t>
      </w:r>
      <w:r>
        <w:t xml:space="preserve"> </w:t>
      </w:r>
      <w:r w:rsidRPr="00CA3408">
        <w:t>2011) Naznačili tím ochotu Francie ustoupit europoslancům a umožnit schválení legislativy v září 2011 (</w:t>
      </w:r>
      <w:proofErr w:type="spellStart"/>
      <w:r w:rsidRPr="00CA3408">
        <w:t>Politico</w:t>
      </w:r>
      <w:proofErr w:type="spellEnd"/>
      <w:r w:rsidRPr="00CA3408">
        <w:t xml:space="preserve"> 21.</w:t>
      </w:r>
      <w:r>
        <w:t xml:space="preserve"> </w:t>
      </w:r>
      <w:r w:rsidRPr="00CA3408">
        <w:t>9.</w:t>
      </w:r>
      <w:r>
        <w:t xml:space="preserve"> </w:t>
      </w:r>
      <w:r w:rsidRPr="00CA3408">
        <w:t xml:space="preserve">2011). </w:t>
      </w:r>
    </w:p>
    <w:p w14:paraId="5FB30D3B" w14:textId="74E50626" w:rsidR="00AD1A4A" w:rsidRDefault="00A3249A" w:rsidP="00A3249A">
      <w:r w:rsidRPr="00CA3408">
        <w:t xml:space="preserve">Příklad přijetí šesti legislativních návrhů pro posílení rozpočtové disciplíny států demonstruje, jak Evropská rada nejprve úkolovala konkrétní aktéry k vytvoření potřebné legislativy, monitorovala vývoj situace, průběžně urgovala odpovědné aktéry ke zrychlení práce a připomínala důležitost návrhů. Podobně se Evropská rada zapojila do zavedení většiny opatření pro posílení rámce ekonomického vedení hospodářské a měnové Unie, aby dosáhla vytyčených závazků v řešení krize </w:t>
      </w:r>
      <w:bookmarkStart w:id="60" w:name="_Hlk4441160"/>
      <w:r w:rsidRPr="00CA3408">
        <w:t>(</w:t>
      </w:r>
      <w:proofErr w:type="spellStart"/>
      <w:r w:rsidRPr="00CA3408">
        <w:t>Anghel</w:t>
      </w:r>
      <w:proofErr w:type="spellEnd"/>
      <w:r w:rsidRPr="00CA3408">
        <w:t xml:space="preserve">, </w:t>
      </w:r>
      <w:proofErr w:type="spellStart"/>
      <w:r w:rsidRPr="00CA3408">
        <w:t>Drachenberg</w:t>
      </w:r>
      <w:proofErr w:type="spellEnd"/>
      <w:r w:rsidRPr="00CA3408">
        <w:t xml:space="preserve">, Finance 2016: 11). </w:t>
      </w:r>
      <w:bookmarkEnd w:id="60"/>
      <w:r w:rsidRPr="00CA3408">
        <w:t>Kromě obecného směřování Unie tak Evropská rada zajišťovala, a</w:t>
      </w:r>
      <w:r>
        <w:t>by byla</w:t>
      </w:r>
      <w:r w:rsidRPr="00CA3408">
        <w:t xml:space="preserve"> politická rozhodnutí včas realizována. </w:t>
      </w:r>
    </w:p>
    <w:p w14:paraId="1BA3C5B9" w14:textId="0A8FAC00" w:rsidR="00A3249A" w:rsidRPr="00CA3408" w:rsidRDefault="00AD1A4A" w:rsidP="00AD1A4A">
      <w:pPr>
        <w:spacing w:line="259" w:lineRule="auto"/>
        <w:ind w:firstLine="0"/>
        <w:jc w:val="left"/>
      </w:pPr>
      <w:r>
        <w:br w:type="page"/>
      </w:r>
    </w:p>
    <w:p w14:paraId="730F88FE" w14:textId="77777777" w:rsidR="00A3249A" w:rsidRPr="0053219B" w:rsidRDefault="00A3249A" w:rsidP="00AD1A4A">
      <w:pPr>
        <w:pStyle w:val="Nadpis4"/>
        <w:rPr>
          <w:i w:val="0"/>
        </w:rPr>
      </w:pPr>
      <w:r w:rsidRPr="0053219B">
        <w:rPr>
          <w:i w:val="0"/>
        </w:rPr>
        <w:lastRenderedPageBreak/>
        <w:t>Mimořádná řešení při chybějícím konsensu</w:t>
      </w:r>
    </w:p>
    <w:p w14:paraId="36075C14" w14:textId="77777777" w:rsidR="00A3249A" w:rsidRPr="00CA3408" w:rsidRDefault="00A3249A" w:rsidP="00A3249A">
      <w:pPr>
        <w:rPr>
          <w:rFonts w:cstheme="minorHAnsi"/>
        </w:rPr>
      </w:pPr>
      <w:r w:rsidRPr="00CA3408">
        <w:rPr>
          <w:rFonts w:cstheme="minorHAnsi"/>
        </w:rPr>
        <w:t xml:space="preserve">Výše jsme zmínili, jak užší formáty schůzí ve formě </w:t>
      </w:r>
      <w:proofErr w:type="spellStart"/>
      <w:r w:rsidRPr="00CA3408">
        <w:rPr>
          <w:rFonts w:cstheme="minorHAnsi"/>
        </w:rPr>
        <w:t>eurosummitů</w:t>
      </w:r>
      <w:proofErr w:type="spellEnd"/>
      <w:r w:rsidRPr="00CA3408">
        <w:rPr>
          <w:rFonts w:cstheme="minorHAnsi"/>
        </w:rPr>
        <w:t>, neformální</w:t>
      </w:r>
      <w:r>
        <w:rPr>
          <w:rFonts w:cstheme="minorHAnsi"/>
        </w:rPr>
        <w:t>ch</w:t>
      </w:r>
      <w:r w:rsidRPr="00CA3408">
        <w:rPr>
          <w:rFonts w:cstheme="minorHAnsi"/>
        </w:rPr>
        <w:t xml:space="preserve"> zasedání, zvýšená frekvence jednání nebo francouzsko-německá iniciativa sloužily k překonání rozdílných pozic členských států ve vyjednávání v časové tísni. Když se i přes to nepodařilo najít konsensus ohledně společného řešení dluhové krize včas, členské státy v Evropské radě využily mimořádných postupů. </w:t>
      </w:r>
    </w:p>
    <w:p w14:paraId="53644301" w14:textId="3D460617" w:rsidR="00A3249A" w:rsidRPr="00CA3408" w:rsidRDefault="00A3249A" w:rsidP="00A3249A">
      <w:pPr>
        <w:rPr>
          <w:rFonts w:cstheme="minorHAnsi"/>
        </w:rPr>
      </w:pPr>
      <w:r w:rsidRPr="00CA3408">
        <w:rPr>
          <w:rFonts w:cstheme="minorHAnsi"/>
        </w:rPr>
        <w:t>Přestože</w:t>
      </w:r>
      <w:r w:rsidRPr="00CA3408">
        <w:rPr>
          <w:color w:val="000000" w:themeColor="text1"/>
          <w:szCs w:val="24"/>
        </w:rPr>
        <w:t xml:space="preserve"> Německo a Francie získaly pro Fiskální úmluvu dostatečnou politickou podporu, její zahrnutí do právního rámce Lisabonské smlouvy bylo vetováno Velkou Británií, která chtěla ochránit svou suverenitu před případnými restriktivními nařízeními (</w:t>
      </w:r>
      <w:proofErr w:type="spellStart"/>
      <w:r w:rsidRPr="00CA3408">
        <w:rPr>
          <w:color w:val="000000" w:themeColor="text1"/>
          <w:szCs w:val="24"/>
        </w:rPr>
        <w:t>Fabbrini</w:t>
      </w:r>
      <w:proofErr w:type="spellEnd"/>
      <w:r w:rsidRPr="00CA3408">
        <w:rPr>
          <w:color w:val="000000" w:themeColor="text1"/>
          <w:szCs w:val="24"/>
        </w:rPr>
        <w:t xml:space="preserve"> 2013: 1016). Bylo proto potřeba smlouvu schválit a vyjednat jako mezivládní, aby se mohl každý stát dobrovolně rozhodnout, zda ji přijme, a žádný stát tak nemohl omezit její existenci vetem (</w:t>
      </w:r>
      <w:proofErr w:type="spellStart"/>
      <w:r w:rsidRPr="00CA3408">
        <w:rPr>
          <w:color w:val="000000" w:themeColor="text1"/>
          <w:szCs w:val="24"/>
        </w:rPr>
        <w:t>Dinan</w:t>
      </w:r>
      <w:proofErr w:type="spellEnd"/>
      <w:r w:rsidRPr="00CA3408">
        <w:rPr>
          <w:color w:val="000000" w:themeColor="text1"/>
          <w:szCs w:val="24"/>
        </w:rPr>
        <w:t xml:space="preserve"> 2016: 178). Rozhodnutí schválit smlouvu mimo právní rámec Lisabonské smlouvy se stalo terčem kritiky, že Evropská rada narušuje komunitární metodu a přijatá mezivládní rozhodnutí postrádají legitimitu, jelikož nebyl</w:t>
      </w:r>
      <w:r>
        <w:rPr>
          <w:color w:val="000000" w:themeColor="text1"/>
          <w:szCs w:val="24"/>
        </w:rPr>
        <w:t>a</w:t>
      </w:r>
      <w:r w:rsidRPr="00CA3408">
        <w:rPr>
          <w:color w:val="000000" w:themeColor="text1"/>
          <w:szCs w:val="24"/>
        </w:rPr>
        <w:t xml:space="preserve"> schválen</w:t>
      </w:r>
      <w:r>
        <w:rPr>
          <w:color w:val="000000" w:themeColor="text1"/>
          <w:szCs w:val="24"/>
        </w:rPr>
        <w:t>a Evropským parlamentem reprezentujícím</w:t>
      </w:r>
      <w:r w:rsidRPr="00CA3408">
        <w:rPr>
          <w:color w:val="000000" w:themeColor="text1"/>
          <w:szCs w:val="24"/>
        </w:rPr>
        <w:t xml:space="preserve"> evropské občany</w:t>
      </w:r>
      <w:bookmarkStart w:id="61" w:name="_Hlk4441248"/>
      <w:r w:rsidRPr="00CA3408">
        <w:rPr>
          <w:color w:val="000000" w:themeColor="text1"/>
          <w:szCs w:val="24"/>
        </w:rPr>
        <w:t xml:space="preserve"> (Rittberger 2014: 1175). Jak však reagoval Van </w:t>
      </w:r>
      <w:proofErr w:type="spellStart"/>
      <w:r w:rsidRPr="00CA3408">
        <w:rPr>
          <w:color w:val="000000" w:themeColor="text1"/>
          <w:szCs w:val="24"/>
        </w:rPr>
        <w:t>Rompuy</w:t>
      </w:r>
      <w:proofErr w:type="spellEnd"/>
      <w:r w:rsidRPr="00CA3408">
        <w:rPr>
          <w:color w:val="000000" w:themeColor="text1"/>
          <w:szCs w:val="24"/>
        </w:rPr>
        <w:t xml:space="preserve">, </w:t>
      </w:r>
      <w:r w:rsidRPr="00CA3408">
        <w:rPr>
          <w:rFonts w:cstheme="minorHAnsi"/>
        </w:rPr>
        <w:t xml:space="preserve">„řešení je někdy možné pouze mimo rámec EU. Co jiného měly státy dělat, když nedosáhly shody v Evropské radě?“ </w:t>
      </w:r>
      <w:r w:rsidR="00A147D8" w:rsidRPr="00E07795">
        <w:rPr>
          <w:rFonts w:cstheme="minorHAnsi"/>
        </w:rPr>
        <w:t>(</w:t>
      </w:r>
      <w:r w:rsidR="00A147D8">
        <w:rPr>
          <w:rFonts w:cstheme="minorHAnsi"/>
        </w:rPr>
        <w:t xml:space="preserve">Van </w:t>
      </w:r>
      <w:proofErr w:type="spellStart"/>
      <w:r w:rsidR="00A147D8">
        <w:rPr>
          <w:rFonts w:cstheme="minorHAnsi"/>
        </w:rPr>
        <w:t>Rompuy</w:t>
      </w:r>
      <w:proofErr w:type="spellEnd"/>
      <w:r w:rsidR="00A147D8">
        <w:rPr>
          <w:rFonts w:cstheme="minorHAnsi"/>
        </w:rPr>
        <w:t xml:space="preserve"> </w:t>
      </w:r>
      <w:r w:rsidR="00F73393">
        <w:rPr>
          <w:rFonts w:cstheme="minorHAnsi"/>
        </w:rPr>
        <w:t xml:space="preserve">citován </w:t>
      </w:r>
      <w:r w:rsidR="00A147D8">
        <w:rPr>
          <w:rFonts w:cstheme="minorHAnsi"/>
        </w:rPr>
        <w:t xml:space="preserve">in </w:t>
      </w:r>
      <w:proofErr w:type="spellStart"/>
      <w:r w:rsidR="00A147D8">
        <w:rPr>
          <w:rFonts w:cstheme="minorHAnsi"/>
        </w:rPr>
        <w:t>Anghel</w:t>
      </w:r>
      <w:proofErr w:type="spellEnd"/>
      <w:r w:rsidR="00A147D8">
        <w:rPr>
          <w:rFonts w:cstheme="minorHAnsi"/>
        </w:rPr>
        <w:t xml:space="preserve">, </w:t>
      </w:r>
      <w:proofErr w:type="spellStart"/>
      <w:r w:rsidR="00A147D8">
        <w:rPr>
          <w:rFonts w:cstheme="minorHAnsi"/>
        </w:rPr>
        <w:t>Drachenberg</w:t>
      </w:r>
      <w:proofErr w:type="spellEnd"/>
      <w:r w:rsidR="00A147D8">
        <w:rPr>
          <w:rFonts w:cstheme="minorHAnsi"/>
        </w:rPr>
        <w:t>, Finance 2016: 17</w:t>
      </w:r>
      <w:r w:rsidRPr="00CA3408">
        <w:rPr>
          <w:rFonts w:cstheme="minorHAnsi"/>
        </w:rPr>
        <w:t>)</w:t>
      </w:r>
      <w:bookmarkEnd w:id="61"/>
      <w:r w:rsidRPr="00CA3408">
        <w:rPr>
          <w:color w:val="000000" w:themeColor="text1"/>
          <w:szCs w:val="24"/>
        </w:rPr>
        <w:t xml:space="preserve"> Je potřeba podotknout, že Evropský parlament prosadil zanést do smlouvy prohlášení, že „do pěti let bude smlouva inkorporována do právního rámce Evropské unie</w:t>
      </w:r>
      <w:r w:rsidR="00B21D77">
        <w:rPr>
          <w:color w:val="000000" w:themeColor="text1"/>
          <w:szCs w:val="24"/>
        </w:rPr>
        <w:t>,</w:t>
      </w:r>
      <w:r w:rsidRPr="00CA3408">
        <w:rPr>
          <w:color w:val="000000" w:themeColor="text1"/>
          <w:szCs w:val="24"/>
        </w:rPr>
        <w:t>“ (</w:t>
      </w:r>
      <w:proofErr w:type="spellStart"/>
      <w:r w:rsidRPr="00CA3408">
        <w:rPr>
          <w:color w:val="000000" w:themeColor="text1"/>
          <w:szCs w:val="24"/>
        </w:rPr>
        <w:t>Krellinger</w:t>
      </w:r>
      <w:proofErr w:type="spellEnd"/>
      <w:r w:rsidRPr="00CA3408">
        <w:rPr>
          <w:color w:val="000000" w:themeColor="text1"/>
          <w:szCs w:val="24"/>
        </w:rPr>
        <w:t xml:space="preserve"> 2012: 2) a že Evropsk</w:t>
      </w:r>
      <w:r>
        <w:rPr>
          <w:color w:val="000000" w:themeColor="text1"/>
          <w:szCs w:val="24"/>
        </w:rPr>
        <w:t>á</w:t>
      </w:r>
      <w:r w:rsidRPr="00CA3408">
        <w:rPr>
          <w:color w:val="000000" w:themeColor="text1"/>
          <w:szCs w:val="24"/>
        </w:rPr>
        <w:t xml:space="preserve"> komise dle Fiskální úmluvy dohlíží, aby členské státy dodržovaly závazky plynoucí ze smlouvy (Bauer, </w:t>
      </w:r>
      <w:proofErr w:type="spellStart"/>
      <w:r w:rsidRPr="00CA3408">
        <w:rPr>
          <w:color w:val="000000" w:themeColor="text1"/>
          <w:szCs w:val="24"/>
        </w:rPr>
        <w:t>Becker</w:t>
      </w:r>
      <w:proofErr w:type="spellEnd"/>
      <w:r w:rsidRPr="00CA3408">
        <w:rPr>
          <w:color w:val="000000" w:themeColor="text1"/>
          <w:szCs w:val="24"/>
        </w:rPr>
        <w:t xml:space="preserve"> 2014: 225). </w:t>
      </w:r>
    </w:p>
    <w:p w14:paraId="486B721A" w14:textId="30B5F893" w:rsidR="00A3249A" w:rsidRPr="00CA3408" w:rsidRDefault="00A3249A" w:rsidP="00A3249A">
      <w:pPr>
        <w:rPr>
          <w:rFonts w:cstheme="minorHAnsi"/>
        </w:rPr>
      </w:pPr>
      <w:r w:rsidRPr="00CA3408">
        <w:rPr>
          <w:rFonts w:cstheme="minorHAnsi"/>
        </w:rPr>
        <w:t xml:space="preserve">Dalším příkladem řešení krize skrz mezinárodní smlouvu mimo rámec </w:t>
      </w:r>
      <w:r w:rsidR="00B46CF4">
        <w:rPr>
          <w:rFonts w:cstheme="minorHAnsi"/>
        </w:rPr>
        <w:t xml:space="preserve">Evropské unie </w:t>
      </w:r>
      <w:r w:rsidRPr="00CA3408">
        <w:rPr>
          <w:rFonts w:cstheme="minorHAnsi"/>
        </w:rPr>
        <w:t>je postup přijetí Evropského stabilizačního mechanismu</w:t>
      </w:r>
      <w:r w:rsidR="008665AD">
        <w:rPr>
          <w:rFonts w:cstheme="minorHAnsi"/>
        </w:rPr>
        <w:t xml:space="preserve"> (ESM)</w:t>
      </w:r>
      <w:r w:rsidRPr="00CA3408">
        <w:rPr>
          <w:rFonts w:cstheme="minorHAnsi"/>
        </w:rPr>
        <w:t xml:space="preserve">. Pro jeho vznik navíc prosadila německá vláda úpravu Smlouvy o fungování Evropské unie, jelikož doložka </w:t>
      </w:r>
      <w:r w:rsidR="00B46CF4">
        <w:rPr>
          <w:rFonts w:cstheme="minorHAnsi"/>
        </w:rPr>
        <w:br/>
      </w:r>
      <w:r w:rsidRPr="00CA3408">
        <w:rPr>
          <w:rFonts w:cstheme="minorHAnsi"/>
        </w:rPr>
        <w:t xml:space="preserve">o neposkytnutí pomoci neumožňovala </w:t>
      </w:r>
      <w:r>
        <w:rPr>
          <w:rFonts w:cstheme="minorHAnsi"/>
        </w:rPr>
        <w:t>zavést</w:t>
      </w:r>
      <w:r w:rsidRPr="00CA3408">
        <w:rPr>
          <w:rFonts w:cstheme="minorHAnsi"/>
        </w:rPr>
        <w:t xml:space="preserve"> trval</w:t>
      </w:r>
      <w:r>
        <w:rPr>
          <w:rFonts w:cstheme="minorHAnsi"/>
        </w:rPr>
        <w:t>ý</w:t>
      </w:r>
      <w:r w:rsidRPr="00CA3408">
        <w:rPr>
          <w:rFonts w:cstheme="minorHAnsi"/>
        </w:rPr>
        <w:t xml:space="preserve"> mechanismu</w:t>
      </w:r>
      <w:r>
        <w:rPr>
          <w:rFonts w:cstheme="minorHAnsi"/>
        </w:rPr>
        <w:t>s pro</w:t>
      </w:r>
      <w:r w:rsidRPr="00CA3408">
        <w:rPr>
          <w:rFonts w:cstheme="minorHAnsi"/>
        </w:rPr>
        <w:t xml:space="preserve"> </w:t>
      </w:r>
      <w:r>
        <w:rPr>
          <w:rFonts w:cstheme="minorHAnsi"/>
        </w:rPr>
        <w:t>finanční záchranu</w:t>
      </w:r>
      <w:r w:rsidRPr="00CA3408">
        <w:rPr>
          <w:rFonts w:cstheme="minorHAnsi"/>
        </w:rPr>
        <w:t xml:space="preserve"> států. Evropská rada tak na summitu v prosinci 2010 za</w:t>
      </w:r>
      <w:r>
        <w:rPr>
          <w:rFonts w:cstheme="minorHAnsi"/>
        </w:rPr>
        <w:t xml:space="preserve"> </w:t>
      </w:r>
      <w:r w:rsidRPr="00CA3408">
        <w:rPr>
          <w:rFonts w:cstheme="minorHAnsi"/>
        </w:rPr>
        <w:t>prvé schválila znění úpravy smlouvy a za</w:t>
      </w:r>
      <w:r>
        <w:rPr>
          <w:rFonts w:cstheme="minorHAnsi"/>
        </w:rPr>
        <w:t xml:space="preserve"> </w:t>
      </w:r>
      <w:r w:rsidRPr="00CA3408">
        <w:rPr>
          <w:rFonts w:cstheme="minorHAnsi"/>
        </w:rPr>
        <w:t>druhé v rámci zjednodušené procedury pro změnu zakládajících smluv rovnou rozhodla o změně textace (ER 17.</w:t>
      </w:r>
      <w:r w:rsidR="00B46CF4">
        <w:rPr>
          <w:rFonts w:cstheme="minorHAnsi"/>
        </w:rPr>
        <w:t xml:space="preserve"> </w:t>
      </w:r>
      <w:r w:rsidRPr="00CA3408">
        <w:rPr>
          <w:rFonts w:cstheme="minorHAnsi"/>
        </w:rPr>
        <w:t>12.</w:t>
      </w:r>
      <w:r w:rsidR="00B46CF4">
        <w:rPr>
          <w:rFonts w:cstheme="minorHAnsi"/>
        </w:rPr>
        <w:t xml:space="preserve"> </w:t>
      </w:r>
      <w:r w:rsidRPr="00CA3408">
        <w:rPr>
          <w:rFonts w:cstheme="minorHAnsi"/>
        </w:rPr>
        <w:t>2010). Přestože úpravu Lisabonské smlouvy schválily všechny parlamenty, Evropský stabilizační mechanismus byl nakonec přijat jako mezinárodní organizace se sídlem v Lucemburku</w:t>
      </w:r>
      <w:r>
        <w:rPr>
          <w:rFonts w:cstheme="minorHAnsi"/>
        </w:rPr>
        <w:t xml:space="preserve"> založená mezivládní</w:t>
      </w:r>
      <w:r w:rsidRPr="00CA3408">
        <w:rPr>
          <w:rFonts w:cstheme="minorHAnsi"/>
        </w:rPr>
        <w:t xml:space="preserve"> smlouvou pouze mezi členy </w:t>
      </w:r>
      <w:r>
        <w:rPr>
          <w:rFonts w:cstheme="minorHAnsi"/>
        </w:rPr>
        <w:t>eu</w:t>
      </w:r>
      <w:r w:rsidRPr="00CA3408">
        <w:rPr>
          <w:rFonts w:cstheme="minorHAnsi"/>
        </w:rPr>
        <w:t>roz</w:t>
      </w:r>
      <w:r>
        <w:rPr>
          <w:rFonts w:cstheme="minorHAnsi"/>
        </w:rPr>
        <w:t>ó</w:t>
      </w:r>
      <w:r w:rsidRPr="00CA3408">
        <w:rPr>
          <w:rFonts w:cstheme="minorHAnsi"/>
        </w:rPr>
        <w:t>ny, mimo struktury Unie bez dohledu Evropského parlamentu (</w:t>
      </w:r>
      <w:proofErr w:type="spellStart"/>
      <w:r w:rsidRPr="00CA3408">
        <w:rPr>
          <w:rFonts w:cstheme="minorHAnsi"/>
        </w:rPr>
        <w:t>Fabbrini</w:t>
      </w:r>
      <w:proofErr w:type="spellEnd"/>
      <w:r w:rsidRPr="00CA3408">
        <w:rPr>
          <w:rFonts w:cstheme="minorHAnsi"/>
        </w:rPr>
        <w:t xml:space="preserve"> </w:t>
      </w:r>
      <w:proofErr w:type="gramStart"/>
      <w:r w:rsidRPr="00CA3408">
        <w:rPr>
          <w:rFonts w:cstheme="minorHAnsi"/>
        </w:rPr>
        <w:t>2015</w:t>
      </w:r>
      <w:r w:rsidR="00A147D8">
        <w:rPr>
          <w:rFonts w:cstheme="minorHAnsi"/>
        </w:rPr>
        <w:t>b</w:t>
      </w:r>
      <w:proofErr w:type="gramEnd"/>
      <w:r w:rsidRPr="00CA3408">
        <w:rPr>
          <w:rFonts w:cstheme="minorHAnsi"/>
        </w:rPr>
        <w:t>: 54).</w:t>
      </w:r>
    </w:p>
    <w:p w14:paraId="5D052922" w14:textId="5315D67F" w:rsidR="00A3249A" w:rsidRPr="00CA3408" w:rsidRDefault="00A3249A" w:rsidP="00A3249A">
      <w:pPr>
        <w:rPr>
          <w:rFonts w:cstheme="minorHAnsi"/>
        </w:rPr>
      </w:pPr>
      <w:r w:rsidRPr="00CA3408">
        <w:rPr>
          <w:rFonts w:cstheme="minorHAnsi"/>
        </w:rPr>
        <w:t>Evropská rada přistoupila k řešení krize v rámci mezivládních smluv mimo rámec E</w:t>
      </w:r>
      <w:r w:rsidR="008665AD">
        <w:rPr>
          <w:rFonts w:cstheme="minorHAnsi"/>
        </w:rPr>
        <w:t>vropské unie</w:t>
      </w:r>
      <w:r w:rsidRPr="00CA3408">
        <w:rPr>
          <w:rFonts w:cstheme="minorHAnsi"/>
        </w:rPr>
        <w:t xml:space="preserve">, kterých se státy mohly dobrovolně účastnit. Vyhnuly se tak hrozbě veta, které </w:t>
      </w:r>
      <w:r w:rsidR="0038135E">
        <w:rPr>
          <w:rFonts w:cstheme="minorHAnsi"/>
        </w:rPr>
        <w:br/>
      </w:r>
      <w:r w:rsidRPr="00CA3408">
        <w:rPr>
          <w:rFonts w:cstheme="minorHAnsi"/>
        </w:rPr>
        <w:t xml:space="preserve">by znemožnilo jejich přijetí. V případě ESM s ohledem na rychlé řešení krize Evropská rada </w:t>
      </w:r>
      <w:r w:rsidRPr="00CA3408">
        <w:rPr>
          <w:rFonts w:cstheme="minorHAnsi"/>
        </w:rPr>
        <w:lastRenderedPageBreak/>
        <w:t>upravila SFEU</w:t>
      </w:r>
      <w:r>
        <w:rPr>
          <w:rFonts w:cstheme="minorHAnsi"/>
        </w:rPr>
        <w:t>,</w:t>
      </w:r>
      <w:r w:rsidRPr="00CA3408">
        <w:rPr>
          <w:rFonts w:cstheme="minorHAnsi"/>
        </w:rPr>
        <w:t xml:space="preserve"> aby umožnila jeho vznik. Fungování takto vzniklých nástrojů dále předchází riziku veta tím, že nefunguje na principu jednomyslnosti. Fiskální úmluva pro aktivaci potřebuje pouze 12 z 19 hlasů států </w:t>
      </w:r>
      <w:r>
        <w:rPr>
          <w:rFonts w:cstheme="minorHAnsi"/>
        </w:rPr>
        <w:t>e</w:t>
      </w:r>
      <w:r w:rsidRPr="00CA3408">
        <w:rPr>
          <w:rFonts w:cstheme="minorHAnsi"/>
        </w:rPr>
        <w:t xml:space="preserve">urozóny a umožňuje odvrátit sankci Komise kvalifikovanou většinou hlasů. Rozhodování v rámci ESM probíhá rovněž kvalifikovanou většinou a váha hlasů odpovídá finančním příspěvkům účastnících se států </w:t>
      </w:r>
      <w:r w:rsidR="0038135E">
        <w:rPr>
          <w:rFonts w:cstheme="minorHAnsi"/>
        </w:rPr>
        <w:br/>
      </w:r>
      <w:r w:rsidRPr="00CA3408">
        <w:rPr>
          <w:rFonts w:cstheme="minorHAnsi"/>
        </w:rPr>
        <w:t>(</w:t>
      </w:r>
      <w:proofErr w:type="spellStart"/>
      <w:r w:rsidRPr="00CA3408">
        <w:rPr>
          <w:rFonts w:cstheme="minorHAnsi"/>
        </w:rPr>
        <w:t>Fabbrini</w:t>
      </w:r>
      <w:proofErr w:type="spellEnd"/>
      <w:r w:rsidRPr="00CA3408">
        <w:rPr>
          <w:rFonts w:cstheme="minorHAnsi"/>
        </w:rPr>
        <w:t xml:space="preserve">: </w:t>
      </w:r>
      <w:proofErr w:type="gramStart"/>
      <w:r w:rsidRPr="00CA3408">
        <w:rPr>
          <w:rFonts w:cstheme="minorHAnsi"/>
        </w:rPr>
        <w:t>2015</w:t>
      </w:r>
      <w:r w:rsidR="00336F7A">
        <w:rPr>
          <w:rFonts w:cstheme="minorHAnsi"/>
        </w:rPr>
        <w:t>b</w:t>
      </w:r>
      <w:proofErr w:type="gramEnd"/>
      <w:r w:rsidRPr="00CA3408">
        <w:rPr>
          <w:rFonts w:cstheme="minorHAnsi"/>
        </w:rPr>
        <w:t xml:space="preserve">: 56). </w:t>
      </w:r>
    </w:p>
    <w:p w14:paraId="2A07E774" w14:textId="7CEB16AB" w:rsidR="00A3249A" w:rsidRPr="00CA3408" w:rsidRDefault="00A3249A" w:rsidP="00A3249A">
      <w:pPr>
        <w:pStyle w:val="Nadpis3"/>
      </w:pPr>
      <w:bookmarkStart w:id="62" w:name="_Toc4337678"/>
      <w:bookmarkStart w:id="63" w:name="_Toc6585106"/>
      <w:bookmarkStart w:id="64" w:name="_Toc6689236"/>
      <w:bookmarkStart w:id="65" w:name="_Hlk4998234"/>
      <w:r w:rsidRPr="00CA3408">
        <w:t>Role stálého předsedy v </w:t>
      </w:r>
      <w:proofErr w:type="spellStart"/>
      <w:r w:rsidRPr="00CA3408">
        <w:t>crisis</w:t>
      </w:r>
      <w:proofErr w:type="spellEnd"/>
      <w:r w:rsidRPr="00CA3408">
        <w:t xml:space="preserve"> management</w:t>
      </w:r>
      <w:bookmarkEnd w:id="62"/>
      <w:bookmarkEnd w:id="63"/>
      <w:r w:rsidR="001B0EC4">
        <w:t>u</w:t>
      </w:r>
      <w:bookmarkEnd w:id="64"/>
    </w:p>
    <w:bookmarkEnd w:id="65"/>
    <w:p w14:paraId="0C47086A" w14:textId="781BEF3C" w:rsidR="00A3249A" w:rsidRPr="00CA3408" w:rsidRDefault="00A3249A" w:rsidP="00700130">
      <w:r w:rsidRPr="00CA3408">
        <w:t xml:space="preserve">Herman Van </w:t>
      </w:r>
      <w:proofErr w:type="spellStart"/>
      <w:r w:rsidRPr="00CA3408">
        <w:t>Rompuy</w:t>
      </w:r>
      <w:proofErr w:type="spellEnd"/>
      <w:r w:rsidRPr="00CA3408">
        <w:t xml:space="preserve"> mohl jako první stálý předseda Evropské rady během dluhové krize, která jeho vstup do úřadu provázela, demonstrovat, jak se zavedení stálého předsednictví pro </w:t>
      </w:r>
      <w:proofErr w:type="spellStart"/>
      <w:r w:rsidRPr="00CA3408">
        <w:t>crisis</w:t>
      </w:r>
      <w:proofErr w:type="spellEnd"/>
      <w:r w:rsidRPr="00CA3408">
        <w:t xml:space="preserve"> management Evropské rady osvěd</w:t>
      </w:r>
      <w:r>
        <w:t>čilo</w:t>
      </w:r>
      <w:r w:rsidRPr="00CA3408">
        <w:t xml:space="preserve">. Van </w:t>
      </w:r>
      <w:proofErr w:type="spellStart"/>
      <w:r w:rsidRPr="00CA3408">
        <w:t>Rompuy</w:t>
      </w:r>
      <w:proofErr w:type="spellEnd"/>
      <w:r w:rsidRPr="00CA3408">
        <w:t xml:space="preserve"> byl dříve sám členem Evropské rady jako předseda </w:t>
      </w:r>
      <w:r>
        <w:t xml:space="preserve">vlády </w:t>
      </w:r>
      <w:r w:rsidRPr="00CA3408">
        <w:t xml:space="preserve">Belgie, zatímco musel na domácí půdě </w:t>
      </w:r>
      <w:r>
        <w:t>vést</w:t>
      </w:r>
      <w:r w:rsidRPr="00CA3408">
        <w:t xml:space="preserve"> zemi během hospodářské krize. S vysokou politikou i ekonomickými otázkami tak měl zkušenosti a věděl, co od vedení Evropské rady očekávat (</w:t>
      </w:r>
      <w:proofErr w:type="spellStart"/>
      <w:r w:rsidRPr="00CA3408">
        <w:t>Dinan</w:t>
      </w:r>
      <w:proofErr w:type="spellEnd"/>
      <w:r w:rsidRPr="00CA3408">
        <w:t xml:space="preserve"> 2011: 105). Výhody stálého předsedy</w:t>
      </w:r>
      <w:r>
        <w:t>, které má</w:t>
      </w:r>
      <w:r w:rsidRPr="00CA3408">
        <w:t xml:space="preserve"> oproti rotujícímu předsednictví </w:t>
      </w:r>
      <w:r>
        <w:t>zejména díky d</w:t>
      </w:r>
      <w:r w:rsidRPr="00CA3408">
        <w:t>louhé</w:t>
      </w:r>
      <w:r>
        <w:t>mu</w:t>
      </w:r>
      <w:r w:rsidRPr="00CA3408">
        <w:t xml:space="preserve"> mandátu a výlučnosti </w:t>
      </w:r>
      <w:r>
        <w:t>svého postu,</w:t>
      </w:r>
      <w:r w:rsidRPr="00CA3408">
        <w:t xml:space="preserve"> Van </w:t>
      </w:r>
      <w:proofErr w:type="spellStart"/>
      <w:r w:rsidRPr="00CA3408">
        <w:t>Rompuy</w:t>
      </w:r>
      <w:proofErr w:type="spellEnd"/>
      <w:r w:rsidRPr="00CA3408">
        <w:t xml:space="preserve"> sám potvrdil a ocenil, že nová „kontinuita </w:t>
      </w:r>
      <w:r w:rsidR="00700130">
        <w:t xml:space="preserve">mé </w:t>
      </w:r>
      <w:r>
        <w:t xml:space="preserve">funkce </w:t>
      </w:r>
      <w:r w:rsidRPr="00CA3408">
        <w:t>přinese Evropské radě lepší schopnost vést</w:t>
      </w:r>
      <w:r>
        <w:t xml:space="preserve"> </w:t>
      </w:r>
      <w:r w:rsidRPr="00CA3408">
        <w:t>k novým změnám a navazovat na předchozí rozhodnutí</w:t>
      </w:r>
      <w:r w:rsidR="00B21D77">
        <w:t>.</w:t>
      </w:r>
      <w:r w:rsidRPr="00CA3408">
        <w:t xml:space="preserve">“ (Van </w:t>
      </w:r>
      <w:proofErr w:type="spellStart"/>
      <w:r w:rsidRPr="00CA3408">
        <w:t>Rompuy</w:t>
      </w:r>
      <w:proofErr w:type="spellEnd"/>
      <w:r w:rsidRPr="00CA3408">
        <w:t xml:space="preserve"> 2011: 5) Svou roli definoval jako „tvůrce konsensu v Evropské radě, jehož prací je pouze najít nezbytný a dostatečně ambiciózní kompromis</w:t>
      </w:r>
      <w:r w:rsidR="00700130">
        <w:t>,</w:t>
      </w:r>
      <w:r w:rsidRPr="00CA3408">
        <w:t>“ čímž se vymezil proti názorům, že je v</w:t>
      </w:r>
      <w:r>
        <w:t> </w:t>
      </w:r>
      <w:r w:rsidRPr="00CA3408">
        <w:t>Evropské radě pouze divák</w:t>
      </w:r>
      <w:r>
        <w:t>,</w:t>
      </w:r>
      <w:r w:rsidRPr="00CA3408">
        <w:t xml:space="preserve"> či naopak nastupující diktátor (Van </w:t>
      </w:r>
      <w:proofErr w:type="spellStart"/>
      <w:r w:rsidRPr="00CA3408">
        <w:t>Rompuy</w:t>
      </w:r>
      <w:proofErr w:type="spellEnd"/>
      <w:r w:rsidRPr="00CA3408">
        <w:t xml:space="preserve"> 2010: 4).</w:t>
      </w:r>
    </w:p>
    <w:p w14:paraId="1C1A719F" w14:textId="2A357A58" w:rsidR="00A3249A" w:rsidRPr="00CA3408" w:rsidRDefault="00A3249A" w:rsidP="00A3249A">
      <w:r>
        <w:t>Stěžejní význam</w:t>
      </w:r>
      <w:r w:rsidRPr="00CA3408">
        <w:t xml:space="preserve"> své role pro </w:t>
      </w:r>
      <w:r w:rsidR="004E6839">
        <w:t>vytváření</w:t>
      </w:r>
      <w:r w:rsidRPr="00CA3408">
        <w:t xml:space="preserve"> konsensu ukázal již svoláním neformálního summitu v únoru 2010. Summit se měl původně věnovat obecnému ekonomickému směřování Unie, avšak bylo zjevné, že na summitu dojde místo toho k intenzivnímu dohadování ohledně řešení dluhové krize v Řecku (</w:t>
      </w:r>
      <w:proofErr w:type="spellStart"/>
      <w:r w:rsidRPr="00CA3408">
        <w:t>Dinan</w:t>
      </w:r>
      <w:proofErr w:type="spellEnd"/>
      <w:r w:rsidRPr="00CA3408">
        <w:t xml:space="preserve"> 2016: 1232). Jelikož ještě 12 hodin před summitem chyběla společná pozice členských států, </w:t>
      </w:r>
      <w:r>
        <w:t xml:space="preserve">uspořádal </w:t>
      </w:r>
      <w:r w:rsidRPr="00CA3408">
        <w:t xml:space="preserve">Van </w:t>
      </w:r>
      <w:proofErr w:type="spellStart"/>
      <w:r w:rsidRPr="00CA3408">
        <w:t>Rompuy</w:t>
      </w:r>
      <w:proofErr w:type="spellEnd"/>
      <w:r w:rsidRPr="00CA3408">
        <w:t xml:space="preserve"> před schůzí dva přípravné meetingy, první s hlavními unijními aktéry a druhý s lídry relevantních států (</w:t>
      </w:r>
      <w:proofErr w:type="spellStart"/>
      <w:r w:rsidRPr="00CA3408">
        <w:t>Ludlow</w:t>
      </w:r>
      <w:proofErr w:type="spellEnd"/>
      <w:r w:rsidRPr="00CA3408">
        <w:t xml:space="preserve"> </w:t>
      </w:r>
      <w:r w:rsidR="00F73393">
        <w:t xml:space="preserve">citován </w:t>
      </w:r>
      <w:r w:rsidRPr="00CA3408">
        <w:t xml:space="preserve">in </w:t>
      </w:r>
      <w:proofErr w:type="spellStart"/>
      <w:r w:rsidRPr="00CA3408">
        <w:t>Closa</w:t>
      </w:r>
      <w:proofErr w:type="spellEnd"/>
      <w:r w:rsidRPr="00CA3408">
        <w:t xml:space="preserve">: 14). Na </w:t>
      </w:r>
      <w:r>
        <w:t xml:space="preserve">jejich </w:t>
      </w:r>
      <w:r w:rsidRPr="00CA3408">
        <w:t>základě navrhl předběžný závěr jednání, který měl potenciál uspokojit všechny aktéry. Na samotném summitu pak jeho návrh jednomyslně podpořily všechny členské státy a v oficiálním závěru Evropské rady deklarovaly svou podporu Řecku (</w:t>
      </w:r>
      <w:proofErr w:type="spellStart"/>
      <w:r w:rsidRPr="00CA3408">
        <w:t>Schoutheete</w:t>
      </w:r>
      <w:proofErr w:type="spellEnd"/>
      <w:r w:rsidRPr="00CA3408">
        <w:t xml:space="preserve"> 2015: 1).  Když se potřeba dosažení konsensu ohledně formy balíku finanční pomoci Řecku stala akutní, umožnil Van </w:t>
      </w:r>
      <w:proofErr w:type="spellStart"/>
      <w:r w:rsidRPr="00CA3408">
        <w:t>Rompuy</w:t>
      </w:r>
      <w:proofErr w:type="spellEnd"/>
      <w:r w:rsidRPr="00CA3408">
        <w:t xml:space="preserve"> v rámci bilaterálních summitů zejména s Francií a Německem a svoláním samostatného summitu členů eurozóny </w:t>
      </w:r>
      <w:r w:rsidRPr="00CA3408">
        <w:lastRenderedPageBreak/>
        <w:t>intenzivnější debatu a dal prostor hlavám relevantních států probrat detaily finanční pomoci Řecku a návrh politicky podpořit (</w:t>
      </w:r>
      <w:proofErr w:type="spellStart"/>
      <w:r w:rsidRPr="00CA3408">
        <w:t>Closa</w:t>
      </w:r>
      <w:proofErr w:type="spellEnd"/>
      <w:r w:rsidRPr="00CA3408">
        <w:t xml:space="preserve">: 15; </w:t>
      </w:r>
      <w:proofErr w:type="spellStart"/>
      <w:r w:rsidRPr="00CA3408">
        <w:t>Puetter</w:t>
      </w:r>
      <w:proofErr w:type="spellEnd"/>
      <w:r w:rsidRPr="00CA3408">
        <w:t xml:space="preserve"> 2014: 129).</w:t>
      </w:r>
    </w:p>
    <w:p w14:paraId="3D85B38F" w14:textId="594E336A" w:rsidR="00A3249A" w:rsidRPr="00CA3408" w:rsidRDefault="00A3249A" w:rsidP="00A3249A">
      <w:r w:rsidRPr="00CA3408">
        <w:t>Svolávání mimořádných summitů a summitů eurozóny k otázce dluhové krize nad rámec regulérních summitů Evropské rady se osvědčilo jako efe</w:t>
      </w:r>
      <w:r>
        <w:t>ktivní nástroj stálého</w:t>
      </w:r>
      <w:r w:rsidR="005B3C66">
        <w:t xml:space="preserve"> </w:t>
      </w:r>
      <w:r>
        <w:t>předsedy</w:t>
      </w:r>
      <w:r w:rsidR="00116A33">
        <w:t>,</w:t>
      </w:r>
      <w:r w:rsidRPr="00CA3408">
        <w:t xml:space="preserve"> jak na státy vyvinout tlak k dosažení dohody v klíčových otázkách </w:t>
      </w:r>
      <w:r w:rsidR="0038135E">
        <w:br/>
      </w:r>
      <w:r w:rsidRPr="00CA3408">
        <w:t>(</w:t>
      </w:r>
      <w:proofErr w:type="spellStart"/>
      <w:r w:rsidRPr="00CA3408">
        <w:t>Dinan</w:t>
      </w:r>
      <w:proofErr w:type="spellEnd"/>
      <w:r w:rsidRPr="00CA3408">
        <w:t xml:space="preserve"> 2016: 1232). K tomu dále Van </w:t>
      </w:r>
      <w:proofErr w:type="spellStart"/>
      <w:r w:rsidRPr="00CA3408">
        <w:t>Rompuy</w:t>
      </w:r>
      <w:proofErr w:type="spellEnd"/>
      <w:r w:rsidRPr="00CA3408">
        <w:t xml:space="preserve"> přispíval vlastní</w:t>
      </w:r>
      <w:r>
        <w:t>mi</w:t>
      </w:r>
      <w:r w:rsidRPr="00CA3408">
        <w:t xml:space="preserve"> bilaterální</w:t>
      </w:r>
      <w:r>
        <w:t>mi</w:t>
      </w:r>
      <w:r w:rsidRPr="00CA3408">
        <w:t xml:space="preserve"> schůze</w:t>
      </w:r>
      <w:r>
        <w:t>mi</w:t>
      </w:r>
      <w:r w:rsidRPr="00CA3408">
        <w:t xml:space="preserve"> </w:t>
      </w:r>
      <w:r w:rsidR="00BF033A">
        <w:br/>
      </w:r>
      <w:r w:rsidRPr="00CA3408">
        <w:t xml:space="preserve">s členskými státy, zejména s Francií a Německem v rámci Frankfurtské skupiny </w:t>
      </w:r>
      <w:r w:rsidR="00116A33">
        <w:br/>
      </w:r>
      <w:r w:rsidRPr="00CA3408">
        <w:t>(</w:t>
      </w:r>
      <w:proofErr w:type="spellStart"/>
      <w:r w:rsidRPr="00CA3408">
        <w:t>The</w:t>
      </w:r>
      <w:proofErr w:type="spellEnd"/>
      <w:r w:rsidRPr="00CA3408">
        <w:t xml:space="preserve"> </w:t>
      </w:r>
      <w:proofErr w:type="spellStart"/>
      <w:r w:rsidRPr="00CA3408">
        <w:t>Economist</w:t>
      </w:r>
      <w:proofErr w:type="spellEnd"/>
      <w:r w:rsidRPr="00CA3408">
        <w:t xml:space="preserve"> 4.11.2011). Díky pravidelným schůzkám s členskými státy získal Van </w:t>
      </w:r>
      <w:proofErr w:type="spellStart"/>
      <w:r w:rsidRPr="00CA3408">
        <w:t>Rompuy</w:t>
      </w:r>
      <w:proofErr w:type="spellEnd"/>
      <w:r w:rsidRPr="00CA3408">
        <w:t xml:space="preserve"> znalost národních preferencí států</w:t>
      </w:r>
      <w:r>
        <w:t>,</w:t>
      </w:r>
      <w:r w:rsidRPr="00CA3408">
        <w:t xml:space="preserve"> a byl tak díky své permanentní roli v lepší pozici mediátora pro </w:t>
      </w:r>
      <w:r w:rsidR="004E6839">
        <w:t>vytváření</w:t>
      </w:r>
      <w:r w:rsidRPr="00CA3408">
        <w:t xml:space="preserve"> konsensu, než mohlo být rotující předsednictvo (</w:t>
      </w:r>
      <w:proofErr w:type="spellStart"/>
      <w:r w:rsidRPr="00CA3408">
        <w:t>Dinan</w:t>
      </w:r>
      <w:proofErr w:type="spellEnd"/>
      <w:r w:rsidRPr="00CA3408">
        <w:t xml:space="preserve"> 2016: 1225).</w:t>
      </w:r>
    </w:p>
    <w:p w14:paraId="4D4643C6" w14:textId="77777777" w:rsidR="00A3249A" w:rsidRPr="00CA3408" w:rsidRDefault="00A3249A" w:rsidP="00A3249A">
      <w:r w:rsidRPr="00CA3408">
        <w:t xml:space="preserve">Další pracovní metodou, kterou přispěl předseda k řešení krize, bylo pořádání pravidelných koordinačních schůzek s odpovědnými unijními aktéry před schůzemi </w:t>
      </w:r>
      <w:proofErr w:type="spellStart"/>
      <w:r w:rsidRPr="00CA3408">
        <w:t>Eurogroup</w:t>
      </w:r>
      <w:proofErr w:type="spellEnd"/>
      <w:r w:rsidRPr="00CA3408">
        <w:t xml:space="preserve">, zejména s předsedou </w:t>
      </w:r>
      <w:proofErr w:type="spellStart"/>
      <w:r w:rsidRPr="00CA3408">
        <w:t>Eurogroup</w:t>
      </w:r>
      <w:proofErr w:type="spellEnd"/>
      <w:r w:rsidRPr="00CA3408">
        <w:t xml:space="preserve">, komisařem pro hospodářské a finanční záležitosti a prezidentem ECB. Tyto schůze zajišťovaly nezbytnou koordinaci mezi institucemi, kterou vyžadoval fakt, že výbory Komise a ministři v </w:t>
      </w:r>
      <w:proofErr w:type="spellStart"/>
      <w:r w:rsidRPr="00CA3408">
        <w:t>Euro</w:t>
      </w:r>
      <w:r>
        <w:t>group</w:t>
      </w:r>
      <w:proofErr w:type="spellEnd"/>
      <w:r>
        <w:t xml:space="preserve"> frekventovaně připravovaly</w:t>
      </w:r>
      <w:r w:rsidRPr="00CA3408">
        <w:t xml:space="preserve"> návrhy na explicitní žádosti Evropské rady, jak vyplývá z oficiálních závěrů summitů, a ministři čekali na schválení hlavami států, že mohou rozhodnutí finalizovat (</w:t>
      </w:r>
      <w:proofErr w:type="spellStart"/>
      <w:r w:rsidRPr="00CA3408">
        <w:t>Puetter</w:t>
      </w:r>
      <w:proofErr w:type="spellEnd"/>
      <w:r w:rsidRPr="00CA3408">
        <w:t xml:space="preserve"> 2014: 117). </w:t>
      </w:r>
    </w:p>
    <w:p w14:paraId="1BA2E011" w14:textId="747B1256" w:rsidR="00A3249A" w:rsidRPr="00CA3408" w:rsidRDefault="00A3249A" w:rsidP="00A3249A">
      <w:r w:rsidRPr="00CA3408">
        <w:t xml:space="preserve">Novým prvkem v agendě předsedy Evropské rady se během řešení krize stalo vytváření různých strategických dokumentů. V březnu 2010 dostal za úkol předsedat operační jednotce, aby v kooperaci s Evropskou komisí, s reprezentanty členských států </w:t>
      </w:r>
      <w:r w:rsidRPr="00CA3408">
        <w:br/>
        <w:t>a rotujícím předsednictvem Evropské centrální banky připravili nový rámec pro řešení krize a posílení rozpočtové disciplíny států (ER 25.</w:t>
      </w:r>
      <w:r>
        <w:t xml:space="preserve"> </w:t>
      </w:r>
      <w:r w:rsidRPr="00CA3408">
        <w:t>3.</w:t>
      </w:r>
      <w:r>
        <w:t xml:space="preserve"> </w:t>
      </w:r>
      <w:r w:rsidRPr="00CA3408">
        <w:t xml:space="preserve">2010). V operační jednotce měl přímý vliv na ministry financí národních států, reprezentanty Komise a ECB, což byla </w:t>
      </w:r>
      <w:r>
        <w:t>zcela nová</w:t>
      </w:r>
      <w:r w:rsidRPr="00CA3408">
        <w:t xml:space="preserve"> pracovní metoda a Van </w:t>
      </w:r>
      <w:proofErr w:type="spellStart"/>
      <w:r w:rsidRPr="00CA3408">
        <w:t>Rompuy</w:t>
      </w:r>
      <w:proofErr w:type="spellEnd"/>
      <w:r w:rsidRPr="00CA3408">
        <w:t xml:space="preserve"> se tak v operační jednotce dostal do vedoucí pozice </w:t>
      </w:r>
      <w:r w:rsidR="0038135E">
        <w:br/>
      </w:r>
      <w:r w:rsidRPr="00CA3408">
        <w:t>ve tvorbě reformy HMU (</w:t>
      </w:r>
      <w:proofErr w:type="spellStart"/>
      <w:r w:rsidRPr="00CA3408">
        <w:t>Puetter</w:t>
      </w:r>
      <w:proofErr w:type="spellEnd"/>
      <w:r w:rsidRPr="00CA3408">
        <w:t xml:space="preserve"> 2014: 117). Operační jednotka vedla k přijetí šestice legislativních návrhů (</w:t>
      </w:r>
      <w:proofErr w:type="spellStart"/>
      <w:r w:rsidRPr="00CA3408">
        <w:t>Six-Pack</w:t>
      </w:r>
      <w:proofErr w:type="spellEnd"/>
      <w:r w:rsidRPr="00CA3408">
        <w:t xml:space="preserve">), </w:t>
      </w:r>
      <w:r w:rsidR="00116A33">
        <w:t>Paktu euro pl</w:t>
      </w:r>
      <w:r w:rsidRPr="00CA3408">
        <w:t xml:space="preserve">us a Evropského stabilizačního mechanismu. Vzhledem k úspěchu byl Van </w:t>
      </w:r>
      <w:proofErr w:type="spellStart"/>
      <w:r w:rsidRPr="00CA3408">
        <w:t>Rompuy</w:t>
      </w:r>
      <w:proofErr w:type="spellEnd"/>
      <w:r w:rsidRPr="00CA3408">
        <w:t xml:space="preserve"> na </w:t>
      </w:r>
      <w:proofErr w:type="spellStart"/>
      <w:r w:rsidRPr="00CA3408">
        <w:t>eurosummitu</w:t>
      </w:r>
      <w:proofErr w:type="spellEnd"/>
      <w:r w:rsidRPr="00CA3408">
        <w:t xml:space="preserve"> v červenci 2011 pověřen vytvořením druhé ope</w:t>
      </w:r>
      <w:r>
        <w:t>rační jednotky, jež</w:t>
      </w:r>
      <w:r w:rsidRPr="00CA3408">
        <w:t xml:space="preserve"> vedla k přijetí Fiskální úmluvy (</w:t>
      </w:r>
      <w:proofErr w:type="spellStart"/>
      <w:r w:rsidRPr="00CA3408">
        <w:t>Laursen</w:t>
      </w:r>
      <w:proofErr w:type="spellEnd"/>
      <w:r w:rsidRPr="00CA3408">
        <w:t xml:space="preserve"> 134–135).</w:t>
      </w:r>
    </w:p>
    <w:p w14:paraId="527ABD8C" w14:textId="4AAAEFE4" w:rsidR="00A3249A" w:rsidRPr="00CA3408" w:rsidRDefault="00A3249A" w:rsidP="00A3249A">
      <w:r w:rsidRPr="00CA3408">
        <w:t xml:space="preserve">Van </w:t>
      </w:r>
      <w:proofErr w:type="spellStart"/>
      <w:r w:rsidRPr="00CA3408">
        <w:t>Rompuy</w:t>
      </w:r>
      <w:proofErr w:type="spellEnd"/>
      <w:r w:rsidRPr="00CA3408">
        <w:t xml:space="preserve"> rovněž v roce 2012 vedl proces vytvoření zprávy „Směrem k ryzí hospodářské a měnové unii,“ která dala základ pro reformy směřující k zavedení bankovní unie a zajištění stability a integrity HMU. Zprávu sice vytvořil ve spolupráci s předsedou Komise, </w:t>
      </w:r>
      <w:proofErr w:type="spellStart"/>
      <w:r w:rsidRPr="00CA3408">
        <w:t>Eurogroup</w:t>
      </w:r>
      <w:proofErr w:type="spellEnd"/>
      <w:r w:rsidRPr="00CA3408">
        <w:t xml:space="preserve"> a předsedou Evropské centrální banky (Van </w:t>
      </w:r>
      <w:proofErr w:type="spellStart"/>
      <w:r w:rsidRPr="00CA3408">
        <w:t>Rompuy</w:t>
      </w:r>
      <w:proofErr w:type="spellEnd"/>
      <w:r w:rsidRPr="00CA3408">
        <w:t xml:space="preserve"> 26.6.2012), avšak právě Van </w:t>
      </w:r>
      <w:proofErr w:type="spellStart"/>
      <w:r w:rsidRPr="00CA3408">
        <w:t>Rompuy</w:t>
      </w:r>
      <w:proofErr w:type="spellEnd"/>
      <w:r w:rsidRPr="00CA3408">
        <w:t xml:space="preserve"> významně přispěl k jejímu přijetí Evropskou radou. </w:t>
      </w:r>
      <w:r>
        <w:t>Díky</w:t>
      </w:r>
      <w:r w:rsidRPr="00CA3408">
        <w:t xml:space="preserve"> bilaterální</w:t>
      </w:r>
      <w:r>
        <w:t>m</w:t>
      </w:r>
      <w:r w:rsidRPr="00CA3408">
        <w:t xml:space="preserve"> </w:t>
      </w:r>
      <w:r w:rsidRPr="00CA3408">
        <w:lastRenderedPageBreak/>
        <w:t>schůz</w:t>
      </w:r>
      <w:r>
        <w:t>ím</w:t>
      </w:r>
      <w:r w:rsidRPr="00CA3408">
        <w:t xml:space="preserve"> s</w:t>
      </w:r>
      <w:r>
        <w:t> </w:t>
      </w:r>
      <w:r w:rsidRPr="00CA3408">
        <w:t>jednotlivými státy předem zajistil, aby výsledná dohoda byla politicky přijatelná</w:t>
      </w:r>
      <w:r w:rsidR="00116A33">
        <w:t xml:space="preserve"> </w:t>
      </w:r>
      <w:r w:rsidRPr="00CA3408">
        <w:t>tím, že z dokumentu odstranil návrhy, které by byly překážkou pro některé státy (</w:t>
      </w:r>
      <w:proofErr w:type="spellStart"/>
      <w:r w:rsidR="00116A33" w:rsidRPr="00CA3408">
        <w:t>Puetter</w:t>
      </w:r>
      <w:proofErr w:type="spellEnd"/>
      <w:r w:rsidR="00116A33" w:rsidRPr="00CA3408">
        <w:t xml:space="preserve"> 2014: 86</w:t>
      </w:r>
      <w:r w:rsidR="00116A33">
        <w:t xml:space="preserve">; </w:t>
      </w:r>
      <w:proofErr w:type="spellStart"/>
      <w:r w:rsidRPr="00CA3408">
        <w:t>Financial</w:t>
      </w:r>
      <w:proofErr w:type="spellEnd"/>
      <w:r w:rsidRPr="00CA3408">
        <w:t xml:space="preserve"> Times 26.</w:t>
      </w:r>
      <w:r>
        <w:t xml:space="preserve"> </w:t>
      </w:r>
      <w:r w:rsidRPr="00CA3408">
        <w:t>6.</w:t>
      </w:r>
      <w:r>
        <w:t xml:space="preserve"> </w:t>
      </w:r>
      <w:r w:rsidRPr="00CA3408">
        <w:t xml:space="preserve">2012). Zejména to byly návrhy Evropské komise na větší </w:t>
      </w:r>
      <w:proofErr w:type="spellStart"/>
      <w:r w:rsidRPr="00CA3408">
        <w:t>supranacionalitu</w:t>
      </w:r>
      <w:proofErr w:type="spellEnd"/>
      <w:r w:rsidRPr="00CA3408">
        <w:t xml:space="preserve"> </w:t>
      </w:r>
      <w:r w:rsidR="00116A33">
        <w:t>b</w:t>
      </w:r>
      <w:r w:rsidRPr="00CA3408">
        <w:t xml:space="preserve">ankovní unie, které samotný předseda Komise Barosso i přes vyškrtnutí Van </w:t>
      </w:r>
      <w:proofErr w:type="spellStart"/>
      <w:r w:rsidRPr="00CA3408">
        <w:t>Rompuyem</w:t>
      </w:r>
      <w:proofErr w:type="spellEnd"/>
      <w:r w:rsidRPr="00CA3408">
        <w:t xml:space="preserve"> z dokumentu představil ve vlastní komunikaci Komise týden před zveřejněním finální</w:t>
      </w:r>
      <w:r>
        <w:t xml:space="preserve"> </w:t>
      </w:r>
      <w:r w:rsidRPr="00CA3408">
        <w:t xml:space="preserve">Van </w:t>
      </w:r>
      <w:proofErr w:type="spellStart"/>
      <w:r w:rsidRPr="00CA3408">
        <w:t>Rompuyovy</w:t>
      </w:r>
      <w:proofErr w:type="spellEnd"/>
      <w:r w:rsidRPr="00CA3408">
        <w:t xml:space="preserve"> zprávy. Van </w:t>
      </w:r>
      <w:proofErr w:type="spellStart"/>
      <w:r w:rsidRPr="00CA3408">
        <w:t>Rompuy</w:t>
      </w:r>
      <w:proofErr w:type="spellEnd"/>
      <w:r w:rsidRPr="00CA3408">
        <w:t xml:space="preserve"> však oficiální report připravil tak, aby mohl být členskými státy v Evropské radě jednomyslně schválen </w:t>
      </w:r>
      <w:r w:rsidR="0038135E">
        <w:br/>
      </w:r>
      <w:r w:rsidRPr="00CA3408">
        <w:t>(</w:t>
      </w:r>
      <w:proofErr w:type="spellStart"/>
      <w:r w:rsidRPr="00CA3408">
        <w:t>Dinan</w:t>
      </w:r>
      <w:proofErr w:type="spellEnd"/>
      <w:r w:rsidRPr="00CA3408">
        <w:t xml:space="preserve"> 2013: 1263). </w:t>
      </w:r>
    </w:p>
    <w:p w14:paraId="49C687BD" w14:textId="6FBB962A" w:rsidR="00A3249A" w:rsidRPr="00CA3408" w:rsidRDefault="00A3249A" w:rsidP="00A3249A">
      <w:r w:rsidRPr="00CA3408">
        <w:t>Stálý předseda Evropské rady v rámci operač</w:t>
      </w:r>
      <w:r>
        <w:t>ních jednotek a ve spolupráci s r</w:t>
      </w:r>
      <w:r w:rsidRPr="00CA3408">
        <w:t xml:space="preserve">elevantními aktéry tvaroval nástroje řešení dluhové krize. Zapojil se kromě </w:t>
      </w:r>
      <w:r w:rsidR="004E6839">
        <w:t>hledání</w:t>
      </w:r>
      <w:r w:rsidRPr="00CA3408">
        <w:t xml:space="preserve"> konsensu v Evropské radě i do přípravy konkrétních návrhů řešení, které následně dostaly formu legislativy. Někteří autoři (</w:t>
      </w:r>
      <w:proofErr w:type="spellStart"/>
      <w:r w:rsidRPr="00CA3408">
        <w:t>Bocquillon</w:t>
      </w:r>
      <w:proofErr w:type="spellEnd"/>
      <w:r w:rsidRPr="00CA3408">
        <w:t xml:space="preserve">, </w:t>
      </w:r>
      <w:proofErr w:type="spellStart"/>
      <w:r w:rsidRPr="00CA3408">
        <w:t>Dobbels</w:t>
      </w:r>
      <w:proofErr w:type="spellEnd"/>
      <w:r w:rsidRPr="00CA3408">
        <w:t xml:space="preserve"> 2013; </w:t>
      </w:r>
      <w:proofErr w:type="spellStart"/>
      <w:r w:rsidRPr="00CA3408">
        <w:t>Dinan</w:t>
      </w:r>
      <w:proofErr w:type="spellEnd"/>
      <w:r w:rsidRPr="00CA3408">
        <w:t xml:space="preserve"> 2011) poukazují na fakt, že role vůdce připadla v operačních</w:t>
      </w:r>
      <w:r>
        <w:t xml:space="preserve"> jednotkách právě Van </w:t>
      </w:r>
      <w:proofErr w:type="spellStart"/>
      <w:r>
        <w:t>Rompuyovi</w:t>
      </w:r>
      <w:proofErr w:type="spellEnd"/>
      <w:r w:rsidRPr="00CA3408">
        <w:t xml:space="preserve"> namísto Barossovi jako předsedovi Evropské komise. Evropská rada prakticky kromě určování obecného směřování Unie měla vliv</w:t>
      </w:r>
      <w:r>
        <w:t xml:space="preserve"> i</w:t>
      </w:r>
      <w:r w:rsidRPr="00CA3408">
        <w:t xml:space="preserve"> n</w:t>
      </w:r>
      <w:r>
        <w:t>a konkrétní legislativní návrhy</w:t>
      </w:r>
      <w:r w:rsidRPr="00CA3408">
        <w:t xml:space="preserve"> na úkor práva iniciativy Evropské komise, čemuž napomohla permanentnost stálého předsedy v úřadě.</w:t>
      </w:r>
    </w:p>
    <w:p w14:paraId="60523C5E" w14:textId="1A30FB54" w:rsidR="00A3249A" w:rsidRPr="00CA3408" w:rsidRDefault="00A3249A" w:rsidP="00A3249A">
      <w:r w:rsidRPr="00CA3408">
        <w:t xml:space="preserve">Vliv stálého předsedy na </w:t>
      </w:r>
      <w:r w:rsidR="004E6839">
        <w:t>vytváření</w:t>
      </w:r>
      <w:r w:rsidRPr="00CA3408">
        <w:t xml:space="preserve"> konsensu v Evropské radě byl částečně omezen vnitřní hierarchizací států v Evropské radě. Odpor členských států k tomu, jak Francie </w:t>
      </w:r>
      <w:r w:rsidR="00BF033A">
        <w:br/>
      </w:r>
      <w:r w:rsidRPr="00CA3408">
        <w:t>a Německo v Evropské radě prosazovaly svá předem domluvená řešení, a rozdílné postavení členských států v dluhové krizi znamenalo, že vedení Evropské rady bylo výjimečně složité (</w:t>
      </w:r>
      <w:proofErr w:type="spellStart"/>
      <w:r w:rsidRPr="00CA3408">
        <w:t>Dinan</w:t>
      </w:r>
      <w:proofErr w:type="spellEnd"/>
      <w:r w:rsidRPr="00CA3408">
        <w:t xml:space="preserve"> 2011: 110). Van </w:t>
      </w:r>
      <w:proofErr w:type="spellStart"/>
      <w:r w:rsidRPr="00CA3408">
        <w:t>Rompuy</w:t>
      </w:r>
      <w:proofErr w:type="spellEnd"/>
      <w:r w:rsidRPr="00CA3408">
        <w:t xml:space="preserve"> jako stálý předseda nemohl odporovat vedení Francie </w:t>
      </w:r>
      <w:r w:rsidR="00BF033A">
        <w:br/>
      </w:r>
      <w:r w:rsidRPr="00CA3408">
        <w:t>a Německa</w:t>
      </w:r>
      <w:r>
        <w:t>. Ty</w:t>
      </w:r>
      <w:r w:rsidRPr="00CA3408">
        <w:t xml:space="preserve"> tak v Bruselu prosazovaly </w:t>
      </w:r>
      <w:r>
        <w:t>francouzsko-německé</w:t>
      </w:r>
      <w:r w:rsidRPr="00CA3408">
        <w:t xml:space="preserve"> řešení krize </w:t>
      </w:r>
      <w:r>
        <w:t xml:space="preserve">a </w:t>
      </w:r>
      <w:r w:rsidRPr="00CA3408">
        <w:t xml:space="preserve">Van </w:t>
      </w:r>
      <w:proofErr w:type="spellStart"/>
      <w:r w:rsidRPr="00CA3408">
        <w:t>Rompuye</w:t>
      </w:r>
      <w:proofErr w:type="spellEnd"/>
      <w:r>
        <w:t xml:space="preserve"> využívaly ke koordinaci ostatních členských států</w:t>
      </w:r>
      <w:r w:rsidRPr="00CA3408">
        <w:t xml:space="preserve"> (</w:t>
      </w:r>
      <w:proofErr w:type="spellStart"/>
      <w:r w:rsidRPr="00CA3408">
        <w:t>Fabbrini</w:t>
      </w:r>
      <w:proofErr w:type="spellEnd"/>
      <w:r w:rsidRPr="00CA3408">
        <w:t xml:space="preserve"> 2013: 1019). To samé by však platilo pro rotující předsednictvo</w:t>
      </w:r>
      <w:r>
        <w:t>.</w:t>
      </w:r>
      <w:r w:rsidRPr="00CA3408">
        <w:t xml:space="preserve"> </w:t>
      </w:r>
      <w:r>
        <w:t>N</w:t>
      </w:r>
      <w:r w:rsidRPr="00CA3408">
        <w:t xml:space="preserve">apříklad v roce 2010 </w:t>
      </w:r>
      <w:r>
        <w:t xml:space="preserve">by Evropské radě </w:t>
      </w:r>
      <w:r w:rsidRPr="00CA3408">
        <w:t>předsedalo Španělsko hendikepov</w:t>
      </w:r>
      <w:r>
        <w:t>ané</w:t>
      </w:r>
      <w:r w:rsidRPr="00CA3408">
        <w:t xml:space="preserve"> svou finanční situací nebo Belgie s nesestavenou vládou (</w:t>
      </w:r>
      <w:proofErr w:type="spellStart"/>
      <w:r w:rsidRPr="00CA3408">
        <w:t>Dinan</w:t>
      </w:r>
      <w:proofErr w:type="spellEnd"/>
      <w:r w:rsidRPr="00CA3408">
        <w:t xml:space="preserve"> 2011: 110). Situace se zlepšila s nástupem </w:t>
      </w:r>
      <w:r w:rsidR="00AE2536" w:rsidRPr="00AE2536">
        <w:t>François</w:t>
      </w:r>
      <w:r w:rsidR="00AE2536">
        <w:t xml:space="preserve">e </w:t>
      </w:r>
      <w:proofErr w:type="spellStart"/>
      <w:r w:rsidRPr="00CA3408">
        <w:t>Hollanda</w:t>
      </w:r>
      <w:proofErr w:type="spellEnd"/>
      <w:r w:rsidRPr="00CA3408">
        <w:t xml:space="preserve"> nahrazujícího Sarkozyho ve vedení Francie. Když oslabilo francouzsko-německé vedení, vzhledem k počáteční neshodě mezi Merkel</w:t>
      </w:r>
      <w:r>
        <w:t>ovou</w:t>
      </w:r>
      <w:r w:rsidRPr="00CA3408">
        <w:t xml:space="preserve"> a </w:t>
      </w:r>
      <w:proofErr w:type="spellStart"/>
      <w:r w:rsidRPr="00CA3408">
        <w:t>Hollandem</w:t>
      </w:r>
      <w:proofErr w:type="spellEnd"/>
      <w:r w:rsidRPr="00CA3408">
        <w:t xml:space="preserve">, získal Van </w:t>
      </w:r>
      <w:proofErr w:type="spellStart"/>
      <w:r w:rsidRPr="00CA3408">
        <w:t>Rompuy</w:t>
      </w:r>
      <w:proofErr w:type="spellEnd"/>
      <w:r w:rsidRPr="00CA3408">
        <w:t xml:space="preserve"> větší vliv (</w:t>
      </w:r>
      <w:proofErr w:type="spellStart"/>
      <w:r w:rsidRPr="00CA3408">
        <w:t>Dinan</w:t>
      </w:r>
      <w:proofErr w:type="spellEnd"/>
      <w:r w:rsidRPr="00CA3408">
        <w:t xml:space="preserve"> 2013, 1267; </w:t>
      </w:r>
      <w:proofErr w:type="spellStart"/>
      <w:r w:rsidRPr="00CA3408">
        <w:t>Delledone</w:t>
      </w:r>
      <w:proofErr w:type="spellEnd"/>
      <w:r w:rsidRPr="00CA3408">
        <w:t xml:space="preserve"> 2014: 134). Autoři se však shodují, že spíše než lídr, který by prosazoval vlastní agendu, byl Herman Van </w:t>
      </w:r>
      <w:proofErr w:type="spellStart"/>
      <w:r w:rsidRPr="00CA3408">
        <w:t>Rompuy</w:t>
      </w:r>
      <w:proofErr w:type="spellEnd"/>
      <w:r w:rsidRPr="00CA3408">
        <w:t xml:space="preserve"> během řešení krize v roli tvůrce konsensu mezi státy. Byl totiž sice „významnou vůdčí postavou Unie, ale významnější byly prominentní hlavy států“ a </w:t>
      </w:r>
      <w:r>
        <w:t xml:space="preserve">Van </w:t>
      </w:r>
      <w:proofErr w:type="spellStart"/>
      <w:r>
        <w:t>Rompuy</w:t>
      </w:r>
      <w:proofErr w:type="spellEnd"/>
      <w:r>
        <w:t xml:space="preserve"> byl stále </w:t>
      </w:r>
      <w:r w:rsidRPr="00CA3408">
        <w:t>z principu ve „slabší pozici než nejslabší členský stát</w:t>
      </w:r>
      <w:r w:rsidR="00B21D77">
        <w:t>.</w:t>
      </w:r>
      <w:r w:rsidRPr="00CA3408">
        <w:t>“ (</w:t>
      </w:r>
      <w:proofErr w:type="spellStart"/>
      <w:r w:rsidRPr="00CA3408">
        <w:t>Dinan</w:t>
      </w:r>
      <w:proofErr w:type="spellEnd"/>
      <w:r w:rsidRPr="00CA3408">
        <w:t xml:space="preserve"> 2013: 1269; 2016: 1243</w:t>
      </w:r>
      <w:r w:rsidR="00B21D77">
        <w:t>)</w:t>
      </w:r>
      <w:r w:rsidRPr="00CA3408">
        <w:t xml:space="preserve"> Úspěšně však demonstroval výhodu své </w:t>
      </w:r>
      <w:r w:rsidRPr="00CA3408">
        <w:lastRenderedPageBreak/>
        <w:t>permanentní a výlučné role</w:t>
      </w:r>
      <w:r w:rsidR="00B0448A">
        <w:t xml:space="preserve"> </w:t>
      </w:r>
      <w:r w:rsidRPr="00CA3408">
        <w:t xml:space="preserve">v přípravě summitů a </w:t>
      </w:r>
      <w:r w:rsidR="004E6839">
        <w:t>hledání</w:t>
      </w:r>
      <w:r w:rsidRPr="00CA3408">
        <w:t xml:space="preserve"> konsensu a detailně se zapojil do řešení krize, čímž významně posílil </w:t>
      </w:r>
      <w:proofErr w:type="spellStart"/>
      <w:r w:rsidRPr="00CA3408">
        <w:t>crisis</w:t>
      </w:r>
      <w:proofErr w:type="spellEnd"/>
      <w:r w:rsidRPr="00CA3408">
        <w:t xml:space="preserve"> management Evropské rady.</w:t>
      </w:r>
    </w:p>
    <w:p w14:paraId="4DE2D2C4" w14:textId="77777777" w:rsidR="00A3249A" w:rsidRPr="00CA3408" w:rsidRDefault="00A3249A" w:rsidP="00A3249A">
      <w:pPr>
        <w:spacing w:line="259" w:lineRule="auto"/>
        <w:ind w:firstLine="0"/>
        <w:jc w:val="left"/>
      </w:pPr>
      <w:r w:rsidRPr="00CA3408">
        <w:br w:type="page"/>
      </w:r>
    </w:p>
    <w:p w14:paraId="11BC8345" w14:textId="77777777" w:rsidR="00A3249A" w:rsidRPr="00CA3408" w:rsidRDefault="00A3249A" w:rsidP="00A3249A">
      <w:pPr>
        <w:pStyle w:val="Nadpis2"/>
      </w:pPr>
      <w:bookmarkStart w:id="66" w:name="_Toc4337679"/>
      <w:bookmarkStart w:id="67" w:name="_Toc6585107"/>
      <w:bookmarkStart w:id="68" w:name="_Toc6689237"/>
      <w:r w:rsidRPr="00CA3408">
        <w:lastRenderedPageBreak/>
        <w:t>Evropská migrační krize</w:t>
      </w:r>
      <w:bookmarkEnd w:id="66"/>
      <w:bookmarkEnd w:id="67"/>
      <w:bookmarkEnd w:id="68"/>
    </w:p>
    <w:p w14:paraId="0804AE49" w14:textId="1796EE6C" w:rsidR="00A3249A" w:rsidRPr="00CA3408" w:rsidRDefault="00A3249A" w:rsidP="00A3249A">
      <w:r w:rsidRPr="00CA3408">
        <w:t>Od dubna roku 2015 čelila Evropská unie historicky nejvyššímu počtu migrantů (</w:t>
      </w:r>
      <w:bookmarkStart w:id="69" w:name="_Hlk4483240"/>
      <w:proofErr w:type="spellStart"/>
      <w:r w:rsidRPr="00CA3408">
        <w:rPr>
          <w:rFonts w:cstheme="minorHAnsi"/>
        </w:rPr>
        <w:t>Niemann</w:t>
      </w:r>
      <w:proofErr w:type="spellEnd"/>
      <w:r w:rsidRPr="00CA3408">
        <w:rPr>
          <w:rFonts w:cstheme="minorHAnsi"/>
        </w:rPr>
        <w:t xml:space="preserve">, </w:t>
      </w:r>
      <w:proofErr w:type="spellStart"/>
      <w:r w:rsidRPr="00CA3408">
        <w:rPr>
          <w:rFonts w:cstheme="minorHAnsi"/>
        </w:rPr>
        <w:t>Zaun</w:t>
      </w:r>
      <w:proofErr w:type="spellEnd"/>
      <w:r w:rsidRPr="00CA3408">
        <w:rPr>
          <w:rFonts w:cstheme="minorHAnsi"/>
        </w:rPr>
        <w:t xml:space="preserve"> 2018: 3)</w:t>
      </w:r>
      <w:r w:rsidRPr="00CA3408">
        <w:t xml:space="preserve">. </w:t>
      </w:r>
      <w:bookmarkEnd w:id="69"/>
      <w:r w:rsidRPr="00CA3408">
        <w:t xml:space="preserve">Zvýšený počet žadatelů o azyl odhalil nedostatky společného evropského azylového systému. Zejména šlo o kolaps </w:t>
      </w:r>
      <w:r w:rsidR="009C3661">
        <w:t>d</w:t>
      </w:r>
      <w:r w:rsidRPr="00CA3408">
        <w:t xml:space="preserve">ublinského systému, podle kterého státy na hranici </w:t>
      </w:r>
      <w:r w:rsidR="009D0D01">
        <w:t>s</w:t>
      </w:r>
      <w:r w:rsidRPr="00CA3408">
        <w:t xml:space="preserve">chengenského prostoru odpovídají za žadatele o azyl, kteří přes ně </w:t>
      </w:r>
      <w:proofErr w:type="gramStart"/>
      <w:r w:rsidRPr="00CA3408">
        <w:t>vstoupí  (</w:t>
      </w:r>
      <w:proofErr w:type="spellStart"/>
      <w:proofErr w:type="gramEnd"/>
      <w:r w:rsidRPr="00CA3408">
        <w:t>Niemann</w:t>
      </w:r>
      <w:proofErr w:type="spellEnd"/>
      <w:r w:rsidRPr="00CA3408">
        <w:t xml:space="preserve"> </w:t>
      </w:r>
      <w:proofErr w:type="spellStart"/>
      <w:r w:rsidRPr="00CA3408">
        <w:t>Zaun</w:t>
      </w:r>
      <w:proofErr w:type="spellEnd"/>
      <w:r w:rsidRPr="00CA3408">
        <w:t xml:space="preserve"> 2018: 4, </w:t>
      </w:r>
      <w:bookmarkStart w:id="70" w:name="_Hlk4483245"/>
      <w:proofErr w:type="spellStart"/>
      <w:r w:rsidRPr="00CA3408">
        <w:t>Menéndez</w:t>
      </w:r>
      <w:proofErr w:type="spellEnd"/>
      <w:r w:rsidRPr="00CA3408">
        <w:t>, 2016, p. 397</w:t>
      </w:r>
      <w:bookmarkEnd w:id="70"/>
      <w:r w:rsidRPr="00CA3408">
        <w:t>). Evropská un</w:t>
      </w:r>
      <w:r>
        <w:t>ie tak čelila stavu krize, jež</w:t>
      </w:r>
      <w:r w:rsidRPr="00CA3408">
        <w:t xml:space="preserve"> ohrožovala budoucnost </w:t>
      </w:r>
      <w:r w:rsidR="009C3661">
        <w:t>s</w:t>
      </w:r>
      <w:r w:rsidRPr="00CA3408">
        <w:t xml:space="preserve">chengenského systému, a řešení migrační krize se </w:t>
      </w:r>
      <w:r>
        <w:t xml:space="preserve">tak </w:t>
      </w:r>
      <w:r w:rsidRPr="00CA3408">
        <w:t>stalo hlavní agendou Evropské rady.</w:t>
      </w:r>
    </w:p>
    <w:p w14:paraId="369ECD2F" w14:textId="77777777" w:rsidR="00A3249A" w:rsidRPr="00CA3408" w:rsidRDefault="00A3249A" w:rsidP="00A3249A">
      <w:pPr>
        <w:pStyle w:val="Nadpis3"/>
      </w:pPr>
      <w:bookmarkStart w:id="71" w:name="_Toc4337680"/>
      <w:bookmarkStart w:id="72" w:name="_Toc6585108"/>
      <w:bookmarkStart w:id="73" w:name="_Toc6689238"/>
      <w:bookmarkStart w:id="74" w:name="_Hlk4998257"/>
      <w:r w:rsidRPr="00CA3408">
        <w:t xml:space="preserve">Vnitřní dynamika jednání a vliv států na </w:t>
      </w:r>
      <w:proofErr w:type="spellStart"/>
      <w:r w:rsidRPr="00CA3408">
        <w:t>crisis</w:t>
      </w:r>
      <w:proofErr w:type="spellEnd"/>
      <w:r w:rsidRPr="00CA3408">
        <w:t xml:space="preserve"> management</w:t>
      </w:r>
      <w:bookmarkEnd w:id="71"/>
      <w:bookmarkEnd w:id="72"/>
      <w:bookmarkEnd w:id="73"/>
    </w:p>
    <w:bookmarkEnd w:id="74"/>
    <w:p w14:paraId="0532536D" w14:textId="4DEF14AA" w:rsidR="00A3249A" w:rsidRPr="00CA3408" w:rsidRDefault="00A3249A" w:rsidP="00A3249A">
      <w:pPr>
        <w:ind w:firstLine="708"/>
      </w:pPr>
      <w:r w:rsidRPr="00CA3408">
        <w:t xml:space="preserve">V srpnu 2015 Německo v reakci na špatné zacházení s migranty v Maďarsku dočasně pozastavilo </w:t>
      </w:r>
      <w:r w:rsidR="009C3661">
        <w:t>d</w:t>
      </w:r>
      <w:r w:rsidRPr="00CA3408">
        <w:t>ublinskou regulaci a relokovalo migranty na své území. Doufalo, že „v duchu solidarity“ se ostatní členské státy zachovají stejně (</w:t>
      </w:r>
      <w:proofErr w:type="spellStart"/>
      <w:r w:rsidRPr="00CA3408">
        <w:t>Niemann</w:t>
      </w:r>
      <w:proofErr w:type="spellEnd"/>
      <w:r w:rsidRPr="00CA3408">
        <w:t xml:space="preserve"> </w:t>
      </w:r>
      <w:proofErr w:type="spellStart"/>
      <w:r w:rsidRPr="00CA3408">
        <w:t>Zaun</w:t>
      </w:r>
      <w:proofErr w:type="spellEnd"/>
      <w:r w:rsidRPr="00CA3408">
        <w:t xml:space="preserve"> 2018: 4). Během léta 2015 počet migrantů přicházejících do Evropy razantně vzrostl a kromě Maďarska, Řecka </w:t>
      </w:r>
      <w:r w:rsidR="00BF033A">
        <w:br/>
      </w:r>
      <w:r w:rsidRPr="00CA3408">
        <w:t>a Itálie, které jsou geograficky na počátku migračních tras, se následkem liberálního přístupu stalo</w:t>
      </w:r>
      <w:r w:rsidRPr="00797696">
        <w:t xml:space="preserve"> </w:t>
      </w:r>
      <w:r w:rsidRPr="00CA3408">
        <w:t xml:space="preserve">Německo společně </w:t>
      </w:r>
      <w:r>
        <w:t xml:space="preserve">se </w:t>
      </w:r>
      <w:r w:rsidRPr="00CA3408">
        <w:t xml:space="preserve">západními zeměmi a Švédskem hlavním příjemcem migrantů </w:t>
      </w:r>
      <w:bookmarkStart w:id="75" w:name="_Hlk4483256"/>
      <w:r w:rsidRPr="00CA3408">
        <w:t>(</w:t>
      </w:r>
      <w:proofErr w:type="spellStart"/>
      <w:r w:rsidRPr="00CA3408">
        <w:t>Schramm</w:t>
      </w:r>
      <w:proofErr w:type="spellEnd"/>
      <w:r w:rsidRPr="00CA3408">
        <w:t xml:space="preserve"> 2019: 12</w:t>
      </w:r>
      <w:bookmarkEnd w:id="75"/>
      <w:r w:rsidRPr="00CA3408">
        <w:t>). Německo se následně pokusilo prosadit sdílení relokace migrantů na evropské úrovni a podpořilo Komisi, která „s ohledem na nedostatky souča</w:t>
      </w:r>
      <w:r>
        <w:t>sného azylového systému“ navrh</w:t>
      </w:r>
      <w:r w:rsidRPr="00CA3408">
        <w:t>la v rámci Evropské agendy pro migraci „dočasné schéma pro rozdělení migrantů, které zajistí férovou a vyrovnanou účast všech států“ spolu s „povinným a automatickým systémem relokace v případě masového přísunu migrantů</w:t>
      </w:r>
      <w:r w:rsidR="00B21D77">
        <w:t>.</w:t>
      </w:r>
      <w:r w:rsidRPr="00CA3408">
        <w:t>“ (E</w:t>
      </w:r>
      <w:r w:rsidR="00917538">
        <w:t>vropská komise</w:t>
      </w:r>
      <w:r w:rsidRPr="00CA3408">
        <w:t xml:space="preserve"> 13.</w:t>
      </w:r>
      <w:r>
        <w:t xml:space="preserve"> </w:t>
      </w:r>
      <w:r w:rsidRPr="00CA3408">
        <w:t>5.</w:t>
      </w:r>
      <w:r>
        <w:t xml:space="preserve"> </w:t>
      </w:r>
      <w:r w:rsidRPr="00CA3408">
        <w:t>2015) Evropská rada v červnu 2015 odsouhlasila „doč</w:t>
      </w:r>
      <w:r>
        <w:t xml:space="preserve">asné a výjimečné“ přemístění 40 </w:t>
      </w:r>
      <w:r w:rsidRPr="00CA3408">
        <w:t>000 migrantů na dobrovolné bázi. Komise však následně bez ko</w:t>
      </w:r>
      <w:r>
        <w:t>nzultace členských států navrh</w:t>
      </w:r>
      <w:r w:rsidRPr="00CA3408">
        <w:t>la další, n</w:t>
      </w:r>
      <w:r>
        <w:t>yní již povinné přemístění 120 000 </w:t>
      </w:r>
      <w:r w:rsidRPr="00CA3408">
        <w:t xml:space="preserve">migrantů. Povinné přemístění migrantů čelilo opozici zejména Česka, Slovenska, Maďarska a Rumunska, tedy států přímo nezasažených migrační krizí, které nepřijaly liberální postoj k přijímání migrantů. Přestože </w:t>
      </w:r>
      <w:r>
        <w:t>relokace</w:t>
      </w:r>
      <w:r w:rsidR="00917538">
        <w:t xml:space="preserve"> </w:t>
      </w:r>
      <w:r>
        <w:t>na základě kvót byla pro členské státy</w:t>
      </w:r>
      <w:r w:rsidRPr="00CA3408">
        <w:t xml:space="preserve"> citliv</w:t>
      </w:r>
      <w:r>
        <w:t>ou</w:t>
      </w:r>
      <w:r w:rsidRPr="00CA3408">
        <w:t xml:space="preserve"> otázk</w:t>
      </w:r>
      <w:r>
        <w:t>ou</w:t>
      </w:r>
      <w:r w:rsidRPr="00CA3408">
        <w:t xml:space="preserve">, na tlak Německa bylo umožněno v Radě ministrů hlasovat kvalifikovanou většinou, jelikož </w:t>
      </w:r>
      <w:r w:rsidR="00917538">
        <w:br/>
      </w:r>
      <w:r w:rsidRPr="00CA3408">
        <w:t>se jednalo o konkrétní legislativní návrh (</w:t>
      </w:r>
      <w:proofErr w:type="spellStart"/>
      <w:r w:rsidRPr="00CA3408">
        <w:t>Schramm</w:t>
      </w:r>
      <w:proofErr w:type="spellEnd"/>
      <w:r w:rsidRPr="00CA3408">
        <w:t xml:space="preserve"> 2019: 8). Snaha Merkel</w:t>
      </w:r>
      <w:r>
        <w:t>ové</w:t>
      </w:r>
      <w:r w:rsidRPr="00CA3408">
        <w:t xml:space="preserve"> prosadit povinnou relokaci přes chybějící konsensus v Evropské radě však vyústila ve střet Německa se zeměmi Visegrádské čtyřky</w:t>
      </w:r>
      <w:r w:rsidR="00917538">
        <w:t xml:space="preserve"> (V4)</w:t>
      </w:r>
      <w:r w:rsidRPr="00CA3408">
        <w:t>, které povi</w:t>
      </w:r>
      <w:r>
        <w:t>nné rozdělení kvót označily za</w:t>
      </w:r>
      <w:r w:rsidRPr="00CA3408">
        <w:t xml:space="preserve"> nepřijatelné (Společné prohlášení V4 4.</w:t>
      </w:r>
      <w:r w:rsidR="00917538">
        <w:t xml:space="preserve"> </w:t>
      </w:r>
      <w:r w:rsidRPr="00CA3408">
        <w:t>9.</w:t>
      </w:r>
      <w:r w:rsidR="00917538">
        <w:t xml:space="preserve"> </w:t>
      </w:r>
      <w:r w:rsidRPr="00CA3408">
        <w:t>2015) a navzdory výsledku hlasování ve prospěch relokace Polsko, Česko a Maďarsko dále odmítaly migranty přijmout (</w:t>
      </w:r>
      <w:proofErr w:type="spellStart"/>
      <w:r w:rsidRPr="00CA3408">
        <w:t>Niemann</w:t>
      </w:r>
      <w:proofErr w:type="spellEnd"/>
      <w:r w:rsidR="00D9300F">
        <w:t>,</w:t>
      </w:r>
      <w:r w:rsidRPr="00CA3408">
        <w:t xml:space="preserve"> </w:t>
      </w:r>
      <w:proofErr w:type="spellStart"/>
      <w:r w:rsidRPr="00CA3408">
        <w:t>Zau</w:t>
      </w:r>
      <w:r w:rsidR="00D9300F">
        <w:t>n</w:t>
      </w:r>
      <w:proofErr w:type="spellEnd"/>
      <w:r w:rsidRPr="00CA3408">
        <w:t xml:space="preserve"> 2018</w:t>
      </w:r>
      <w:r w:rsidR="00D9300F">
        <w:t>: 6</w:t>
      </w:r>
      <w:r w:rsidRPr="00CA3408">
        <w:t xml:space="preserve">). </w:t>
      </w:r>
    </w:p>
    <w:p w14:paraId="76B73DC8" w14:textId="67F892CD" w:rsidR="00A3249A" w:rsidRPr="00CA3408" w:rsidRDefault="00A3249A" w:rsidP="00A3249A">
      <w:pPr>
        <w:ind w:firstLine="708"/>
      </w:pPr>
      <w:r w:rsidRPr="00CA3408">
        <w:lastRenderedPageBreak/>
        <w:t>Tlak Německa na prosazení kvót přes chybějící konsensus v Evropské radě někteří autoři přirovnávají ke stejně nekompromisnímu postupu, jakým Německo prosadilo politiku škrtů v dluhové krizi, a měl za následek vznik bloku celkem 15 států odmítajících povinnou relokaci (</w:t>
      </w:r>
      <w:bookmarkStart w:id="76" w:name="_Hlk4483272"/>
      <w:proofErr w:type="spellStart"/>
      <w:r w:rsidRPr="00CA3408">
        <w:t>Schweiger</w:t>
      </w:r>
      <w:proofErr w:type="spellEnd"/>
      <w:r w:rsidRPr="00CA3408">
        <w:t xml:space="preserve"> 2018: 107</w:t>
      </w:r>
      <w:bookmarkEnd w:id="76"/>
      <w:r w:rsidRPr="00CA3408">
        <w:t>). Na rozdíl od dluhové krize, kdy bylo Německo v pozici hlavního věřitele a bez jeho souhlasu nemohla být pomoc dlužným státům poskytnuta, v</w:t>
      </w:r>
      <w:r>
        <w:t> </w:t>
      </w:r>
      <w:r w:rsidRPr="00CA3408">
        <w:t>migrační krizi německá strukturální a ekonomická kapacita nehrála roli a Německo tak nedokázalo prosadit solidaritu mezi státy, což podkopalo jeho image lídra v Evropské radě (</w:t>
      </w:r>
      <w:bookmarkStart w:id="77" w:name="_Hlk4483138"/>
      <w:proofErr w:type="spellStart"/>
      <w:r w:rsidRPr="00CA3408">
        <w:t>Dinan</w:t>
      </w:r>
      <w:proofErr w:type="spellEnd"/>
      <w:r w:rsidRPr="00CA3408">
        <w:t xml:space="preserve"> 2017: 229</w:t>
      </w:r>
      <w:bookmarkEnd w:id="77"/>
      <w:r w:rsidRPr="00CA3408">
        <w:t xml:space="preserve">). Objektivem teorie liberálního intergovernmentalismu se racionální státy zachovaly očekávaně. Dopad krize byl nerovnoměrný a pouze malý počet států čelil většině migrantů. Pro státy nejméně zasažené migrační krizí se unilaterální alternativa ukázala jako výhodnější oproti nákladnému závazku přijetí migrantů, které prosazovalo Německo </w:t>
      </w:r>
      <w:r w:rsidR="00BF033A">
        <w:br/>
      </w:r>
      <w:r w:rsidRPr="00CA3408">
        <w:t>a Komise (</w:t>
      </w:r>
      <w:bookmarkStart w:id="78" w:name="_Hlk4483281"/>
      <w:proofErr w:type="spellStart"/>
      <w:r w:rsidRPr="00CA3408">
        <w:t>Schimmelfennig</w:t>
      </w:r>
      <w:proofErr w:type="spellEnd"/>
      <w:r w:rsidRPr="00CA3408">
        <w:t xml:space="preserve"> 2018: 8</w:t>
      </w:r>
      <w:bookmarkEnd w:id="78"/>
      <w:r w:rsidRPr="00CA3408">
        <w:t xml:space="preserve">). Maďarsko se povinnosti plynoucí z </w:t>
      </w:r>
      <w:r w:rsidR="009C3661">
        <w:t>d</w:t>
      </w:r>
      <w:r w:rsidRPr="00CA3408">
        <w:t>ublinské regulace efektivně vyhnulo fyzickým uzavřením hranice (</w:t>
      </w:r>
      <w:proofErr w:type="spellStart"/>
      <w:r w:rsidRPr="00CA3408">
        <w:t>Politico</w:t>
      </w:r>
      <w:proofErr w:type="spellEnd"/>
      <w:r w:rsidRPr="00CA3408">
        <w:t xml:space="preserve"> 24.8.2015) a nedotčené státy upřednostnily status quo jako lepší alternativu oproti povinné relokaci (</w:t>
      </w:r>
      <w:bookmarkStart w:id="79" w:name="_Hlk4483286"/>
      <w:proofErr w:type="spellStart"/>
      <w:r w:rsidRPr="00CA3408">
        <w:t>Zaun</w:t>
      </w:r>
      <w:proofErr w:type="spellEnd"/>
      <w:r w:rsidRPr="00CA3408">
        <w:t xml:space="preserve"> 2017: 14</w:t>
      </w:r>
      <w:bookmarkEnd w:id="79"/>
      <w:r w:rsidRPr="00CA3408">
        <w:t xml:space="preserve">). </w:t>
      </w:r>
    </w:p>
    <w:p w14:paraId="6ECA22E8" w14:textId="5D18267A" w:rsidR="00A3249A" w:rsidRPr="00CA3408" w:rsidRDefault="00A3249A" w:rsidP="00A3249A">
      <w:pPr>
        <w:ind w:firstLine="708"/>
      </w:pPr>
      <w:r w:rsidRPr="00CA3408">
        <w:t>Merkel</w:t>
      </w:r>
      <w:r>
        <w:t>ová</w:t>
      </w:r>
      <w:r w:rsidRPr="00CA3408">
        <w:t xml:space="preserve"> se z pozice dominantního lídra dostala do pozice, ve které sama potřebovala pomoc. Jelikož se jí nepodařilo najít spojence v rámci zasedání Evropské rady, uspořádala spolu s předsedou Komise </w:t>
      </w:r>
      <w:proofErr w:type="spellStart"/>
      <w:r w:rsidRPr="00CA3408">
        <w:t>Junckerem</w:t>
      </w:r>
      <w:proofErr w:type="spellEnd"/>
      <w:r w:rsidRPr="00CA3408">
        <w:t xml:space="preserve"> sérii „mini summitů“. Užší schůze hla</w:t>
      </w:r>
      <w:r>
        <w:t>v států, které byly ochotné</w:t>
      </w:r>
      <w:r w:rsidRPr="00CA3408">
        <w:t xml:space="preserve"> spolupracovat, probíhaly před vlastními summity Evropské rady (</w:t>
      </w:r>
      <w:proofErr w:type="spellStart"/>
      <w:r w:rsidRPr="00CA3408">
        <w:t>Anghel</w:t>
      </w:r>
      <w:proofErr w:type="spellEnd"/>
      <w:r w:rsidRPr="00CA3408">
        <w:t xml:space="preserve">, </w:t>
      </w:r>
      <w:proofErr w:type="spellStart"/>
      <w:r w:rsidRPr="00CA3408">
        <w:t>Drachenberg</w:t>
      </w:r>
      <w:proofErr w:type="spellEnd"/>
      <w:r w:rsidRPr="00CA3408">
        <w:t xml:space="preserve">, Finance 2016: 11). Neukázaly se však jako rozhodující zdroj politického vedení Unie a jejich jednostranné závěry předseda Evropské rady Donald </w:t>
      </w:r>
      <w:proofErr w:type="spellStart"/>
      <w:r w:rsidRPr="00CA3408">
        <w:t>Tusk</w:t>
      </w:r>
      <w:proofErr w:type="spellEnd"/>
      <w:r w:rsidRPr="00CA3408">
        <w:t xml:space="preserve"> veřejně popřel (</w:t>
      </w:r>
      <w:proofErr w:type="spellStart"/>
      <w:r w:rsidRPr="00CA3408">
        <w:t>The</w:t>
      </w:r>
      <w:proofErr w:type="spellEnd"/>
      <w:r w:rsidRPr="00CA3408">
        <w:t xml:space="preserve"> Guardian 30.12.2015). Z pohledu Petera </w:t>
      </w:r>
      <w:proofErr w:type="spellStart"/>
      <w:r w:rsidRPr="00CA3408">
        <w:t>Ludlowa</w:t>
      </w:r>
      <w:proofErr w:type="spellEnd"/>
      <w:r w:rsidRPr="00CA3408">
        <w:t xml:space="preserve"> dokonce tyto „mini summity“ ve snaze řešit krizi bez ostatních členských států „absolutně selhaly“ (</w:t>
      </w:r>
      <w:proofErr w:type="spellStart"/>
      <w:r w:rsidRPr="00CA3408">
        <w:t>Ludlow</w:t>
      </w:r>
      <w:proofErr w:type="spellEnd"/>
      <w:r w:rsidRPr="00CA3408">
        <w:t xml:space="preserve">, diskuse 26.2.2016). Neschopnost Německa prosadit povinné kvóty ukázala, že společné řešení migrační krize </w:t>
      </w:r>
      <w:r>
        <w:t>odhlasované</w:t>
      </w:r>
      <w:r w:rsidRPr="00CA3408">
        <w:t xml:space="preserve"> bez konsensu pozbývalo legitimity, a ve výsledku ani nebylo implementováno. Členské státy v opozici apelovaly na to, aby klíčová rozhodnutí probíhala v Evropské radě, avšak rozkol mezi státy, které navíc preferovaly národní řešení místo evropského</w:t>
      </w:r>
      <w:bookmarkStart w:id="80" w:name="_Hlk4484271"/>
      <w:r w:rsidR="005D3C94">
        <w:t>,</w:t>
      </w:r>
      <w:r w:rsidRPr="00CA3408">
        <w:t xml:space="preserve"> </w:t>
      </w:r>
      <w:bookmarkEnd w:id="80"/>
      <w:r w:rsidRPr="00CA3408">
        <w:t xml:space="preserve">a absence lídra mezi nimi znamenaly, že </w:t>
      </w:r>
      <w:r w:rsidR="004E6839">
        <w:t>hledání</w:t>
      </w:r>
      <w:r w:rsidRPr="00CA3408">
        <w:t xml:space="preserve"> opravdového konsensu </w:t>
      </w:r>
      <w:r w:rsidR="00BF033A">
        <w:br/>
      </w:r>
      <w:r w:rsidRPr="00CA3408">
        <w:t>a společného řešení v Evropské radě bylo výjimečně složité (</w:t>
      </w:r>
      <w:proofErr w:type="spellStart"/>
      <w:r w:rsidRPr="00CA3408">
        <w:t>Dinan</w:t>
      </w:r>
      <w:proofErr w:type="spellEnd"/>
      <w:r w:rsidRPr="00CA3408">
        <w:t xml:space="preserve"> 2016: 1241</w:t>
      </w:r>
      <w:r w:rsidR="00366690">
        <w:t>)</w:t>
      </w:r>
      <w:r w:rsidR="005D3C94">
        <w:t>.</w:t>
      </w:r>
      <w:r w:rsidR="00366690">
        <w:br/>
      </w:r>
      <w:r w:rsidR="00366690">
        <w:br/>
      </w:r>
    </w:p>
    <w:p w14:paraId="5BAA04DB" w14:textId="7EFE7849" w:rsidR="00A3249A" w:rsidRPr="00CA3408" w:rsidRDefault="00A3249A" w:rsidP="00A3249A">
      <w:pPr>
        <w:pStyle w:val="Nadpis3"/>
      </w:pPr>
      <w:bookmarkStart w:id="81" w:name="_Toc4337681"/>
      <w:bookmarkStart w:id="82" w:name="_Toc6585109"/>
      <w:bookmarkStart w:id="83" w:name="_Toc6689239"/>
      <w:bookmarkStart w:id="84" w:name="_Hlk4998273"/>
      <w:r w:rsidRPr="00CA3408">
        <w:lastRenderedPageBreak/>
        <w:t>Pracovní metody a nástroje Evropské rady v </w:t>
      </w:r>
      <w:proofErr w:type="spellStart"/>
      <w:r w:rsidRPr="00CA3408">
        <w:t>crisis</w:t>
      </w:r>
      <w:proofErr w:type="spellEnd"/>
      <w:r w:rsidRPr="00CA3408">
        <w:t xml:space="preserve"> management</w:t>
      </w:r>
      <w:bookmarkEnd w:id="81"/>
      <w:bookmarkEnd w:id="82"/>
      <w:r w:rsidR="001B0EC4">
        <w:t>u</w:t>
      </w:r>
      <w:bookmarkEnd w:id="83"/>
    </w:p>
    <w:p w14:paraId="24893906" w14:textId="77777777" w:rsidR="00A3249A" w:rsidRPr="00CA3408" w:rsidRDefault="00A3249A" w:rsidP="00A3249A">
      <w:pPr>
        <w:pStyle w:val="Nadpis4"/>
        <w:rPr>
          <w:i w:val="0"/>
        </w:rPr>
      </w:pPr>
      <w:r w:rsidRPr="00CA3408">
        <w:rPr>
          <w:i w:val="0"/>
        </w:rPr>
        <w:t>Speciální summity a summity s třetími zeměmi</w:t>
      </w:r>
    </w:p>
    <w:bookmarkEnd w:id="84"/>
    <w:p w14:paraId="3F5D717F" w14:textId="7C00B6FB" w:rsidR="00A3249A" w:rsidRPr="00CA3408" w:rsidRDefault="00B14CB1" w:rsidP="00A3249A">
      <w:r w:rsidRPr="00CA3408">
        <w:rPr>
          <w:noProof/>
          <w:lang w:eastAsia="cs-CZ"/>
        </w:rPr>
        <mc:AlternateContent>
          <mc:Choice Requires="wps">
            <w:drawing>
              <wp:anchor distT="0" distB="0" distL="114300" distR="114300" simplePos="0" relativeHeight="251655680" behindDoc="0" locked="0" layoutInCell="1" allowOverlap="1" wp14:anchorId="3E10C1D9" wp14:editId="6A4D8C01">
                <wp:simplePos x="0" y="0"/>
                <wp:positionH relativeFrom="margin">
                  <wp:align>left</wp:align>
                </wp:positionH>
                <wp:positionV relativeFrom="paragraph">
                  <wp:posOffset>3847465</wp:posOffset>
                </wp:positionV>
                <wp:extent cx="5577205" cy="635"/>
                <wp:effectExtent l="0" t="0" r="4445" b="0"/>
                <wp:wrapSquare wrapText="bothSides"/>
                <wp:docPr id="2" name="Textové pole 2"/>
                <wp:cNvGraphicFramePr/>
                <a:graphic xmlns:a="http://schemas.openxmlformats.org/drawingml/2006/main">
                  <a:graphicData uri="http://schemas.microsoft.com/office/word/2010/wordprocessingShape">
                    <wps:wsp>
                      <wps:cNvSpPr txBox="1"/>
                      <wps:spPr>
                        <a:xfrm>
                          <a:off x="0" y="0"/>
                          <a:ext cx="5577205" cy="635"/>
                        </a:xfrm>
                        <a:prstGeom prst="rect">
                          <a:avLst/>
                        </a:prstGeom>
                        <a:solidFill>
                          <a:prstClr val="white"/>
                        </a:solidFill>
                        <a:ln>
                          <a:noFill/>
                        </a:ln>
                      </wps:spPr>
                      <wps:txbx>
                        <w:txbxContent>
                          <w:p w14:paraId="42BD52AB" w14:textId="77777777" w:rsidR="00EF67C4" w:rsidRPr="00A46C0A" w:rsidRDefault="00EF67C4" w:rsidP="00A3249A">
                            <w:pPr>
                              <w:pStyle w:val="Titulek"/>
                              <w:ind w:firstLine="0"/>
                              <w:jc w:val="left"/>
                              <w:rPr>
                                <w:color w:val="auto"/>
                                <w:sz w:val="24"/>
                              </w:rPr>
                            </w:pPr>
                            <w:r w:rsidRPr="00A46C0A">
                              <w:rPr>
                                <w:color w:val="auto"/>
                              </w:rPr>
                              <w:t>Graf 2</w:t>
                            </w:r>
                            <w:r w:rsidRPr="00A46C0A">
                              <w:rPr>
                                <w:noProof/>
                                <w:color w:val="auto"/>
                              </w:rPr>
                              <w:t>.</w:t>
                            </w:r>
                            <w:r w:rsidRPr="00A46C0A">
                              <w:rPr>
                                <w:color w:val="auto"/>
                              </w:rPr>
                              <w:t xml:space="preserve"> </w:t>
                            </w:r>
                            <w:r w:rsidRPr="00A46C0A">
                              <w:rPr>
                                <w:i w:val="0"/>
                                <w:color w:val="auto"/>
                              </w:rPr>
                              <w:t>Zdroj: autor na základě informací z www.consilium.europa.eu</w:t>
                            </w:r>
                            <w:r w:rsidRPr="00A46C0A">
                              <w:rPr>
                                <w:color w:val="auto"/>
                              </w:rPr>
                              <w:t xml:space="preserve">. Poznámka: Do kategorie „Summit s třetími zeměmi“ jsou zařazeny summity členů Evropské rady s vedoucími představiteli třetích zemí, které vedl předseda Evropské rady.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10C1D9" id="Textové pole 2" o:spid="_x0000_s1027" type="#_x0000_t202" style="position:absolute;left:0;text-align:left;margin-left:0;margin-top:302.95pt;width:439.15pt;height:.05pt;z-index:2516556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" stroked="f">
                <v:textbox style="mso-fit-shape-to-text:t" inset="0,0,0,0">
                  <w:txbxContent>
                    <w:p w14:paraId="42BD52AB" w14:textId="77777777" w:rsidR="00EF67C4" w:rsidRPr="00A46C0A" w:rsidRDefault="00EF67C4" w:rsidP="00A3249A">
                      <w:pPr>
                        <w:pStyle w:val="Titulek"/>
                        <w:ind w:firstLine="0"/>
                        <w:jc w:val="left"/>
                        <w:rPr>
                          <w:color w:val="auto"/>
                          <w:sz w:val="24"/>
                        </w:rPr>
                      </w:pPr>
                      <w:r w:rsidRPr="00A46C0A">
                        <w:rPr>
                          <w:color w:val="auto"/>
                        </w:rPr>
                        <w:t>Graf 2</w:t>
                      </w:r>
                      <w:r w:rsidRPr="00A46C0A">
                        <w:rPr>
                          <w:noProof/>
                          <w:color w:val="auto"/>
                        </w:rPr>
                        <w:t>.</w:t>
                      </w:r>
                      <w:r w:rsidRPr="00A46C0A">
                        <w:rPr>
                          <w:color w:val="auto"/>
                        </w:rPr>
                        <w:t xml:space="preserve"> </w:t>
                      </w:r>
                      <w:r w:rsidRPr="00A46C0A">
                        <w:rPr>
                          <w:i w:val="0"/>
                          <w:color w:val="auto"/>
                        </w:rPr>
                        <w:t>Zdroj: autor na základě informací z www.consilium.europa.eu</w:t>
                      </w:r>
                      <w:r w:rsidRPr="00A46C0A">
                        <w:rPr>
                          <w:color w:val="auto"/>
                        </w:rPr>
                        <w:t xml:space="preserve">. Poznámka: Do kategorie „Summit s třetími zeměmi“ jsou zařazeny summity členů Evropské rady s vedoucími představiteli třetích zemí, které vedl předseda Evropské rady. </w:t>
                      </w:r>
                    </w:p>
                  </w:txbxContent>
                </v:textbox>
                <w10:wrap type="square" anchorx="margin"/>
              </v:shape>
            </w:pict>
          </mc:Fallback>
        </mc:AlternateContent>
      </w:r>
      <w:r>
        <w:rPr>
          <w:noProof/>
        </w:rPr>
        <w:drawing>
          <wp:anchor distT="0" distB="0" distL="114300" distR="114300" simplePos="0" relativeHeight="251665920" behindDoc="0" locked="0" layoutInCell="1" allowOverlap="1" wp14:anchorId="4A7596F2" wp14:editId="5EC5DD0A">
            <wp:simplePos x="0" y="0"/>
            <wp:positionH relativeFrom="margin">
              <wp:align>left</wp:align>
            </wp:positionH>
            <wp:positionV relativeFrom="paragraph">
              <wp:posOffset>711906</wp:posOffset>
            </wp:positionV>
            <wp:extent cx="5570220" cy="3078480"/>
            <wp:effectExtent l="0" t="0" r="11430" b="7620"/>
            <wp:wrapTopAndBottom/>
            <wp:docPr id="4" name="Graf 4">
              <a:extLst xmlns:a="http://schemas.openxmlformats.org/drawingml/2006/main">
                <a:ext uri="{FF2B5EF4-FFF2-40B4-BE49-F238E27FC236}">
                  <a16:creationId xmlns:a16="http://schemas.microsoft.com/office/drawing/2014/main" id="{B94CC5F6-F789-47AF-8EBB-DB0761D64D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A3249A" w:rsidRPr="00CA3408">
        <w:t xml:space="preserve">V rámci </w:t>
      </w:r>
      <w:proofErr w:type="spellStart"/>
      <w:r w:rsidR="00A3249A" w:rsidRPr="00CA3408">
        <w:t>crisis</w:t>
      </w:r>
      <w:proofErr w:type="spellEnd"/>
      <w:r w:rsidR="00A3249A" w:rsidRPr="00CA3408">
        <w:t xml:space="preserve"> managementu migrační krize se hlavy států sešly mimo čtyři plánované summity ročně i na sérii speciálních summitů svolaných k</w:t>
      </w:r>
      <w:r w:rsidR="001B1FC6">
        <w:t xml:space="preserve"> řešení</w:t>
      </w:r>
      <w:r w:rsidR="00A3249A" w:rsidRPr="00CA3408">
        <w:t xml:space="preserve"> migra</w:t>
      </w:r>
      <w:r w:rsidR="001B1FC6">
        <w:t>ční krize</w:t>
      </w:r>
      <w:r w:rsidR="00A3249A" w:rsidRPr="00CA3408">
        <w:t xml:space="preserve">. </w:t>
      </w:r>
    </w:p>
    <w:p w14:paraId="7ED7F890" w14:textId="06730B76" w:rsidR="00A3249A" w:rsidRPr="00CA3408" w:rsidRDefault="00A3249A" w:rsidP="00366690">
      <w:pPr>
        <w:ind w:firstLine="0"/>
      </w:pPr>
    </w:p>
    <w:p w14:paraId="3E67ADF0" w14:textId="29F39695" w:rsidR="00A3249A" w:rsidRPr="00CA3408" w:rsidRDefault="00A3249A" w:rsidP="00A3249A">
      <w:r w:rsidRPr="00CA3408">
        <w:t xml:space="preserve">Předseda Evropské rady svolal v roce 2015 vzhledem k chybějícímu konsensu </w:t>
      </w:r>
      <w:r w:rsidR="00BF033A">
        <w:br/>
      </w:r>
      <w:r w:rsidRPr="00CA3408">
        <w:t>a napjatým vztahům mezi státy dva neformální a jeden mimořádný summit (</w:t>
      </w:r>
      <w:proofErr w:type="spellStart"/>
      <w:r w:rsidRPr="00CA3408">
        <w:t>Dinan</w:t>
      </w:r>
      <w:proofErr w:type="spellEnd"/>
      <w:r w:rsidRPr="00CA3408">
        <w:t xml:space="preserve"> 2016: 1241). V dubnu 2015 byl v reakci na ztroskotání lodi s migranty ve středozemním moři naryc</w:t>
      </w:r>
      <w:r>
        <w:t>hlo svolán mimořádný summit, na němž</w:t>
      </w:r>
      <w:r w:rsidRPr="00CA3408">
        <w:t xml:space="preserve"> státy vytyčily, jak budou migrační krizi čelit. Toto rozhodnutí potvrdily na řádném summitu v červnu, kde se na základě k</w:t>
      </w:r>
      <w:r>
        <w:t xml:space="preserve">onsensu shodly na distribuci 60 </w:t>
      </w:r>
      <w:r w:rsidRPr="00CA3408">
        <w:t xml:space="preserve">000 migrantů, vytvoření zařízení pro přijímání migrantů (tzv. </w:t>
      </w:r>
      <w:proofErr w:type="spellStart"/>
      <w:r w:rsidRPr="00CA3408">
        <w:t>hot</w:t>
      </w:r>
      <w:r w:rsidR="00BF033A">
        <w:t>s</w:t>
      </w:r>
      <w:r w:rsidRPr="00CA3408">
        <w:t>pots</w:t>
      </w:r>
      <w:proofErr w:type="spellEnd"/>
      <w:r w:rsidRPr="00CA3408">
        <w:t xml:space="preserve">) </w:t>
      </w:r>
      <w:r w:rsidR="00BF033A">
        <w:br/>
      </w:r>
      <w:r w:rsidRPr="00CA3408">
        <w:t>a na finanční pomoci nejvíce zasaženým členským státům (ER 23.</w:t>
      </w:r>
      <w:r>
        <w:t xml:space="preserve"> </w:t>
      </w:r>
      <w:r w:rsidRPr="00CA3408">
        <w:t>4.</w:t>
      </w:r>
      <w:r>
        <w:t xml:space="preserve"> </w:t>
      </w:r>
      <w:r w:rsidRPr="00CA3408">
        <w:t xml:space="preserve">2015). Den po hlasování kvalifikovanou většinou v Radě ministrů ohledně povinné relokace migrantů svolal Donald </w:t>
      </w:r>
      <w:proofErr w:type="spellStart"/>
      <w:r w:rsidRPr="00CA3408">
        <w:t>Tusk</w:t>
      </w:r>
      <w:proofErr w:type="spellEnd"/>
      <w:r w:rsidRPr="00CA3408">
        <w:t xml:space="preserve"> neformální summit vzhledem k urgentní potřebě najít řešení zhoršující se situace (</w:t>
      </w:r>
      <w:proofErr w:type="spellStart"/>
      <w:r w:rsidRPr="00CA3408">
        <w:t>The</w:t>
      </w:r>
      <w:proofErr w:type="spellEnd"/>
      <w:r w:rsidRPr="00CA3408">
        <w:t xml:space="preserve"> Guardian 24.</w:t>
      </w:r>
      <w:r>
        <w:t xml:space="preserve"> </w:t>
      </w:r>
      <w:r w:rsidRPr="00CA3408">
        <w:t>9.</w:t>
      </w:r>
      <w:r>
        <w:t xml:space="preserve"> </w:t>
      </w:r>
      <w:r w:rsidRPr="00CA3408">
        <w:t xml:space="preserve">2015). </w:t>
      </w:r>
      <w:proofErr w:type="spellStart"/>
      <w:r w:rsidRPr="00CA3408">
        <w:t>Tuskovi</w:t>
      </w:r>
      <w:proofErr w:type="spellEnd"/>
      <w:r w:rsidRPr="00CA3408">
        <w:t xml:space="preserve"> se podařilo na summitu najít mezi </w:t>
      </w:r>
      <w:r>
        <w:t>státy konsensus a v závěru jedná</w:t>
      </w:r>
      <w:r w:rsidRPr="00CA3408">
        <w:t>ní členské státy podpořily ř</w:t>
      </w:r>
      <w:r>
        <w:t xml:space="preserve">ešení, které </w:t>
      </w:r>
      <w:proofErr w:type="spellStart"/>
      <w:r>
        <w:t>Tusk</w:t>
      </w:r>
      <w:proofErr w:type="spellEnd"/>
      <w:r>
        <w:t xml:space="preserve"> osobně navrh</w:t>
      </w:r>
      <w:r w:rsidRPr="00CA3408">
        <w:t xml:space="preserve">l </w:t>
      </w:r>
      <w:r w:rsidR="001B1FC6">
        <w:br/>
      </w:r>
      <w:r w:rsidRPr="00CA3408">
        <w:t xml:space="preserve">(viz. kap. 3.2.3). Prioritou Unie se s ohledem na chybějící konsensus ohledně povinného příjímání migrantů stalo posílení vnějších hranic </w:t>
      </w:r>
      <w:proofErr w:type="spellStart"/>
      <w:r w:rsidRPr="00CA3408">
        <w:t>Schengenu</w:t>
      </w:r>
      <w:proofErr w:type="spellEnd"/>
      <w:r w:rsidRPr="00CA3408">
        <w:t xml:space="preserve">, kooperace se zeměmi v okolí Sýrie, pomoc zemím Západního Balkánu a navázání politické spolupráce s Tureckem </w:t>
      </w:r>
      <w:r w:rsidR="001B1FC6">
        <w:br/>
      </w:r>
      <w:r w:rsidRPr="00CA3408">
        <w:t xml:space="preserve">(ER 23.9.2015). </w:t>
      </w:r>
    </w:p>
    <w:p w14:paraId="2A88B352" w14:textId="47BEDB5A" w:rsidR="00A3249A" w:rsidRPr="00CA3408" w:rsidRDefault="00A3249A" w:rsidP="00A3249A">
      <w:r w:rsidRPr="00CA3408">
        <w:lastRenderedPageBreak/>
        <w:t xml:space="preserve">Do kalendáře summitů lídrů tím navíc od září přibyla „vrcholná jednání“ se zástupci třetích zemí, kterým předsedal Donald </w:t>
      </w:r>
      <w:proofErr w:type="spellStart"/>
      <w:r w:rsidRPr="00CA3408">
        <w:t>Tusk</w:t>
      </w:r>
      <w:proofErr w:type="spellEnd"/>
      <w:r w:rsidRPr="00CA3408">
        <w:t xml:space="preserve"> společně s předsedou Komise </w:t>
      </w:r>
      <w:proofErr w:type="spellStart"/>
      <w:r w:rsidRPr="00CA3408">
        <w:t>Junc</w:t>
      </w:r>
      <w:r>
        <w:t>k</w:t>
      </w:r>
      <w:r w:rsidRPr="00CA3408">
        <w:t>erem</w:t>
      </w:r>
      <w:proofErr w:type="spellEnd"/>
      <w:r w:rsidRPr="00CA3408">
        <w:t xml:space="preserve">. </w:t>
      </w:r>
      <w:r w:rsidR="00BF033A">
        <w:br/>
      </w:r>
      <w:r w:rsidRPr="00CA3408">
        <w:t xml:space="preserve">S cílem posílit spolupráci v oblasti migrace se lídři EU sešli v listopadu 2015 ve Vallettě </w:t>
      </w:r>
      <w:r w:rsidR="00BF033A">
        <w:br/>
      </w:r>
      <w:r w:rsidRPr="00CA3408">
        <w:t>s lídry zemí Afriky. Výsledkem summitu byl akční plán cílící na řešení prvotních příčin migrace a spuštění fondu pro finanční podporu jeho uskutečnění</w:t>
      </w:r>
      <w:r w:rsidR="001B1FC6">
        <w:t xml:space="preserve"> </w:t>
      </w:r>
      <w:r>
        <w:t>(</w:t>
      </w:r>
      <w:proofErr w:type="spellStart"/>
      <w:r w:rsidRPr="00CA3408">
        <w:rPr>
          <w:rFonts w:cstheme="minorHAnsi"/>
        </w:rPr>
        <w:t>Collett</w:t>
      </w:r>
      <w:proofErr w:type="spellEnd"/>
      <w:r>
        <w:t xml:space="preserve">, </w:t>
      </w:r>
      <w:proofErr w:type="spellStart"/>
      <w:r>
        <w:t>Le</w:t>
      </w:r>
      <w:proofErr w:type="spellEnd"/>
      <w:r>
        <w:t xml:space="preserve"> </w:t>
      </w:r>
      <w:proofErr w:type="spellStart"/>
      <w:r>
        <w:t>Coz</w:t>
      </w:r>
      <w:proofErr w:type="spellEnd"/>
      <w:r>
        <w:t xml:space="preserve"> </w:t>
      </w:r>
      <w:r w:rsidRPr="00CA3408">
        <w:t xml:space="preserve">2018: 52). Po vrcholném jednání pokračovali lídři EU v diskusi už samostatně v rámci mimořádného </w:t>
      </w:r>
      <w:r>
        <w:t>summitu, na němž</w:t>
      </w:r>
      <w:r w:rsidRPr="00CA3408">
        <w:t xml:space="preserve"> se zaměřili zejména na spolupráci s Tureckem (</w:t>
      </w:r>
      <w:r>
        <w:t>ER 12. 11. 2015</w:t>
      </w:r>
      <w:r w:rsidRPr="00CA3408">
        <w:t>)</w:t>
      </w:r>
      <w:r w:rsidR="001B1FC6">
        <w:t>.</w:t>
      </w:r>
      <w:r w:rsidRPr="00CA3408">
        <w:t xml:space="preserve"> Navázání spolupráce s</w:t>
      </w:r>
      <w:r>
        <w:t> </w:t>
      </w:r>
      <w:r w:rsidRPr="00CA3408">
        <w:t>Tureckem bylo pro řešení migrační krize klíčové, zároveň se však vyjednávání o podobě společné dohody ukázalo jako výjimečně obtížné (</w:t>
      </w:r>
      <w:proofErr w:type="spellStart"/>
      <w:r w:rsidRPr="00CA3408">
        <w:t>Okyay</w:t>
      </w:r>
      <w:proofErr w:type="spellEnd"/>
      <w:r w:rsidRPr="00CA3408">
        <w:t xml:space="preserve">, Zaragoza-Cristiani 2016: 55). </w:t>
      </w:r>
      <w:r w:rsidR="00A70F33">
        <w:t>T</w:t>
      </w:r>
      <w:r w:rsidRPr="00CA3408">
        <w:t xml:space="preserve">urecká vláda si byla vědoma své výhodné pozice vůči Unii </w:t>
      </w:r>
      <w:r w:rsidR="00BF033A">
        <w:br/>
      </w:r>
      <w:r w:rsidRPr="00CA3408">
        <w:t xml:space="preserve">a v jednáních byla neústupná (Tamtéž), zatímco současně s tím bylo potřeba překonat rezervovaný postoj některých členských států vůči autoritativnímu vládnutí v </w:t>
      </w:r>
      <w:r>
        <w:t>Ankaře</w:t>
      </w:r>
      <w:r w:rsidRPr="00CA3408">
        <w:t xml:space="preserve"> (</w:t>
      </w:r>
      <w:proofErr w:type="spellStart"/>
      <w:r w:rsidRPr="00CA3408">
        <w:t>Dinan</w:t>
      </w:r>
      <w:proofErr w:type="spellEnd"/>
      <w:r w:rsidRPr="00CA3408">
        <w:t xml:space="preserve"> 2016: 178</w:t>
      </w:r>
      <w:r w:rsidRPr="00CA3408">
        <w:rPr>
          <w:color w:val="000000" w:themeColor="text1"/>
          <w:szCs w:val="24"/>
        </w:rPr>
        <w:t>–</w:t>
      </w:r>
      <w:r w:rsidRPr="00CA3408">
        <w:t xml:space="preserve">179). Ve snaze dojít ke konsensu dramaticky vzrostl politický kontakt </w:t>
      </w:r>
      <w:r w:rsidR="00BF033A">
        <w:br/>
      </w:r>
      <w:r w:rsidRPr="00CA3408">
        <w:t>s Tureckem (</w:t>
      </w:r>
      <w:proofErr w:type="spellStart"/>
      <w:r w:rsidRPr="00CA3408">
        <w:t>Okyay</w:t>
      </w:r>
      <w:proofErr w:type="spellEnd"/>
      <w:r w:rsidRPr="00CA3408">
        <w:t xml:space="preserve">, Zaragoza-Cristiani 2016: 55), na nejvyšší úrovni proběhla série summitů a vrcholných vyjednávání. V listopadu 2015 přijala Evropská rada a Turecko </w:t>
      </w:r>
      <w:r w:rsidR="006C6BB8">
        <w:br/>
      </w:r>
      <w:r w:rsidRPr="00CA3408">
        <w:t xml:space="preserve">na společném summitu akční plán, dále na vrcholném vyjednávání a navazujícím neformálním summitu v březnu 2016 probíhala klíčová debata o návrzích společné dohody, kterou </w:t>
      </w:r>
      <w:r>
        <w:t>11</w:t>
      </w:r>
      <w:r w:rsidRPr="00CA3408">
        <w:t xml:space="preserve"> dní poté lídři EU a Turecka finálně přijali na společném summitu. Díky implementaci dohody od konce roku 2016 počet migrantů významně poklesl (</w:t>
      </w:r>
      <w:proofErr w:type="spellStart"/>
      <w:r w:rsidRPr="00CA3408">
        <w:t>The</w:t>
      </w:r>
      <w:proofErr w:type="spellEnd"/>
      <w:r w:rsidRPr="00CA3408">
        <w:t xml:space="preserve"> Guardian</w:t>
      </w:r>
      <w:r w:rsidR="00ED250C">
        <w:t xml:space="preserve"> 21. 11. 2018</w:t>
      </w:r>
      <w:r w:rsidRPr="00CA3408">
        <w:t xml:space="preserve">; </w:t>
      </w:r>
      <w:proofErr w:type="spellStart"/>
      <w:r w:rsidRPr="00CA3408">
        <w:t>Buonanno</w:t>
      </w:r>
      <w:proofErr w:type="spellEnd"/>
      <w:r w:rsidRPr="00CA3408">
        <w:t xml:space="preserve"> 2017: 120). Na summitu s Tureckem ve Varně v březnu 2018 lídři potvrdili svou vzájemnou spolupráci v řešení migrační krize. </w:t>
      </w:r>
    </w:p>
    <w:p w14:paraId="5954102D" w14:textId="45647FB1" w:rsidR="006C6BB8" w:rsidRDefault="00A3249A" w:rsidP="00A3249A">
      <w:r w:rsidRPr="00CA3408">
        <w:t xml:space="preserve">Následující neformální summity, v roce 2017 na Maltě a v roce 2018 v Salcburku, </w:t>
      </w:r>
      <w:r w:rsidR="00BF033A">
        <w:br/>
      </w:r>
      <w:r w:rsidRPr="00CA3408">
        <w:t>se migraci věnovaly už pouze částečně a lídři zejména potvrdili důležitost rozšíření spolupráce s</w:t>
      </w:r>
      <w:r>
        <w:t> </w:t>
      </w:r>
      <w:r w:rsidRPr="00CA3408">
        <w:t>třetími zeměmi za účelem zastavení migrace (ER</w:t>
      </w:r>
      <w:r>
        <w:t xml:space="preserve"> 3.</w:t>
      </w:r>
      <w:r w:rsidR="006C6BB8">
        <w:t xml:space="preserve"> </w:t>
      </w:r>
      <w:r>
        <w:t>2.</w:t>
      </w:r>
      <w:r w:rsidR="006C6BB8">
        <w:t xml:space="preserve"> </w:t>
      </w:r>
      <w:r>
        <w:t>2017; ER 20.</w:t>
      </w:r>
      <w:r w:rsidR="006C6BB8">
        <w:t xml:space="preserve"> </w:t>
      </w:r>
      <w:r>
        <w:t>9.</w:t>
      </w:r>
      <w:r w:rsidR="006C6BB8">
        <w:t xml:space="preserve"> </w:t>
      </w:r>
      <w:r>
        <w:t>2018</w:t>
      </w:r>
      <w:r w:rsidRPr="00CA3408">
        <w:t>). Aby splnili tento záměr, sešli se v roce 2018 na vrcholné schůzi se zeměmi západního Balkánu a v roce 2019 s</w:t>
      </w:r>
      <w:r>
        <w:t> </w:t>
      </w:r>
      <w:r w:rsidRPr="00CA3408">
        <w:t>Ligou Arabských států. Tyto summity se v rámci dlouhodobé spolupráce mají v budoucnu opakovat (</w:t>
      </w:r>
      <w:r>
        <w:t>ER 17. 5. 2018;</w:t>
      </w:r>
      <w:r w:rsidRPr="00CA3408">
        <w:t xml:space="preserve"> ER</w:t>
      </w:r>
      <w:r>
        <w:t xml:space="preserve"> 25. 2. 2019</w:t>
      </w:r>
      <w:r w:rsidRPr="00CA3408">
        <w:t xml:space="preserve">). </w:t>
      </w:r>
    </w:p>
    <w:p w14:paraId="160127E7" w14:textId="3E05FC5D" w:rsidR="00A3249A" w:rsidRPr="00CA3408" w:rsidRDefault="006C6BB8" w:rsidP="006C6BB8">
      <w:pPr>
        <w:spacing w:line="259" w:lineRule="auto"/>
        <w:ind w:firstLine="0"/>
        <w:jc w:val="left"/>
      </w:pPr>
      <w:r>
        <w:br w:type="page"/>
      </w:r>
    </w:p>
    <w:p w14:paraId="08FD81D1" w14:textId="77777777" w:rsidR="00A3249A" w:rsidRPr="00CA3408" w:rsidRDefault="00A3249A" w:rsidP="00A3249A">
      <w:pPr>
        <w:pStyle w:val="Nadpis4"/>
        <w:rPr>
          <w:i w:val="0"/>
        </w:rPr>
      </w:pPr>
      <w:bookmarkStart w:id="85" w:name="_Hlk4998282"/>
      <w:r w:rsidRPr="00CA3408">
        <w:rPr>
          <w:i w:val="0"/>
        </w:rPr>
        <w:lastRenderedPageBreak/>
        <w:t xml:space="preserve">Závěry Evropské rady a deficit v jejich provádění </w:t>
      </w:r>
    </w:p>
    <w:bookmarkEnd w:id="85"/>
    <w:p w14:paraId="0069DEE2" w14:textId="5F1F8ED0" w:rsidR="00A3249A" w:rsidRPr="00CA3408" w:rsidRDefault="00A3249A" w:rsidP="00A3249A">
      <w:pPr>
        <w:ind w:firstLine="708"/>
      </w:pPr>
      <w:r w:rsidRPr="00CA3408">
        <w:t xml:space="preserve">Závěry summitů Evropské rady byly během řešení migrační krize velmi podrobné </w:t>
      </w:r>
      <w:r w:rsidR="00BF033A">
        <w:br/>
      </w:r>
      <w:r w:rsidRPr="00CA3408">
        <w:t>a úkolovaly konkrétní aktéry. V závěru mimořádného summitu konaného v září 2015 Evropská rada vyzvala evropské instituce a členské státy „k urychlení práce“</w:t>
      </w:r>
      <w:r>
        <w:t>,</w:t>
      </w:r>
      <w:r w:rsidRPr="00CA3408">
        <w:t xml:space="preserve"> aby </w:t>
      </w:r>
      <w:r w:rsidR="00BF033A">
        <w:br/>
      </w:r>
      <w:r w:rsidRPr="00CA3408">
        <w:t>„do ř</w:t>
      </w:r>
      <w:r>
        <w:t>íjnového summitu měly připravena</w:t>
      </w:r>
      <w:r w:rsidRPr="00CA3408">
        <w:t xml:space="preserve"> akceschopná rozhodnutí“ v konkrétních úkolech, které v závěru byly detailně rozepsány (ER 23.</w:t>
      </w:r>
      <w:r>
        <w:t xml:space="preserve"> </w:t>
      </w:r>
      <w:r w:rsidRPr="00CA3408">
        <w:t>9.</w:t>
      </w:r>
      <w:r>
        <w:t xml:space="preserve"> </w:t>
      </w:r>
      <w:r w:rsidRPr="00CA3408">
        <w:t>2015). V</w:t>
      </w:r>
      <w:r>
        <w:t> </w:t>
      </w:r>
      <w:r w:rsidRPr="00CA3408">
        <w:t>závěru</w:t>
      </w:r>
      <w:r>
        <w:t xml:space="preserve"> summitu</w:t>
      </w:r>
      <w:r w:rsidRPr="00CA3408">
        <w:t xml:space="preserve"> z prosince 2015 Evropská rada dává Radě ministrů za úkol „rychle rozhodnout ohledně seznamu zemí bezpečného původu,“ dále „rychle zvážit návrhy Komise týkající se </w:t>
      </w:r>
      <w:proofErr w:type="spellStart"/>
      <w:r w:rsidRPr="00CA3408">
        <w:t>Frontexu</w:t>
      </w:r>
      <w:proofErr w:type="spellEnd"/>
      <w:r w:rsidRPr="00CA3408">
        <w:t xml:space="preserve">, </w:t>
      </w:r>
      <w:r w:rsidR="00EF1557">
        <w:t>sc</w:t>
      </w:r>
      <w:r w:rsidRPr="00CA3408">
        <w:t xml:space="preserve">hengenského hraničního kodexu a dobrovolného programu přijímání osob </w:t>
      </w:r>
      <w:r w:rsidR="00BF033A">
        <w:br/>
      </w:r>
      <w:r w:rsidRPr="00CA3408">
        <w:t>z humanitárních důvodů (z Turecka</w:t>
      </w:r>
      <w:r>
        <w:t>, pozn. autora</w:t>
      </w:r>
      <w:r w:rsidRPr="00CA3408">
        <w:t>)</w:t>
      </w:r>
      <w:r w:rsidR="00B21D77">
        <w:t>.</w:t>
      </w:r>
      <w:r w:rsidRPr="00CA3408">
        <w:t>“ (ER 18.</w:t>
      </w:r>
      <w:r>
        <w:t xml:space="preserve"> </w:t>
      </w:r>
      <w:r w:rsidRPr="00CA3408">
        <w:t>12.</w:t>
      </w:r>
      <w:r>
        <w:t xml:space="preserve"> </w:t>
      </w:r>
      <w:r w:rsidRPr="00CA3408">
        <w:t>2015)</w:t>
      </w:r>
    </w:p>
    <w:p w14:paraId="7898412A" w14:textId="1EA7D80B" w:rsidR="00A3249A" w:rsidRPr="00CA3408" w:rsidRDefault="00A3249A" w:rsidP="00A3249A">
      <w:pPr>
        <w:ind w:firstLine="708"/>
      </w:pPr>
      <w:r w:rsidRPr="00CA3408">
        <w:t xml:space="preserve">Implementace přijatých řešení unijními institucemi a agenturami probíhala rychle </w:t>
      </w:r>
      <w:r w:rsidR="00BF033A">
        <w:br/>
      </w:r>
      <w:r w:rsidRPr="00CA3408">
        <w:t xml:space="preserve">a dostatečně, na rozdíl od úkolů, které zůstaly v rukou členských států (pro přehled </w:t>
      </w:r>
      <w:proofErr w:type="spellStart"/>
      <w:r w:rsidRPr="00CA3408">
        <w:t>Anghel</w:t>
      </w:r>
      <w:proofErr w:type="spellEnd"/>
      <w:r w:rsidRPr="00CA3408">
        <w:t xml:space="preserve">, </w:t>
      </w:r>
      <w:proofErr w:type="spellStart"/>
      <w:r w:rsidRPr="00CA3408">
        <w:t>Drachenberg</w:t>
      </w:r>
      <w:proofErr w:type="spellEnd"/>
      <w:r w:rsidRPr="00CA3408">
        <w:t>, Finance 2016</w:t>
      </w:r>
      <w:r w:rsidR="00ED250C">
        <w:t>:</w:t>
      </w:r>
      <w:r w:rsidRPr="00CA3408">
        <w:t xml:space="preserve"> 30</w:t>
      </w:r>
      <w:r w:rsidRPr="00CA3408">
        <w:rPr>
          <w:color w:val="000000" w:themeColor="text1"/>
          <w:szCs w:val="24"/>
        </w:rPr>
        <w:t>–</w:t>
      </w:r>
      <w:r w:rsidRPr="00CA3408">
        <w:t xml:space="preserve">31; </w:t>
      </w:r>
      <w:proofErr w:type="spellStart"/>
      <w:r w:rsidRPr="00CA3408">
        <w:t>Niemann</w:t>
      </w:r>
      <w:proofErr w:type="spellEnd"/>
      <w:r w:rsidRPr="00CA3408">
        <w:t xml:space="preserve">, </w:t>
      </w:r>
      <w:proofErr w:type="spellStart"/>
      <w:r w:rsidRPr="00CA3408">
        <w:t>Zaun</w:t>
      </w:r>
      <w:proofErr w:type="spellEnd"/>
      <w:r w:rsidRPr="00CA3408">
        <w:t xml:space="preserve"> </w:t>
      </w:r>
      <w:r w:rsidR="00ED250C">
        <w:t xml:space="preserve">2018: </w:t>
      </w:r>
      <w:r w:rsidRPr="00CA3408">
        <w:t>4</w:t>
      </w:r>
      <w:r w:rsidRPr="00CA3408">
        <w:rPr>
          <w:color w:val="000000" w:themeColor="text1"/>
          <w:szCs w:val="24"/>
        </w:rPr>
        <w:t>–</w:t>
      </w:r>
      <w:r w:rsidRPr="00CA3408">
        <w:t xml:space="preserve">12). </w:t>
      </w:r>
      <w:proofErr w:type="spellStart"/>
      <w:r w:rsidRPr="00CA3408">
        <w:t>Tusk</w:t>
      </w:r>
      <w:proofErr w:type="spellEnd"/>
      <w:r w:rsidRPr="00CA3408">
        <w:t xml:space="preserve"> ve zprávě Evropskému parlamentu v lednu 2016</w:t>
      </w:r>
      <w:r w:rsidRPr="00515C68">
        <w:t xml:space="preserve"> </w:t>
      </w:r>
      <w:r w:rsidRPr="00CA3408">
        <w:t>přiznal, že „navzdory politickému pokroku je vidět jasných deficit v</w:t>
      </w:r>
      <w:r>
        <w:t> provádění úkolů</w:t>
      </w:r>
      <w:r w:rsidRPr="00CA3408">
        <w:t xml:space="preserve"> od zavádění hotspotů přes kontroly migrantů v zemích </w:t>
      </w:r>
      <w:r w:rsidR="00BF033A">
        <w:br/>
      </w:r>
      <w:r w:rsidRPr="00CA3408">
        <w:t xml:space="preserve">na hranici </w:t>
      </w:r>
      <w:proofErr w:type="spellStart"/>
      <w:r w:rsidRPr="00CA3408">
        <w:t>Schengenu</w:t>
      </w:r>
      <w:proofErr w:type="spellEnd"/>
      <w:r w:rsidRPr="00CA3408">
        <w:t xml:space="preserve"> po jejich relokaci nebo navr</w:t>
      </w:r>
      <w:r>
        <w:t>a</w:t>
      </w:r>
      <w:r w:rsidRPr="00CA3408">
        <w:t>cení.“</w:t>
      </w:r>
      <w:r w:rsidR="00B21D77">
        <w:t xml:space="preserve"> (</w:t>
      </w:r>
      <w:proofErr w:type="spellStart"/>
      <w:r w:rsidR="00B21D77">
        <w:t>Tusk</w:t>
      </w:r>
      <w:proofErr w:type="spellEnd"/>
      <w:r w:rsidR="00B21D77">
        <w:t xml:space="preserve"> </w:t>
      </w:r>
      <w:r w:rsidR="00595335">
        <w:t xml:space="preserve">19. 1. </w:t>
      </w:r>
      <w:r w:rsidR="00B21D77">
        <w:t>2016)</w:t>
      </w:r>
      <w:r w:rsidRPr="00CA3408">
        <w:t xml:space="preserve"> Často se opakujícím prvkem v závěrech summitů tak byl apel na provedení opatření, která lídři slíbili dříve. Například na potřebu dosažení plné funkčnosti hotspotů Evropská rada kontinuálně apelovala v závěru šesti summitů od října 2015 do března 2016 (závěry ER </w:t>
      </w:r>
      <w:r w:rsidR="00B23C87">
        <w:t xml:space="preserve">říjen </w:t>
      </w:r>
      <w:r w:rsidRPr="00CA3408">
        <w:t>2015</w:t>
      </w:r>
      <w:r w:rsidR="00B23C87">
        <w:rPr>
          <w:color w:val="000000" w:themeColor="text1"/>
          <w:szCs w:val="24"/>
        </w:rPr>
        <w:t xml:space="preserve"> </w:t>
      </w:r>
      <w:r w:rsidR="00BF033A">
        <w:rPr>
          <w:color w:val="000000" w:themeColor="text1"/>
          <w:szCs w:val="24"/>
        </w:rPr>
        <w:br/>
      </w:r>
      <w:r w:rsidR="00B23C87">
        <w:rPr>
          <w:color w:val="000000" w:themeColor="text1"/>
          <w:szCs w:val="24"/>
        </w:rPr>
        <w:t xml:space="preserve">až březen </w:t>
      </w:r>
      <w:r w:rsidRPr="00CA3408">
        <w:t xml:space="preserve">2016). </w:t>
      </w:r>
      <w:r>
        <w:t>Rozdíl</w:t>
      </w:r>
      <w:r w:rsidRPr="00CA3408">
        <w:t xml:space="preserve"> mezi tím, co lídř</w:t>
      </w:r>
      <w:r>
        <w:t>i prohlásili v závěrech summitů</w:t>
      </w:r>
      <w:r w:rsidRPr="00CA3408">
        <w:t xml:space="preserve"> a co reálně vykonali, byl pro řešení migrační krize charakteristick</w:t>
      </w:r>
      <w:r w:rsidR="00EF1557">
        <w:t>ý</w:t>
      </w:r>
      <w:r w:rsidRPr="00CA3408">
        <w:t xml:space="preserve">. </w:t>
      </w:r>
    </w:p>
    <w:p w14:paraId="0408E9E4" w14:textId="77777777" w:rsidR="00A3249A" w:rsidRPr="00CA3408" w:rsidRDefault="00A3249A" w:rsidP="00A3249A">
      <w:pPr>
        <w:pStyle w:val="Nadpis4"/>
        <w:rPr>
          <w:i w:val="0"/>
        </w:rPr>
      </w:pPr>
      <w:bookmarkStart w:id="86" w:name="_Hlk4998290"/>
      <w:r w:rsidRPr="00CA3408">
        <w:rPr>
          <w:i w:val="0"/>
        </w:rPr>
        <w:t>Externí řešení krize</w:t>
      </w:r>
    </w:p>
    <w:bookmarkEnd w:id="86"/>
    <w:p w14:paraId="65017477" w14:textId="33C551CB" w:rsidR="00A3249A" w:rsidRPr="00CA3408" w:rsidRDefault="00A3249A" w:rsidP="00A3249A">
      <w:r w:rsidRPr="00CA3408">
        <w:t>Návrhy na pomoc státům zasaženým krizí skrz zavedení systému permanentní relokace (R</w:t>
      </w:r>
      <w:r w:rsidR="00EF1557">
        <w:t>ada ministrů</w:t>
      </w:r>
      <w:r w:rsidRPr="00CA3408">
        <w:t>) či doplnění dublinského systému o opravný mechanismus (E</w:t>
      </w:r>
      <w:r w:rsidR="00EF1557">
        <w:t>vropská komise</w:t>
      </w:r>
      <w:r w:rsidRPr="00CA3408">
        <w:t>)</w:t>
      </w:r>
      <w:r>
        <w:t>,</w:t>
      </w:r>
      <w:r w:rsidRPr="00CA3408">
        <w:t xml:space="preserve"> se vzhledem k opozici většiny států nepodařil</w:t>
      </w:r>
      <w:r>
        <w:t>y</w:t>
      </w:r>
      <w:r w:rsidRPr="00CA3408">
        <w:t xml:space="preserve"> prosadit (</w:t>
      </w:r>
      <w:proofErr w:type="spellStart"/>
      <w:r w:rsidRPr="00CA3408">
        <w:t>Niemann</w:t>
      </w:r>
      <w:proofErr w:type="spellEnd"/>
      <w:r w:rsidRPr="00CA3408">
        <w:t xml:space="preserve">, </w:t>
      </w:r>
      <w:proofErr w:type="spellStart"/>
      <w:r w:rsidRPr="00CA3408">
        <w:t>Zaun</w:t>
      </w:r>
      <w:proofErr w:type="spellEnd"/>
      <w:r w:rsidRPr="00CA3408">
        <w:t xml:space="preserve"> 2018: 6</w:t>
      </w:r>
      <w:r w:rsidRPr="00CA3408">
        <w:rPr>
          <w:color w:val="000000" w:themeColor="text1"/>
          <w:szCs w:val="24"/>
        </w:rPr>
        <w:t>–</w:t>
      </w:r>
      <w:r w:rsidRPr="00CA3408">
        <w:t xml:space="preserve">7). </w:t>
      </w:r>
      <w:r w:rsidRPr="006873F0">
        <w:t xml:space="preserve">Visegrádská čtyřka </w:t>
      </w:r>
      <w:r w:rsidRPr="00CA3408">
        <w:t>mezitím na vlastním summitu v Bratislavě v září 2016 navrhla alternativní přístup „flexibilní solidarity“, dle kterého má být redistribuce dobrovolná a například formou finančních příspěvků (Prohlášení V4 16.</w:t>
      </w:r>
      <w:r>
        <w:t xml:space="preserve"> </w:t>
      </w:r>
      <w:r w:rsidRPr="00CA3408">
        <w:t>9.</w:t>
      </w:r>
      <w:r>
        <w:t xml:space="preserve"> </w:t>
      </w:r>
      <w:r w:rsidRPr="00CA3408">
        <w:t>2016). Merkel</w:t>
      </w:r>
      <w:r>
        <w:t>ová</w:t>
      </w:r>
      <w:r w:rsidRPr="00CA3408">
        <w:t xml:space="preserve"> ztratila postupně podporu dřívějších spojenců v</w:t>
      </w:r>
      <w:r>
        <w:t> </w:t>
      </w:r>
      <w:r w:rsidRPr="00CA3408">
        <w:t xml:space="preserve">relokaci, Francie, Švédska </w:t>
      </w:r>
      <w:r w:rsidR="00EF1557">
        <w:br/>
      </w:r>
      <w:r w:rsidRPr="00CA3408">
        <w:t xml:space="preserve">a Rakouska. Rakousko se dokonce postavilo společně se zeměmi </w:t>
      </w:r>
      <w:r w:rsidRPr="006873F0">
        <w:t>Visegrádsk</w:t>
      </w:r>
      <w:r>
        <w:t>é</w:t>
      </w:r>
      <w:r w:rsidRPr="006873F0">
        <w:t xml:space="preserve"> čtyřk</w:t>
      </w:r>
      <w:r>
        <w:t xml:space="preserve">y </w:t>
      </w:r>
      <w:r w:rsidRPr="00CA3408">
        <w:t>proti tlaku na přijímání migrantů z Řecka s varováním,</w:t>
      </w:r>
      <w:r w:rsidR="00EF1557">
        <w:t xml:space="preserve"> </w:t>
      </w:r>
      <w:r w:rsidRPr="00CA3408">
        <w:t xml:space="preserve">že uzavře hranice, na což Řecko reagovalo hrozbou blokování všech rozhodnutí v Evropské radě, pokud </w:t>
      </w:r>
      <w:r>
        <w:t>bude čelit</w:t>
      </w:r>
      <w:r w:rsidRPr="00CA3408">
        <w:t xml:space="preserve"> migrační kriz</w:t>
      </w:r>
      <w:r>
        <w:t>i</w:t>
      </w:r>
      <w:r w:rsidRPr="00CA3408">
        <w:t xml:space="preserve"> samo </w:t>
      </w:r>
      <w:r w:rsidRPr="00CA3408">
        <w:lastRenderedPageBreak/>
        <w:t>(</w:t>
      </w:r>
      <w:proofErr w:type="spellStart"/>
      <w:r w:rsidRPr="00CA3408">
        <w:t>EUobserver</w:t>
      </w:r>
      <w:proofErr w:type="spellEnd"/>
      <w:r w:rsidRPr="00CA3408">
        <w:t xml:space="preserve"> 25.</w:t>
      </w:r>
      <w:r w:rsidR="00EF1557">
        <w:t xml:space="preserve"> </w:t>
      </w:r>
      <w:r w:rsidRPr="00CA3408">
        <w:t>2.</w:t>
      </w:r>
      <w:r w:rsidR="00EF1557">
        <w:t xml:space="preserve"> </w:t>
      </w:r>
      <w:r w:rsidRPr="00CA3408">
        <w:t>2016). Německo se tím stalo jedinou zemí dobrovolně přijímající migranty (</w:t>
      </w:r>
      <w:bookmarkStart w:id="87" w:name="_Hlk4520746"/>
      <w:r w:rsidRPr="00CA3408">
        <w:t>Weber 2016: 31</w:t>
      </w:r>
      <w:bookmarkEnd w:id="87"/>
      <w:r w:rsidRPr="00CA3408">
        <w:t xml:space="preserve">). </w:t>
      </w:r>
    </w:p>
    <w:p w14:paraId="03DDF29E" w14:textId="14BE7363" w:rsidR="00A3249A" w:rsidRPr="00CA3408" w:rsidRDefault="00A3249A" w:rsidP="00A3249A">
      <w:r w:rsidRPr="00CA3408">
        <w:t>Hlavy států se vzhledem k této bezvýchodné situaci současně snažily najít externí řešení krize (</w:t>
      </w:r>
      <w:proofErr w:type="spellStart"/>
      <w:r w:rsidRPr="00CA3408">
        <w:t>Niemann</w:t>
      </w:r>
      <w:proofErr w:type="spellEnd"/>
      <w:r w:rsidRPr="00CA3408">
        <w:t xml:space="preserve">, </w:t>
      </w:r>
      <w:proofErr w:type="spellStart"/>
      <w:r w:rsidRPr="00CA3408">
        <w:t>Zaun</w:t>
      </w:r>
      <w:proofErr w:type="spellEnd"/>
      <w:r w:rsidRPr="00CA3408">
        <w:t xml:space="preserve"> 2018: 8). Od září 2015 se lídři EU začali vyjadřovat pro řešení migrační krize zapojení</w:t>
      </w:r>
      <w:r>
        <w:t>m</w:t>
      </w:r>
      <w:r w:rsidRPr="00CA3408">
        <w:t xml:space="preserve"> Turecka a na summitu v říjnu 2015 odsouhlasili jeho finanční podporu výměnou za opatření turecké vlády, které sníží vstup migrantů do Unie </w:t>
      </w:r>
      <w:r w:rsidRPr="00CA3408">
        <w:br/>
        <w:t>(ER 15.</w:t>
      </w:r>
      <w:r>
        <w:t xml:space="preserve"> </w:t>
      </w:r>
      <w:r w:rsidRPr="00CA3408">
        <w:t>10.</w:t>
      </w:r>
      <w:r>
        <w:t xml:space="preserve"> </w:t>
      </w:r>
      <w:r w:rsidRPr="00CA3408">
        <w:t>2015). Na společném březnovém summitu v následujícím roce pak spolupráci s</w:t>
      </w:r>
      <w:r>
        <w:t> </w:t>
      </w:r>
      <w:r w:rsidRPr="00CA3408">
        <w:t xml:space="preserve">Tureckem členské státy prohloubily a uzavřely dohodu ohledně podmínek, za kterých budou migranti z Řecka navráceni do Turecka. Dohoda s Tureckem znamenala </w:t>
      </w:r>
      <w:r>
        <w:t xml:space="preserve">v otázce snížení počtu migrantů </w:t>
      </w:r>
      <w:r w:rsidRPr="00CA3408">
        <w:t>po rozkolu států ohledně povinných kvót návrat ke společné evropské odpovědi, která kvůli absenci konsensu získala podobu externí spolupráce s třetí zemí. Osobní zapojení Merkel</w:t>
      </w:r>
      <w:r>
        <w:t>ové</w:t>
      </w:r>
      <w:r w:rsidRPr="00CA3408">
        <w:t xml:space="preserve"> do vyjednání dohody s Tureckem v rámci osmi schůzí s tureckou vládou (Weber 2016: 33) poukazuje na to, že Merkel</w:t>
      </w:r>
      <w:r>
        <w:t>ová</w:t>
      </w:r>
      <w:r w:rsidRPr="00CA3408">
        <w:t xml:space="preserve"> s ohledem na absenci podpory mezi členskými státy rezignovala na prosazení povinných kvót a podpořila externí řešení krize </w:t>
      </w:r>
      <w:r w:rsidRPr="00CA3408">
        <w:br/>
        <w:t>(</w:t>
      </w:r>
      <w:proofErr w:type="spellStart"/>
      <w:r w:rsidRPr="00CA3408">
        <w:t>Schra</w:t>
      </w:r>
      <w:r w:rsidR="00564386">
        <w:t>m</w:t>
      </w:r>
      <w:r w:rsidRPr="00CA3408">
        <w:t>m</w:t>
      </w:r>
      <w:proofErr w:type="spellEnd"/>
      <w:r w:rsidRPr="00CA3408">
        <w:t xml:space="preserve"> 2019: 11). Toto nouzové řešení je však terčem kritiky zejména kvůli případům porušování lidských práv migrantů a závislosti Unie na Turecku, které může autoritativní turecká vláda v budoucnu využít (</w:t>
      </w:r>
      <w:proofErr w:type="spellStart"/>
      <w:r w:rsidRPr="00CA3408">
        <w:t>Niemann</w:t>
      </w:r>
      <w:proofErr w:type="spellEnd"/>
      <w:r w:rsidRPr="00CA3408">
        <w:t xml:space="preserve">, </w:t>
      </w:r>
      <w:proofErr w:type="spellStart"/>
      <w:r w:rsidRPr="00CA3408">
        <w:t>Zaun</w:t>
      </w:r>
      <w:proofErr w:type="spellEnd"/>
      <w:r w:rsidRPr="00CA3408">
        <w:t xml:space="preserve"> 2018: 9; Weber 2016: 2)</w:t>
      </w:r>
      <w:r w:rsidR="00092C5C">
        <w:t>.</w:t>
      </w:r>
    </w:p>
    <w:p w14:paraId="74B154C3" w14:textId="04CE6450" w:rsidR="00A3249A" w:rsidRPr="00CA3408" w:rsidRDefault="00A3249A" w:rsidP="00A3249A">
      <w:pPr>
        <w:pStyle w:val="Nadpis3"/>
      </w:pPr>
      <w:bookmarkStart w:id="88" w:name="_Toc4337682"/>
      <w:bookmarkStart w:id="89" w:name="_Toc6585110"/>
      <w:bookmarkStart w:id="90" w:name="_Toc6689240"/>
      <w:bookmarkStart w:id="91" w:name="_Hlk4998297"/>
      <w:r w:rsidRPr="00CA3408">
        <w:t>Role stálého předsedy v </w:t>
      </w:r>
      <w:proofErr w:type="spellStart"/>
      <w:r w:rsidRPr="00CA3408">
        <w:t>crisis</w:t>
      </w:r>
      <w:proofErr w:type="spellEnd"/>
      <w:r w:rsidRPr="00CA3408">
        <w:t xml:space="preserve"> management</w:t>
      </w:r>
      <w:bookmarkEnd w:id="88"/>
      <w:bookmarkEnd w:id="89"/>
      <w:r w:rsidR="001B0EC4">
        <w:t>u</w:t>
      </w:r>
      <w:bookmarkEnd w:id="90"/>
    </w:p>
    <w:bookmarkEnd w:id="91"/>
    <w:p w14:paraId="520DB3FA" w14:textId="5775DFEB" w:rsidR="00A3249A" w:rsidRPr="00CA3408" w:rsidRDefault="00A3249A" w:rsidP="00A3249A">
      <w:pPr>
        <w:ind w:firstLine="708"/>
      </w:pPr>
      <w:r w:rsidRPr="00CA3408">
        <w:t xml:space="preserve">Donald </w:t>
      </w:r>
      <w:proofErr w:type="spellStart"/>
      <w:r w:rsidRPr="00CA3408">
        <w:t>Tusk</w:t>
      </w:r>
      <w:proofErr w:type="spellEnd"/>
      <w:r w:rsidRPr="00CA3408">
        <w:t xml:space="preserve"> se jako předseda Evropské rady aktivně zapojil do </w:t>
      </w:r>
      <w:proofErr w:type="spellStart"/>
      <w:r w:rsidRPr="00CA3408">
        <w:t>crisis</w:t>
      </w:r>
      <w:proofErr w:type="spellEnd"/>
      <w:r w:rsidRPr="00CA3408">
        <w:t xml:space="preserve"> managementu migrační krize a měl významný vliv na způsob jejího řešení. Klíčovým momentem byl pro </w:t>
      </w:r>
      <w:proofErr w:type="spellStart"/>
      <w:r w:rsidRPr="00CA3408">
        <w:t>Tuska</w:t>
      </w:r>
      <w:proofErr w:type="spellEnd"/>
      <w:r w:rsidRPr="00CA3408">
        <w:t xml:space="preserve"> neformální summit 23. září 2015, který svolal na popud Merkel</w:t>
      </w:r>
      <w:r>
        <w:t>ové</w:t>
      </w:r>
      <w:r w:rsidRPr="00CA3408">
        <w:t xml:space="preserve"> po hlasování kvalifikovanou většinou v Radě ministrů o přijetí kvót (</w:t>
      </w:r>
      <w:proofErr w:type="spellStart"/>
      <w:r w:rsidRPr="00CA3408">
        <w:t>The</w:t>
      </w:r>
      <w:proofErr w:type="spellEnd"/>
      <w:r w:rsidRPr="00CA3408">
        <w:t xml:space="preserve"> Guardian 17.</w:t>
      </w:r>
      <w:r>
        <w:t xml:space="preserve"> </w:t>
      </w:r>
      <w:r w:rsidRPr="00CA3408">
        <w:t>9.</w:t>
      </w:r>
      <w:r>
        <w:t xml:space="preserve"> </w:t>
      </w:r>
      <w:r w:rsidRPr="00CA3408">
        <w:t>2015). Zatímco se Merkel</w:t>
      </w:r>
      <w:r>
        <w:t>ová</w:t>
      </w:r>
      <w:r w:rsidRPr="00CA3408">
        <w:t xml:space="preserve"> snažila přesvědčit státy, aby permanentní kvóty přijaly, </w:t>
      </w:r>
      <w:proofErr w:type="spellStart"/>
      <w:r w:rsidRPr="00CA3408">
        <w:t>Tusk</w:t>
      </w:r>
      <w:proofErr w:type="spellEnd"/>
      <w:r w:rsidRPr="00CA3408">
        <w:t xml:space="preserve"> se tématu </w:t>
      </w:r>
      <w:r>
        <w:t xml:space="preserve">povinné relokace </w:t>
      </w:r>
      <w:r w:rsidRPr="00CA3408">
        <w:t>na summitu rozhodl vyhnout (</w:t>
      </w:r>
      <w:bookmarkStart w:id="92" w:name="_Hlk4523221"/>
      <w:proofErr w:type="spellStart"/>
      <w:r w:rsidRPr="00CA3408">
        <w:t>Zaun</w:t>
      </w:r>
      <w:proofErr w:type="spellEnd"/>
      <w:r w:rsidRPr="00CA3408">
        <w:t xml:space="preserve"> 2017: 12</w:t>
      </w:r>
      <w:bookmarkEnd w:id="92"/>
      <w:r w:rsidRPr="00CA3408">
        <w:t xml:space="preserve">). Namísto toho v úvodním prohlášení představil vlastní seznam krátkodobých opatření, z nichž nejdůležitější cílila </w:t>
      </w:r>
      <w:r w:rsidR="00CD4CCF">
        <w:br/>
      </w:r>
      <w:r w:rsidRPr="00CA3408">
        <w:t xml:space="preserve">na „znovuzískání kontroly nad vnějšími hranicemi </w:t>
      </w:r>
      <w:proofErr w:type="spellStart"/>
      <w:r w:rsidRPr="00CA3408">
        <w:t>Schengenu</w:t>
      </w:r>
      <w:proofErr w:type="spellEnd"/>
      <w:r w:rsidRPr="00CA3408">
        <w:t>, bez které nemá smysl ani mluvit o společné migrační politice</w:t>
      </w:r>
      <w:r w:rsidR="00595335">
        <w:t>,</w:t>
      </w:r>
      <w:r w:rsidRPr="00CA3408">
        <w:t>“ a ujistil státy, že „tento plán musí být společný pro všechny a nikdo nebude přehlasován</w:t>
      </w:r>
      <w:r w:rsidR="00B23C87">
        <w:t>.</w:t>
      </w:r>
      <w:r w:rsidRPr="00CA3408">
        <w:t>“ (</w:t>
      </w:r>
      <w:proofErr w:type="spellStart"/>
      <w:r w:rsidRPr="00CA3408">
        <w:t>Tusk</w:t>
      </w:r>
      <w:proofErr w:type="spellEnd"/>
      <w:r w:rsidR="00595335">
        <w:t xml:space="preserve"> </w:t>
      </w:r>
      <w:r w:rsidRPr="00CA3408">
        <w:t>23.</w:t>
      </w:r>
      <w:r>
        <w:t xml:space="preserve"> </w:t>
      </w:r>
      <w:r w:rsidRPr="00CA3408">
        <w:t>9.</w:t>
      </w:r>
      <w:r>
        <w:t xml:space="preserve"> </w:t>
      </w:r>
      <w:r w:rsidRPr="00CA3408">
        <w:t xml:space="preserve">2015) Prohlášení v závěru summitu reflektuje, že členské státy jednomyslně přijaly </w:t>
      </w:r>
      <w:proofErr w:type="spellStart"/>
      <w:r w:rsidRPr="00CA3408">
        <w:t>Tusk</w:t>
      </w:r>
      <w:r>
        <w:t>ovu</w:t>
      </w:r>
      <w:proofErr w:type="spellEnd"/>
      <w:r w:rsidRPr="00CA3408">
        <w:t xml:space="preserve"> strategii řešení krize (ER 23.</w:t>
      </w:r>
      <w:r>
        <w:t xml:space="preserve"> </w:t>
      </w:r>
      <w:r w:rsidRPr="00CA3408">
        <w:t>9.</w:t>
      </w:r>
      <w:r>
        <w:t xml:space="preserve"> </w:t>
      </w:r>
      <w:r w:rsidRPr="00CA3408">
        <w:t xml:space="preserve">2015). Nejenže se tím </w:t>
      </w:r>
      <w:proofErr w:type="spellStart"/>
      <w:r w:rsidRPr="00CA3408">
        <w:t>Tusk</w:t>
      </w:r>
      <w:proofErr w:type="spellEnd"/>
      <w:r w:rsidRPr="00CA3408">
        <w:t xml:space="preserve"> stal v řešení krize vedoucím aktérem, ale zároveň to bylo poprvé, kdy bylo předsednictvo či předseda Evropské rady veřejně v rozporu s Německem (</w:t>
      </w:r>
      <w:proofErr w:type="spellStart"/>
      <w:r w:rsidRPr="00CA3408">
        <w:t>Ludlow</w:t>
      </w:r>
      <w:proofErr w:type="spellEnd"/>
      <w:r w:rsidRPr="00CA3408">
        <w:t>, diskuse 26.</w:t>
      </w:r>
      <w:r>
        <w:t xml:space="preserve"> </w:t>
      </w:r>
      <w:r w:rsidRPr="00CA3408">
        <w:t>2.</w:t>
      </w:r>
      <w:r>
        <w:t xml:space="preserve"> </w:t>
      </w:r>
      <w:r w:rsidRPr="00CA3408">
        <w:t xml:space="preserve">2016). </w:t>
      </w:r>
    </w:p>
    <w:p w14:paraId="72BE5077" w14:textId="2040FB14" w:rsidR="00A3249A" w:rsidRPr="00CA3408" w:rsidRDefault="00A3249A" w:rsidP="00A3249A">
      <w:pPr>
        <w:ind w:firstLine="708"/>
      </w:pPr>
      <w:r w:rsidRPr="00CA3408">
        <w:lastRenderedPageBreak/>
        <w:t xml:space="preserve">Podobným způsobem vytyčil </w:t>
      </w:r>
      <w:proofErr w:type="spellStart"/>
      <w:r>
        <w:t>Tusk</w:t>
      </w:r>
      <w:proofErr w:type="spellEnd"/>
      <w:r>
        <w:t xml:space="preserve"> </w:t>
      </w:r>
      <w:r w:rsidRPr="00CA3408">
        <w:t xml:space="preserve">seznam priorit pro společné řešení krize </w:t>
      </w:r>
      <w:r w:rsidR="00CD4CCF">
        <w:br/>
      </w:r>
      <w:r w:rsidRPr="00CA3408">
        <w:t>při zahájení společného summitu s africkými státy ve Vallettě v listopadu 2015. V úvodním prohlášení označil za nejdůležitější úkoly „řešení příčin migračních pohybů zajištěním bezpečnosti v Africe, boj proti nelegálnímu převaděčství, podporu legální migrace a řádn</w:t>
      </w:r>
      <w:r>
        <w:t>é navrácení</w:t>
      </w:r>
      <w:r w:rsidRPr="00CA3408">
        <w:t xml:space="preserve"> osob bez nároku na mezinárodní ochranu.“ Výsledkem summitu bylo přijetí Akčního plánu, který se zaměřoval na zmíněné </w:t>
      </w:r>
      <w:proofErr w:type="spellStart"/>
      <w:r w:rsidRPr="00CA3408">
        <w:t>Tuskovy</w:t>
      </w:r>
      <w:proofErr w:type="spellEnd"/>
      <w:r w:rsidRPr="00CA3408">
        <w:t xml:space="preserve"> návrhy (srov. </w:t>
      </w:r>
      <w:proofErr w:type="spellStart"/>
      <w:r w:rsidRPr="00CA3408">
        <w:t>Tusk</w:t>
      </w:r>
      <w:proofErr w:type="spellEnd"/>
      <w:r w:rsidRPr="00CA3408">
        <w:t xml:space="preserve"> 2015; Valletta </w:t>
      </w:r>
      <w:proofErr w:type="spellStart"/>
      <w:r w:rsidRPr="00CA3408">
        <w:t>Action</w:t>
      </w:r>
      <w:proofErr w:type="spellEnd"/>
      <w:r w:rsidRPr="00CA3408">
        <w:t xml:space="preserve"> </w:t>
      </w:r>
      <w:proofErr w:type="spellStart"/>
      <w:r w:rsidRPr="00CA3408">
        <w:t>Plan</w:t>
      </w:r>
      <w:proofErr w:type="spellEnd"/>
      <w:r w:rsidRPr="00CA3408">
        <w:t xml:space="preserve">).  Je však nutno zmínit </w:t>
      </w:r>
      <w:proofErr w:type="spellStart"/>
      <w:r w:rsidRPr="00CA3408">
        <w:t>Tuskova</w:t>
      </w:r>
      <w:proofErr w:type="spellEnd"/>
      <w:r w:rsidRPr="00CA3408">
        <w:t xml:space="preserve"> slova, že vzhledem k deficitu v provádění sjednaných úkolů pro něj bylo „jednoduché dosáhn</w:t>
      </w:r>
      <w:r w:rsidR="00857D0F">
        <w:t>o</w:t>
      </w:r>
      <w:r w:rsidRPr="00CA3408">
        <w:t xml:space="preserve">ut v Evropské radě kompromisu, </w:t>
      </w:r>
      <w:r w:rsidR="00CD4CCF">
        <w:br/>
      </w:r>
      <w:r>
        <w:t xml:space="preserve">ale </w:t>
      </w:r>
      <w:r w:rsidRPr="00CA3408">
        <w:t xml:space="preserve">nikdo </w:t>
      </w:r>
      <w:r>
        <w:t xml:space="preserve">už </w:t>
      </w:r>
      <w:r w:rsidRPr="00CA3408">
        <w:t>následně společné rozhodnutí nerespe</w:t>
      </w:r>
      <w:r>
        <w:t>ktoval</w:t>
      </w:r>
      <w:r w:rsidRPr="00CA3408">
        <w:t>. Státy je těžké k něčemu přinutit</w:t>
      </w:r>
      <w:r w:rsidR="00B23C87">
        <w:t>.</w:t>
      </w:r>
      <w:r w:rsidRPr="00CA3408">
        <w:t>“ (</w:t>
      </w:r>
      <w:proofErr w:type="spellStart"/>
      <w:r w:rsidR="00635C9E">
        <w:t>Tusk</w:t>
      </w:r>
      <w:proofErr w:type="spellEnd"/>
      <w:r w:rsidR="00635C9E">
        <w:t xml:space="preserve"> </w:t>
      </w:r>
      <w:r w:rsidR="00F73393">
        <w:t>citován</w:t>
      </w:r>
      <w:r w:rsidRPr="00CA3408">
        <w:t xml:space="preserve"> in </w:t>
      </w:r>
      <w:proofErr w:type="spellStart"/>
      <w:r w:rsidRPr="00CA3408">
        <w:t>Anghel</w:t>
      </w:r>
      <w:proofErr w:type="spellEnd"/>
      <w:r w:rsidRPr="00CA3408">
        <w:t xml:space="preserve">, </w:t>
      </w:r>
      <w:proofErr w:type="spellStart"/>
      <w:r w:rsidRPr="00CA3408">
        <w:t>Drachenberg</w:t>
      </w:r>
      <w:proofErr w:type="spellEnd"/>
      <w:r w:rsidRPr="00CA3408">
        <w:t>, Finance 2016: 17) Přestože jedním z důvodů zavedení stálého předsedy Evropské rady byla potřeba zajistit lepší implementaci přijatých rozhodnutí, v</w:t>
      </w:r>
      <w:r>
        <w:t> </w:t>
      </w:r>
      <w:r w:rsidRPr="00CA3408">
        <w:t>kontextu migrační krize se i to projevilo jako nedostatečné (</w:t>
      </w:r>
      <w:proofErr w:type="spellStart"/>
      <w:r w:rsidRPr="00CA3408">
        <w:t>Dinan</w:t>
      </w:r>
      <w:proofErr w:type="spellEnd"/>
      <w:r w:rsidRPr="00CA3408">
        <w:t xml:space="preserve"> 2016: 1242</w:t>
      </w:r>
      <w:r w:rsidRPr="00CA3408">
        <w:rPr>
          <w:color w:val="000000" w:themeColor="text1"/>
          <w:szCs w:val="24"/>
        </w:rPr>
        <w:t>–</w:t>
      </w:r>
      <w:r w:rsidRPr="00CA3408">
        <w:t>1243).</w:t>
      </w:r>
    </w:p>
    <w:p w14:paraId="0A21CC7C" w14:textId="58FF6EB3" w:rsidR="00A3249A" w:rsidRPr="00CA3408" w:rsidRDefault="00A3249A" w:rsidP="00A3249A">
      <w:pPr>
        <w:ind w:firstLine="708"/>
      </w:pPr>
      <w:proofErr w:type="spellStart"/>
      <w:r w:rsidRPr="00CA3408">
        <w:t>Tusk</w:t>
      </w:r>
      <w:proofErr w:type="spellEnd"/>
      <w:r w:rsidRPr="00CA3408">
        <w:t xml:space="preserve"> se rovněž zapojil do vyjednávání dohody s Tureckem. Už 9. září 2015 se osobně sešel v</w:t>
      </w:r>
      <w:r>
        <w:t> </w:t>
      </w:r>
      <w:r w:rsidRPr="00CA3408">
        <w:t>Ankaře</w:t>
      </w:r>
      <w:r>
        <w:t xml:space="preserve"> s</w:t>
      </w:r>
      <w:r w:rsidRPr="00CA3408">
        <w:t xml:space="preserve"> tureckým prezidentem a předsedou vlády a zdůraznil nutnost vzájemné spolupráce. S cílem dosáhnout kompromisu mezi EU a Tureckem </w:t>
      </w:r>
      <w:proofErr w:type="spellStart"/>
      <w:r w:rsidRPr="00CA3408">
        <w:t>Tusk</w:t>
      </w:r>
      <w:proofErr w:type="spellEnd"/>
      <w:r w:rsidRPr="00CA3408">
        <w:t xml:space="preserve"> za prvé svolal </w:t>
      </w:r>
      <w:r w:rsidR="00CD4CCF">
        <w:br/>
      </w:r>
      <w:r w:rsidRPr="00CA3408">
        <w:t xml:space="preserve">a předsedal několika mimořádným summitům a vrcholným vyjednáváním s Tureckem </w:t>
      </w:r>
      <w:r w:rsidR="00CD4CCF">
        <w:br/>
      </w:r>
      <w:r w:rsidRPr="00CA3408">
        <w:t xml:space="preserve">(viz. kap. 3.2.2.1). Za druhé se účastnil mnoha užších schůzek s tureckými lídry společně s předsedou Komise </w:t>
      </w:r>
      <w:proofErr w:type="spellStart"/>
      <w:r w:rsidRPr="00CA3408">
        <w:t>Junckerem</w:t>
      </w:r>
      <w:proofErr w:type="spellEnd"/>
      <w:r w:rsidRPr="00CA3408">
        <w:t xml:space="preserve"> a Angelou Merkel</w:t>
      </w:r>
      <w:r>
        <w:t>ovou</w:t>
      </w:r>
      <w:r w:rsidRPr="00CA3408">
        <w:t xml:space="preserve">, </w:t>
      </w:r>
      <w:r>
        <w:t>na</w:t>
      </w:r>
      <w:r w:rsidRPr="00CA3408">
        <w:t xml:space="preserve"> kterých byl nezbytný vzhledem k tomu, že jako předseda Evropské rady detailně znal jak zájmy členských států, tak hranice, za kterými už dohoda nebyla reálná. Právě on tak nejlépe věděl, co může a nemůže EU s Tureckem vyjednat (</w:t>
      </w:r>
      <w:bookmarkStart w:id="93" w:name="_Hlk4523397"/>
      <w:proofErr w:type="spellStart"/>
      <w:r w:rsidRPr="00CA3408">
        <w:t>Oltean</w:t>
      </w:r>
      <w:proofErr w:type="spellEnd"/>
      <w:r w:rsidRPr="00CA3408">
        <w:t xml:space="preserve">, </w:t>
      </w:r>
      <w:proofErr w:type="spellStart"/>
      <w:r w:rsidRPr="00CA3408">
        <w:t>Iov</w:t>
      </w:r>
      <w:proofErr w:type="spellEnd"/>
      <w:r w:rsidRPr="00CA3408">
        <w:t xml:space="preserve"> 2017: 107</w:t>
      </w:r>
      <w:r w:rsidRPr="00CA3408">
        <w:rPr>
          <w:color w:val="000000" w:themeColor="text1"/>
          <w:szCs w:val="24"/>
        </w:rPr>
        <w:t>–</w:t>
      </w:r>
      <w:r w:rsidRPr="00CA3408">
        <w:t>108; 110</w:t>
      </w:r>
      <w:bookmarkEnd w:id="93"/>
      <w:r w:rsidRPr="00CA3408">
        <w:t xml:space="preserve">). </w:t>
      </w:r>
    </w:p>
    <w:p w14:paraId="4DAE7036" w14:textId="33AC9479" w:rsidR="00A3249A" w:rsidRDefault="00A3249A" w:rsidP="00946CE2">
      <w:pPr>
        <w:ind w:firstLine="708"/>
      </w:pPr>
      <w:r w:rsidRPr="00CA3408">
        <w:t xml:space="preserve">Stálý předseda má za úkol zajišťovat kontinuitu summitů. Kromě udržování tématu migrace v agendě jednání řádných a mimořádných summitů během kritické fáze v roce 2015 a 2016 </w:t>
      </w:r>
      <w:proofErr w:type="spellStart"/>
      <w:r w:rsidRPr="00CA3408">
        <w:t>Tusk</w:t>
      </w:r>
      <w:proofErr w:type="spellEnd"/>
      <w:r w:rsidRPr="00CA3408">
        <w:t xml:space="preserve"> dále zajistil, aby lídři dokončili řešení odpovědi na migrační a dluhovou krizi v eurozóně i v budoucnu. V kontextu odchodu Velké Británie z EU se lídři v Evropské radě</w:t>
      </w:r>
      <w:r>
        <w:t xml:space="preserve"> konečně</w:t>
      </w:r>
      <w:r w:rsidRPr="00CA3408">
        <w:t xml:space="preserve"> po dlouhé době</w:t>
      </w:r>
      <w:r>
        <w:t xml:space="preserve"> bezprostředního </w:t>
      </w:r>
      <w:r w:rsidRPr="00CA3408">
        <w:t>řešení ekonomické a migrační krize</w:t>
      </w:r>
      <w:r>
        <w:t xml:space="preserve"> </w:t>
      </w:r>
      <w:r w:rsidRPr="00CA3408">
        <w:t xml:space="preserve">zaměřili </w:t>
      </w:r>
      <w:r w:rsidR="00CD4CCF">
        <w:br/>
      </w:r>
      <w:r>
        <w:t>i</w:t>
      </w:r>
      <w:r w:rsidRPr="00CA3408">
        <w:t xml:space="preserve"> na </w:t>
      </w:r>
      <w:r>
        <w:t xml:space="preserve">dlouhodobé </w:t>
      </w:r>
      <w:r w:rsidRPr="00CA3408">
        <w:t>plánování budoucnosti Unie (</w:t>
      </w:r>
      <w:proofErr w:type="spellStart"/>
      <w:r w:rsidRPr="00CA3408">
        <w:t>Financial</w:t>
      </w:r>
      <w:proofErr w:type="spellEnd"/>
      <w:r w:rsidRPr="00CA3408">
        <w:t xml:space="preserve"> Times </w:t>
      </w:r>
      <w:r w:rsidR="00F15E53">
        <w:t xml:space="preserve">18. 10. </w:t>
      </w:r>
      <w:r w:rsidRPr="00CA3408">
        <w:t xml:space="preserve">2017).  </w:t>
      </w:r>
      <w:proofErr w:type="spellStart"/>
      <w:r w:rsidRPr="00CA3408">
        <w:t>Tusk</w:t>
      </w:r>
      <w:proofErr w:type="spellEnd"/>
      <w:r w:rsidRPr="00CA3408">
        <w:t xml:space="preserve"> pro tyto účely na základě bilaterálních </w:t>
      </w:r>
      <w:r>
        <w:t>setkání</w:t>
      </w:r>
      <w:r w:rsidRPr="00CA3408">
        <w:t xml:space="preserve"> s lídry států vypracoval pracovní program „Agenda lídrů“, pro kter</w:t>
      </w:r>
      <w:r w:rsidR="00946CE2">
        <w:t>ý</w:t>
      </w:r>
      <w:r w:rsidRPr="00CA3408">
        <w:t xml:space="preserve"> následně získal jednomyslnou podporu hlav států na summitu v říjnu 2017 (ER 20.</w:t>
      </w:r>
      <w:r>
        <w:t xml:space="preserve"> </w:t>
      </w:r>
      <w:r w:rsidRPr="00CA3408">
        <w:t>10.</w:t>
      </w:r>
      <w:r>
        <w:t xml:space="preserve"> </w:t>
      </w:r>
      <w:r w:rsidRPr="00CA3408">
        <w:t xml:space="preserve">2017). Cílem </w:t>
      </w:r>
      <w:r w:rsidR="00946CE2">
        <w:t>A</w:t>
      </w:r>
      <w:r w:rsidRPr="00CA3408">
        <w:t>gendy lídrů je „rozseknout gordický uzel v nejcitlivějších problémech, jako je migrace a reforma eurozóny</w:t>
      </w:r>
      <w:r w:rsidR="00B23C87">
        <w:t>.</w:t>
      </w:r>
      <w:r w:rsidRPr="00CA3408">
        <w:t>“</w:t>
      </w:r>
      <w:r>
        <w:t xml:space="preserve"> </w:t>
      </w:r>
      <w:r w:rsidRPr="00CA3408">
        <w:t>(</w:t>
      </w:r>
      <w:proofErr w:type="spellStart"/>
      <w:r w:rsidRPr="00CA3408">
        <w:t>Tusk</w:t>
      </w:r>
      <w:proofErr w:type="spellEnd"/>
      <w:r w:rsidRPr="00CA3408">
        <w:t xml:space="preserve"> 20.</w:t>
      </w:r>
      <w:r>
        <w:t xml:space="preserve"> </w:t>
      </w:r>
      <w:r w:rsidRPr="00CA3408">
        <w:t>10.</w:t>
      </w:r>
      <w:r>
        <w:t xml:space="preserve"> </w:t>
      </w:r>
      <w:r w:rsidRPr="00CA3408">
        <w:t>2017) Evropská rada toho má docílit zvýšen</w:t>
      </w:r>
      <w:r>
        <w:t>ím</w:t>
      </w:r>
      <w:r w:rsidRPr="00CA3408">
        <w:t xml:space="preserve"> poč</w:t>
      </w:r>
      <w:r>
        <w:t>tu</w:t>
      </w:r>
      <w:r w:rsidRPr="00CA3408">
        <w:t xml:space="preserve"> summitů, jejichž téma </w:t>
      </w:r>
      <w:proofErr w:type="spellStart"/>
      <w:r w:rsidRPr="00CA3408">
        <w:t>Tusk</w:t>
      </w:r>
      <w:proofErr w:type="spellEnd"/>
      <w:r w:rsidRPr="00CA3408">
        <w:t xml:space="preserve"> určil dopředu do poloviny roku 2019. Aby do budoucna zlepšil efektivitu práce Evropské rady, zavedl navíc dvě nové pracovní </w:t>
      </w:r>
      <w:r w:rsidRPr="00CA3408">
        <w:lastRenderedPageBreak/>
        <w:t xml:space="preserve">metody. </w:t>
      </w:r>
      <w:r>
        <w:t>Za prvé</w:t>
      </w:r>
      <w:r w:rsidRPr="00CA3408">
        <w:t>, pro „přímější debatu v rámci zdravé konfrontace,“ (</w:t>
      </w:r>
      <w:r>
        <w:t>Tamtéž</w:t>
      </w:r>
      <w:r w:rsidRPr="00CA3408">
        <w:t>) budou jednání v Evropské radě probíhat na základě „</w:t>
      </w:r>
      <w:proofErr w:type="spellStart"/>
      <w:r w:rsidRPr="00CA3408">
        <w:t>decision</w:t>
      </w:r>
      <w:proofErr w:type="spellEnd"/>
      <w:r w:rsidRPr="00CA3408">
        <w:t xml:space="preserve"> notes“, které připraví předseda a jeho tým </w:t>
      </w:r>
      <w:r w:rsidR="00CD4CCF">
        <w:br/>
      </w:r>
      <w:r w:rsidRPr="00CA3408">
        <w:t xml:space="preserve">a rozešle mezi lídry států. </w:t>
      </w:r>
      <w:r w:rsidR="00946CE2">
        <w:t>„</w:t>
      </w:r>
      <w:proofErr w:type="spellStart"/>
      <w:r w:rsidRPr="00CA3408">
        <w:t>Decision</w:t>
      </w:r>
      <w:proofErr w:type="spellEnd"/>
      <w:r w:rsidRPr="00CA3408">
        <w:t xml:space="preserve"> notes</w:t>
      </w:r>
      <w:r w:rsidR="00946CE2">
        <w:t>“</w:t>
      </w:r>
      <w:r w:rsidRPr="00CA3408">
        <w:t xml:space="preserve"> budou podrobně vymezovat rozsah, v jakém může vzniknout ohledně diskutované problematiky konflikt mezi státy. Jednání tak bude efektivnější a státy budou mít lepší předpoklad k vyřešení patové situace v případě, </w:t>
      </w:r>
      <w:r w:rsidR="00CD4CCF">
        <w:br/>
      </w:r>
      <w:r w:rsidRPr="00CA3408">
        <w:t>že rozhodování v Radě</w:t>
      </w:r>
      <w:r>
        <w:t xml:space="preserve"> ministrů uvízne na mrtvém bodě</w:t>
      </w:r>
      <w:r w:rsidRPr="00CA3408">
        <w:t xml:space="preserve"> a lídři budou v lepší pozici najít řešení citlivých otázek (</w:t>
      </w:r>
      <w:proofErr w:type="spellStart"/>
      <w:r w:rsidRPr="00CA3408">
        <w:t>Financial</w:t>
      </w:r>
      <w:proofErr w:type="spellEnd"/>
      <w:r w:rsidRPr="00CA3408">
        <w:t xml:space="preserve"> Times 18.</w:t>
      </w:r>
      <w:r>
        <w:t xml:space="preserve"> </w:t>
      </w:r>
      <w:r w:rsidRPr="00CA3408">
        <w:t>10.</w:t>
      </w:r>
      <w:r>
        <w:t xml:space="preserve"> </w:t>
      </w:r>
      <w:r w:rsidRPr="00CA3408">
        <w:t>2017; EP 27.</w:t>
      </w:r>
      <w:r>
        <w:t xml:space="preserve"> </w:t>
      </w:r>
      <w:r w:rsidRPr="00CA3408">
        <w:t>10.</w:t>
      </w:r>
      <w:r>
        <w:t xml:space="preserve"> </w:t>
      </w:r>
      <w:r w:rsidRPr="00CA3408">
        <w:t>2017). Za druhé, pro „důkladnější dodržování závěrů Evropské rady“ (</w:t>
      </w:r>
      <w:proofErr w:type="spellStart"/>
      <w:r w:rsidRPr="00CA3408">
        <w:t>Tusk</w:t>
      </w:r>
      <w:proofErr w:type="spellEnd"/>
      <w:r w:rsidRPr="00CA3408">
        <w:t xml:space="preserve"> 20.</w:t>
      </w:r>
      <w:r>
        <w:t xml:space="preserve"> </w:t>
      </w:r>
      <w:r w:rsidRPr="00CA3408">
        <w:t>10.</w:t>
      </w:r>
      <w:r>
        <w:t xml:space="preserve"> </w:t>
      </w:r>
      <w:r w:rsidRPr="00CA3408">
        <w:t xml:space="preserve">2017) budou lídři </w:t>
      </w:r>
      <w:r>
        <w:t>pomocí</w:t>
      </w:r>
      <w:r w:rsidRPr="00CA3408">
        <w:t xml:space="preserve"> „</w:t>
      </w:r>
      <w:proofErr w:type="spellStart"/>
      <w:r w:rsidR="00946CE2">
        <w:t>implementation</w:t>
      </w:r>
      <w:proofErr w:type="spellEnd"/>
      <w:r w:rsidR="00946CE2">
        <w:t xml:space="preserve"> </w:t>
      </w:r>
      <w:proofErr w:type="spellStart"/>
      <w:r w:rsidR="00946CE2">
        <w:t>reports</w:t>
      </w:r>
      <w:proofErr w:type="spellEnd"/>
      <w:r w:rsidRPr="00CA3408">
        <w:t>“ pravidelně informováni, zda jimi dohodnutá řešení a úkoly byly již provedeny či nikoliv, případně na čem se jejich provedení zastavilo (viz. např. ER, 24.</w:t>
      </w:r>
      <w:r>
        <w:t xml:space="preserve"> </w:t>
      </w:r>
      <w:r w:rsidRPr="00CA3408">
        <w:t>10.</w:t>
      </w:r>
      <w:r>
        <w:t xml:space="preserve"> </w:t>
      </w:r>
      <w:r w:rsidRPr="00CA3408">
        <w:t>201</w:t>
      </w:r>
      <w:r w:rsidR="00F15E53">
        <w:t>7</w:t>
      </w:r>
      <w:r w:rsidRPr="00CA3408">
        <w:t>).</w:t>
      </w:r>
    </w:p>
    <w:p w14:paraId="79A55F28" w14:textId="77777777" w:rsidR="003330D8" w:rsidRPr="00E07795" w:rsidRDefault="003330D8">
      <w:pPr>
        <w:spacing w:line="259" w:lineRule="auto"/>
        <w:ind w:firstLine="0"/>
        <w:jc w:val="left"/>
      </w:pPr>
      <w:r w:rsidRPr="00E07795">
        <w:br w:type="page"/>
      </w:r>
    </w:p>
    <w:p w14:paraId="0EC4F41A" w14:textId="77777777" w:rsidR="00877AAD" w:rsidRPr="00E07795" w:rsidRDefault="00877AAD" w:rsidP="00877AAD">
      <w:pPr>
        <w:pStyle w:val="Nadpis1"/>
        <w:numPr>
          <w:ilvl w:val="0"/>
          <w:numId w:val="0"/>
        </w:numPr>
        <w:ind w:left="432" w:hanging="432"/>
      </w:pPr>
      <w:bookmarkStart w:id="94" w:name="_Toc6390588"/>
      <w:bookmarkStart w:id="95" w:name="_Toc6585111"/>
      <w:bookmarkStart w:id="96" w:name="_Toc6689241"/>
      <w:bookmarkStart w:id="97" w:name="_Hlk4998305"/>
      <w:r w:rsidRPr="00E07795">
        <w:lastRenderedPageBreak/>
        <w:t>Závěr</w:t>
      </w:r>
      <w:bookmarkEnd w:id="94"/>
      <w:bookmarkEnd w:id="95"/>
      <w:bookmarkEnd w:id="96"/>
      <w:r w:rsidRPr="00E07795">
        <w:t xml:space="preserve"> </w:t>
      </w:r>
    </w:p>
    <w:p w14:paraId="34D53A3A" w14:textId="77777777" w:rsidR="00877AAD" w:rsidRPr="00E07795" w:rsidRDefault="00877AAD" w:rsidP="00877AAD">
      <w:pPr>
        <w:rPr>
          <w:rFonts w:cs="Times New Roman"/>
          <w:szCs w:val="24"/>
        </w:rPr>
      </w:pPr>
      <w:r w:rsidRPr="00E07795">
        <w:t xml:space="preserve">Práce se věnovala centrální roli Evropské rady </w:t>
      </w:r>
      <w:r>
        <w:t xml:space="preserve">při </w:t>
      </w:r>
      <w:r w:rsidRPr="00E07795">
        <w:t xml:space="preserve">řešení krizí. Primárním cílem bylo analyzovat </w:t>
      </w:r>
      <w:proofErr w:type="spellStart"/>
      <w:r w:rsidRPr="00E07795">
        <w:t>crisis</w:t>
      </w:r>
      <w:proofErr w:type="spellEnd"/>
      <w:r w:rsidRPr="00E07795">
        <w:t xml:space="preserve"> management Evropské rady v dluhové krizi v eurozóně a evropské migrační krizi. </w:t>
      </w:r>
      <w:proofErr w:type="spellStart"/>
      <w:r w:rsidRPr="00E07795">
        <w:rPr>
          <w:rFonts w:cs="Times New Roman"/>
          <w:szCs w:val="24"/>
        </w:rPr>
        <w:t>Crisis</w:t>
      </w:r>
      <w:proofErr w:type="spellEnd"/>
      <w:r w:rsidRPr="00E07795">
        <w:rPr>
          <w:rFonts w:cs="Times New Roman"/>
          <w:szCs w:val="24"/>
        </w:rPr>
        <w:t xml:space="preserve"> management práce defin</w:t>
      </w:r>
      <w:r>
        <w:rPr>
          <w:rFonts w:cs="Times New Roman"/>
          <w:szCs w:val="24"/>
        </w:rPr>
        <w:t>ovala</w:t>
      </w:r>
      <w:r w:rsidRPr="00E07795">
        <w:rPr>
          <w:rFonts w:cs="Times New Roman"/>
          <w:szCs w:val="24"/>
        </w:rPr>
        <w:t xml:space="preserve"> jako schopnost Evropské rady řešit krize, zejména najít v časovém tlaku konsensus mezi členskými státy ohledně společného postupu. </w:t>
      </w:r>
    </w:p>
    <w:p w14:paraId="7327800F" w14:textId="4B1E4EC5" w:rsidR="00877AAD" w:rsidRPr="00E07795" w:rsidRDefault="00877AAD" w:rsidP="00877AAD">
      <w:r>
        <w:t>V</w:t>
      </w:r>
      <w:r w:rsidRPr="00E07795">
        <w:t> první kapitole</w:t>
      </w:r>
      <w:r>
        <w:t xml:space="preserve"> se autor</w:t>
      </w:r>
      <w:r w:rsidRPr="00E07795">
        <w:t xml:space="preserve"> </w:t>
      </w:r>
      <w:r>
        <w:t>věnoval</w:t>
      </w:r>
      <w:r w:rsidRPr="00E07795">
        <w:t xml:space="preserve"> teoretické reflexi Evropské rady. První zvolenou teorií byl liberální intergovernmentalismus Andrewa </w:t>
      </w:r>
      <w:proofErr w:type="spellStart"/>
      <w:r w:rsidRPr="00E07795">
        <w:t>Moravcsika</w:t>
      </w:r>
      <w:proofErr w:type="spellEnd"/>
      <w:r w:rsidRPr="00E07795">
        <w:t xml:space="preserve">. I přes odlišný kontext, </w:t>
      </w:r>
      <w:r w:rsidR="00CD4CCF">
        <w:br/>
      </w:r>
      <w:r w:rsidRPr="00E07795">
        <w:t xml:space="preserve">v jakém byl liberální intergovernmentalismus vytvořen, </w:t>
      </w:r>
      <w:r>
        <w:t>poskytla</w:t>
      </w:r>
      <w:r w:rsidRPr="00E07795">
        <w:t xml:space="preserve"> tato teorie</w:t>
      </w:r>
      <w:r w:rsidRPr="00355790">
        <w:t xml:space="preserve"> v rozsahu zkoumaném prac</w:t>
      </w:r>
      <w:r>
        <w:t>í</w:t>
      </w:r>
      <w:r w:rsidRPr="00355790">
        <w:t xml:space="preserve"> hodnotná vodítka</w:t>
      </w:r>
      <w:r w:rsidRPr="00E07795">
        <w:t xml:space="preserve">, konkrétně pro vysvětlení centrální role Evropské rady během řešení krizí, zkoumání dynamiky jednání mezi státy v Evropské radě </w:t>
      </w:r>
      <w:r w:rsidR="00CD4CCF">
        <w:br/>
      </w:r>
      <w:r w:rsidRPr="00E07795">
        <w:t xml:space="preserve">a interinstitucionální dynamiky v Evropské </w:t>
      </w:r>
      <w:r>
        <w:t>unii</w:t>
      </w:r>
      <w:r w:rsidRPr="00E07795">
        <w:t xml:space="preserve"> během </w:t>
      </w:r>
      <w:proofErr w:type="spellStart"/>
      <w:r w:rsidRPr="00E07795">
        <w:t>crisis</w:t>
      </w:r>
      <w:proofErr w:type="spellEnd"/>
      <w:r w:rsidRPr="00E07795">
        <w:t xml:space="preserve"> management</w:t>
      </w:r>
      <w:r>
        <w:t>u</w:t>
      </w:r>
      <w:r w:rsidRPr="00E07795">
        <w:t>. Dalšími teoriemi, ze kterých práce vycház</w:t>
      </w:r>
      <w:r>
        <w:t>ela</w:t>
      </w:r>
      <w:r w:rsidRPr="00E07795">
        <w:t xml:space="preserve">, </w:t>
      </w:r>
      <w:r>
        <w:t>byly</w:t>
      </w:r>
      <w:r w:rsidRPr="00E07795">
        <w:t xml:space="preserve"> nový a deliberativní intergovernmentalismus. Zvláště přínosné byly poznatky Uwe </w:t>
      </w:r>
      <w:proofErr w:type="spellStart"/>
      <w:r w:rsidRPr="00E07795">
        <w:t>Puettera</w:t>
      </w:r>
      <w:proofErr w:type="spellEnd"/>
      <w:r w:rsidRPr="00E07795">
        <w:t xml:space="preserve"> (2014), jenž identifikuje konkrétní změny </w:t>
      </w:r>
      <w:r w:rsidR="00783176">
        <w:br/>
      </w:r>
      <w:r w:rsidRPr="00E07795">
        <w:t>ve fungování Evropské rady</w:t>
      </w:r>
      <w:r>
        <w:t xml:space="preserve">, vedoucí k její </w:t>
      </w:r>
      <w:r w:rsidRPr="00E07795">
        <w:t>lepší schopnost</w:t>
      </w:r>
      <w:r>
        <w:t>i</w:t>
      </w:r>
      <w:r w:rsidRPr="00E07795">
        <w:t xml:space="preserve"> budovat mezi členskými státy konsensus, což je klíčová součást úspěšného </w:t>
      </w:r>
      <w:proofErr w:type="spellStart"/>
      <w:r w:rsidRPr="00E07795">
        <w:t>crisis</w:t>
      </w:r>
      <w:proofErr w:type="spellEnd"/>
      <w:r w:rsidRPr="00E07795">
        <w:t xml:space="preserve"> managementu. </w:t>
      </w:r>
      <w:r>
        <w:t>V druhé kapitole autor</w:t>
      </w:r>
      <w:r w:rsidRPr="00E07795">
        <w:t xml:space="preserve"> zohlednil změny ve fungování Evropské rady, které přinesla Lisabonská smlouva. V</w:t>
      </w:r>
      <w:r>
        <w:t>e třetí kapitole, která se věnovala</w:t>
      </w:r>
      <w:r w:rsidRPr="00E07795">
        <w:t> jednotlivý</w:t>
      </w:r>
      <w:r>
        <w:t>m</w:t>
      </w:r>
      <w:r w:rsidRPr="00E07795">
        <w:t xml:space="preserve"> krizí</w:t>
      </w:r>
      <w:r>
        <w:t>m,</w:t>
      </w:r>
      <w:r w:rsidRPr="00E07795">
        <w:t xml:space="preserve"> následně práce </w:t>
      </w:r>
      <w:r>
        <w:t>analyzovala</w:t>
      </w:r>
      <w:r w:rsidRPr="00E07795">
        <w:t xml:space="preserve"> mocenskou dynamiku mezi státy a její vliv na </w:t>
      </w:r>
      <w:proofErr w:type="spellStart"/>
      <w:r w:rsidRPr="00E07795">
        <w:t>crisis</w:t>
      </w:r>
      <w:proofErr w:type="spellEnd"/>
      <w:r w:rsidRPr="00E07795">
        <w:t xml:space="preserve"> management, konkrétní nástroje a metody, které Evropská rada pro řešení krize využila, a osobní roli stálého předsedy v řešení krize. </w:t>
      </w:r>
    </w:p>
    <w:bookmarkEnd w:id="97"/>
    <w:p w14:paraId="4D68BA1B" w14:textId="40F3FBB0" w:rsidR="00877AAD" w:rsidRPr="00E07795" w:rsidRDefault="00877AAD" w:rsidP="00877AAD">
      <w:pPr>
        <w:rPr>
          <w:rFonts w:cs="Times New Roman"/>
          <w:szCs w:val="24"/>
        </w:rPr>
      </w:pPr>
      <w:r w:rsidRPr="00E07795">
        <w:rPr>
          <w:rFonts w:cs="Times New Roman"/>
          <w:szCs w:val="24"/>
        </w:rPr>
        <w:t xml:space="preserve">První výzkumné otázce: </w:t>
      </w:r>
      <w:r w:rsidRPr="002A0CF7">
        <w:rPr>
          <w:rFonts w:cs="Times New Roman"/>
          <w:i/>
          <w:szCs w:val="24"/>
        </w:rPr>
        <w:t xml:space="preserve">V kterých konkrétních aspektech Lisabonská smlouva posílila možnosti Evropské rady pro </w:t>
      </w:r>
      <w:proofErr w:type="spellStart"/>
      <w:r w:rsidRPr="002A0CF7">
        <w:rPr>
          <w:rFonts w:cs="Times New Roman"/>
          <w:i/>
          <w:szCs w:val="24"/>
        </w:rPr>
        <w:t>crisis</w:t>
      </w:r>
      <w:proofErr w:type="spellEnd"/>
      <w:r w:rsidRPr="002A0CF7">
        <w:rPr>
          <w:rFonts w:cs="Times New Roman"/>
          <w:i/>
          <w:szCs w:val="24"/>
        </w:rPr>
        <w:t xml:space="preserve"> management?</w:t>
      </w:r>
      <w:r w:rsidRPr="00E07795">
        <w:rPr>
          <w:rFonts w:cs="Times New Roman"/>
          <w:szCs w:val="24"/>
        </w:rPr>
        <w:t xml:space="preserve"> se věnovala druhá kapitola práce. </w:t>
      </w:r>
      <w:r>
        <w:rPr>
          <w:rFonts w:cs="Times New Roman"/>
          <w:szCs w:val="24"/>
        </w:rPr>
        <w:t>Nejprve bylo</w:t>
      </w:r>
      <w:r w:rsidRPr="00E07795">
        <w:rPr>
          <w:rFonts w:cs="Times New Roman"/>
          <w:szCs w:val="24"/>
        </w:rPr>
        <w:t xml:space="preserve"> v</w:t>
      </w:r>
      <w:r>
        <w:rPr>
          <w:rFonts w:cs="Times New Roman"/>
          <w:szCs w:val="24"/>
        </w:rPr>
        <w:t> </w:t>
      </w:r>
      <w:r w:rsidRPr="00E07795">
        <w:rPr>
          <w:rFonts w:cs="Times New Roman"/>
          <w:szCs w:val="24"/>
        </w:rPr>
        <w:t>počáteční části kapitoly ukázáno, že se hlavy států</w:t>
      </w:r>
      <w:r>
        <w:rPr>
          <w:rFonts w:cs="Times New Roman"/>
          <w:szCs w:val="24"/>
        </w:rPr>
        <w:t xml:space="preserve"> </w:t>
      </w:r>
      <w:r w:rsidRPr="00E07795">
        <w:rPr>
          <w:rFonts w:cs="Times New Roman"/>
          <w:szCs w:val="24"/>
        </w:rPr>
        <w:t>k</w:t>
      </w:r>
      <w:r>
        <w:rPr>
          <w:rFonts w:cs="Times New Roman"/>
          <w:szCs w:val="24"/>
        </w:rPr>
        <w:t> </w:t>
      </w:r>
      <w:r w:rsidRPr="00E07795">
        <w:rPr>
          <w:rFonts w:cs="Times New Roman"/>
          <w:szCs w:val="24"/>
        </w:rPr>
        <w:t>řešení krizí scházel</w:t>
      </w:r>
      <w:r>
        <w:rPr>
          <w:rFonts w:cs="Times New Roman"/>
          <w:szCs w:val="24"/>
        </w:rPr>
        <w:t>y</w:t>
      </w:r>
      <w:r w:rsidRPr="00E07795">
        <w:rPr>
          <w:rFonts w:cs="Times New Roman"/>
          <w:szCs w:val="24"/>
        </w:rPr>
        <w:t xml:space="preserve"> na summitech už od počátků evropské integrace</w:t>
      </w:r>
      <w:r>
        <w:rPr>
          <w:rFonts w:cs="Times New Roman"/>
          <w:szCs w:val="24"/>
        </w:rPr>
        <w:t>.</w:t>
      </w:r>
      <w:r w:rsidRPr="00E07795">
        <w:rPr>
          <w:rFonts w:cs="Times New Roman"/>
          <w:szCs w:val="24"/>
        </w:rPr>
        <w:t xml:space="preserve"> </w:t>
      </w:r>
      <w:r>
        <w:rPr>
          <w:rFonts w:cs="Times New Roman"/>
          <w:szCs w:val="24"/>
        </w:rPr>
        <w:t>D</w:t>
      </w:r>
      <w:r w:rsidRPr="00E07795">
        <w:rPr>
          <w:rFonts w:cs="Times New Roman"/>
          <w:szCs w:val="24"/>
        </w:rPr>
        <w:t xml:space="preserve">á se říci, že </w:t>
      </w:r>
      <w:proofErr w:type="spellStart"/>
      <w:r w:rsidRPr="00E07795">
        <w:rPr>
          <w:rFonts w:cs="Times New Roman"/>
          <w:szCs w:val="24"/>
        </w:rPr>
        <w:t>crisis</w:t>
      </w:r>
      <w:proofErr w:type="spellEnd"/>
      <w:r w:rsidRPr="00E07795">
        <w:rPr>
          <w:rFonts w:cs="Times New Roman"/>
          <w:szCs w:val="24"/>
        </w:rPr>
        <w:t xml:space="preserve"> management byl pro Evropskou radu původní </w:t>
      </w:r>
      <w:proofErr w:type="spellStart"/>
      <w:r w:rsidRPr="00E07795">
        <w:rPr>
          <w:rFonts w:cs="Times New Roman"/>
          <w:szCs w:val="24"/>
        </w:rPr>
        <w:t>raison</w:t>
      </w:r>
      <w:proofErr w:type="spellEnd"/>
      <w:r w:rsidRPr="00E07795">
        <w:rPr>
          <w:rFonts w:cs="Times New Roman"/>
          <w:szCs w:val="24"/>
        </w:rPr>
        <w:t xml:space="preserve"> </w:t>
      </w:r>
      <w:proofErr w:type="spellStart"/>
      <w:r w:rsidRPr="00E07795">
        <w:rPr>
          <w:rFonts w:cs="Times New Roman"/>
          <w:szCs w:val="24"/>
        </w:rPr>
        <w:t>d’être</w:t>
      </w:r>
      <w:proofErr w:type="spellEnd"/>
      <w:r w:rsidRPr="00E07795">
        <w:rPr>
          <w:rFonts w:cs="Times New Roman"/>
          <w:szCs w:val="24"/>
        </w:rPr>
        <w:t xml:space="preserve">. S postupným rozšiřováním Unie o nové členy </w:t>
      </w:r>
      <w:r w:rsidR="00783176">
        <w:rPr>
          <w:rFonts w:cs="Times New Roman"/>
          <w:szCs w:val="24"/>
        </w:rPr>
        <w:br/>
      </w:r>
      <w:r w:rsidRPr="00E07795">
        <w:rPr>
          <w:rFonts w:cs="Times New Roman"/>
          <w:szCs w:val="24"/>
        </w:rPr>
        <w:t xml:space="preserve">a růstem obsahu projednávané agendy se práce Evropské rady stala </w:t>
      </w:r>
      <w:r>
        <w:rPr>
          <w:rFonts w:cs="Times New Roman"/>
          <w:szCs w:val="24"/>
        </w:rPr>
        <w:t xml:space="preserve">méně </w:t>
      </w:r>
      <w:r w:rsidRPr="00E07795">
        <w:rPr>
          <w:rFonts w:cs="Times New Roman"/>
          <w:szCs w:val="24"/>
        </w:rPr>
        <w:t xml:space="preserve">efektivní. Problém byl zejména s předsednictvím Evropské rady, které </w:t>
      </w:r>
      <w:proofErr w:type="gramStart"/>
      <w:r w:rsidRPr="00E07795">
        <w:rPr>
          <w:rFonts w:cs="Times New Roman"/>
          <w:szCs w:val="24"/>
        </w:rPr>
        <w:t>zastával</w:t>
      </w:r>
      <w:proofErr w:type="gramEnd"/>
      <w:r w:rsidRPr="00E07795">
        <w:rPr>
          <w:rFonts w:cs="Times New Roman"/>
          <w:szCs w:val="24"/>
        </w:rPr>
        <w:t xml:space="preserve"> co šest měsíců jiný členský stát. Pro hlavu předsedajícího státu se stalo s rozšířením Unie časově nemožné naplno se věnovat přípravě a vedení jednání Evropské rady vzhledem k</w:t>
      </w:r>
      <w:r>
        <w:rPr>
          <w:rFonts w:cs="Times New Roman"/>
          <w:szCs w:val="24"/>
        </w:rPr>
        <w:t> </w:t>
      </w:r>
      <w:r w:rsidRPr="00E07795">
        <w:rPr>
          <w:rFonts w:cs="Times New Roman"/>
          <w:szCs w:val="24"/>
        </w:rPr>
        <w:t xml:space="preserve">povinnostem ve vlastním státě. </w:t>
      </w:r>
      <w:r>
        <w:t xml:space="preserve">Lisabonská smlouva, v rozsahu, v jakém popisuje roli Evropské rady, explicitně nezmiňuje řešení krizí, avšak změny, které přinesla, lze identifikovat jako přínosné pro zefektivnění </w:t>
      </w:r>
      <w:proofErr w:type="spellStart"/>
      <w:r>
        <w:t>crisis</w:t>
      </w:r>
      <w:proofErr w:type="spellEnd"/>
      <w:r>
        <w:t xml:space="preserve"> managementu. </w:t>
      </w:r>
      <w:r w:rsidRPr="00E07795">
        <w:rPr>
          <w:rFonts w:cs="Times New Roman"/>
          <w:szCs w:val="24"/>
        </w:rPr>
        <w:t xml:space="preserve">Za prvé, Lisabonská smlouva zvýšila počet řádných summitů na čtyři a </w:t>
      </w:r>
      <w:r w:rsidR="00487DE7">
        <w:rPr>
          <w:rFonts w:cs="Times New Roman"/>
          <w:szCs w:val="24"/>
        </w:rPr>
        <w:t>zmínila</w:t>
      </w:r>
      <w:r w:rsidRPr="00E07795">
        <w:rPr>
          <w:rFonts w:cs="Times New Roman"/>
          <w:szCs w:val="24"/>
        </w:rPr>
        <w:t xml:space="preserve"> možnost uspořádat v případě potřeby summity speciální. Ukotvila tím praxi hlav </w:t>
      </w:r>
      <w:r w:rsidRPr="00E07795">
        <w:rPr>
          <w:rFonts w:cs="Times New Roman"/>
          <w:szCs w:val="24"/>
        </w:rPr>
        <w:lastRenderedPageBreak/>
        <w:t xml:space="preserve">států setkávat se pro akutní řešení </w:t>
      </w:r>
      <w:r>
        <w:rPr>
          <w:rFonts w:cs="Times New Roman"/>
          <w:szCs w:val="24"/>
        </w:rPr>
        <w:t>krizí</w:t>
      </w:r>
      <w:r w:rsidRPr="00E07795">
        <w:rPr>
          <w:rFonts w:cs="Times New Roman"/>
          <w:szCs w:val="24"/>
        </w:rPr>
        <w:t xml:space="preserve"> během roku vícekrát. Za druhé, Lisabonská smlouva omezila počet účastníků jednání tím, že ze summitů vyloučila ministry zahraničí. V užším počtu tak mají</w:t>
      </w:r>
      <w:r w:rsidR="00487DE7">
        <w:rPr>
          <w:rFonts w:cs="Times New Roman"/>
          <w:szCs w:val="24"/>
        </w:rPr>
        <w:t xml:space="preserve"> </w:t>
      </w:r>
      <w:r w:rsidRPr="00E07795">
        <w:rPr>
          <w:rFonts w:cs="Times New Roman"/>
          <w:szCs w:val="24"/>
        </w:rPr>
        <w:t xml:space="preserve">hlavy států volnější ruce pro otevřenou diskusi a </w:t>
      </w:r>
      <w:r>
        <w:rPr>
          <w:rFonts w:cs="Times New Roman"/>
          <w:szCs w:val="24"/>
        </w:rPr>
        <w:t>dosahování</w:t>
      </w:r>
      <w:r w:rsidRPr="00E07795">
        <w:rPr>
          <w:rFonts w:cs="Times New Roman"/>
          <w:szCs w:val="24"/>
        </w:rPr>
        <w:t xml:space="preserve"> konsensu. </w:t>
      </w:r>
      <w:r w:rsidR="00487DE7">
        <w:rPr>
          <w:rFonts w:cs="Times New Roman"/>
          <w:szCs w:val="24"/>
        </w:rPr>
        <w:br/>
      </w:r>
      <w:r w:rsidRPr="00E07795">
        <w:rPr>
          <w:rFonts w:cs="Times New Roman"/>
          <w:szCs w:val="24"/>
        </w:rPr>
        <w:t xml:space="preserve">Uwe </w:t>
      </w:r>
      <w:proofErr w:type="spellStart"/>
      <w:r w:rsidRPr="00E07795">
        <w:rPr>
          <w:rFonts w:cs="Times New Roman"/>
          <w:szCs w:val="24"/>
        </w:rPr>
        <w:t>Puetter</w:t>
      </w:r>
      <w:proofErr w:type="spellEnd"/>
      <w:r w:rsidRPr="00E07795">
        <w:rPr>
          <w:rFonts w:cs="Times New Roman"/>
          <w:szCs w:val="24"/>
        </w:rPr>
        <w:t xml:space="preserve"> (2014) rovněž na nepřítomnosti ministrů, kteří měli dříve vliv na přípravu zasedání, reflektuje, že </w:t>
      </w:r>
      <w:r>
        <w:rPr>
          <w:rFonts w:cs="Times New Roman"/>
          <w:szCs w:val="24"/>
        </w:rPr>
        <w:t>tato změna podpořila</w:t>
      </w:r>
      <w:r w:rsidRPr="00E07795">
        <w:rPr>
          <w:rFonts w:cs="Times New Roman"/>
          <w:szCs w:val="24"/>
        </w:rPr>
        <w:t xml:space="preserve"> hierarchizaci vztahů mezi institucemi</w:t>
      </w:r>
      <w:r>
        <w:rPr>
          <w:rFonts w:cs="Times New Roman"/>
          <w:szCs w:val="24"/>
        </w:rPr>
        <w:t>, protože hlavy států v </w:t>
      </w:r>
      <w:r w:rsidRPr="00E07795">
        <w:rPr>
          <w:rFonts w:cs="Times New Roman"/>
          <w:szCs w:val="24"/>
        </w:rPr>
        <w:t>Evropsk</w:t>
      </w:r>
      <w:r>
        <w:rPr>
          <w:rFonts w:cs="Times New Roman"/>
          <w:szCs w:val="24"/>
        </w:rPr>
        <w:t xml:space="preserve">é </w:t>
      </w:r>
      <w:r w:rsidRPr="00E07795">
        <w:rPr>
          <w:rFonts w:cs="Times New Roman"/>
          <w:szCs w:val="24"/>
        </w:rPr>
        <w:t>rad</w:t>
      </w:r>
      <w:r>
        <w:rPr>
          <w:rFonts w:cs="Times New Roman"/>
          <w:szCs w:val="24"/>
        </w:rPr>
        <w:t>ě</w:t>
      </w:r>
      <w:r w:rsidRPr="00E07795">
        <w:rPr>
          <w:rFonts w:cs="Times New Roman"/>
          <w:szCs w:val="24"/>
        </w:rPr>
        <w:t xml:space="preserve"> m</w:t>
      </w:r>
      <w:r>
        <w:rPr>
          <w:rFonts w:cs="Times New Roman"/>
          <w:szCs w:val="24"/>
        </w:rPr>
        <w:t>ohou snáze</w:t>
      </w:r>
      <w:r w:rsidRPr="00E07795">
        <w:rPr>
          <w:rFonts w:cs="Times New Roman"/>
          <w:szCs w:val="24"/>
        </w:rPr>
        <w:t xml:space="preserve"> úkolovat</w:t>
      </w:r>
      <w:r>
        <w:rPr>
          <w:rFonts w:cs="Times New Roman"/>
          <w:szCs w:val="24"/>
        </w:rPr>
        <w:t xml:space="preserve"> ministry v</w:t>
      </w:r>
      <w:r w:rsidRPr="00E07795">
        <w:rPr>
          <w:rFonts w:cs="Times New Roman"/>
          <w:szCs w:val="24"/>
        </w:rPr>
        <w:t xml:space="preserve"> Rad</w:t>
      </w:r>
      <w:r>
        <w:rPr>
          <w:rFonts w:cs="Times New Roman"/>
          <w:szCs w:val="24"/>
        </w:rPr>
        <w:t>ě</w:t>
      </w:r>
      <w:r w:rsidRPr="00E07795">
        <w:rPr>
          <w:rFonts w:cs="Times New Roman"/>
          <w:szCs w:val="24"/>
        </w:rPr>
        <w:t xml:space="preserve"> ministrů</w:t>
      </w:r>
      <w:r>
        <w:rPr>
          <w:rFonts w:cs="Times New Roman"/>
          <w:szCs w:val="24"/>
        </w:rPr>
        <w:t>.</w:t>
      </w:r>
      <w:r w:rsidRPr="00E07795">
        <w:rPr>
          <w:rFonts w:cs="Times New Roman"/>
          <w:szCs w:val="24"/>
        </w:rPr>
        <w:t xml:space="preserve"> Za třetí, velkým posílením schopnosti Evropské rady řešit krize bylo zavedení stálého předsedy Evropské rady. Stálý předseda má díky svému dvou a půl letému mandátu</w:t>
      </w:r>
      <w:r>
        <w:rPr>
          <w:rFonts w:cs="Times New Roman"/>
          <w:szCs w:val="24"/>
        </w:rPr>
        <w:t xml:space="preserve"> s možností jednoho znovuzvolení</w:t>
      </w:r>
      <w:r w:rsidRPr="00E07795">
        <w:rPr>
          <w:rFonts w:cs="Times New Roman"/>
          <w:szCs w:val="24"/>
        </w:rPr>
        <w:t xml:space="preserve"> a výlučné roli, kterou nesdílí s jinými povinnostmi, lepší předpoklady pro pochopení rozdílných pozic členských států a </w:t>
      </w:r>
      <w:r>
        <w:rPr>
          <w:rFonts w:cs="Times New Roman"/>
          <w:szCs w:val="24"/>
        </w:rPr>
        <w:t>dosahování</w:t>
      </w:r>
      <w:r w:rsidRPr="00E07795">
        <w:rPr>
          <w:rFonts w:cs="Times New Roman"/>
          <w:szCs w:val="24"/>
        </w:rPr>
        <w:t xml:space="preserve"> konsensu mezi nimi. Právě během </w:t>
      </w:r>
      <w:proofErr w:type="spellStart"/>
      <w:r w:rsidRPr="00E07795">
        <w:rPr>
          <w:rFonts w:cs="Times New Roman"/>
          <w:szCs w:val="24"/>
        </w:rPr>
        <w:t>crisis</w:t>
      </w:r>
      <w:proofErr w:type="spellEnd"/>
      <w:r w:rsidRPr="00E07795">
        <w:rPr>
          <w:rFonts w:cs="Times New Roman"/>
          <w:szCs w:val="24"/>
        </w:rPr>
        <w:t xml:space="preserve"> managementu je klíčové najít mezi státy kompromis ohledně společného postupu. </w:t>
      </w:r>
      <w:r>
        <w:rPr>
          <w:rFonts w:cs="Times New Roman"/>
          <w:szCs w:val="24"/>
        </w:rPr>
        <w:t>Dlouhé</w:t>
      </w:r>
      <w:r w:rsidRPr="00E07795">
        <w:rPr>
          <w:rFonts w:cs="Times New Roman"/>
          <w:szCs w:val="24"/>
        </w:rPr>
        <w:t xml:space="preserve"> funkční období dává </w:t>
      </w:r>
      <w:r>
        <w:rPr>
          <w:rFonts w:cs="Times New Roman"/>
          <w:szCs w:val="24"/>
        </w:rPr>
        <w:t xml:space="preserve">stálému předsedovi </w:t>
      </w:r>
      <w:r w:rsidRPr="00E07795">
        <w:rPr>
          <w:rFonts w:cs="Times New Roman"/>
          <w:szCs w:val="24"/>
        </w:rPr>
        <w:t>potřebnou kontinuitu, která je nezbytná k zajištění návaznosti summitů a koherentnímu řešení krizí.</w:t>
      </w:r>
    </w:p>
    <w:p w14:paraId="45B884FC" w14:textId="6B0B69F9" w:rsidR="00877AAD" w:rsidRPr="00E07795" w:rsidRDefault="00877AAD" w:rsidP="00877AAD">
      <w:pPr>
        <w:rPr>
          <w:rFonts w:cs="Times New Roman"/>
          <w:szCs w:val="24"/>
        </w:rPr>
      </w:pPr>
      <w:r w:rsidRPr="00E07795">
        <w:rPr>
          <w:rFonts w:cs="Times New Roman"/>
          <w:szCs w:val="24"/>
        </w:rPr>
        <w:t xml:space="preserve">Druhá výzkumná otázka, kterou si autor v úvodu položil, zněla: </w:t>
      </w:r>
      <w:r w:rsidRPr="00F37094">
        <w:rPr>
          <w:rFonts w:cs="Times New Roman"/>
          <w:i/>
          <w:szCs w:val="24"/>
        </w:rPr>
        <w:t xml:space="preserve">Jaké pracovní metody a nástroje Evropská rada využila v jednotlivých krizích pro </w:t>
      </w:r>
      <w:proofErr w:type="spellStart"/>
      <w:r w:rsidRPr="00F37094">
        <w:rPr>
          <w:rFonts w:cs="Times New Roman"/>
          <w:i/>
          <w:szCs w:val="24"/>
        </w:rPr>
        <w:t>crisis</w:t>
      </w:r>
      <w:proofErr w:type="spellEnd"/>
      <w:r w:rsidRPr="00F37094">
        <w:rPr>
          <w:rFonts w:cs="Times New Roman"/>
          <w:i/>
          <w:szCs w:val="24"/>
        </w:rPr>
        <w:t xml:space="preserve"> management</w:t>
      </w:r>
      <w:r>
        <w:rPr>
          <w:rFonts w:cs="Times New Roman"/>
          <w:i/>
          <w:szCs w:val="24"/>
        </w:rPr>
        <w:t>?</w:t>
      </w:r>
      <w:r w:rsidRPr="00E07795">
        <w:rPr>
          <w:rFonts w:cs="Times New Roman"/>
          <w:szCs w:val="24"/>
        </w:rPr>
        <w:t xml:space="preserve"> </w:t>
      </w:r>
      <w:r w:rsidR="00487DE7">
        <w:rPr>
          <w:rFonts w:cs="Times New Roman"/>
          <w:szCs w:val="24"/>
        </w:rPr>
        <w:br/>
      </w:r>
      <w:r>
        <w:rPr>
          <w:rFonts w:cs="Times New Roman"/>
          <w:szCs w:val="24"/>
        </w:rPr>
        <w:t>K</w:t>
      </w:r>
      <w:r w:rsidRPr="00E07795">
        <w:rPr>
          <w:rFonts w:cs="Times New Roman"/>
          <w:szCs w:val="24"/>
        </w:rPr>
        <w:t xml:space="preserve"> jejich identifikaci pomohla vodítka z teoretické části práce, zejména změny v rámci institucionálního inženýrství, kterými Evropská rada prošla podle Uwe </w:t>
      </w:r>
      <w:proofErr w:type="spellStart"/>
      <w:r w:rsidRPr="00E07795">
        <w:rPr>
          <w:rFonts w:cs="Times New Roman"/>
          <w:szCs w:val="24"/>
        </w:rPr>
        <w:t>Puettera</w:t>
      </w:r>
      <w:proofErr w:type="spellEnd"/>
      <w:r w:rsidRPr="00E07795">
        <w:rPr>
          <w:rFonts w:cs="Times New Roman"/>
          <w:szCs w:val="24"/>
        </w:rPr>
        <w:t xml:space="preserve"> (2014)</w:t>
      </w:r>
      <w:r>
        <w:rPr>
          <w:rFonts w:cs="Times New Roman"/>
          <w:szCs w:val="24"/>
        </w:rPr>
        <w:t>,</w:t>
      </w:r>
      <w:r w:rsidRPr="00E07795">
        <w:rPr>
          <w:rFonts w:cs="Times New Roman"/>
          <w:szCs w:val="24"/>
        </w:rPr>
        <w:t xml:space="preserve"> aby byla schopna lépe </w:t>
      </w:r>
      <w:r>
        <w:rPr>
          <w:rFonts w:cs="Times New Roman"/>
          <w:szCs w:val="24"/>
        </w:rPr>
        <w:t>dosahovat</w:t>
      </w:r>
      <w:r w:rsidRPr="00E07795">
        <w:rPr>
          <w:rFonts w:cs="Times New Roman"/>
          <w:szCs w:val="24"/>
        </w:rPr>
        <w:t xml:space="preserve"> konsensu mezi členskými státy. </w:t>
      </w:r>
    </w:p>
    <w:p w14:paraId="52D295F5" w14:textId="2FED69E6" w:rsidR="00877AAD" w:rsidRPr="00E07795" w:rsidRDefault="00877AAD" w:rsidP="00877AAD">
      <w:pPr>
        <w:rPr>
          <w:rFonts w:cs="Times New Roman"/>
          <w:szCs w:val="24"/>
        </w:rPr>
      </w:pPr>
      <w:r w:rsidRPr="00E07795">
        <w:rPr>
          <w:rFonts w:cs="Times New Roman"/>
          <w:szCs w:val="24"/>
        </w:rPr>
        <w:t xml:space="preserve">Prvním nástrojem, který Evropská rada během řešení dluhové a migrační krize </w:t>
      </w:r>
      <w:r>
        <w:rPr>
          <w:rFonts w:cs="Times New Roman"/>
          <w:szCs w:val="24"/>
        </w:rPr>
        <w:t>využívala</w:t>
      </w:r>
      <w:r w:rsidRPr="00E07795">
        <w:rPr>
          <w:rFonts w:cs="Times New Roman"/>
          <w:szCs w:val="24"/>
        </w:rPr>
        <w:t>, bylo pořádání speciálních summitů. V obou krizích se hlavy států scházely k</w:t>
      </w:r>
      <w:r>
        <w:rPr>
          <w:rFonts w:cs="Times New Roman"/>
          <w:szCs w:val="24"/>
        </w:rPr>
        <w:t> </w:t>
      </w:r>
      <w:r w:rsidRPr="00E07795">
        <w:rPr>
          <w:rFonts w:cs="Times New Roman"/>
          <w:szCs w:val="24"/>
        </w:rPr>
        <w:t>diskusi ohledně společného postupu mnohem častěji než v rámci čtyř řádných summitů.</w:t>
      </w:r>
      <w:r>
        <w:rPr>
          <w:rFonts w:cs="Times New Roman"/>
          <w:szCs w:val="24"/>
        </w:rPr>
        <w:t xml:space="preserve"> </w:t>
      </w:r>
      <w:r w:rsidRPr="00E07795">
        <w:rPr>
          <w:rFonts w:cs="Times New Roman"/>
          <w:szCs w:val="24"/>
        </w:rPr>
        <w:t>Summity často poskytovaly nezbytný politický impuls v</w:t>
      </w:r>
      <w:r>
        <w:rPr>
          <w:rFonts w:cs="Times New Roman"/>
          <w:szCs w:val="24"/>
        </w:rPr>
        <w:t> </w:t>
      </w:r>
      <w:r w:rsidRPr="00E07795">
        <w:rPr>
          <w:rFonts w:cs="Times New Roman"/>
          <w:szCs w:val="24"/>
        </w:rPr>
        <w:t>momentech, kdy nebylo možné dosáhnout rozhodnutí v Radě ministrů. Speciální summity byly svolávány k</w:t>
      </w:r>
      <w:r>
        <w:rPr>
          <w:rFonts w:cs="Times New Roman"/>
          <w:szCs w:val="24"/>
        </w:rPr>
        <w:t> </w:t>
      </w:r>
      <w:r w:rsidRPr="00E07795">
        <w:rPr>
          <w:rFonts w:cs="Times New Roman"/>
          <w:szCs w:val="24"/>
        </w:rPr>
        <w:t xml:space="preserve">řešení jednotlivých krizí i </w:t>
      </w:r>
      <w:r>
        <w:rPr>
          <w:rFonts w:cs="Times New Roman"/>
          <w:szCs w:val="24"/>
        </w:rPr>
        <w:t>po jejich uklidnění</w:t>
      </w:r>
      <w:r w:rsidRPr="00E07795">
        <w:rPr>
          <w:rFonts w:cs="Times New Roman"/>
          <w:szCs w:val="24"/>
        </w:rPr>
        <w:t xml:space="preserve">, avšak už ne v takové frekvenci. Z analýzy vychází, že počet </w:t>
      </w:r>
      <w:r>
        <w:rPr>
          <w:rFonts w:cs="Times New Roman"/>
          <w:szCs w:val="24"/>
        </w:rPr>
        <w:t xml:space="preserve">speciálních </w:t>
      </w:r>
      <w:r w:rsidRPr="00E07795">
        <w:rPr>
          <w:rFonts w:cs="Times New Roman"/>
          <w:szCs w:val="24"/>
        </w:rPr>
        <w:t>summitů svolaných k řešení krizí odpovídal vážnosti situace</w:t>
      </w:r>
      <w:r>
        <w:rPr>
          <w:rFonts w:cs="Times New Roman"/>
          <w:szCs w:val="24"/>
        </w:rPr>
        <w:t>.</w:t>
      </w:r>
      <w:r w:rsidRPr="00E07795">
        <w:rPr>
          <w:rFonts w:cs="Times New Roman"/>
          <w:szCs w:val="24"/>
        </w:rPr>
        <w:t xml:space="preserve"> </w:t>
      </w:r>
      <w:r>
        <w:rPr>
          <w:rFonts w:cs="Times New Roman"/>
          <w:szCs w:val="24"/>
        </w:rPr>
        <w:t>B</w:t>
      </w:r>
      <w:r w:rsidRPr="00E07795">
        <w:rPr>
          <w:rFonts w:cs="Times New Roman"/>
          <w:szCs w:val="24"/>
        </w:rPr>
        <w:t xml:space="preserve">ěhem intenzivního </w:t>
      </w:r>
      <w:proofErr w:type="spellStart"/>
      <w:r w:rsidRPr="00E07795">
        <w:rPr>
          <w:rFonts w:cs="Times New Roman"/>
          <w:szCs w:val="24"/>
        </w:rPr>
        <w:t>crisis</w:t>
      </w:r>
      <w:proofErr w:type="spellEnd"/>
      <w:r w:rsidRPr="00E07795">
        <w:rPr>
          <w:rFonts w:cs="Times New Roman"/>
          <w:szCs w:val="24"/>
        </w:rPr>
        <w:t xml:space="preserve"> managementu tak speciální summity nebyly fakticky speciální, </w:t>
      </w:r>
      <w:r>
        <w:rPr>
          <w:rFonts w:cs="Times New Roman"/>
          <w:szCs w:val="24"/>
        </w:rPr>
        <w:t>nýbrž</w:t>
      </w:r>
      <w:r w:rsidRPr="00E07795">
        <w:rPr>
          <w:rFonts w:cs="Times New Roman"/>
          <w:szCs w:val="24"/>
        </w:rPr>
        <w:t xml:space="preserve"> probíhaly pravidelně. Speciální summity se dále od řádných summitů lišily metodou setkávání. </w:t>
      </w:r>
      <w:r>
        <w:rPr>
          <w:rFonts w:cs="Times New Roman"/>
          <w:szCs w:val="24"/>
        </w:rPr>
        <w:t>Řádnému</w:t>
      </w:r>
      <w:r w:rsidRPr="00E07795">
        <w:rPr>
          <w:rFonts w:cs="Times New Roman"/>
          <w:szCs w:val="24"/>
        </w:rPr>
        <w:t xml:space="preserve"> summitu se nejvíce podobal „mimořádný“ summit, </w:t>
      </w:r>
      <w:r>
        <w:rPr>
          <w:rFonts w:cs="Times New Roman"/>
          <w:szCs w:val="24"/>
        </w:rPr>
        <w:t>který se</w:t>
      </w:r>
      <w:r w:rsidRPr="00E07795">
        <w:rPr>
          <w:rFonts w:cs="Times New Roman"/>
          <w:szCs w:val="24"/>
        </w:rPr>
        <w:t xml:space="preserve"> </w:t>
      </w:r>
      <w:r>
        <w:rPr>
          <w:rFonts w:cs="Times New Roman"/>
          <w:szCs w:val="24"/>
        </w:rPr>
        <w:t xml:space="preserve">lišil </w:t>
      </w:r>
      <w:r w:rsidRPr="00E07795">
        <w:rPr>
          <w:rFonts w:cs="Times New Roman"/>
          <w:szCs w:val="24"/>
        </w:rPr>
        <w:t xml:space="preserve">pouze svým spěšným svoláním. Pokud se hlavy států během řešení dluhové krize a migrační krize sešly jinde než v oficiální jednací místnosti v Bruselu, </w:t>
      </w:r>
      <w:r>
        <w:rPr>
          <w:rFonts w:cs="Times New Roman"/>
          <w:szCs w:val="24"/>
        </w:rPr>
        <w:t>hovořilo</w:t>
      </w:r>
      <w:r w:rsidRPr="00E07795">
        <w:rPr>
          <w:rFonts w:cs="Times New Roman"/>
          <w:szCs w:val="24"/>
        </w:rPr>
        <w:t xml:space="preserve"> se o</w:t>
      </w:r>
      <w:r>
        <w:rPr>
          <w:rFonts w:cs="Times New Roman"/>
          <w:szCs w:val="24"/>
        </w:rPr>
        <w:t> </w:t>
      </w:r>
      <w:r w:rsidRPr="00E07795">
        <w:rPr>
          <w:rFonts w:cs="Times New Roman"/>
          <w:szCs w:val="24"/>
        </w:rPr>
        <w:t>„neformální</w:t>
      </w:r>
      <w:r>
        <w:rPr>
          <w:rFonts w:cs="Times New Roman"/>
          <w:szCs w:val="24"/>
        </w:rPr>
        <w:t>m</w:t>
      </w:r>
      <w:r w:rsidRPr="00E07795">
        <w:rPr>
          <w:rFonts w:cs="Times New Roman"/>
          <w:szCs w:val="24"/>
        </w:rPr>
        <w:t>“ summit</w:t>
      </w:r>
      <w:r>
        <w:rPr>
          <w:rFonts w:cs="Times New Roman"/>
          <w:szCs w:val="24"/>
        </w:rPr>
        <w:t>u</w:t>
      </w:r>
      <w:r w:rsidRPr="00E07795">
        <w:rPr>
          <w:rFonts w:cs="Times New Roman"/>
          <w:szCs w:val="24"/>
        </w:rPr>
        <w:t xml:space="preserve">. Zcela novou metodou setkávání byl během dluhové krize </w:t>
      </w:r>
      <w:proofErr w:type="spellStart"/>
      <w:r w:rsidRPr="00E07795">
        <w:rPr>
          <w:rFonts w:cs="Times New Roman"/>
          <w:szCs w:val="24"/>
        </w:rPr>
        <w:t>eurosummit</w:t>
      </w:r>
      <w:proofErr w:type="spellEnd"/>
      <w:r w:rsidRPr="00E07795">
        <w:rPr>
          <w:rFonts w:cs="Times New Roman"/>
          <w:szCs w:val="24"/>
        </w:rPr>
        <w:t xml:space="preserve">. Jednalo </w:t>
      </w:r>
      <w:r w:rsidR="00783176">
        <w:rPr>
          <w:rFonts w:cs="Times New Roman"/>
          <w:szCs w:val="24"/>
        </w:rPr>
        <w:br/>
      </w:r>
      <w:r w:rsidRPr="00E07795">
        <w:rPr>
          <w:rFonts w:cs="Times New Roman"/>
          <w:szCs w:val="24"/>
        </w:rPr>
        <w:t>se o vlastní summity států eurozóny, které jim</w:t>
      </w:r>
      <w:r>
        <w:rPr>
          <w:rFonts w:cs="Times New Roman"/>
          <w:szCs w:val="24"/>
        </w:rPr>
        <w:t>,</w:t>
      </w:r>
      <w:r w:rsidRPr="00E07795">
        <w:rPr>
          <w:rFonts w:cs="Times New Roman"/>
          <w:szCs w:val="24"/>
        </w:rPr>
        <w:t xml:space="preserve"> jako relevantním aktérům</w:t>
      </w:r>
      <w:r>
        <w:rPr>
          <w:rFonts w:cs="Times New Roman"/>
          <w:szCs w:val="24"/>
        </w:rPr>
        <w:t>,</w:t>
      </w:r>
      <w:r w:rsidRPr="00E07795">
        <w:rPr>
          <w:rFonts w:cs="Times New Roman"/>
          <w:szCs w:val="24"/>
        </w:rPr>
        <w:t xml:space="preserve"> umožnily vést intenzivnější debatu a domluvit se na řešení krize. Závěry </w:t>
      </w:r>
      <w:proofErr w:type="spellStart"/>
      <w:r w:rsidRPr="00E07795">
        <w:rPr>
          <w:rFonts w:cs="Times New Roman"/>
          <w:szCs w:val="24"/>
        </w:rPr>
        <w:t>eurosummitů</w:t>
      </w:r>
      <w:proofErr w:type="spellEnd"/>
      <w:r w:rsidRPr="00E07795">
        <w:rPr>
          <w:rFonts w:cs="Times New Roman"/>
          <w:szCs w:val="24"/>
        </w:rPr>
        <w:t xml:space="preserve"> byly následně oficiálně podpořeny Evropskou radou jako celkem. Na rozdíl od této metody setkávání </w:t>
      </w:r>
      <w:r w:rsidR="00783176">
        <w:rPr>
          <w:rFonts w:cs="Times New Roman"/>
          <w:szCs w:val="24"/>
        </w:rPr>
        <w:br/>
      </w:r>
      <w:r w:rsidRPr="00E07795">
        <w:rPr>
          <w:rFonts w:cs="Times New Roman"/>
          <w:szCs w:val="24"/>
        </w:rPr>
        <w:lastRenderedPageBreak/>
        <w:t xml:space="preserve">v užším počtu se při </w:t>
      </w:r>
      <w:proofErr w:type="spellStart"/>
      <w:r w:rsidRPr="00E07795">
        <w:rPr>
          <w:rFonts w:cs="Times New Roman"/>
          <w:szCs w:val="24"/>
        </w:rPr>
        <w:t>crisis</w:t>
      </w:r>
      <w:proofErr w:type="spellEnd"/>
      <w:r w:rsidRPr="00E07795">
        <w:rPr>
          <w:rFonts w:cs="Times New Roman"/>
          <w:szCs w:val="24"/>
        </w:rPr>
        <w:t xml:space="preserve"> managementu migrační krize osvědčilo zahrnout do jednání</w:t>
      </w:r>
      <w:r>
        <w:rPr>
          <w:rFonts w:cs="Times New Roman"/>
          <w:szCs w:val="24"/>
        </w:rPr>
        <w:t xml:space="preserve"> rovněž</w:t>
      </w:r>
      <w:r w:rsidRPr="00E07795">
        <w:rPr>
          <w:rFonts w:cs="Times New Roman"/>
          <w:szCs w:val="24"/>
        </w:rPr>
        <w:t xml:space="preserve"> hlavy států zemí, se kterými Evropská unie potřebovala navázat </w:t>
      </w:r>
      <w:r>
        <w:rPr>
          <w:rFonts w:cs="Times New Roman"/>
          <w:szCs w:val="24"/>
        </w:rPr>
        <w:t>bližší</w:t>
      </w:r>
      <w:r w:rsidRPr="00E07795">
        <w:rPr>
          <w:rFonts w:cs="Times New Roman"/>
          <w:szCs w:val="24"/>
        </w:rPr>
        <w:t xml:space="preserve"> spolupráci. </w:t>
      </w:r>
      <w:r w:rsidR="00487DE7">
        <w:rPr>
          <w:rFonts w:cs="Times New Roman"/>
          <w:szCs w:val="24"/>
        </w:rPr>
        <w:br/>
      </w:r>
      <w:r w:rsidRPr="00E07795">
        <w:rPr>
          <w:rFonts w:cs="Times New Roman"/>
          <w:szCs w:val="24"/>
        </w:rPr>
        <w:t>V rámci „vrcholných jednání“ na summitech zasedaly hlavy členských států společně s</w:t>
      </w:r>
      <w:r>
        <w:rPr>
          <w:rFonts w:cs="Times New Roman"/>
          <w:szCs w:val="24"/>
        </w:rPr>
        <w:t xml:space="preserve"> přizvanými </w:t>
      </w:r>
      <w:r w:rsidRPr="00E07795">
        <w:rPr>
          <w:rFonts w:cs="Times New Roman"/>
          <w:szCs w:val="24"/>
        </w:rPr>
        <w:t>lídry Turecka, zemí západního Balkánu či Ligy Arabských států.</w:t>
      </w:r>
    </w:p>
    <w:p w14:paraId="73CFACBF" w14:textId="79C57EEE" w:rsidR="00877AAD" w:rsidRPr="00E07795" w:rsidRDefault="00877AAD" w:rsidP="00877AAD">
      <w:pPr>
        <w:rPr>
          <w:rFonts w:cs="Times New Roman"/>
          <w:szCs w:val="24"/>
        </w:rPr>
      </w:pPr>
      <w:r w:rsidRPr="00E07795">
        <w:rPr>
          <w:rFonts w:cs="Times New Roman"/>
          <w:szCs w:val="24"/>
        </w:rPr>
        <w:t>Dalším nástrojem, který Evropská rada využívala během řešení zkoumaných</w:t>
      </w:r>
      <w:r>
        <w:rPr>
          <w:rFonts w:cs="Times New Roman"/>
          <w:szCs w:val="24"/>
        </w:rPr>
        <w:t xml:space="preserve"> krizí</w:t>
      </w:r>
      <w:r w:rsidRPr="00E07795">
        <w:rPr>
          <w:rFonts w:cs="Times New Roman"/>
          <w:szCs w:val="24"/>
        </w:rPr>
        <w:t xml:space="preserve">, byly závěry </w:t>
      </w:r>
      <w:r>
        <w:rPr>
          <w:rFonts w:cs="Times New Roman"/>
          <w:szCs w:val="24"/>
        </w:rPr>
        <w:t>Evropské rady</w:t>
      </w:r>
      <w:r w:rsidRPr="00E07795">
        <w:rPr>
          <w:rFonts w:cs="Times New Roman"/>
          <w:szCs w:val="24"/>
        </w:rPr>
        <w:t xml:space="preserve">. V průběhu dluhové a migrační krize závěry summitů nezůstaly pouze u toho, že by informovaly, na čem se hlavy států během jednání dohodly. Detailně úkolovaly konkrétní instituce, zejména Radu ministrů a Evropskou komisi, </w:t>
      </w:r>
      <w:r w:rsidR="00783176">
        <w:rPr>
          <w:rFonts w:cs="Times New Roman"/>
          <w:szCs w:val="24"/>
        </w:rPr>
        <w:br/>
      </w:r>
      <w:r w:rsidRPr="00E07795">
        <w:rPr>
          <w:rFonts w:cs="Times New Roman"/>
          <w:szCs w:val="24"/>
        </w:rPr>
        <w:t xml:space="preserve">aby </w:t>
      </w:r>
      <w:r>
        <w:rPr>
          <w:rFonts w:cs="Times New Roman"/>
          <w:szCs w:val="24"/>
        </w:rPr>
        <w:t xml:space="preserve">na summitech </w:t>
      </w:r>
      <w:r w:rsidRPr="00E07795">
        <w:rPr>
          <w:rFonts w:cs="Times New Roman"/>
          <w:szCs w:val="24"/>
        </w:rPr>
        <w:t>přijatá rozhodnutí transformovaly do legislativních návrhů. S ohledem na akutní potřebu dosáhnout během řešení krizí pokroku závěry Evropské rady</w:t>
      </w:r>
      <w:r>
        <w:rPr>
          <w:rFonts w:cs="Times New Roman"/>
          <w:szCs w:val="24"/>
        </w:rPr>
        <w:t xml:space="preserve"> navíc</w:t>
      </w:r>
      <w:r w:rsidRPr="00E07795">
        <w:rPr>
          <w:rFonts w:cs="Times New Roman"/>
          <w:szCs w:val="24"/>
        </w:rPr>
        <w:t xml:space="preserve"> kontinuálně připomínaly Radě ministrů a Evropské komisi jejich úkoly a vyzývaly </w:t>
      </w:r>
      <w:r w:rsidR="00783176">
        <w:rPr>
          <w:rFonts w:cs="Times New Roman"/>
          <w:szCs w:val="24"/>
        </w:rPr>
        <w:br/>
      </w:r>
      <w:r w:rsidRPr="00E07795">
        <w:rPr>
          <w:rFonts w:cs="Times New Roman"/>
          <w:szCs w:val="24"/>
        </w:rPr>
        <w:t>je</w:t>
      </w:r>
      <w:r>
        <w:rPr>
          <w:rFonts w:cs="Times New Roman"/>
          <w:szCs w:val="24"/>
        </w:rPr>
        <w:t xml:space="preserve"> </w:t>
      </w:r>
      <w:r w:rsidRPr="00E07795">
        <w:rPr>
          <w:rFonts w:cs="Times New Roman"/>
          <w:szCs w:val="24"/>
        </w:rPr>
        <w:t>k</w:t>
      </w:r>
      <w:r>
        <w:rPr>
          <w:rFonts w:cs="Times New Roman"/>
          <w:szCs w:val="24"/>
        </w:rPr>
        <w:t> </w:t>
      </w:r>
      <w:r w:rsidRPr="00E07795">
        <w:rPr>
          <w:rFonts w:cs="Times New Roman"/>
          <w:szCs w:val="24"/>
        </w:rPr>
        <w:t xml:space="preserve">urychlení práce. Přestože tyto závěry </w:t>
      </w:r>
      <w:r>
        <w:rPr>
          <w:rFonts w:cs="Times New Roman"/>
          <w:szCs w:val="24"/>
        </w:rPr>
        <w:t>nebyly</w:t>
      </w:r>
      <w:r w:rsidRPr="00E07795">
        <w:rPr>
          <w:rFonts w:cs="Times New Roman"/>
          <w:szCs w:val="24"/>
        </w:rPr>
        <w:t xml:space="preserve"> právně závazné, unijní instituce </w:t>
      </w:r>
      <w:r w:rsidR="00783176">
        <w:rPr>
          <w:rFonts w:cs="Times New Roman"/>
          <w:szCs w:val="24"/>
        </w:rPr>
        <w:br/>
      </w:r>
      <w:r w:rsidRPr="00E07795">
        <w:rPr>
          <w:rFonts w:cs="Times New Roman"/>
          <w:szCs w:val="24"/>
        </w:rPr>
        <w:t xml:space="preserve">je </w:t>
      </w:r>
      <w:r w:rsidRPr="00F76F1B">
        <w:rPr>
          <w:rFonts w:cs="Times New Roman"/>
          <w:szCs w:val="24"/>
        </w:rPr>
        <w:t xml:space="preserve">respektovaly. Když však </w:t>
      </w:r>
      <w:r>
        <w:rPr>
          <w:rFonts w:cs="Times New Roman"/>
          <w:szCs w:val="24"/>
        </w:rPr>
        <w:t xml:space="preserve">během migrační krize </w:t>
      </w:r>
      <w:r w:rsidRPr="00F76F1B">
        <w:rPr>
          <w:rFonts w:cs="Times New Roman"/>
          <w:szCs w:val="24"/>
        </w:rPr>
        <w:t>závisela implementace na aktivitě členských států, i přes kontinuální urgování zůstalo zavádění některých konkrétních dohodnutých opatření nedostatečné. V</w:t>
      </w:r>
      <w:r w:rsidRPr="00E07795">
        <w:rPr>
          <w:rFonts w:cs="Times New Roman"/>
          <w:szCs w:val="24"/>
        </w:rPr>
        <w:t xml:space="preserve"> závěrech se proto často opakoval apel na státy, </w:t>
      </w:r>
      <w:r w:rsidR="00783176">
        <w:rPr>
          <w:rFonts w:cs="Times New Roman"/>
          <w:szCs w:val="24"/>
        </w:rPr>
        <w:br/>
      </w:r>
      <w:r w:rsidRPr="00E07795">
        <w:rPr>
          <w:rFonts w:cs="Times New Roman"/>
          <w:szCs w:val="24"/>
        </w:rPr>
        <w:t>aby dodržely, co slíbily. Z frekventovaného využívání závěrů jako nástroje pro úkolování ostatních institucí vyplývá, že během řešení krizí byla Evropská rada</w:t>
      </w:r>
      <w:r>
        <w:rPr>
          <w:rFonts w:cs="Times New Roman"/>
          <w:szCs w:val="24"/>
        </w:rPr>
        <w:t xml:space="preserve"> </w:t>
      </w:r>
      <w:r w:rsidRPr="00E07795">
        <w:rPr>
          <w:rFonts w:cs="Times New Roman"/>
          <w:szCs w:val="24"/>
        </w:rPr>
        <w:t>centrální</w:t>
      </w:r>
      <w:r>
        <w:rPr>
          <w:rFonts w:cs="Times New Roman"/>
          <w:szCs w:val="24"/>
        </w:rPr>
        <w:t xml:space="preserve"> </w:t>
      </w:r>
      <w:r w:rsidR="00783176">
        <w:rPr>
          <w:rFonts w:cs="Times New Roman"/>
          <w:szCs w:val="24"/>
        </w:rPr>
        <w:br/>
      </w:r>
      <w:r w:rsidRPr="00E07795">
        <w:rPr>
          <w:rFonts w:cs="Times New Roman"/>
          <w:szCs w:val="24"/>
        </w:rPr>
        <w:t xml:space="preserve">v interinstitucionální dynamice a Rada ministrů </w:t>
      </w:r>
      <w:r>
        <w:rPr>
          <w:rFonts w:cs="Times New Roman"/>
          <w:szCs w:val="24"/>
        </w:rPr>
        <w:t>s</w:t>
      </w:r>
      <w:r w:rsidRPr="00E07795">
        <w:rPr>
          <w:rFonts w:cs="Times New Roman"/>
          <w:szCs w:val="24"/>
        </w:rPr>
        <w:t xml:space="preserve"> Evropsk</w:t>
      </w:r>
      <w:r>
        <w:rPr>
          <w:rFonts w:cs="Times New Roman"/>
          <w:szCs w:val="24"/>
        </w:rPr>
        <w:t>ou</w:t>
      </w:r>
      <w:r w:rsidRPr="00E07795">
        <w:rPr>
          <w:rFonts w:cs="Times New Roman"/>
          <w:szCs w:val="24"/>
        </w:rPr>
        <w:t xml:space="preserve"> komis</w:t>
      </w:r>
      <w:r>
        <w:rPr>
          <w:rFonts w:cs="Times New Roman"/>
          <w:szCs w:val="24"/>
        </w:rPr>
        <w:t>í</w:t>
      </w:r>
      <w:r w:rsidRPr="00E07795">
        <w:rPr>
          <w:rFonts w:cs="Times New Roman"/>
          <w:szCs w:val="24"/>
        </w:rPr>
        <w:t xml:space="preserve"> často pouze plnily rozhodnutí hlav států. </w:t>
      </w:r>
    </w:p>
    <w:p w14:paraId="012305F0" w14:textId="77777777" w:rsidR="00877AAD" w:rsidRPr="00E07795" w:rsidRDefault="00877AAD" w:rsidP="00877AAD">
      <w:pPr>
        <w:rPr>
          <w:rFonts w:cs="Times New Roman"/>
          <w:szCs w:val="24"/>
        </w:rPr>
      </w:pPr>
      <w:r w:rsidRPr="00E07795">
        <w:rPr>
          <w:rFonts w:cs="Times New Roman"/>
          <w:szCs w:val="24"/>
        </w:rPr>
        <w:t xml:space="preserve">V případech, kdy se i přes využití všech dostupných možností nepodařilo překonat rozdílné </w:t>
      </w:r>
      <w:r>
        <w:rPr>
          <w:rFonts w:cs="Times New Roman"/>
          <w:szCs w:val="24"/>
        </w:rPr>
        <w:t>pozice</w:t>
      </w:r>
      <w:r w:rsidRPr="00E07795">
        <w:rPr>
          <w:rFonts w:cs="Times New Roman"/>
          <w:szCs w:val="24"/>
        </w:rPr>
        <w:t xml:space="preserve"> mezi členskými státy, Evropská rada </w:t>
      </w:r>
      <w:r>
        <w:rPr>
          <w:rFonts w:cs="Times New Roman"/>
          <w:szCs w:val="24"/>
        </w:rPr>
        <w:t>přistupovala</w:t>
      </w:r>
      <w:r w:rsidRPr="00E07795">
        <w:rPr>
          <w:rFonts w:cs="Times New Roman"/>
          <w:szCs w:val="24"/>
        </w:rPr>
        <w:t xml:space="preserve"> k mimořádným řešením.</w:t>
      </w:r>
      <w:r>
        <w:rPr>
          <w:rFonts w:cs="Times New Roman"/>
          <w:szCs w:val="24"/>
        </w:rPr>
        <w:t xml:space="preserve"> Odpověď na dluhovou krizi měla v několika případech formu</w:t>
      </w:r>
      <w:r w:rsidRPr="00E07795">
        <w:rPr>
          <w:rFonts w:cs="Times New Roman"/>
          <w:szCs w:val="24"/>
        </w:rPr>
        <w:t xml:space="preserve"> mezivládní smlouv</w:t>
      </w:r>
      <w:r>
        <w:rPr>
          <w:rFonts w:cs="Times New Roman"/>
          <w:szCs w:val="24"/>
        </w:rPr>
        <w:t>y</w:t>
      </w:r>
      <w:r w:rsidRPr="00E07795">
        <w:rPr>
          <w:rFonts w:cs="Times New Roman"/>
          <w:szCs w:val="24"/>
        </w:rPr>
        <w:t xml:space="preserve"> mimo právní rámec Lisabonské smlouvy</w:t>
      </w:r>
      <w:r>
        <w:rPr>
          <w:rFonts w:cs="Times New Roman"/>
          <w:szCs w:val="24"/>
        </w:rPr>
        <w:t xml:space="preserve"> tak</w:t>
      </w:r>
      <w:r w:rsidRPr="00E07795">
        <w:rPr>
          <w:rFonts w:cs="Times New Roman"/>
          <w:szCs w:val="24"/>
        </w:rPr>
        <w:t xml:space="preserve">, aby se </w:t>
      </w:r>
      <w:r>
        <w:rPr>
          <w:rFonts w:cs="Times New Roman"/>
          <w:szCs w:val="24"/>
        </w:rPr>
        <w:t>její</w:t>
      </w:r>
      <w:r w:rsidRPr="00E07795">
        <w:rPr>
          <w:rFonts w:cs="Times New Roman"/>
          <w:szCs w:val="24"/>
        </w:rPr>
        <w:t xml:space="preserve"> přijetí vyhnulo hrozbě veta. Členský stát, který s přijetím těchto nástrojů řešení krize nesouhlasil, jednoduše mezivládní smlouvu nepodepsal. Podobně pak v migrační krizi členské státy vzhledem k neochotě poskytnou</w:t>
      </w:r>
      <w:r>
        <w:rPr>
          <w:rFonts w:cs="Times New Roman"/>
          <w:szCs w:val="24"/>
        </w:rPr>
        <w:t>t</w:t>
      </w:r>
      <w:r w:rsidRPr="00E07795">
        <w:rPr>
          <w:rFonts w:cs="Times New Roman"/>
          <w:szCs w:val="24"/>
        </w:rPr>
        <w:t xml:space="preserve"> azyl migrantům zvolil</w:t>
      </w:r>
      <w:r>
        <w:rPr>
          <w:rFonts w:cs="Times New Roman"/>
          <w:szCs w:val="24"/>
        </w:rPr>
        <w:t>y</w:t>
      </w:r>
      <w:r w:rsidRPr="00E07795">
        <w:rPr>
          <w:rFonts w:cs="Times New Roman"/>
          <w:szCs w:val="24"/>
        </w:rPr>
        <w:t xml:space="preserve"> externalizaci problému formou dohody s Tureckem.</w:t>
      </w:r>
    </w:p>
    <w:p w14:paraId="37A7870E" w14:textId="4714FDB5" w:rsidR="00877AAD" w:rsidRPr="00E07795" w:rsidRDefault="00877AAD" w:rsidP="00877AAD">
      <w:pPr>
        <w:rPr>
          <w:rFonts w:cs="Times New Roman"/>
          <w:szCs w:val="24"/>
        </w:rPr>
      </w:pPr>
      <w:r w:rsidRPr="00E07795">
        <w:rPr>
          <w:rFonts w:cs="Times New Roman"/>
          <w:szCs w:val="24"/>
        </w:rPr>
        <w:t>Třetí výzkumná otázka se ptala</w:t>
      </w:r>
      <w:r>
        <w:rPr>
          <w:rFonts w:cs="Times New Roman"/>
          <w:szCs w:val="24"/>
        </w:rPr>
        <w:t xml:space="preserve">, </w:t>
      </w:r>
      <w:r w:rsidRPr="00C04D9A">
        <w:rPr>
          <w:rFonts w:cs="Times New Roman"/>
          <w:i/>
          <w:szCs w:val="24"/>
        </w:rPr>
        <w:t xml:space="preserve">Jaký vliv měla </w:t>
      </w:r>
      <w:r>
        <w:rPr>
          <w:rFonts w:cs="Times New Roman"/>
          <w:i/>
          <w:szCs w:val="24"/>
        </w:rPr>
        <w:t xml:space="preserve">na </w:t>
      </w:r>
      <w:proofErr w:type="spellStart"/>
      <w:r>
        <w:rPr>
          <w:rFonts w:cs="Times New Roman"/>
          <w:i/>
          <w:szCs w:val="24"/>
        </w:rPr>
        <w:t>crisis</w:t>
      </w:r>
      <w:proofErr w:type="spellEnd"/>
      <w:r>
        <w:rPr>
          <w:rFonts w:cs="Times New Roman"/>
          <w:i/>
          <w:szCs w:val="24"/>
        </w:rPr>
        <w:t xml:space="preserve"> management </w:t>
      </w:r>
      <w:r w:rsidRPr="00C04D9A">
        <w:rPr>
          <w:rFonts w:cs="Times New Roman"/>
          <w:i/>
          <w:szCs w:val="24"/>
        </w:rPr>
        <w:t>ve zkoumaných krizích vnitřní mocenská dynamika Evropské rady?</w:t>
      </w:r>
      <w:r w:rsidRPr="00E07795">
        <w:rPr>
          <w:rFonts w:cs="Times New Roman"/>
          <w:szCs w:val="24"/>
        </w:rPr>
        <w:t xml:space="preserve"> </w:t>
      </w:r>
      <w:r>
        <w:rPr>
          <w:rFonts w:cs="Times New Roman"/>
          <w:szCs w:val="24"/>
        </w:rPr>
        <w:t>Uwe</w:t>
      </w:r>
      <w:r w:rsidRPr="00E07795">
        <w:rPr>
          <w:rFonts w:cs="Times New Roman"/>
          <w:szCs w:val="24"/>
        </w:rPr>
        <w:t xml:space="preserve"> </w:t>
      </w:r>
      <w:proofErr w:type="spellStart"/>
      <w:r w:rsidRPr="00E07795">
        <w:rPr>
          <w:rFonts w:cs="Times New Roman"/>
          <w:szCs w:val="24"/>
        </w:rPr>
        <w:t>Puetter</w:t>
      </w:r>
      <w:proofErr w:type="spellEnd"/>
      <w:r w:rsidRPr="00E07795">
        <w:rPr>
          <w:rFonts w:cs="Times New Roman"/>
          <w:szCs w:val="24"/>
        </w:rPr>
        <w:t xml:space="preserve"> (2016) společně s</w:t>
      </w:r>
      <w:r>
        <w:rPr>
          <w:rFonts w:cs="Times New Roman"/>
          <w:szCs w:val="24"/>
        </w:rPr>
        <w:t xml:space="preserve"> Christopherem J. </w:t>
      </w:r>
      <w:proofErr w:type="spellStart"/>
      <w:r w:rsidRPr="00E07795">
        <w:rPr>
          <w:rFonts w:cs="Times New Roman"/>
          <w:szCs w:val="24"/>
        </w:rPr>
        <w:t>Bickertonem</w:t>
      </w:r>
      <w:proofErr w:type="spellEnd"/>
      <w:r w:rsidRPr="00E07795">
        <w:rPr>
          <w:rFonts w:cs="Times New Roman"/>
          <w:szCs w:val="24"/>
        </w:rPr>
        <w:t xml:space="preserve"> a </w:t>
      </w:r>
      <w:proofErr w:type="spellStart"/>
      <w:r>
        <w:rPr>
          <w:rFonts w:cs="Times New Roman"/>
          <w:szCs w:val="24"/>
        </w:rPr>
        <w:t>Dermotem</w:t>
      </w:r>
      <w:proofErr w:type="spellEnd"/>
      <w:r>
        <w:rPr>
          <w:rFonts w:cs="Times New Roman"/>
          <w:szCs w:val="24"/>
        </w:rPr>
        <w:t xml:space="preserve"> </w:t>
      </w:r>
      <w:proofErr w:type="spellStart"/>
      <w:r w:rsidRPr="00E07795">
        <w:rPr>
          <w:rFonts w:cs="Times New Roman"/>
          <w:szCs w:val="24"/>
        </w:rPr>
        <w:t>Hodsonem</w:t>
      </w:r>
      <w:proofErr w:type="spellEnd"/>
      <w:r w:rsidRPr="00E07795">
        <w:rPr>
          <w:rFonts w:cs="Times New Roman"/>
          <w:szCs w:val="24"/>
        </w:rPr>
        <w:t xml:space="preserve"> (2015</w:t>
      </w:r>
      <w:r>
        <w:rPr>
          <w:rFonts w:cs="Times New Roman"/>
          <w:szCs w:val="24"/>
        </w:rPr>
        <w:t>) z pohledu teorie nového intergovernmentalismu předpokládali</w:t>
      </w:r>
      <w:r w:rsidRPr="00E07795">
        <w:rPr>
          <w:rFonts w:cs="Times New Roman"/>
          <w:szCs w:val="24"/>
        </w:rPr>
        <w:t xml:space="preserve">, že státy vyjednávají kolegiálně a snaží se najít společný konsensus. Reálně </w:t>
      </w:r>
      <w:r w:rsidRPr="00424239">
        <w:rPr>
          <w:rFonts w:cs="Times New Roman"/>
          <w:szCs w:val="24"/>
        </w:rPr>
        <w:t xml:space="preserve">však dynamika jednání reflektovala argumenty liberálního intergovernmentalismu. Na podobu společné odpovědi na jednotlivé krize měly vliv zejména ty státy, které byly ve vyjednávání v lepší pozici. Během dluhové krize </w:t>
      </w:r>
      <w:r w:rsidR="00783176">
        <w:rPr>
          <w:rFonts w:cs="Times New Roman"/>
          <w:szCs w:val="24"/>
        </w:rPr>
        <w:br/>
      </w:r>
      <w:r w:rsidRPr="00424239">
        <w:rPr>
          <w:rFonts w:cs="Times New Roman"/>
          <w:szCs w:val="24"/>
        </w:rPr>
        <w:t>se do popředí dostaly jako hlavní věřitelé</w:t>
      </w:r>
      <w:r w:rsidRPr="00E07795">
        <w:rPr>
          <w:rFonts w:cs="Times New Roman"/>
          <w:szCs w:val="24"/>
        </w:rPr>
        <w:t xml:space="preserve"> Německo společně s Francií. Ostatní členské státy </w:t>
      </w:r>
      <w:r w:rsidRPr="00E07795">
        <w:rPr>
          <w:rFonts w:cs="Times New Roman"/>
          <w:szCs w:val="24"/>
        </w:rPr>
        <w:lastRenderedPageBreak/>
        <w:t>většinou neměly jinou možnost, než souhlasit s francouzsko-německými návrhy řešení krize, které</w:t>
      </w:r>
      <w:r>
        <w:rPr>
          <w:rFonts w:cs="Times New Roman"/>
          <w:szCs w:val="24"/>
        </w:rPr>
        <w:t xml:space="preserve"> Angela</w:t>
      </w:r>
      <w:r w:rsidRPr="00E07795">
        <w:rPr>
          <w:rFonts w:cs="Times New Roman"/>
          <w:szCs w:val="24"/>
        </w:rPr>
        <w:t xml:space="preserve"> </w:t>
      </w:r>
      <w:r w:rsidRPr="00CB3562">
        <w:rPr>
          <w:rFonts w:cs="Times New Roman"/>
          <w:szCs w:val="24"/>
        </w:rPr>
        <w:t>Merkelová a Nicolas Sarkozy připravovali</w:t>
      </w:r>
      <w:r w:rsidRPr="00E07795">
        <w:rPr>
          <w:rFonts w:cs="Times New Roman"/>
          <w:szCs w:val="24"/>
        </w:rPr>
        <w:t xml:space="preserve"> na vlastních bilaterálních schůzích a na summitech </w:t>
      </w:r>
      <w:r>
        <w:rPr>
          <w:rFonts w:cs="Times New Roman"/>
          <w:szCs w:val="24"/>
        </w:rPr>
        <w:t xml:space="preserve">je </w:t>
      </w:r>
      <w:r w:rsidRPr="00E07795">
        <w:rPr>
          <w:rFonts w:cs="Times New Roman"/>
          <w:szCs w:val="24"/>
        </w:rPr>
        <w:t>státům předkládal</w:t>
      </w:r>
      <w:r>
        <w:rPr>
          <w:rFonts w:cs="Times New Roman"/>
          <w:szCs w:val="24"/>
        </w:rPr>
        <w:t>i</w:t>
      </w:r>
      <w:r w:rsidRPr="00E07795">
        <w:rPr>
          <w:rFonts w:cs="Times New Roman"/>
          <w:szCs w:val="24"/>
        </w:rPr>
        <w:t xml:space="preserve"> k diskusi. Existence dvojice států, </w:t>
      </w:r>
      <w:r>
        <w:rPr>
          <w:rFonts w:cs="Times New Roman"/>
          <w:szCs w:val="24"/>
        </w:rPr>
        <w:t>které</w:t>
      </w:r>
      <w:r w:rsidRPr="00E07795">
        <w:rPr>
          <w:rFonts w:cs="Times New Roman"/>
          <w:szCs w:val="24"/>
        </w:rPr>
        <w:t xml:space="preserve"> fungoval</w:t>
      </w:r>
      <w:r>
        <w:rPr>
          <w:rFonts w:cs="Times New Roman"/>
          <w:szCs w:val="24"/>
        </w:rPr>
        <w:t>y</w:t>
      </w:r>
      <w:r w:rsidRPr="00E07795">
        <w:rPr>
          <w:rFonts w:cs="Times New Roman"/>
          <w:szCs w:val="24"/>
        </w:rPr>
        <w:t xml:space="preserve"> jako lídři, jež ostatní státy následují, pozitivně ovlivnil</w:t>
      </w:r>
      <w:r w:rsidR="00E6311A">
        <w:rPr>
          <w:rFonts w:cs="Times New Roman"/>
          <w:szCs w:val="24"/>
        </w:rPr>
        <w:t>a</w:t>
      </w:r>
      <w:r w:rsidRPr="00E07795">
        <w:rPr>
          <w:rFonts w:cs="Times New Roman"/>
          <w:szCs w:val="24"/>
        </w:rPr>
        <w:t xml:space="preserve"> </w:t>
      </w:r>
      <w:proofErr w:type="spellStart"/>
      <w:r w:rsidRPr="00E07795">
        <w:rPr>
          <w:rFonts w:cs="Times New Roman"/>
          <w:szCs w:val="24"/>
        </w:rPr>
        <w:t>crisis</w:t>
      </w:r>
      <w:proofErr w:type="spellEnd"/>
      <w:r w:rsidRPr="00E07795">
        <w:rPr>
          <w:rFonts w:cs="Times New Roman"/>
          <w:szCs w:val="24"/>
        </w:rPr>
        <w:t xml:space="preserve"> management Evropské rady v</w:t>
      </w:r>
      <w:r>
        <w:rPr>
          <w:rFonts w:cs="Times New Roman"/>
          <w:szCs w:val="24"/>
        </w:rPr>
        <w:t> </w:t>
      </w:r>
      <w:r w:rsidRPr="00E07795">
        <w:rPr>
          <w:rFonts w:cs="Times New Roman"/>
          <w:szCs w:val="24"/>
        </w:rPr>
        <w:t xml:space="preserve">dluhové krizi. Naopak chybějící jasné vedení během migrační krize a rozkol mezi státy ohledně povinné relokace žadatelů o azyl znamenal, že </w:t>
      </w:r>
      <w:proofErr w:type="spellStart"/>
      <w:r w:rsidRPr="00E07795">
        <w:rPr>
          <w:rFonts w:cs="Times New Roman"/>
          <w:szCs w:val="24"/>
        </w:rPr>
        <w:t>crisis</w:t>
      </w:r>
      <w:proofErr w:type="spellEnd"/>
      <w:r w:rsidRPr="00E07795">
        <w:rPr>
          <w:rFonts w:cs="Times New Roman"/>
          <w:szCs w:val="24"/>
        </w:rPr>
        <w:t xml:space="preserve"> management byl výjimečně složitý.</w:t>
      </w:r>
    </w:p>
    <w:p w14:paraId="6D746963" w14:textId="77777777" w:rsidR="00E01D71" w:rsidRDefault="00877AAD" w:rsidP="00877AAD">
      <w:pPr>
        <w:rPr>
          <w:rFonts w:cs="Times New Roman"/>
          <w:szCs w:val="24"/>
        </w:rPr>
      </w:pPr>
      <w:r w:rsidRPr="00E07795">
        <w:rPr>
          <w:rFonts w:cs="Times New Roman"/>
          <w:szCs w:val="24"/>
        </w:rPr>
        <w:t xml:space="preserve">Čtvrtá a poslední výzkumná otázka: </w:t>
      </w:r>
      <w:r w:rsidRPr="00B700E4">
        <w:rPr>
          <w:rFonts w:cs="Times New Roman"/>
          <w:i/>
          <w:szCs w:val="24"/>
        </w:rPr>
        <w:t>Jakou roli hrál stálý předseda Evropské rady v</w:t>
      </w:r>
      <w:r>
        <w:rPr>
          <w:rFonts w:cs="Times New Roman"/>
          <w:i/>
          <w:szCs w:val="24"/>
        </w:rPr>
        <w:t> </w:t>
      </w:r>
      <w:proofErr w:type="spellStart"/>
      <w:r w:rsidRPr="00B700E4">
        <w:rPr>
          <w:rFonts w:cs="Times New Roman"/>
          <w:i/>
          <w:szCs w:val="24"/>
        </w:rPr>
        <w:t>crisis</w:t>
      </w:r>
      <w:proofErr w:type="spellEnd"/>
      <w:r w:rsidRPr="00B700E4">
        <w:rPr>
          <w:rFonts w:cs="Times New Roman"/>
          <w:i/>
          <w:szCs w:val="24"/>
        </w:rPr>
        <w:t xml:space="preserve"> managementu jednotlivých krizí?</w:t>
      </w:r>
      <w:r w:rsidRPr="00E07795">
        <w:rPr>
          <w:rFonts w:cs="Times New Roman"/>
          <w:szCs w:val="24"/>
        </w:rPr>
        <w:t xml:space="preserve"> se vzhledem k vágnímu popisu funkce předsedy</w:t>
      </w:r>
      <w:r>
        <w:rPr>
          <w:rFonts w:cs="Times New Roman"/>
          <w:szCs w:val="24"/>
        </w:rPr>
        <w:t xml:space="preserve"> Evropské rady</w:t>
      </w:r>
      <w:r w:rsidRPr="00E07795">
        <w:rPr>
          <w:rFonts w:cs="Times New Roman"/>
          <w:szCs w:val="24"/>
        </w:rPr>
        <w:t xml:space="preserve"> v</w:t>
      </w:r>
      <w:r>
        <w:rPr>
          <w:rFonts w:cs="Times New Roman"/>
          <w:szCs w:val="24"/>
        </w:rPr>
        <w:t> </w:t>
      </w:r>
      <w:r w:rsidRPr="00E07795">
        <w:rPr>
          <w:rFonts w:cs="Times New Roman"/>
          <w:szCs w:val="24"/>
        </w:rPr>
        <w:t xml:space="preserve">Lisabonské smlouvě zabývá osobním přínosem Hermana Van </w:t>
      </w:r>
      <w:proofErr w:type="spellStart"/>
      <w:r w:rsidRPr="00E07795">
        <w:rPr>
          <w:rFonts w:cs="Times New Roman"/>
          <w:szCs w:val="24"/>
        </w:rPr>
        <w:t>Rompuye</w:t>
      </w:r>
      <w:proofErr w:type="spellEnd"/>
      <w:r w:rsidRPr="00E07795">
        <w:rPr>
          <w:rFonts w:cs="Times New Roman"/>
          <w:szCs w:val="24"/>
        </w:rPr>
        <w:t xml:space="preserve"> </w:t>
      </w:r>
      <w:r w:rsidR="00783176">
        <w:rPr>
          <w:rFonts w:cs="Times New Roman"/>
          <w:szCs w:val="24"/>
        </w:rPr>
        <w:br/>
      </w:r>
      <w:r w:rsidRPr="00E07795">
        <w:rPr>
          <w:rFonts w:cs="Times New Roman"/>
          <w:szCs w:val="24"/>
        </w:rPr>
        <w:t xml:space="preserve">a Donalda </w:t>
      </w:r>
      <w:proofErr w:type="spellStart"/>
      <w:r w:rsidRPr="00E07795">
        <w:rPr>
          <w:rFonts w:cs="Times New Roman"/>
          <w:szCs w:val="24"/>
        </w:rPr>
        <w:t>Tuska</w:t>
      </w:r>
      <w:proofErr w:type="spellEnd"/>
      <w:r w:rsidRPr="00E07795">
        <w:rPr>
          <w:rFonts w:cs="Times New Roman"/>
          <w:szCs w:val="24"/>
        </w:rPr>
        <w:t xml:space="preserve"> </w:t>
      </w:r>
      <w:r>
        <w:rPr>
          <w:rFonts w:cs="Times New Roman"/>
          <w:szCs w:val="24"/>
        </w:rPr>
        <w:t>v </w:t>
      </w:r>
      <w:r w:rsidRPr="00E07795">
        <w:rPr>
          <w:rFonts w:cs="Times New Roman"/>
          <w:szCs w:val="24"/>
        </w:rPr>
        <w:t xml:space="preserve">řešení dluhové a migrační krize. </w:t>
      </w:r>
      <w:r>
        <w:rPr>
          <w:rFonts w:cs="Times New Roman"/>
          <w:szCs w:val="24"/>
        </w:rPr>
        <w:t>Oba předsedové pravidelně</w:t>
      </w:r>
      <w:r w:rsidRPr="00E07795">
        <w:rPr>
          <w:rFonts w:cs="Times New Roman"/>
          <w:szCs w:val="24"/>
        </w:rPr>
        <w:t xml:space="preserve"> využívali svou pravomoc svolat speciální summity a zajišťovali tak, aby hlavy států měl</w:t>
      </w:r>
      <w:r>
        <w:rPr>
          <w:rFonts w:cs="Times New Roman"/>
          <w:szCs w:val="24"/>
        </w:rPr>
        <w:t>y</w:t>
      </w:r>
      <w:r w:rsidRPr="00E07795">
        <w:rPr>
          <w:rFonts w:cs="Times New Roman"/>
          <w:szCs w:val="24"/>
        </w:rPr>
        <w:t xml:space="preserve"> dostatečný prostor věnovat se společně řešení krizí. </w:t>
      </w:r>
      <w:r>
        <w:rPr>
          <w:rFonts w:cs="Times New Roman"/>
          <w:szCs w:val="24"/>
        </w:rPr>
        <w:t xml:space="preserve">Donald </w:t>
      </w:r>
      <w:proofErr w:type="spellStart"/>
      <w:r>
        <w:rPr>
          <w:rFonts w:cs="Times New Roman"/>
          <w:szCs w:val="24"/>
        </w:rPr>
        <w:t>Tusk</w:t>
      </w:r>
      <w:proofErr w:type="spellEnd"/>
      <w:r>
        <w:rPr>
          <w:rFonts w:cs="Times New Roman"/>
          <w:szCs w:val="24"/>
        </w:rPr>
        <w:t xml:space="preserve"> dokonce k dořešení následků dluhové a migrační krize v rámci Agendy lídrů na dva roky dopředu vymezil několik tematických summitů. Herman </w:t>
      </w:r>
      <w:r w:rsidRPr="00E07795">
        <w:rPr>
          <w:rFonts w:cs="Times New Roman"/>
          <w:szCs w:val="24"/>
        </w:rPr>
        <w:t xml:space="preserve">Van </w:t>
      </w:r>
      <w:proofErr w:type="spellStart"/>
      <w:r w:rsidRPr="00E07795">
        <w:rPr>
          <w:rFonts w:cs="Times New Roman"/>
          <w:szCs w:val="24"/>
        </w:rPr>
        <w:t>Rompuy</w:t>
      </w:r>
      <w:proofErr w:type="spellEnd"/>
      <w:r w:rsidRPr="00E07795">
        <w:rPr>
          <w:rFonts w:cs="Times New Roman"/>
          <w:szCs w:val="24"/>
        </w:rPr>
        <w:t xml:space="preserve"> </w:t>
      </w:r>
      <w:r>
        <w:rPr>
          <w:rFonts w:cs="Times New Roman"/>
          <w:szCs w:val="24"/>
        </w:rPr>
        <w:t>an</w:t>
      </w:r>
      <w:r w:rsidRPr="00E07795">
        <w:rPr>
          <w:rFonts w:cs="Times New Roman"/>
          <w:szCs w:val="24"/>
        </w:rPr>
        <w:t xml:space="preserve">i </w:t>
      </w:r>
      <w:r>
        <w:rPr>
          <w:rFonts w:cs="Times New Roman"/>
          <w:szCs w:val="24"/>
        </w:rPr>
        <w:t xml:space="preserve">Donald </w:t>
      </w:r>
      <w:proofErr w:type="spellStart"/>
      <w:r w:rsidRPr="00E07795">
        <w:rPr>
          <w:rFonts w:cs="Times New Roman"/>
          <w:szCs w:val="24"/>
        </w:rPr>
        <w:t>Tusk</w:t>
      </w:r>
      <w:proofErr w:type="spellEnd"/>
      <w:r w:rsidRPr="00E07795">
        <w:rPr>
          <w:rFonts w:cs="Times New Roman"/>
          <w:szCs w:val="24"/>
        </w:rPr>
        <w:t xml:space="preserve"> </w:t>
      </w:r>
      <w:r>
        <w:rPr>
          <w:rFonts w:cs="Times New Roman"/>
          <w:szCs w:val="24"/>
        </w:rPr>
        <w:t xml:space="preserve">však nezůstali pouze u předsedání summitům a tvorby agendy, nýbrž </w:t>
      </w:r>
      <w:r w:rsidRPr="00E07795">
        <w:rPr>
          <w:rFonts w:cs="Times New Roman"/>
          <w:szCs w:val="24"/>
        </w:rPr>
        <w:t>osobně ovlivnili</w:t>
      </w:r>
      <w:r>
        <w:rPr>
          <w:rFonts w:cs="Times New Roman"/>
          <w:szCs w:val="24"/>
        </w:rPr>
        <w:t xml:space="preserve"> způsob</w:t>
      </w:r>
      <w:r w:rsidRPr="00E07795">
        <w:rPr>
          <w:rFonts w:cs="Times New Roman"/>
          <w:szCs w:val="24"/>
        </w:rPr>
        <w:t xml:space="preserve">, jakým byly krize řešeny. </w:t>
      </w:r>
      <w:r w:rsidR="00783176">
        <w:rPr>
          <w:rFonts w:cs="Times New Roman"/>
          <w:szCs w:val="24"/>
        </w:rPr>
        <w:br/>
      </w:r>
      <w:r w:rsidRPr="00E07795">
        <w:rPr>
          <w:rFonts w:cs="Times New Roman"/>
          <w:szCs w:val="24"/>
        </w:rPr>
        <w:t xml:space="preserve">Van </w:t>
      </w:r>
      <w:proofErr w:type="spellStart"/>
      <w:r w:rsidRPr="00E07795">
        <w:rPr>
          <w:rFonts w:cs="Times New Roman"/>
          <w:szCs w:val="24"/>
        </w:rPr>
        <w:t>Rompuy</w:t>
      </w:r>
      <w:proofErr w:type="spellEnd"/>
      <w:r w:rsidRPr="00E07795">
        <w:rPr>
          <w:rFonts w:cs="Times New Roman"/>
          <w:szCs w:val="24"/>
        </w:rPr>
        <w:t xml:space="preserve"> v</w:t>
      </w:r>
      <w:r>
        <w:rPr>
          <w:rFonts w:cs="Times New Roman"/>
          <w:szCs w:val="24"/>
        </w:rPr>
        <w:t> </w:t>
      </w:r>
      <w:r w:rsidRPr="00E07795">
        <w:rPr>
          <w:rFonts w:cs="Times New Roman"/>
          <w:szCs w:val="24"/>
        </w:rPr>
        <w:t xml:space="preserve">rámci dvou operačních jednotek, </w:t>
      </w:r>
      <w:r>
        <w:rPr>
          <w:rFonts w:cs="Times New Roman"/>
          <w:szCs w:val="24"/>
        </w:rPr>
        <w:t>ve kterých</w:t>
      </w:r>
      <w:r w:rsidRPr="00E07795">
        <w:rPr>
          <w:rFonts w:cs="Times New Roman"/>
          <w:szCs w:val="24"/>
        </w:rPr>
        <w:t xml:space="preserve"> měl přímý vliv na ministry financí, zástupce Komise a Evropské centrální banky, připravil konkrétní návrhy nástrojů řešení krize, které následně podpořila Evropská rada a Komise připravila odpovídající legislativu. Donald </w:t>
      </w:r>
      <w:proofErr w:type="spellStart"/>
      <w:r w:rsidRPr="00E07795">
        <w:rPr>
          <w:rFonts w:cs="Times New Roman"/>
          <w:szCs w:val="24"/>
        </w:rPr>
        <w:t>Tusk</w:t>
      </w:r>
      <w:proofErr w:type="spellEnd"/>
      <w:r w:rsidRPr="00E07795">
        <w:rPr>
          <w:rFonts w:cs="Times New Roman"/>
          <w:szCs w:val="24"/>
        </w:rPr>
        <w:t xml:space="preserve"> prosadil svůj způsob řešení migrační krize více asertivně</w:t>
      </w:r>
      <w:r>
        <w:rPr>
          <w:rFonts w:cs="Times New Roman"/>
          <w:szCs w:val="24"/>
        </w:rPr>
        <w:t xml:space="preserve"> </w:t>
      </w:r>
      <w:r w:rsidR="00783176">
        <w:rPr>
          <w:rFonts w:cs="Times New Roman"/>
          <w:szCs w:val="24"/>
        </w:rPr>
        <w:br/>
      </w:r>
      <w:r>
        <w:rPr>
          <w:rFonts w:cs="Times New Roman"/>
          <w:szCs w:val="24"/>
        </w:rPr>
        <w:t>a na několika summitech přesvědčil lídry, aby podpořili jeho vlastní návrhy, které jim předložil k diskusi.</w:t>
      </w:r>
      <w:r w:rsidRPr="00E07795">
        <w:rPr>
          <w:rFonts w:cs="Times New Roman"/>
          <w:szCs w:val="24"/>
        </w:rPr>
        <w:t xml:space="preserve"> </w:t>
      </w:r>
      <w:proofErr w:type="spellStart"/>
      <w:r w:rsidRPr="00E07795">
        <w:rPr>
          <w:rFonts w:cs="Times New Roman"/>
          <w:szCs w:val="24"/>
        </w:rPr>
        <w:t>Tusk</w:t>
      </w:r>
      <w:proofErr w:type="spellEnd"/>
      <w:r w:rsidRPr="00E07795">
        <w:rPr>
          <w:rFonts w:cs="Times New Roman"/>
          <w:szCs w:val="24"/>
        </w:rPr>
        <w:t xml:space="preserve"> a Van </w:t>
      </w:r>
      <w:proofErr w:type="spellStart"/>
      <w:r w:rsidRPr="00E07795">
        <w:rPr>
          <w:rFonts w:cs="Times New Roman"/>
          <w:szCs w:val="24"/>
        </w:rPr>
        <w:t>Rompuy</w:t>
      </w:r>
      <w:proofErr w:type="spellEnd"/>
      <w:r w:rsidRPr="00E07795">
        <w:rPr>
          <w:rFonts w:cs="Times New Roman"/>
          <w:szCs w:val="24"/>
        </w:rPr>
        <w:t xml:space="preserve"> byli rovněž díky své znalosti preferencí a postojů členských států nenahraditelnými účastníky</w:t>
      </w:r>
      <w:r>
        <w:rPr>
          <w:rFonts w:cs="Times New Roman"/>
          <w:szCs w:val="24"/>
        </w:rPr>
        <w:t> </w:t>
      </w:r>
      <w:r w:rsidRPr="00E07795">
        <w:rPr>
          <w:rFonts w:cs="Times New Roman"/>
          <w:szCs w:val="24"/>
        </w:rPr>
        <w:t>klíčových jednání s dalšími relevantními aktéry. Je</w:t>
      </w:r>
      <w:r>
        <w:rPr>
          <w:rFonts w:cs="Times New Roman"/>
          <w:szCs w:val="24"/>
        </w:rPr>
        <w:t>jich</w:t>
      </w:r>
      <w:r w:rsidRPr="00E07795">
        <w:rPr>
          <w:rFonts w:cs="Times New Roman"/>
          <w:szCs w:val="24"/>
        </w:rPr>
        <w:t xml:space="preserve"> role spočívala v</w:t>
      </w:r>
      <w:r>
        <w:rPr>
          <w:rFonts w:cs="Times New Roman"/>
          <w:szCs w:val="24"/>
        </w:rPr>
        <w:t> </w:t>
      </w:r>
      <w:r w:rsidRPr="00E07795">
        <w:rPr>
          <w:rFonts w:cs="Times New Roman"/>
          <w:szCs w:val="24"/>
        </w:rPr>
        <w:t>tom, že zajistil</w:t>
      </w:r>
      <w:r>
        <w:rPr>
          <w:rFonts w:cs="Times New Roman"/>
          <w:szCs w:val="24"/>
        </w:rPr>
        <w:t>i</w:t>
      </w:r>
      <w:r w:rsidRPr="00E07795">
        <w:rPr>
          <w:rFonts w:cs="Times New Roman"/>
          <w:szCs w:val="24"/>
        </w:rPr>
        <w:t xml:space="preserve">, aby </w:t>
      </w:r>
      <w:r>
        <w:rPr>
          <w:rFonts w:cs="Times New Roman"/>
          <w:szCs w:val="24"/>
        </w:rPr>
        <w:t>dohodnuté způsoby řešení krize byly</w:t>
      </w:r>
      <w:r w:rsidRPr="00E07795">
        <w:rPr>
          <w:rFonts w:cs="Times New Roman"/>
          <w:szCs w:val="24"/>
        </w:rPr>
        <w:t xml:space="preserve"> přijateln</w:t>
      </w:r>
      <w:r>
        <w:rPr>
          <w:rFonts w:cs="Times New Roman"/>
          <w:szCs w:val="24"/>
        </w:rPr>
        <w:t>é</w:t>
      </w:r>
      <w:r w:rsidRPr="00E07795">
        <w:rPr>
          <w:rFonts w:cs="Times New Roman"/>
          <w:szCs w:val="24"/>
        </w:rPr>
        <w:t xml:space="preserve"> pro všechny členské státy. Analýza ukázala, že zavedení stálého předsedy bylo jednou z</w:t>
      </w:r>
      <w:r>
        <w:rPr>
          <w:rFonts w:cs="Times New Roman"/>
          <w:szCs w:val="24"/>
        </w:rPr>
        <w:t> </w:t>
      </w:r>
      <w:r w:rsidRPr="00E07795">
        <w:rPr>
          <w:rFonts w:cs="Times New Roman"/>
          <w:szCs w:val="24"/>
        </w:rPr>
        <w:t>nejvýznamnějších změn, které Lisabonská smlouva přinesla pro schopnost Evropské rady řešit krize.</w:t>
      </w:r>
      <w:r>
        <w:rPr>
          <w:rFonts w:cs="Times New Roman"/>
          <w:szCs w:val="24"/>
        </w:rPr>
        <w:t xml:space="preserve"> Donald </w:t>
      </w:r>
      <w:proofErr w:type="spellStart"/>
      <w:r>
        <w:rPr>
          <w:rFonts w:cs="Times New Roman"/>
          <w:szCs w:val="24"/>
        </w:rPr>
        <w:t>Tusk</w:t>
      </w:r>
      <w:proofErr w:type="spellEnd"/>
      <w:r>
        <w:rPr>
          <w:rFonts w:cs="Times New Roman"/>
          <w:szCs w:val="24"/>
        </w:rPr>
        <w:t xml:space="preserve"> dokonce na summitu v říjnu 2017 zavedl dvě nové pracovní metody,</w:t>
      </w:r>
      <w:r w:rsidRPr="00E303B1">
        <w:rPr>
          <w:rFonts w:cs="Times New Roman"/>
          <w:szCs w:val="24"/>
        </w:rPr>
        <w:t xml:space="preserve"> </w:t>
      </w:r>
      <w:r w:rsidR="00E303B1" w:rsidRPr="00E303B1">
        <w:rPr>
          <w:rFonts w:cs="Times New Roman"/>
          <w:szCs w:val="24"/>
        </w:rPr>
        <w:t>„</w:t>
      </w:r>
      <w:proofErr w:type="spellStart"/>
      <w:r w:rsidRPr="00E303B1">
        <w:rPr>
          <w:rFonts w:cs="Times New Roman"/>
          <w:szCs w:val="24"/>
        </w:rPr>
        <w:t>decision</w:t>
      </w:r>
      <w:proofErr w:type="spellEnd"/>
      <w:r w:rsidRPr="00E303B1">
        <w:rPr>
          <w:rFonts w:cs="Times New Roman"/>
          <w:szCs w:val="24"/>
        </w:rPr>
        <w:t xml:space="preserve"> notes</w:t>
      </w:r>
      <w:r w:rsidR="00E303B1" w:rsidRPr="00E303B1">
        <w:rPr>
          <w:rFonts w:cs="Times New Roman"/>
          <w:szCs w:val="24"/>
        </w:rPr>
        <w:t>“</w:t>
      </w:r>
      <w:r w:rsidRPr="00E303B1">
        <w:rPr>
          <w:rFonts w:cs="Times New Roman"/>
          <w:szCs w:val="24"/>
        </w:rPr>
        <w:t xml:space="preserve"> a </w:t>
      </w:r>
      <w:r w:rsidR="00E303B1" w:rsidRPr="00E303B1">
        <w:rPr>
          <w:rFonts w:cs="Times New Roman"/>
          <w:szCs w:val="24"/>
        </w:rPr>
        <w:t>„</w:t>
      </w:r>
      <w:proofErr w:type="spellStart"/>
      <w:r w:rsidRPr="00E303B1">
        <w:rPr>
          <w:rFonts w:cs="Times New Roman"/>
          <w:szCs w:val="24"/>
        </w:rPr>
        <w:t>implementation</w:t>
      </w:r>
      <w:proofErr w:type="spellEnd"/>
      <w:r w:rsidRPr="00E303B1">
        <w:rPr>
          <w:rFonts w:cs="Times New Roman"/>
          <w:szCs w:val="24"/>
        </w:rPr>
        <w:t xml:space="preserve"> </w:t>
      </w:r>
      <w:proofErr w:type="spellStart"/>
      <w:r w:rsidRPr="00E303B1">
        <w:rPr>
          <w:rFonts w:cs="Times New Roman"/>
          <w:szCs w:val="24"/>
        </w:rPr>
        <w:t>reports</w:t>
      </w:r>
      <w:proofErr w:type="spellEnd"/>
      <w:r w:rsidR="00E303B1" w:rsidRPr="00E303B1">
        <w:rPr>
          <w:rFonts w:cs="Times New Roman"/>
          <w:szCs w:val="24"/>
        </w:rPr>
        <w:t>“</w:t>
      </w:r>
      <w:r>
        <w:rPr>
          <w:rFonts w:cs="Times New Roman"/>
          <w:szCs w:val="24"/>
        </w:rPr>
        <w:t>, díky kterým by práce Evropské rady měla být v budoucnu ještě více efektivní.</w:t>
      </w:r>
    </w:p>
    <w:p w14:paraId="4AFCDF1D" w14:textId="77777777" w:rsidR="00E01D71" w:rsidRDefault="00E01D71">
      <w:pPr>
        <w:spacing w:line="259" w:lineRule="auto"/>
        <w:ind w:firstLine="0"/>
        <w:jc w:val="left"/>
        <w:rPr>
          <w:rFonts w:cs="Times New Roman"/>
          <w:szCs w:val="24"/>
        </w:rPr>
      </w:pPr>
      <w:r>
        <w:rPr>
          <w:rFonts w:cs="Times New Roman"/>
          <w:szCs w:val="24"/>
        </w:rPr>
        <w:br w:type="page"/>
      </w:r>
    </w:p>
    <w:p w14:paraId="0B10367F" w14:textId="77777777" w:rsidR="001D6798" w:rsidRDefault="001D6798" w:rsidP="001D6798">
      <w:pPr>
        <w:pStyle w:val="Nadpis1"/>
        <w:numPr>
          <w:ilvl w:val="0"/>
          <w:numId w:val="0"/>
        </w:numPr>
      </w:pPr>
      <w:bookmarkStart w:id="98" w:name="_Toc6689242"/>
      <w:r>
        <w:lastRenderedPageBreak/>
        <w:t>Abstrakt</w:t>
      </w:r>
      <w:bookmarkEnd w:id="98"/>
    </w:p>
    <w:p w14:paraId="08077005" w14:textId="77777777" w:rsidR="001D6798" w:rsidRDefault="001D6798" w:rsidP="001D6798">
      <w:r>
        <w:t xml:space="preserve">Předložená práce analyzuje </w:t>
      </w:r>
      <w:proofErr w:type="spellStart"/>
      <w:r>
        <w:t>crisis</w:t>
      </w:r>
      <w:proofErr w:type="spellEnd"/>
      <w:r>
        <w:t xml:space="preserve"> management Evropské rady v post-lisabonském období. </w:t>
      </w:r>
      <w:proofErr w:type="spellStart"/>
      <w:r>
        <w:t>Crisis</w:t>
      </w:r>
      <w:proofErr w:type="spellEnd"/>
      <w:r>
        <w:t xml:space="preserve"> management autor definuje jako </w:t>
      </w:r>
      <w:r w:rsidRPr="003C28D9">
        <w:t>schopnost Evropské rady řešit krize, zejména najít v časovém tlaku konsensus mezi členskými státy ohledně společného postupu.</w:t>
      </w:r>
      <w:r>
        <w:t xml:space="preserve"> K dosažení cíle práce byla využita </w:t>
      </w:r>
      <w:r w:rsidRPr="003C28D9">
        <w:rPr>
          <w:rFonts w:cs="Times New Roman"/>
          <w:szCs w:val="24"/>
        </w:rPr>
        <w:t xml:space="preserve">metoda kvalitativního výzkumu, případová studie. Případovou studií je proces </w:t>
      </w:r>
      <w:proofErr w:type="spellStart"/>
      <w:r w:rsidRPr="003C28D9">
        <w:rPr>
          <w:rFonts w:cs="Times New Roman"/>
          <w:szCs w:val="24"/>
        </w:rPr>
        <w:t>crisis</w:t>
      </w:r>
      <w:proofErr w:type="spellEnd"/>
      <w:r w:rsidRPr="003C28D9">
        <w:rPr>
          <w:rFonts w:cs="Times New Roman"/>
          <w:szCs w:val="24"/>
        </w:rPr>
        <w:t xml:space="preserve"> managementu Evropské rady. </w:t>
      </w:r>
      <w:r>
        <w:t xml:space="preserve">Jako dva zkoumané případy autor zvolil dluhovou krizi a migrační krizi. Práce je rozdělena do tří kapitol. První kapitola slouží jako teoretický rámec práce. Pro reflexi centrální role Evropské rady během řešení krizí zvolil autor teorii liberálního intergovernmentalismu, nového intergovernmentalismu a deliberativního intergovernmentalismu, jež poskytly hodnotná vodítka pro studium </w:t>
      </w:r>
      <w:proofErr w:type="spellStart"/>
      <w:r>
        <w:t>crisis</w:t>
      </w:r>
      <w:proofErr w:type="spellEnd"/>
      <w:r>
        <w:t xml:space="preserve"> managementu. Druhá kapitola se zabývá změnami ve fungování Evropské rady, které přinesla Lisabonská smlouva a které implikují její lepší schopnost řešit krize. </w:t>
      </w:r>
      <w:proofErr w:type="spellStart"/>
      <w:r>
        <w:t>Crisis</w:t>
      </w:r>
      <w:proofErr w:type="spellEnd"/>
      <w:r>
        <w:t xml:space="preserve"> management Evropské rady ve dvou vybraných krizích je analyzován ve třetí kapitole. Autor zde zkoumá, jaký vliv měla na </w:t>
      </w:r>
      <w:proofErr w:type="spellStart"/>
      <w:r>
        <w:t>crisis</w:t>
      </w:r>
      <w:proofErr w:type="spellEnd"/>
      <w:r>
        <w:t xml:space="preserve"> management Evropské rady vnitřní mocenská dynamika mezi členskými státy, identifikuje konkrétní pracovní metody a nástroje </w:t>
      </w:r>
      <w:proofErr w:type="spellStart"/>
      <w:r>
        <w:t>crisis</w:t>
      </w:r>
      <w:proofErr w:type="spellEnd"/>
      <w:r>
        <w:t xml:space="preserve"> managementu, které Evropská rada využila, a nakonec</w:t>
      </w:r>
      <w:r>
        <w:rPr>
          <w:rStyle w:val="Odkaznakoment"/>
        </w:rPr>
        <w:t xml:space="preserve"> </w:t>
      </w:r>
      <w:r>
        <w:t xml:space="preserve">analyzuje osobní roli stálého předsedy Evropské rady při řešení jednotlivých krizí. Práce tak přispívá k doplnění mezery ve výzkumu Evropské rady a její role v řešení krizí. </w:t>
      </w:r>
    </w:p>
    <w:p w14:paraId="2061270A" w14:textId="77777777" w:rsidR="001D6798" w:rsidRDefault="001D6798" w:rsidP="001D6798">
      <w:pPr>
        <w:ind w:firstLine="0"/>
      </w:pPr>
    </w:p>
    <w:p w14:paraId="4A237F74" w14:textId="77777777" w:rsidR="001D6798" w:rsidRPr="000E05E5" w:rsidRDefault="001D6798" w:rsidP="001D6798">
      <w:pPr>
        <w:ind w:firstLine="0"/>
        <w:rPr>
          <w:b/>
        </w:rPr>
      </w:pPr>
      <w:r w:rsidRPr="000E05E5">
        <w:rPr>
          <w:b/>
        </w:rPr>
        <w:t>Klíčová slova:</w:t>
      </w:r>
      <w:r>
        <w:rPr>
          <w:b/>
        </w:rPr>
        <w:t xml:space="preserve"> </w:t>
      </w:r>
      <w:r>
        <w:t xml:space="preserve">Evropská unie, Evropská rada, dluhová krize, migrační krize, </w:t>
      </w:r>
      <w:proofErr w:type="spellStart"/>
      <w:r>
        <w:t>crisis</w:t>
      </w:r>
      <w:proofErr w:type="spellEnd"/>
      <w:r>
        <w:t xml:space="preserve"> management.</w:t>
      </w:r>
      <w:r w:rsidRPr="000E05E5">
        <w:rPr>
          <w:b/>
        </w:rPr>
        <w:br w:type="page"/>
      </w:r>
    </w:p>
    <w:p w14:paraId="4EDD504B" w14:textId="77777777" w:rsidR="001D6798" w:rsidRDefault="001D6798" w:rsidP="001D6798">
      <w:pPr>
        <w:pStyle w:val="Nadpis1"/>
        <w:numPr>
          <w:ilvl w:val="0"/>
          <w:numId w:val="0"/>
        </w:numPr>
        <w:ind w:left="432" w:hanging="432"/>
      </w:pPr>
      <w:bookmarkStart w:id="99" w:name="_Toc6689243"/>
      <w:proofErr w:type="spellStart"/>
      <w:r>
        <w:lastRenderedPageBreak/>
        <w:t>Abstract</w:t>
      </w:r>
      <w:bookmarkEnd w:id="99"/>
      <w:proofErr w:type="spellEnd"/>
    </w:p>
    <w:p w14:paraId="1B5E2E35" w14:textId="77777777" w:rsidR="001D6798" w:rsidRDefault="001D6798" w:rsidP="001D6798">
      <w:proofErr w:type="spellStart"/>
      <w:r>
        <w:t>This</w:t>
      </w:r>
      <w:proofErr w:type="spellEnd"/>
      <w:r>
        <w:t xml:space="preserve"> </w:t>
      </w:r>
      <w:proofErr w:type="spellStart"/>
      <w:r>
        <w:t>bachelor</w:t>
      </w:r>
      <w:proofErr w:type="spellEnd"/>
      <w:r>
        <w:t xml:space="preserve"> thesis </w:t>
      </w:r>
      <w:proofErr w:type="spellStart"/>
      <w:r>
        <w:t>strives</w:t>
      </w:r>
      <w:proofErr w:type="spellEnd"/>
      <w:r>
        <w:t xml:space="preserve"> to analyse </w:t>
      </w:r>
      <w:proofErr w:type="spellStart"/>
      <w:r>
        <w:t>European</w:t>
      </w:r>
      <w:proofErr w:type="spellEnd"/>
      <w:r>
        <w:t xml:space="preserve"> </w:t>
      </w:r>
      <w:proofErr w:type="spellStart"/>
      <w:r>
        <w:t>Council’s</w:t>
      </w:r>
      <w:proofErr w:type="spellEnd"/>
      <w:r>
        <w:t xml:space="preserve"> </w:t>
      </w:r>
      <w:proofErr w:type="spellStart"/>
      <w:r>
        <w:t>crisis</w:t>
      </w:r>
      <w:proofErr w:type="spellEnd"/>
      <w:r>
        <w:t xml:space="preserve"> management </w:t>
      </w:r>
      <w:r>
        <w:br/>
        <w:t xml:space="preserve">in </w:t>
      </w:r>
      <w:proofErr w:type="spellStart"/>
      <w:r>
        <w:t>the</w:t>
      </w:r>
      <w:proofErr w:type="spellEnd"/>
      <w:r>
        <w:t xml:space="preserve"> post-</w:t>
      </w:r>
      <w:proofErr w:type="spellStart"/>
      <w:r>
        <w:t>lisbon</w:t>
      </w:r>
      <w:proofErr w:type="spellEnd"/>
      <w:r>
        <w:t xml:space="preserve"> period.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this</w:t>
      </w:r>
      <w:proofErr w:type="spellEnd"/>
      <w:r>
        <w:t xml:space="preserve"> thesis </w:t>
      </w:r>
      <w:proofErr w:type="spellStart"/>
      <w:r>
        <w:t>the</w:t>
      </w:r>
      <w:proofErr w:type="spellEnd"/>
      <w:r>
        <w:t xml:space="preserve"> </w:t>
      </w:r>
      <w:proofErr w:type="spellStart"/>
      <w:r>
        <w:t>author</w:t>
      </w:r>
      <w:proofErr w:type="spellEnd"/>
      <w:r>
        <w:t xml:space="preserve"> </w:t>
      </w:r>
      <w:proofErr w:type="spellStart"/>
      <w:r>
        <w:t>defines</w:t>
      </w:r>
      <w:proofErr w:type="spellEnd"/>
      <w:r>
        <w:t xml:space="preserve"> </w:t>
      </w:r>
      <w:proofErr w:type="spellStart"/>
      <w:r>
        <w:t>crisis</w:t>
      </w:r>
      <w:proofErr w:type="spellEnd"/>
      <w:r>
        <w:t xml:space="preserve"> management as </w:t>
      </w:r>
      <w:proofErr w:type="spellStart"/>
      <w:r>
        <w:t>the</w:t>
      </w:r>
      <w:proofErr w:type="spellEnd"/>
      <w:r>
        <w:t xml:space="preserve"> </w:t>
      </w:r>
      <w:proofErr w:type="spellStart"/>
      <w:r>
        <w:t>ability</w:t>
      </w:r>
      <w:proofErr w:type="spellEnd"/>
      <w:r>
        <w:t xml:space="preserve">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Council</w:t>
      </w:r>
      <w:proofErr w:type="spellEnd"/>
      <w:r>
        <w:t xml:space="preserve"> to </w:t>
      </w:r>
      <w:proofErr w:type="spellStart"/>
      <w:r>
        <w:t>solve</w:t>
      </w:r>
      <w:proofErr w:type="spellEnd"/>
      <w:r>
        <w:t xml:space="preserve"> </w:t>
      </w:r>
      <w:proofErr w:type="spellStart"/>
      <w:r>
        <w:t>crises</w:t>
      </w:r>
      <w:proofErr w:type="spellEnd"/>
      <w:r>
        <w:t xml:space="preserve">, </w:t>
      </w:r>
      <w:proofErr w:type="spellStart"/>
      <w:r>
        <w:t>above</w:t>
      </w:r>
      <w:proofErr w:type="spellEnd"/>
      <w:r>
        <w:t xml:space="preserve"> </w:t>
      </w:r>
      <w:proofErr w:type="spellStart"/>
      <w:r>
        <w:t>all</w:t>
      </w:r>
      <w:proofErr w:type="spellEnd"/>
      <w:r>
        <w:t xml:space="preserve"> by </w:t>
      </w:r>
      <w:proofErr w:type="spellStart"/>
      <w:r>
        <w:t>forging</w:t>
      </w:r>
      <w:proofErr w:type="spellEnd"/>
      <w:r>
        <w:t xml:space="preserve"> </w:t>
      </w:r>
      <w:proofErr w:type="spellStart"/>
      <w:r>
        <w:t>consensus</w:t>
      </w:r>
      <w:proofErr w:type="spellEnd"/>
      <w:r>
        <w:t xml:space="preserve"> </w:t>
      </w:r>
      <w:r>
        <w:br/>
        <w:t xml:space="preserve">on </w:t>
      </w:r>
      <w:proofErr w:type="spellStart"/>
      <w:r>
        <w:t>common</w:t>
      </w:r>
      <w:proofErr w:type="spellEnd"/>
      <w:r>
        <w:t xml:space="preserve"> </w:t>
      </w:r>
      <w:proofErr w:type="spellStart"/>
      <w:r>
        <w:t>solution</w:t>
      </w:r>
      <w:proofErr w:type="spellEnd"/>
      <w:r>
        <w:t xml:space="preserve"> </w:t>
      </w:r>
      <w:proofErr w:type="spellStart"/>
      <w:r>
        <w:t>among</w:t>
      </w:r>
      <w:proofErr w:type="spellEnd"/>
      <w:r>
        <w:t xml:space="preserve"> </w:t>
      </w:r>
      <w:proofErr w:type="spellStart"/>
      <w:r>
        <w:t>member</w:t>
      </w:r>
      <w:proofErr w:type="spellEnd"/>
      <w:r>
        <w:t xml:space="preserve"> </w:t>
      </w:r>
      <w:proofErr w:type="spellStart"/>
      <w:r>
        <w:t>states</w:t>
      </w:r>
      <w:proofErr w:type="spellEnd"/>
      <w:r>
        <w:t xml:space="preserve"> </w:t>
      </w:r>
      <w:proofErr w:type="spellStart"/>
      <w:r>
        <w:t>under</w:t>
      </w:r>
      <w:proofErr w:type="spellEnd"/>
      <w:r>
        <w:t xml:space="preserve"> </w:t>
      </w:r>
      <w:proofErr w:type="spellStart"/>
      <w:r>
        <w:t>time</w:t>
      </w:r>
      <w:proofErr w:type="spellEnd"/>
      <w:r>
        <w:t xml:space="preserve"> </w:t>
      </w:r>
      <w:proofErr w:type="spellStart"/>
      <w:r>
        <w:t>pressure</w:t>
      </w:r>
      <w:proofErr w:type="spellEnd"/>
      <w:r w:rsidRPr="003C28D9">
        <w:t>.</w:t>
      </w:r>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analysing</w:t>
      </w:r>
      <w:proofErr w:type="spellEnd"/>
      <w:r>
        <w:t xml:space="preserve"> </w:t>
      </w:r>
      <w:proofErr w:type="spellStart"/>
      <w:r>
        <w:t>European</w:t>
      </w:r>
      <w:proofErr w:type="spellEnd"/>
      <w:r>
        <w:t xml:space="preserve"> </w:t>
      </w:r>
      <w:proofErr w:type="spellStart"/>
      <w:r>
        <w:t>Council’s</w:t>
      </w:r>
      <w:proofErr w:type="spellEnd"/>
      <w:r>
        <w:t xml:space="preserve"> </w:t>
      </w:r>
      <w:proofErr w:type="spellStart"/>
      <w:r>
        <w:t>crisis</w:t>
      </w:r>
      <w:proofErr w:type="spellEnd"/>
      <w:r>
        <w:t xml:space="preserve"> management </w:t>
      </w:r>
      <w:proofErr w:type="spellStart"/>
      <w:r>
        <w:t>the</w:t>
      </w:r>
      <w:proofErr w:type="spellEnd"/>
      <w:r>
        <w:t xml:space="preserve"> </w:t>
      </w:r>
      <w:proofErr w:type="spellStart"/>
      <w:r>
        <w:t>author</w:t>
      </w:r>
      <w:proofErr w:type="spellEnd"/>
      <w:r>
        <w:t xml:space="preserve"> </w:t>
      </w:r>
      <w:proofErr w:type="spellStart"/>
      <w:r>
        <w:t>conducted</w:t>
      </w:r>
      <w:proofErr w:type="spellEnd"/>
      <w:r>
        <w:t xml:space="preserve"> a case study, </w:t>
      </w:r>
      <w:proofErr w:type="spellStart"/>
      <w:r>
        <w:t>using</w:t>
      </w:r>
      <w:proofErr w:type="spellEnd"/>
      <w:r>
        <w:t xml:space="preserve"> </w:t>
      </w:r>
      <w:r>
        <w:br/>
      </w:r>
      <w:proofErr w:type="spellStart"/>
      <w:r>
        <w:t>the</w:t>
      </w:r>
      <w:proofErr w:type="spellEnd"/>
      <w:r>
        <w:t xml:space="preserve"> sovereign </w:t>
      </w:r>
      <w:proofErr w:type="spellStart"/>
      <w:r>
        <w:t>debt</w:t>
      </w:r>
      <w:proofErr w:type="spellEnd"/>
      <w:r>
        <w:t xml:space="preserve"> </w:t>
      </w:r>
      <w:proofErr w:type="spellStart"/>
      <w:r>
        <w:t>crisis</w:t>
      </w:r>
      <w:proofErr w:type="spellEnd"/>
      <w:r>
        <w:t xml:space="preserve"> and </w:t>
      </w:r>
      <w:proofErr w:type="spellStart"/>
      <w:r>
        <w:t>migration</w:t>
      </w:r>
      <w:proofErr w:type="spellEnd"/>
      <w:r>
        <w:t xml:space="preserve"> </w:t>
      </w:r>
      <w:proofErr w:type="spellStart"/>
      <w:r>
        <w:t>crisis</w:t>
      </w:r>
      <w:proofErr w:type="spellEnd"/>
      <w:r>
        <w:t xml:space="preserve"> as </w:t>
      </w:r>
      <w:proofErr w:type="spellStart"/>
      <w:r>
        <w:t>two</w:t>
      </w:r>
      <w:proofErr w:type="spellEnd"/>
      <w:r>
        <w:t xml:space="preserve"> </w:t>
      </w:r>
      <w:proofErr w:type="spellStart"/>
      <w:r>
        <w:t>cases</w:t>
      </w:r>
      <w:proofErr w:type="spellEnd"/>
      <w:r>
        <w:t xml:space="preserve">. </w:t>
      </w:r>
      <w:proofErr w:type="spellStart"/>
      <w:r>
        <w:t>This</w:t>
      </w:r>
      <w:proofErr w:type="spellEnd"/>
      <w:r>
        <w:t xml:space="preserve"> thesis </w:t>
      </w:r>
      <w:proofErr w:type="spellStart"/>
      <w:r>
        <w:t>is</w:t>
      </w:r>
      <w:proofErr w:type="spellEnd"/>
      <w:r>
        <w:t xml:space="preserve"> </w:t>
      </w:r>
      <w:proofErr w:type="spellStart"/>
      <w:r>
        <w:t>structured</w:t>
      </w:r>
      <w:proofErr w:type="spellEnd"/>
      <w:r>
        <w:t xml:space="preserve"> </w:t>
      </w:r>
      <w:r>
        <w:br/>
        <w:t xml:space="preserve">as </w:t>
      </w:r>
      <w:proofErr w:type="spellStart"/>
      <w:r>
        <w:t>follows</w:t>
      </w:r>
      <w:proofErr w:type="spellEnd"/>
      <w:r>
        <w:t xml:space="preserve">. </w:t>
      </w:r>
      <w:proofErr w:type="spellStart"/>
      <w:r>
        <w:t>The</w:t>
      </w:r>
      <w:proofErr w:type="spellEnd"/>
      <w:r>
        <w:t xml:space="preserve"> </w:t>
      </w:r>
      <w:proofErr w:type="spellStart"/>
      <w:r>
        <w:t>first</w:t>
      </w:r>
      <w:proofErr w:type="spellEnd"/>
      <w:r>
        <w:t xml:space="preserve"> </w:t>
      </w:r>
      <w:proofErr w:type="spellStart"/>
      <w:r>
        <w:t>chapter</w:t>
      </w:r>
      <w:proofErr w:type="spellEnd"/>
      <w:r>
        <w:t xml:space="preserve"> </w:t>
      </w:r>
      <w:proofErr w:type="spellStart"/>
      <w:r>
        <w:t>provides</w:t>
      </w:r>
      <w:proofErr w:type="spellEnd"/>
      <w:r>
        <w:t xml:space="preserve"> a </w:t>
      </w:r>
      <w:proofErr w:type="spellStart"/>
      <w:r>
        <w:t>theoretical</w:t>
      </w:r>
      <w:proofErr w:type="spellEnd"/>
      <w:r>
        <w:t xml:space="preserve"> framework </w:t>
      </w:r>
      <w:proofErr w:type="spellStart"/>
      <w:r>
        <w:t>for</w:t>
      </w:r>
      <w:proofErr w:type="spellEnd"/>
      <w:r>
        <w:t xml:space="preserve"> </w:t>
      </w:r>
      <w:proofErr w:type="spellStart"/>
      <w:r>
        <w:t>the</w:t>
      </w:r>
      <w:proofErr w:type="spellEnd"/>
      <w:r>
        <w:t xml:space="preserve"> thesis. In </w:t>
      </w:r>
      <w:proofErr w:type="spellStart"/>
      <w:r>
        <w:t>order</w:t>
      </w:r>
      <w:proofErr w:type="spellEnd"/>
      <w:r>
        <w:t xml:space="preserve"> </w:t>
      </w:r>
      <w:r>
        <w:br/>
        <w:t xml:space="preserve">to </w:t>
      </w:r>
      <w:proofErr w:type="spellStart"/>
      <w:r>
        <w:t>explain</w:t>
      </w:r>
      <w:proofErr w:type="spellEnd"/>
      <w:r>
        <w:t xml:space="preserve"> </w:t>
      </w:r>
      <w:proofErr w:type="spellStart"/>
      <w:r>
        <w:t>the</w:t>
      </w:r>
      <w:proofErr w:type="spellEnd"/>
      <w:r>
        <w:t xml:space="preserve"> </w:t>
      </w:r>
      <w:proofErr w:type="spellStart"/>
      <w:r>
        <w:t>central</w:t>
      </w:r>
      <w:proofErr w:type="spellEnd"/>
      <w:r>
        <w:t xml:space="preserve"> role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Council</w:t>
      </w:r>
      <w:proofErr w:type="spellEnd"/>
      <w:r>
        <w:t xml:space="preserve"> </w:t>
      </w:r>
      <w:proofErr w:type="spellStart"/>
      <w:r>
        <w:t>during</w:t>
      </w:r>
      <w:proofErr w:type="spellEnd"/>
      <w:r>
        <w:t xml:space="preserve"> </w:t>
      </w:r>
      <w:proofErr w:type="spellStart"/>
      <w:r>
        <w:t>crises</w:t>
      </w:r>
      <w:proofErr w:type="spellEnd"/>
      <w:r>
        <w:t xml:space="preserve">, </w:t>
      </w:r>
      <w:proofErr w:type="spellStart"/>
      <w:r>
        <w:t>the</w:t>
      </w:r>
      <w:proofErr w:type="spellEnd"/>
      <w:r>
        <w:t xml:space="preserve"> </w:t>
      </w:r>
      <w:proofErr w:type="spellStart"/>
      <w:r>
        <w:t>author</w:t>
      </w:r>
      <w:proofErr w:type="spellEnd"/>
      <w:r>
        <w:t xml:space="preserve"> </w:t>
      </w:r>
      <w:proofErr w:type="spellStart"/>
      <w:r>
        <w:t>chose</w:t>
      </w:r>
      <w:proofErr w:type="spellEnd"/>
      <w:r>
        <w:t xml:space="preserve"> </w:t>
      </w:r>
      <w:r>
        <w:br/>
      </w:r>
      <w:proofErr w:type="spellStart"/>
      <w:r>
        <w:t>the</w:t>
      </w:r>
      <w:proofErr w:type="spellEnd"/>
      <w:r>
        <w:t xml:space="preserve"> </w:t>
      </w:r>
      <w:proofErr w:type="spellStart"/>
      <w:r>
        <w:t>theories</w:t>
      </w:r>
      <w:proofErr w:type="spellEnd"/>
      <w:r>
        <w:t xml:space="preserve"> </w:t>
      </w:r>
      <w:proofErr w:type="spellStart"/>
      <w:r>
        <w:t>of</w:t>
      </w:r>
      <w:proofErr w:type="spellEnd"/>
      <w:r>
        <w:t xml:space="preserve"> </w:t>
      </w:r>
      <w:proofErr w:type="spellStart"/>
      <w:r>
        <w:t>liberal</w:t>
      </w:r>
      <w:proofErr w:type="spellEnd"/>
      <w:r>
        <w:t xml:space="preserve"> </w:t>
      </w:r>
      <w:proofErr w:type="spellStart"/>
      <w:r>
        <w:t>intergovernmentalism</w:t>
      </w:r>
      <w:proofErr w:type="spellEnd"/>
      <w:r>
        <w:t xml:space="preserve">, </w:t>
      </w:r>
      <w:proofErr w:type="spellStart"/>
      <w:r>
        <w:t>new</w:t>
      </w:r>
      <w:proofErr w:type="spellEnd"/>
      <w:r>
        <w:t xml:space="preserve"> </w:t>
      </w:r>
      <w:proofErr w:type="spellStart"/>
      <w:r>
        <w:t>intergovernmentalism</w:t>
      </w:r>
      <w:proofErr w:type="spellEnd"/>
      <w:r>
        <w:t xml:space="preserve"> and </w:t>
      </w:r>
      <w:proofErr w:type="spellStart"/>
      <w:r>
        <w:t>deliberative</w:t>
      </w:r>
      <w:proofErr w:type="spellEnd"/>
      <w:r>
        <w:t xml:space="preserve"> </w:t>
      </w:r>
      <w:proofErr w:type="spellStart"/>
      <w:r>
        <w:t>intergovernmenalism</w:t>
      </w:r>
      <w:proofErr w:type="spellEnd"/>
      <w:r>
        <w:t xml:space="preserve">, </w:t>
      </w:r>
      <w:proofErr w:type="spellStart"/>
      <w:r>
        <w:t>which</w:t>
      </w:r>
      <w:proofErr w:type="spellEnd"/>
      <w:r>
        <w:t xml:space="preserve"> </w:t>
      </w:r>
      <w:proofErr w:type="spellStart"/>
      <w:r>
        <w:t>provide</w:t>
      </w:r>
      <w:proofErr w:type="spellEnd"/>
      <w:r>
        <w:t xml:space="preserve"> </w:t>
      </w:r>
      <w:proofErr w:type="spellStart"/>
      <w:r>
        <w:t>valuable</w:t>
      </w:r>
      <w:proofErr w:type="spellEnd"/>
      <w:r>
        <w:t xml:space="preserve"> </w:t>
      </w:r>
      <w:proofErr w:type="spellStart"/>
      <w:r>
        <w:t>clues</w:t>
      </w:r>
      <w:proofErr w:type="spellEnd"/>
      <w:r>
        <w:t xml:space="preserve"> </w:t>
      </w:r>
      <w:proofErr w:type="spellStart"/>
      <w:r>
        <w:t>for</w:t>
      </w:r>
      <w:proofErr w:type="spellEnd"/>
      <w:r>
        <w:t xml:space="preserve"> </w:t>
      </w:r>
      <w:proofErr w:type="spellStart"/>
      <w:r>
        <w:t>the</w:t>
      </w:r>
      <w:proofErr w:type="spellEnd"/>
      <w:r>
        <w:t xml:space="preserve"> study </w:t>
      </w:r>
      <w:proofErr w:type="spellStart"/>
      <w:r>
        <w:t>of</w:t>
      </w:r>
      <w:proofErr w:type="spellEnd"/>
      <w:r>
        <w:t xml:space="preserve"> </w:t>
      </w:r>
      <w:proofErr w:type="spellStart"/>
      <w:r>
        <w:t>crisis</w:t>
      </w:r>
      <w:proofErr w:type="spellEnd"/>
      <w:r>
        <w:t xml:space="preserve"> management. </w:t>
      </w:r>
      <w:r>
        <w:br/>
      </w:r>
      <w:proofErr w:type="spellStart"/>
      <w:r>
        <w:t>The</w:t>
      </w:r>
      <w:proofErr w:type="spellEnd"/>
      <w:r>
        <w:t xml:space="preserve"> second </w:t>
      </w:r>
      <w:proofErr w:type="spellStart"/>
      <w:r>
        <w:t>chapter</w:t>
      </w:r>
      <w:proofErr w:type="spellEnd"/>
      <w:r>
        <w:t xml:space="preserve"> </w:t>
      </w:r>
      <w:proofErr w:type="spellStart"/>
      <w:r>
        <w:t>illuminates</w:t>
      </w:r>
      <w:proofErr w:type="spellEnd"/>
      <w:r>
        <w:t xml:space="preserve"> </w:t>
      </w:r>
      <w:proofErr w:type="spellStart"/>
      <w:r>
        <w:t>the</w:t>
      </w:r>
      <w:proofErr w:type="spellEnd"/>
      <w:r>
        <w:t xml:space="preserve"> </w:t>
      </w:r>
      <w:proofErr w:type="spellStart"/>
      <w:r>
        <w:t>changes</w:t>
      </w:r>
      <w:proofErr w:type="spellEnd"/>
      <w:r>
        <w:t xml:space="preserve"> </w:t>
      </w:r>
      <w:proofErr w:type="spellStart"/>
      <w:r>
        <w:t>which</w:t>
      </w:r>
      <w:proofErr w:type="spellEnd"/>
      <w:r>
        <w:t xml:space="preserve"> </w:t>
      </w:r>
      <w:proofErr w:type="spellStart"/>
      <w:r>
        <w:t>the</w:t>
      </w:r>
      <w:proofErr w:type="spellEnd"/>
      <w:r>
        <w:t xml:space="preserve"> </w:t>
      </w:r>
      <w:proofErr w:type="spellStart"/>
      <w:r>
        <w:t>Lisbon</w:t>
      </w:r>
      <w:proofErr w:type="spellEnd"/>
      <w:r>
        <w:t xml:space="preserve"> </w:t>
      </w:r>
      <w:proofErr w:type="spellStart"/>
      <w:r>
        <w:t>treaty</w:t>
      </w:r>
      <w:proofErr w:type="spellEnd"/>
      <w:r>
        <w:t xml:space="preserve"> </w:t>
      </w:r>
      <w:proofErr w:type="spellStart"/>
      <w:r>
        <w:t>introduced</w:t>
      </w:r>
      <w:proofErr w:type="spellEnd"/>
      <w:r>
        <w:t xml:space="preserve"> </w:t>
      </w:r>
      <w:proofErr w:type="spellStart"/>
      <w:r>
        <w:t>for</w:t>
      </w:r>
      <w:proofErr w:type="spellEnd"/>
      <w:r>
        <w:t xml:space="preserve"> </w:t>
      </w:r>
      <w:r>
        <w:br/>
      </w:r>
      <w:proofErr w:type="spellStart"/>
      <w:r>
        <w:t>the</w:t>
      </w:r>
      <w:proofErr w:type="spellEnd"/>
      <w:r>
        <w:t xml:space="preserve"> </w:t>
      </w:r>
      <w:proofErr w:type="spellStart"/>
      <w:r>
        <w:t>functioning</w:t>
      </w:r>
      <w:proofErr w:type="spellEnd"/>
      <w:r>
        <w:t xml:space="preserve">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Council</w:t>
      </w:r>
      <w:proofErr w:type="spellEnd"/>
      <w:r>
        <w:t xml:space="preserve">, </w:t>
      </w:r>
      <w:proofErr w:type="spellStart"/>
      <w:r>
        <w:t>implying</w:t>
      </w:r>
      <w:proofErr w:type="spellEnd"/>
      <w:r>
        <w:t xml:space="preserve"> </w:t>
      </w:r>
      <w:proofErr w:type="spellStart"/>
      <w:r>
        <w:t>its</w:t>
      </w:r>
      <w:proofErr w:type="spellEnd"/>
      <w:r>
        <w:t xml:space="preserve"> </w:t>
      </w:r>
      <w:proofErr w:type="spellStart"/>
      <w:r>
        <w:t>better</w:t>
      </w:r>
      <w:proofErr w:type="spellEnd"/>
      <w:r>
        <w:t xml:space="preserve"> </w:t>
      </w:r>
      <w:proofErr w:type="spellStart"/>
      <w:r>
        <w:t>ability</w:t>
      </w:r>
      <w:proofErr w:type="spellEnd"/>
      <w:r>
        <w:t xml:space="preserve"> to </w:t>
      </w:r>
      <w:proofErr w:type="spellStart"/>
      <w:r>
        <w:t>solve</w:t>
      </w:r>
      <w:proofErr w:type="spellEnd"/>
      <w:r>
        <w:t xml:space="preserve"> </w:t>
      </w:r>
      <w:proofErr w:type="spellStart"/>
      <w:r>
        <w:t>crises</w:t>
      </w:r>
      <w:proofErr w:type="spellEnd"/>
      <w:r>
        <w:t xml:space="preserve">. </w:t>
      </w:r>
      <w:proofErr w:type="spellStart"/>
      <w:r>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the</w:t>
      </w:r>
      <w:proofErr w:type="spellEnd"/>
      <w:r>
        <w:t xml:space="preserve"> </w:t>
      </w:r>
      <w:proofErr w:type="spellStart"/>
      <w:r>
        <w:t>third</w:t>
      </w:r>
      <w:proofErr w:type="spellEnd"/>
      <w:r>
        <w:t xml:space="preserve"> </w:t>
      </w:r>
      <w:proofErr w:type="spellStart"/>
      <w:r>
        <w:t>chapter</w:t>
      </w:r>
      <w:proofErr w:type="spellEnd"/>
      <w:r>
        <w:t xml:space="preserve"> </w:t>
      </w:r>
      <w:proofErr w:type="spellStart"/>
      <w:r>
        <w:t>is</w:t>
      </w:r>
      <w:proofErr w:type="spellEnd"/>
      <w:r>
        <w:t xml:space="preserve"> to </w:t>
      </w:r>
      <w:proofErr w:type="spellStart"/>
      <w:r>
        <w:t>investigate</w:t>
      </w:r>
      <w:proofErr w:type="spellEnd"/>
      <w:r>
        <w:t xml:space="preserve"> </w:t>
      </w:r>
      <w:proofErr w:type="spellStart"/>
      <w:r>
        <w:t>European</w:t>
      </w:r>
      <w:proofErr w:type="spellEnd"/>
      <w:r>
        <w:t xml:space="preserve"> </w:t>
      </w:r>
      <w:proofErr w:type="spellStart"/>
      <w:r>
        <w:t>Council’s</w:t>
      </w:r>
      <w:proofErr w:type="spellEnd"/>
      <w:r>
        <w:t xml:space="preserve"> </w:t>
      </w:r>
      <w:proofErr w:type="spellStart"/>
      <w:r>
        <w:t>crisis</w:t>
      </w:r>
      <w:proofErr w:type="spellEnd"/>
      <w:r>
        <w:t xml:space="preserve"> management in </w:t>
      </w:r>
      <w:proofErr w:type="spellStart"/>
      <w:r>
        <w:t>the</w:t>
      </w:r>
      <w:proofErr w:type="spellEnd"/>
      <w:r>
        <w:t xml:space="preserve"> </w:t>
      </w:r>
      <w:proofErr w:type="spellStart"/>
      <w:r>
        <w:t>two</w:t>
      </w:r>
      <w:proofErr w:type="spellEnd"/>
      <w:r>
        <w:t xml:space="preserve"> </w:t>
      </w:r>
      <w:proofErr w:type="spellStart"/>
      <w:r>
        <w:t>crises</w:t>
      </w:r>
      <w:proofErr w:type="spellEnd"/>
      <w:r>
        <w:t xml:space="preserve"> </w:t>
      </w:r>
      <w:proofErr w:type="spellStart"/>
      <w:r>
        <w:t>mentioned</w:t>
      </w:r>
      <w:proofErr w:type="spellEnd"/>
      <w:r>
        <w:t xml:space="preserve"> </w:t>
      </w:r>
      <w:proofErr w:type="spellStart"/>
      <w:r>
        <w:t>above</w:t>
      </w:r>
      <w:proofErr w:type="spellEnd"/>
      <w:r>
        <w:t xml:space="preserve">. </w:t>
      </w:r>
      <w:proofErr w:type="spellStart"/>
      <w:r>
        <w:t>The</w:t>
      </w:r>
      <w:proofErr w:type="spellEnd"/>
      <w:r>
        <w:t xml:space="preserve"> </w:t>
      </w:r>
      <w:proofErr w:type="spellStart"/>
      <w:r>
        <w:t>author</w:t>
      </w:r>
      <w:proofErr w:type="spellEnd"/>
      <w:r>
        <w:t xml:space="preserve"> </w:t>
      </w:r>
      <w:proofErr w:type="spellStart"/>
      <w:r>
        <w:t>analyses</w:t>
      </w:r>
      <w:proofErr w:type="spellEnd"/>
      <w:r>
        <w:t xml:space="preserve"> </w:t>
      </w:r>
      <w:proofErr w:type="spellStart"/>
      <w:r>
        <w:t>the</w:t>
      </w:r>
      <w:proofErr w:type="spellEnd"/>
      <w:r>
        <w:t xml:space="preserve"> </w:t>
      </w:r>
      <w:proofErr w:type="spellStart"/>
      <w:r>
        <w:t>dynamics</w:t>
      </w:r>
      <w:proofErr w:type="spellEnd"/>
      <w:r>
        <w:t xml:space="preserve"> </w:t>
      </w:r>
      <w:proofErr w:type="spellStart"/>
      <w:r>
        <w:t>of</w:t>
      </w:r>
      <w:proofErr w:type="spellEnd"/>
      <w:r>
        <w:t xml:space="preserve"> </w:t>
      </w:r>
      <w:proofErr w:type="spellStart"/>
      <w:r>
        <w:t>power</w:t>
      </w:r>
      <w:proofErr w:type="spellEnd"/>
      <w:r>
        <w:t xml:space="preserve"> </w:t>
      </w:r>
      <w:proofErr w:type="spellStart"/>
      <w:r>
        <w:t>between</w:t>
      </w:r>
      <w:proofErr w:type="spellEnd"/>
      <w:r>
        <w:t xml:space="preserve"> </w:t>
      </w:r>
      <w:proofErr w:type="spellStart"/>
      <w:r>
        <w:t>member</w:t>
      </w:r>
      <w:proofErr w:type="spellEnd"/>
      <w:r>
        <w:t xml:space="preserve"> </w:t>
      </w:r>
      <w:proofErr w:type="spellStart"/>
      <w:r>
        <w:t>states</w:t>
      </w:r>
      <w:proofErr w:type="spellEnd"/>
      <w:r>
        <w:t xml:space="preserve"> and </w:t>
      </w:r>
      <w:proofErr w:type="spellStart"/>
      <w:r>
        <w:t>its</w:t>
      </w:r>
      <w:proofErr w:type="spellEnd"/>
      <w:r>
        <w:t xml:space="preserve"> </w:t>
      </w:r>
      <w:proofErr w:type="spellStart"/>
      <w:r>
        <w:t>impact</w:t>
      </w:r>
      <w:proofErr w:type="spellEnd"/>
      <w:r>
        <w:t xml:space="preserve"> on </w:t>
      </w:r>
      <w:proofErr w:type="spellStart"/>
      <w:r>
        <w:t>European</w:t>
      </w:r>
      <w:proofErr w:type="spellEnd"/>
      <w:r>
        <w:t xml:space="preserve"> </w:t>
      </w:r>
      <w:proofErr w:type="spellStart"/>
      <w:r>
        <w:t>Council’s</w:t>
      </w:r>
      <w:proofErr w:type="spellEnd"/>
      <w:r>
        <w:t xml:space="preserve"> </w:t>
      </w:r>
      <w:proofErr w:type="spellStart"/>
      <w:r>
        <w:t>crisis</w:t>
      </w:r>
      <w:proofErr w:type="spellEnd"/>
      <w:r>
        <w:t xml:space="preserve"> management. </w:t>
      </w:r>
      <w:proofErr w:type="spellStart"/>
      <w:r>
        <w:t>Futhermore</w:t>
      </w:r>
      <w:proofErr w:type="spellEnd"/>
      <w:r>
        <w:t xml:space="preserve">, </w:t>
      </w:r>
      <w:proofErr w:type="spellStart"/>
      <w:r>
        <w:t>the</w:t>
      </w:r>
      <w:proofErr w:type="spellEnd"/>
      <w:r>
        <w:t xml:space="preserve"> </w:t>
      </w:r>
      <w:proofErr w:type="spellStart"/>
      <w:r>
        <w:t>chapter</w:t>
      </w:r>
      <w:proofErr w:type="spellEnd"/>
      <w:r>
        <w:t xml:space="preserve"> </w:t>
      </w:r>
      <w:proofErr w:type="spellStart"/>
      <w:r>
        <w:t>identifies</w:t>
      </w:r>
      <w:proofErr w:type="spellEnd"/>
      <w:r>
        <w:t xml:space="preserve"> </w:t>
      </w:r>
      <w:proofErr w:type="spellStart"/>
      <w:r>
        <w:t>particular</w:t>
      </w:r>
      <w:proofErr w:type="spellEnd"/>
      <w:r>
        <w:t xml:space="preserve"> </w:t>
      </w:r>
      <w:proofErr w:type="spellStart"/>
      <w:r>
        <w:t>working</w:t>
      </w:r>
      <w:proofErr w:type="spellEnd"/>
      <w:r>
        <w:t xml:space="preserve"> </w:t>
      </w:r>
      <w:proofErr w:type="spellStart"/>
      <w:r>
        <w:t>methods</w:t>
      </w:r>
      <w:proofErr w:type="spellEnd"/>
      <w:r>
        <w:t xml:space="preserve"> and </w:t>
      </w:r>
      <w:proofErr w:type="spellStart"/>
      <w:r>
        <w:t>tools</w:t>
      </w:r>
      <w:proofErr w:type="spellEnd"/>
      <w:r>
        <w:t xml:space="preserve"> </w:t>
      </w:r>
      <w:proofErr w:type="spellStart"/>
      <w:r>
        <w:t>of</w:t>
      </w:r>
      <w:proofErr w:type="spellEnd"/>
      <w:r>
        <w:t xml:space="preserve"> </w:t>
      </w:r>
      <w:proofErr w:type="spellStart"/>
      <w:r>
        <w:t>crisis</w:t>
      </w:r>
      <w:proofErr w:type="spellEnd"/>
      <w:r>
        <w:t xml:space="preserve"> management </w:t>
      </w:r>
      <w:proofErr w:type="spellStart"/>
      <w:r>
        <w:t>the</w:t>
      </w:r>
      <w:proofErr w:type="spellEnd"/>
      <w:r>
        <w:t xml:space="preserve"> </w:t>
      </w:r>
      <w:proofErr w:type="spellStart"/>
      <w:r>
        <w:t>European</w:t>
      </w:r>
      <w:proofErr w:type="spellEnd"/>
      <w:r>
        <w:t xml:space="preserve"> </w:t>
      </w:r>
      <w:proofErr w:type="spellStart"/>
      <w:r>
        <w:t>Council</w:t>
      </w:r>
      <w:proofErr w:type="spellEnd"/>
      <w:r>
        <w:t xml:space="preserve"> made use </w:t>
      </w:r>
      <w:proofErr w:type="spellStart"/>
      <w:r>
        <w:t>of</w:t>
      </w:r>
      <w:proofErr w:type="spellEnd"/>
      <w:r>
        <w:t xml:space="preserve">. Last but not least, </w:t>
      </w:r>
      <w:proofErr w:type="spellStart"/>
      <w:r>
        <w:t>the</w:t>
      </w:r>
      <w:proofErr w:type="spellEnd"/>
      <w:r>
        <w:t xml:space="preserve"> </w:t>
      </w:r>
      <w:proofErr w:type="spellStart"/>
      <w:r>
        <w:t>personal</w:t>
      </w:r>
      <w:proofErr w:type="spellEnd"/>
      <w:r>
        <w:t xml:space="preserve"> role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Council’s</w:t>
      </w:r>
      <w:proofErr w:type="spellEnd"/>
      <w:r>
        <w:t xml:space="preserve"> president in </w:t>
      </w:r>
      <w:proofErr w:type="spellStart"/>
      <w:r>
        <w:t>solving</w:t>
      </w:r>
      <w:proofErr w:type="spellEnd"/>
      <w:r>
        <w:t xml:space="preserve"> </w:t>
      </w:r>
      <w:proofErr w:type="spellStart"/>
      <w:r>
        <w:t>the</w:t>
      </w:r>
      <w:proofErr w:type="spellEnd"/>
      <w:r>
        <w:t xml:space="preserve"> </w:t>
      </w:r>
      <w:proofErr w:type="spellStart"/>
      <w:r>
        <w:t>crises</w:t>
      </w:r>
      <w:proofErr w:type="spellEnd"/>
      <w:r>
        <w:t xml:space="preserve"> </w:t>
      </w:r>
      <w:proofErr w:type="spellStart"/>
      <w:r>
        <w:t>is</w:t>
      </w:r>
      <w:proofErr w:type="spellEnd"/>
      <w:r>
        <w:t xml:space="preserve"> </w:t>
      </w:r>
      <w:proofErr w:type="spellStart"/>
      <w:r>
        <w:t>analysed</w:t>
      </w:r>
      <w:proofErr w:type="spellEnd"/>
      <w:r>
        <w:t xml:space="preserve">. </w:t>
      </w:r>
      <w:proofErr w:type="spellStart"/>
      <w:r>
        <w:t>Therefore</w:t>
      </w:r>
      <w:proofErr w:type="spellEnd"/>
      <w:r>
        <w:t xml:space="preserve">, </w:t>
      </w:r>
      <w:proofErr w:type="spellStart"/>
      <w:r>
        <w:t>the</w:t>
      </w:r>
      <w:proofErr w:type="spellEnd"/>
      <w:r>
        <w:t xml:space="preserve"> thesis </w:t>
      </w:r>
      <w:proofErr w:type="spellStart"/>
      <w:r>
        <w:t>contributes</w:t>
      </w:r>
      <w:proofErr w:type="spellEnd"/>
      <w:r>
        <w:t xml:space="preserve"> to </w:t>
      </w:r>
      <w:proofErr w:type="spellStart"/>
      <w:r>
        <w:t>filling</w:t>
      </w:r>
      <w:proofErr w:type="spellEnd"/>
      <w:r>
        <w:t xml:space="preserve"> </w:t>
      </w:r>
      <w:proofErr w:type="spellStart"/>
      <w:r>
        <w:t>the</w:t>
      </w:r>
      <w:proofErr w:type="spellEnd"/>
      <w:r>
        <w:t xml:space="preserve"> gap in </w:t>
      </w:r>
      <w:proofErr w:type="spellStart"/>
      <w:r>
        <w:t>scientific</w:t>
      </w:r>
      <w:proofErr w:type="spellEnd"/>
      <w:r>
        <w:t xml:space="preserve"> </w:t>
      </w:r>
      <w:proofErr w:type="spellStart"/>
      <w:r>
        <w:t>research</w:t>
      </w:r>
      <w:proofErr w:type="spellEnd"/>
      <w:r>
        <w:t xml:space="preserve"> </w:t>
      </w:r>
      <w:r>
        <w:br/>
      </w:r>
      <w:proofErr w:type="spellStart"/>
      <w:r>
        <w:t>of</w:t>
      </w:r>
      <w:proofErr w:type="spellEnd"/>
      <w:r>
        <w:t xml:space="preserve"> </w:t>
      </w:r>
      <w:proofErr w:type="spellStart"/>
      <w:r>
        <w:t>Europan</w:t>
      </w:r>
      <w:proofErr w:type="spellEnd"/>
      <w:r>
        <w:t xml:space="preserve"> </w:t>
      </w:r>
      <w:proofErr w:type="spellStart"/>
      <w:r>
        <w:t>Council’s</w:t>
      </w:r>
      <w:proofErr w:type="spellEnd"/>
      <w:r>
        <w:t xml:space="preserve"> role in </w:t>
      </w:r>
      <w:proofErr w:type="spellStart"/>
      <w:r>
        <w:t>managing</w:t>
      </w:r>
      <w:proofErr w:type="spellEnd"/>
      <w:r>
        <w:t xml:space="preserve"> </w:t>
      </w:r>
      <w:proofErr w:type="spellStart"/>
      <w:r>
        <w:t>crises</w:t>
      </w:r>
      <w:proofErr w:type="spellEnd"/>
      <w:r>
        <w:t>.</w:t>
      </w:r>
    </w:p>
    <w:p w14:paraId="071F5C62" w14:textId="77777777" w:rsidR="001D6798" w:rsidRDefault="001D6798" w:rsidP="001D6798"/>
    <w:p w14:paraId="501565B8" w14:textId="128A57E9" w:rsidR="001D6798" w:rsidRDefault="001D6798" w:rsidP="001D6798">
      <w:pPr>
        <w:ind w:firstLine="0"/>
      </w:pPr>
      <w:proofErr w:type="spellStart"/>
      <w:r>
        <w:rPr>
          <w:b/>
        </w:rPr>
        <w:t>Keywords</w:t>
      </w:r>
      <w:proofErr w:type="spellEnd"/>
      <w:r>
        <w:rPr>
          <w:b/>
        </w:rPr>
        <w:t xml:space="preserve">: </w:t>
      </w:r>
      <w:proofErr w:type="spellStart"/>
      <w:r>
        <w:t>European</w:t>
      </w:r>
      <w:proofErr w:type="spellEnd"/>
      <w:r>
        <w:t xml:space="preserve"> Union, </w:t>
      </w:r>
      <w:proofErr w:type="spellStart"/>
      <w:r>
        <w:t>European</w:t>
      </w:r>
      <w:proofErr w:type="spellEnd"/>
      <w:r>
        <w:t xml:space="preserve"> </w:t>
      </w:r>
      <w:proofErr w:type="spellStart"/>
      <w:r>
        <w:t>Council</w:t>
      </w:r>
      <w:proofErr w:type="spellEnd"/>
      <w:r>
        <w:t xml:space="preserve">, sovereign </w:t>
      </w:r>
      <w:proofErr w:type="spellStart"/>
      <w:r>
        <w:t>debt</w:t>
      </w:r>
      <w:proofErr w:type="spellEnd"/>
      <w:r>
        <w:t xml:space="preserve"> </w:t>
      </w:r>
      <w:proofErr w:type="spellStart"/>
      <w:r>
        <w:t>crisis</w:t>
      </w:r>
      <w:proofErr w:type="spellEnd"/>
      <w:r>
        <w:t xml:space="preserve">, </w:t>
      </w:r>
      <w:proofErr w:type="spellStart"/>
      <w:r>
        <w:t>migration</w:t>
      </w:r>
      <w:proofErr w:type="spellEnd"/>
      <w:r>
        <w:t xml:space="preserve"> </w:t>
      </w:r>
      <w:proofErr w:type="spellStart"/>
      <w:r>
        <w:t>crisis</w:t>
      </w:r>
      <w:proofErr w:type="spellEnd"/>
      <w:r>
        <w:t xml:space="preserve">, </w:t>
      </w:r>
      <w:proofErr w:type="spellStart"/>
      <w:r>
        <w:t>crisis</w:t>
      </w:r>
      <w:proofErr w:type="spellEnd"/>
      <w:r>
        <w:t xml:space="preserve"> management.</w:t>
      </w:r>
    </w:p>
    <w:p w14:paraId="5AE80811" w14:textId="254F5B95" w:rsidR="001B3849" w:rsidRPr="00E07795" w:rsidRDefault="001D6798" w:rsidP="001D6798">
      <w:pPr>
        <w:spacing w:line="259" w:lineRule="auto"/>
        <w:ind w:firstLine="0"/>
        <w:jc w:val="left"/>
      </w:pPr>
      <w:r>
        <w:br w:type="page"/>
      </w:r>
    </w:p>
    <w:p w14:paraId="6F1F8E1E" w14:textId="53921F2D" w:rsidR="001E55A3" w:rsidRDefault="000E01AB" w:rsidP="001E55A3">
      <w:pPr>
        <w:pStyle w:val="Nadpis1"/>
        <w:numPr>
          <w:ilvl w:val="0"/>
          <w:numId w:val="0"/>
        </w:numPr>
        <w:ind w:left="432" w:hanging="432"/>
      </w:pPr>
      <w:bookmarkStart w:id="100" w:name="_Toc6585112"/>
      <w:bookmarkStart w:id="101" w:name="_Toc6689244"/>
      <w:r>
        <w:lastRenderedPageBreak/>
        <w:t>Seznam použit</w:t>
      </w:r>
      <w:r w:rsidR="00756FD0">
        <w:t>é</w:t>
      </w:r>
      <w:r>
        <w:t xml:space="preserve"> l</w:t>
      </w:r>
      <w:r w:rsidR="00172758" w:rsidRPr="00E07795">
        <w:t>iteratur</w:t>
      </w:r>
      <w:r>
        <w:t>y</w:t>
      </w:r>
      <w:r w:rsidR="00756FD0">
        <w:t xml:space="preserve"> a pramenů</w:t>
      </w:r>
      <w:bookmarkEnd w:id="100"/>
      <w:bookmarkEnd w:id="101"/>
    </w:p>
    <w:p w14:paraId="27C2D798" w14:textId="75D607E9" w:rsidR="00756FD0" w:rsidRPr="00756FD0" w:rsidRDefault="00756FD0" w:rsidP="00756FD0">
      <w:pPr>
        <w:pStyle w:val="Nadpis2"/>
        <w:numPr>
          <w:ilvl w:val="0"/>
          <w:numId w:val="0"/>
        </w:numPr>
        <w:ind w:left="576" w:hanging="576"/>
      </w:pPr>
      <w:bookmarkStart w:id="102" w:name="_Toc6585113"/>
      <w:bookmarkStart w:id="103" w:name="_Toc6689245"/>
      <w:r>
        <w:t>Literatura</w:t>
      </w:r>
      <w:bookmarkEnd w:id="102"/>
      <w:bookmarkEnd w:id="103"/>
    </w:p>
    <w:p w14:paraId="0A1A0A85" w14:textId="77777777" w:rsidR="00663EBD" w:rsidRPr="00C831FC" w:rsidRDefault="00663EBD" w:rsidP="00C831FC">
      <w:pPr>
        <w:autoSpaceDE w:val="0"/>
        <w:autoSpaceDN w:val="0"/>
        <w:adjustRightInd w:val="0"/>
        <w:spacing w:after="0" w:line="240" w:lineRule="auto"/>
        <w:ind w:firstLine="0"/>
        <w:jc w:val="left"/>
        <w:rPr>
          <w:rFonts w:cs="Times New Roman"/>
          <w:color w:val="000000" w:themeColor="text1"/>
          <w:sz w:val="22"/>
        </w:rPr>
      </w:pPr>
    </w:p>
    <w:p w14:paraId="24124C43" w14:textId="549DFC22" w:rsidR="00663EBD" w:rsidRDefault="00663EBD" w:rsidP="00C831FC">
      <w:pPr>
        <w:spacing w:line="240" w:lineRule="auto"/>
        <w:ind w:firstLine="0"/>
        <w:jc w:val="left"/>
        <w:rPr>
          <w:rFonts w:cs="Times New Roman"/>
          <w:szCs w:val="24"/>
        </w:rPr>
      </w:pPr>
      <w:r w:rsidRPr="00756FD0">
        <w:rPr>
          <w:rFonts w:cs="Times New Roman"/>
          <w:szCs w:val="24"/>
        </w:rPr>
        <w:t xml:space="preserve">Alexandrova, </w:t>
      </w:r>
      <w:proofErr w:type="spellStart"/>
      <w:r w:rsidRPr="00756FD0">
        <w:rPr>
          <w:rFonts w:cs="Times New Roman"/>
          <w:szCs w:val="24"/>
        </w:rPr>
        <w:t>Petya</w:t>
      </w:r>
      <w:proofErr w:type="spellEnd"/>
      <w:r w:rsidRPr="00756FD0">
        <w:rPr>
          <w:rFonts w:cs="Times New Roman"/>
          <w:szCs w:val="24"/>
        </w:rPr>
        <w:t>. 2015. „</w:t>
      </w:r>
      <w:proofErr w:type="spellStart"/>
      <w:r w:rsidRPr="00756FD0">
        <w:rPr>
          <w:rFonts w:cs="Times New Roman"/>
          <w:szCs w:val="24"/>
        </w:rPr>
        <w:t>Analysis</w:t>
      </w:r>
      <w:proofErr w:type="spellEnd"/>
      <w:r w:rsidRPr="00756FD0">
        <w:rPr>
          <w:rFonts w:cs="Times New Roman"/>
          <w:szCs w:val="24"/>
        </w:rPr>
        <w:t xml:space="preserve"> </w:t>
      </w:r>
      <w:proofErr w:type="spellStart"/>
      <w:r w:rsidRPr="00756FD0">
        <w:rPr>
          <w:rFonts w:cs="Times New Roman"/>
          <w:szCs w:val="24"/>
        </w:rPr>
        <w:t>of</w:t>
      </w:r>
      <w:proofErr w:type="spellEnd"/>
      <w:r w:rsidRPr="00756FD0">
        <w:rPr>
          <w:rFonts w:cs="Times New Roman"/>
          <w:szCs w:val="24"/>
        </w:rPr>
        <w:t xml:space="preserve"> Agenda </w:t>
      </w:r>
      <w:proofErr w:type="spellStart"/>
      <w:r w:rsidRPr="00756FD0">
        <w:rPr>
          <w:rFonts w:cs="Times New Roman"/>
          <w:szCs w:val="24"/>
        </w:rPr>
        <w:t>Setting</w:t>
      </w:r>
      <w:proofErr w:type="spellEnd"/>
      <w:r w:rsidRPr="00756FD0">
        <w:rPr>
          <w:rFonts w:cs="Times New Roman"/>
          <w:szCs w:val="24"/>
        </w:rPr>
        <w:t xml:space="preserve"> in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European</w:t>
      </w:r>
      <w:proofErr w:type="spellEnd"/>
      <w:r w:rsidRPr="00756FD0">
        <w:rPr>
          <w:rFonts w:cs="Times New Roman"/>
          <w:szCs w:val="24"/>
        </w:rPr>
        <w:t xml:space="preserve"> </w:t>
      </w:r>
      <w:proofErr w:type="spellStart"/>
      <w:r w:rsidRPr="00756FD0">
        <w:rPr>
          <w:rFonts w:cs="Times New Roman"/>
          <w:szCs w:val="24"/>
        </w:rPr>
        <w:t>Council</w:t>
      </w:r>
      <w:proofErr w:type="spellEnd"/>
      <w:r w:rsidRPr="00756FD0">
        <w:rPr>
          <w:rFonts w:cs="Times New Roman"/>
          <w:szCs w:val="24"/>
        </w:rPr>
        <w:t xml:space="preserve">, 2009–2014“ </w:t>
      </w:r>
      <w:proofErr w:type="spellStart"/>
      <w:r w:rsidRPr="00756FD0">
        <w:rPr>
          <w:rFonts w:cs="Times New Roman"/>
          <w:szCs w:val="24"/>
        </w:rPr>
        <w:t>European</w:t>
      </w:r>
      <w:proofErr w:type="spellEnd"/>
      <w:r w:rsidRPr="00756FD0">
        <w:rPr>
          <w:rFonts w:cs="Times New Roman"/>
          <w:szCs w:val="24"/>
        </w:rPr>
        <w:t xml:space="preserve"> </w:t>
      </w:r>
      <w:proofErr w:type="spellStart"/>
      <w:r w:rsidRPr="00756FD0">
        <w:rPr>
          <w:rFonts w:cs="Times New Roman"/>
          <w:szCs w:val="24"/>
        </w:rPr>
        <w:t>Parliamentary</w:t>
      </w:r>
      <w:proofErr w:type="spellEnd"/>
      <w:r w:rsidRPr="00756FD0">
        <w:rPr>
          <w:rFonts w:cs="Times New Roman"/>
          <w:szCs w:val="24"/>
        </w:rPr>
        <w:t xml:space="preserve"> </w:t>
      </w:r>
      <w:proofErr w:type="spellStart"/>
      <w:r w:rsidRPr="00756FD0">
        <w:rPr>
          <w:rFonts w:cs="Times New Roman"/>
          <w:szCs w:val="24"/>
        </w:rPr>
        <w:t>Research</w:t>
      </w:r>
      <w:proofErr w:type="spellEnd"/>
      <w:r w:rsidRPr="00756FD0">
        <w:rPr>
          <w:rFonts w:cs="Times New Roman"/>
          <w:szCs w:val="24"/>
        </w:rPr>
        <w:t xml:space="preserve"> </w:t>
      </w:r>
      <w:proofErr w:type="spellStart"/>
      <w:r w:rsidRPr="00756FD0">
        <w:rPr>
          <w:rFonts w:cs="Times New Roman"/>
          <w:szCs w:val="24"/>
        </w:rPr>
        <w:t>Service</w:t>
      </w:r>
      <w:proofErr w:type="spellEnd"/>
      <w:r w:rsidRPr="00756FD0">
        <w:rPr>
          <w:rFonts w:cs="Times New Roman"/>
          <w:szCs w:val="24"/>
        </w:rPr>
        <w:t xml:space="preserve">, 29.4.2015. (online, </w:t>
      </w:r>
      <w:proofErr w:type="spellStart"/>
      <w:r w:rsidRPr="00756FD0">
        <w:rPr>
          <w:rFonts w:cs="Times New Roman"/>
          <w:szCs w:val="24"/>
        </w:rPr>
        <w:t>Pdf</w:t>
      </w:r>
      <w:proofErr w:type="spellEnd"/>
      <w:r w:rsidRPr="00756FD0">
        <w:rPr>
          <w:rFonts w:cs="Times New Roman"/>
          <w:szCs w:val="24"/>
        </w:rPr>
        <w:t xml:space="preserve">). Dostupné z:&lt; http://www.europarl.europa.eu/RegData/etudes/STUD/2015/547543/EPRS_STU(2015)547543_EN.pdf&gt; (26. 3. 2019). </w:t>
      </w:r>
    </w:p>
    <w:p w14:paraId="4BDE993D" w14:textId="77777777" w:rsidR="00150F3B" w:rsidRPr="00756FD0" w:rsidRDefault="00150F3B" w:rsidP="00C831FC">
      <w:pPr>
        <w:spacing w:line="240" w:lineRule="auto"/>
        <w:ind w:firstLine="0"/>
        <w:jc w:val="left"/>
        <w:rPr>
          <w:rFonts w:cs="Times New Roman"/>
          <w:szCs w:val="24"/>
        </w:rPr>
      </w:pPr>
    </w:p>
    <w:p w14:paraId="6D0465CD" w14:textId="35A9A0C9" w:rsidR="00663EBD" w:rsidRDefault="00663EBD" w:rsidP="00C831FC">
      <w:pPr>
        <w:spacing w:line="240" w:lineRule="auto"/>
        <w:ind w:firstLine="0"/>
        <w:jc w:val="left"/>
        <w:rPr>
          <w:rFonts w:cs="Times New Roman"/>
          <w:szCs w:val="24"/>
        </w:rPr>
      </w:pPr>
      <w:proofErr w:type="spellStart"/>
      <w:r w:rsidRPr="00756FD0">
        <w:rPr>
          <w:rFonts w:cs="Times New Roman"/>
          <w:szCs w:val="24"/>
        </w:rPr>
        <w:t>Anghel</w:t>
      </w:r>
      <w:proofErr w:type="spellEnd"/>
      <w:r w:rsidRPr="00756FD0">
        <w:rPr>
          <w:rFonts w:cs="Times New Roman"/>
          <w:szCs w:val="24"/>
        </w:rPr>
        <w:t>, Suzana Elena, Ralf</w:t>
      </w:r>
      <w:r w:rsidR="004C68BC">
        <w:rPr>
          <w:rFonts w:cs="Times New Roman"/>
          <w:szCs w:val="24"/>
        </w:rPr>
        <w:t>,</w:t>
      </w:r>
      <w:r w:rsidRPr="00756FD0">
        <w:rPr>
          <w:rFonts w:cs="Times New Roman"/>
          <w:szCs w:val="24"/>
        </w:rPr>
        <w:t xml:space="preserve"> </w:t>
      </w:r>
      <w:proofErr w:type="spellStart"/>
      <w:r w:rsidRPr="00756FD0">
        <w:rPr>
          <w:rFonts w:cs="Times New Roman"/>
          <w:szCs w:val="24"/>
        </w:rPr>
        <w:t>Drachenberg</w:t>
      </w:r>
      <w:proofErr w:type="spellEnd"/>
      <w:r w:rsidRPr="00756FD0">
        <w:rPr>
          <w:rFonts w:cs="Times New Roman"/>
          <w:szCs w:val="24"/>
        </w:rPr>
        <w:t xml:space="preserve">, </w:t>
      </w:r>
      <w:proofErr w:type="spellStart"/>
      <w:r w:rsidRPr="00756FD0">
        <w:rPr>
          <w:rFonts w:cs="Times New Roman"/>
          <w:szCs w:val="24"/>
        </w:rPr>
        <w:t>Stanislas</w:t>
      </w:r>
      <w:proofErr w:type="spellEnd"/>
      <w:r w:rsidR="004C68BC">
        <w:rPr>
          <w:rFonts w:cs="Times New Roman"/>
          <w:szCs w:val="24"/>
        </w:rPr>
        <w:t>,</w:t>
      </w:r>
      <w:r w:rsidRPr="00756FD0">
        <w:rPr>
          <w:rFonts w:cs="Times New Roman"/>
          <w:szCs w:val="24"/>
        </w:rPr>
        <w:t xml:space="preserve"> Finance. 2016.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European</w:t>
      </w:r>
      <w:proofErr w:type="spellEnd"/>
      <w:r w:rsidRPr="00756FD0">
        <w:rPr>
          <w:rFonts w:cs="Times New Roman"/>
          <w:szCs w:val="24"/>
        </w:rPr>
        <w:t xml:space="preserve"> </w:t>
      </w:r>
      <w:proofErr w:type="spellStart"/>
      <w:r w:rsidRPr="00756FD0">
        <w:rPr>
          <w:rFonts w:cs="Times New Roman"/>
          <w:szCs w:val="24"/>
        </w:rPr>
        <w:t>Council</w:t>
      </w:r>
      <w:proofErr w:type="spellEnd"/>
      <w:r w:rsidRPr="00756FD0">
        <w:rPr>
          <w:rFonts w:cs="Times New Roman"/>
          <w:szCs w:val="24"/>
        </w:rPr>
        <w:t xml:space="preserve"> and </w:t>
      </w:r>
      <w:proofErr w:type="spellStart"/>
      <w:r w:rsidRPr="00756FD0">
        <w:rPr>
          <w:rFonts w:cs="Times New Roman"/>
          <w:szCs w:val="24"/>
        </w:rPr>
        <w:t>crisis</w:t>
      </w:r>
      <w:proofErr w:type="spellEnd"/>
      <w:r w:rsidRPr="00756FD0">
        <w:rPr>
          <w:rFonts w:cs="Times New Roman"/>
          <w:szCs w:val="24"/>
        </w:rPr>
        <w:t xml:space="preserve"> management.“ </w:t>
      </w:r>
      <w:proofErr w:type="spellStart"/>
      <w:r w:rsidRPr="00756FD0">
        <w:rPr>
          <w:rFonts w:cs="Times New Roman"/>
          <w:szCs w:val="24"/>
        </w:rPr>
        <w:t>European</w:t>
      </w:r>
      <w:proofErr w:type="spellEnd"/>
      <w:r w:rsidRPr="00756FD0">
        <w:rPr>
          <w:rFonts w:cs="Times New Roman"/>
          <w:szCs w:val="24"/>
        </w:rPr>
        <w:t xml:space="preserve"> </w:t>
      </w:r>
      <w:proofErr w:type="spellStart"/>
      <w:r w:rsidRPr="00756FD0">
        <w:rPr>
          <w:rFonts w:cs="Times New Roman"/>
          <w:szCs w:val="24"/>
        </w:rPr>
        <w:t>Parliament</w:t>
      </w:r>
      <w:proofErr w:type="spellEnd"/>
      <w:r w:rsidRPr="00756FD0">
        <w:rPr>
          <w:rFonts w:cs="Times New Roman"/>
          <w:szCs w:val="24"/>
        </w:rPr>
        <w:t xml:space="preserve"> </w:t>
      </w:r>
      <w:proofErr w:type="spellStart"/>
      <w:r w:rsidRPr="00756FD0">
        <w:rPr>
          <w:rFonts w:cs="Times New Roman"/>
          <w:szCs w:val="24"/>
        </w:rPr>
        <w:t>Think</w:t>
      </w:r>
      <w:proofErr w:type="spellEnd"/>
      <w:r w:rsidRPr="00756FD0">
        <w:rPr>
          <w:rFonts w:cs="Times New Roman"/>
          <w:szCs w:val="24"/>
        </w:rPr>
        <w:t xml:space="preserve"> Tank, In-</w:t>
      </w:r>
      <w:proofErr w:type="spellStart"/>
      <w:r w:rsidRPr="00756FD0">
        <w:rPr>
          <w:rFonts w:cs="Times New Roman"/>
          <w:szCs w:val="24"/>
        </w:rPr>
        <w:t>Depth</w:t>
      </w:r>
      <w:proofErr w:type="spellEnd"/>
      <w:r w:rsidRPr="00756FD0">
        <w:rPr>
          <w:rFonts w:cs="Times New Roman"/>
          <w:szCs w:val="24"/>
        </w:rPr>
        <w:t xml:space="preserve"> </w:t>
      </w:r>
      <w:proofErr w:type="spellStart"/>
      <w:r w:rsidRPr="00756FD0">
        <w:rPr>
          <w:rFonts w:cs="Times New Roman"/>
          <w:szCs w:val="24"/>
        </w:rPr>
        <w:t>Analysis</w:t>
      </w:r>
      <w:proofErr w:type="spellEnd"/>
      <w:r w:rsidRPr="00756FD0">
        <w:rPr>
          <w:rFonts w:cs="Times New Roman"/>
          <w:szCs w:val="24"/>
        </w:rPr>
        <w:t xml:space="preserve"> 11.2.2016. (online; </w:t>
      </w:r>
      <w:proofErr w:type="spellStart"/>
      <w:r w:rsidRPr="00756FD0">
        <w:rPr>
          <w:rFonts w:cs="Times New Roman"/>
          <w:szCs w:val="24"/>
        </w:rPr>
        <w:t>Pdf</w:t>
      </w:r>
      <w:proofErr w:type="spellEnd"/>
      <w:r w:rsidRPr="00756FD0">
        <w:rPr>
          <w:rFonts w:cs="Times New Roman"/>
          <w:szCs w:val="24"/>
        </w:rPr>
        <w:t xml:space="preserve">). Dostupné z: &lt;http://www.europarl.europa.eu/RegData/etudes/IDAN/2016/573283/EPRS_IDA(2016)573283_EN.pdf&gt; (26. 3. 2019). </w:t>
      </w:r>
    </w:p>
    <w:p w14:paraId="478A20E0" w14:textId="77777777" w:rsidR="00150F3B" w:rsidRPr="00756FD0" w:rsidRDefault="00150F3B" w:rsidP="00C831FC">
      <w:pPr>
        <w:spacing w:line="240" w:lineRule="auto"/>
        <w:ind w:firstLine="0"/>
        <w:jc w:val="left"/>
        <w:rPr>
          <w:rFonts w:cs="Times New Roman"/>
          <w:szCs w:val="24"/>
        </w:rPr>
      </w:pPr>
    </w:p>
    <w:p w14:paraId="5CC263E7" w14:textId="191C13C2" w:rsidR="00663EBD" w:rsidRDefault="00663EBD" w:rsidP="00C831FC">
      <w:pPr>
        <w:spacing w:line="240" w:lineRule="auto"/>
        <w:ind w:firstLine="0"/>
        <w:jc w:val="left"/>
        <w:rPr>
          <w:rFonts w:cs="Times New Roman"/>
          <w:szCs w:val="24"/>
        </w:rPr>
      </w:pPr>
      <w:r w:rsidRPr="00756FD0">
        <w:rPr>
          <w:rFonts w:cs="Times New Roman"/>
          <w:color w:val="000000" w:themeColor="text1"/>
          <w:szCs w:val="24"/>
        </w:rPr>
        <w:t>Bauer, Michael, Stefan</w:t>
      </w:r>
      <w:r w:rsidR="004C68BC">
        <w:rPr>
          <w:rFonts w:cs="Times New Roman"/>
          <w:color w:val="000000" w:themeColor="text1"/>
          <w:szCs w:val="24"/>
        </w:rPr>
        <w:t>,</w:t>
      </w:r>
      <w:r w:rsidRPr="00756FD0">
        <w:rPr>
          <w:rFonts w:cs="Times New Roman"/>
          <w:color w:val="000000" w:themeColor="text1"/>
          <w:szCs w:val="24"/>
        </w:rPr>
        <w:t xml:space="preserve"> </w:t>
      </w:r>
      <w:proofErr w:type="spellStart"/>
      <w:r w:rsidRPr="00756FD0">
        <w:rPr>
          <w:rFonts w:cs="Times New Roman"/>
          <w:color w:val="000000" w:themeColor="text1"/>
          <w:szCs w:val="24"/>
        </w:rPr>
        <w:t>Becker</w:t>
      </w:r>
      <w:proofErr w:type="spellEnd"/>
      <w:r w:rsidRPr="00756FD0">
        <w:rPr>
          <w:rFonts w:cs="Times New Roman"/>
          <w:color w:val="000000" w:themeColor="text1"/>
          <w:szCs w:val="24"/>
        </w:rPr>
        <w:t>. 2014.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Unexpected</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Winner</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of</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Crisis</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European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Commission’s</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Strengthened</w:t>
      </w:r>
      <w:proofErr w:type="spellEnd"/>
      <w:r w:rsidRPr="00756FD0">
        <w:rPr>
          <w:rFonts w:cs="Times New Roman"/>
          <w:color w:val="000000" w:themeColor="text1"/>
          <w:szCs w:val="24"/>
        </w:rPr>
        <w:t xml:space="preserve"> Role in </w:t>
      </w:r>
      <w:proofErr w:type="spellStart"/>
      <w:r w:rsidRPr="00756FD0">
        <w:rPr>
          <w:rFonts w:cs="Times New Roman"/>
          <w:color w:val="000000" w:themeColor="text1"/>
          <w:szCs w:val="24"/>
        </w:rPr>
        <w:t>Economic</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Governance</w:t>
      </w:r>
      <w:proofErr w:type="spellEnd"/>
      <w:r w:rsidRPr="00756FD0">
        <w:rPr>
          <w:rFonts w:cs="Times New Roman"/>
          <w:color w:val="000000" w:themeColor="text1"/>
          <w:szCs w:val="24"/>
        </w:rPr>
        <w:t xml:space="preserve">.“ </w:t>
      </w:r>
      <w:proofErr w:type="spellStart"/>
      <w:r w:rsidRPr="00756FD0">
        <w:rPr>
          <w:rFonts w:cs="Times New Roman"/>
          <w:i/>
          <w:color w:val="000000" w:themeColor="text1"/>
          <w:szCs w:val="24"/>
        </w:rPr>
        <w:t>Journal</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of</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European</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Integration</w:t>
      </w:r>
      <w:proofErr w:type="spellEnd"/>
      <w:r w:rsidRPr="00756FD0">
        <w:rPr>
          <w:rFonts w:cs="Times New Roman"/>
          <w:color w:val="000000" w:themeColor="text1"/>
          <w:szCs w:val="24"/>
        </w:rPr>
        <w:t xml:space="preserve"> 36 (3): 213-229. </w:t>
      </w:r>
      <w:r w:rsidRPr="00756FD0">
        <w:rPr>
          <w:rFonts w:cs="Times New Roman"/>
          <w:szCs w:val="24"/>
        </w:rPr>
        <w:t>Dostupné z: &lt;www.researchgate.net&gt; (16. 4. 2019).</w:t>
      </w:r>
    </w:p>
    <w:p w14:paraId="652EBFE8" w14:textId="77777777" w:rsidR="00150F3B" w:rsidRPr="00756FD0" w:rsidRDefault="00150F3B" w:rsidP="00C831FC">
      <w:pPr>
        <w:spacing w:line="240" w:lineRule="auto"/>
        <w:ind w:firstLine="0"/>
        <w:jc w:val="left"/>
        <w:rPr>
          <w:rFonts w:cs="Times New Roman"/>
          <w:color w:val="000000" w:themeColor="text1"/>
          <w:szCs w:val="24"/>
        </w:rPr>
      </w:pPr>
    </w:p>
    <w:p w14:paraId="287F8DA1" w14:textId="4D851D98" w:rsidR="00663EBD" w:rsidRDefault="00663EBD" w:rsidP="00C831FC">
      <w:pPr>
        <w:spacing w:line="240" w:lineRule="auto"/>
        <w:ind w:firstLine="0"/>
        <w:jc w:val="left"/>
        <w:rPr>
          <w:rFonts w:cs="Times New Roman"/>
          <w:szCs w:val="24"/>
        </w:rPr>
      </w:pPr>
      <w:proofErr w:type="spellStart"/>
      <w:r w:rsidRPr="00756FD0">
        <w:rPr>
          <w:rFonts w:cs="Times New Roman"/>
          <w:color w:val="000000" w:themeColor="text1"/>
          <w:szCs w:val="24"/>
        </w:rPr>
        <w:t>Bickerton</w:t>
      </w:r>
      <w:proofErr w:type="spellEnd"/>
      <w:r w:rsidRPr="00756FD0">
        <w:rPr>
          <w:rFonts w:cs="Times New Roman"/>
          <w:color w:val="000000" w:themeColor="text1"/>
          <w:szCs w:val="24"/>
        </w:rPr>
        <w:t xml:space="preserve">, Christopher, </w:t>
      </w:r>
      <w:proofErr w:type="spellStart"/>
      <w:r w:rsidRPr="00756FD0">
        <w:rPr>
          <w:rFonts w:cs="Times New Roman"/>
          <w:color w:val="000000" w:themeColor="text1"/>
          <w:szCs w:val="24"/>
        </w:rPr>
        <w:t>Dermot</w:t>
      </w:r>
      <w:proofErr w:type="spellEnd"/>
      <w:r w:rsidR="004C68BC">
        <w:rPr>
          <w:rFonts w:cs="Times New Roman"/>
          <w:color w:val="000000" w:themeColor="text1"/>
          <w:szCs w:val="24"/>
        </w:rPr>
        <w:t>,</w:t>
      </w:r>
      <w:r w:rsidRPr="00756FD0">
        <w:rPr>
          <w:rFonts w:cs="Times New Roman"/>
          <w:color w:val="000000" w:themeColor="text1"/>
          <w:szCs w:val="24"/>
        </w:rPr>
        <w:t xml:space="preserve"> </w:t>
      </w:r>
      <w:proofErr w:type="spellStart"/>
      <w:r w:rsidRPr="00756FD0">
        <w:rPr>
          <w:rFonts w:cs="Times New Roman"/>
          <w:color w:val="000000" w:themeColor="text1"/>
          <w:szCs w:val="24"/>
        </w:rPr>
        <w:t>Hodson</w:t>
      </w:r>
      <w:proofErr w:type="spellEnd"/>
      <w:r w:rsidRPr="00756FD0">
        <w:rPr>
          <w:rFonts w:cs="Times New Roman"/>
          <w:color w:val="000000" w:themeColor="text1"/>
          <w:szCs w:val="24"/>
        </w:rPr>
        <w:t>, Uwe</w:t>
      </w:r>
      <w:r w:rsidR="004C68BC">
        <w:rPr>
          <w:rFonts w:cs="Times New Roman"/>
          <w:color w:val="000000" w:themeColor="text1"/>
          <w:szCs w:val="24"/>
        </w:rPr>
        <w:t>,</w:t>
      </w:r>
      <w:r w:rsidRPr="00756FD0">
        <w:rPr>
          <w:rFonts w:cs="Times New Roman"/>
          <w:color w:val="000000" w:themeColor="text1"/>
          <w:szCs w:val="24"/>
        </w:rPr>
        <w:t xml:space="preserve"> </w:t>
      </w:r>
      <w:proofErr w:type="spellStart"/>
      <w:r w:rsidRPr="00756FD0">
        <w:rPr>
          <w:rFonts w:cs="Times New Roman"/>
          <w:color w:val="000000" w:themeColor="text1"/>
          <w:szCs w:val="24"/>
        </w:rPr>
        <w:t>Puetter</w:t>
      </w:r>
      <w:proofErr w:type="spellEnd"/>
      <w:r w:rsidRPr="00756FD0">
        <w:rPr>
          <w:rFonts w:cs="Times New Roman"/>
          <w:color w:val="000000" w:themeColor="text1"/>
          <w:szCs w:val="24"/>
        </w:rPr>
        <w:t>. 2015.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New </w:t>
      </w:r>
      <w:proofErr w:type="spellStart"/>
      <w:r w:rsidRPr="00756FD0">
        <w:rPr>
          <w:rFonts w:cs="Times New Roman"/>
          <w:color w:val="000000" w:themeColor="text1"/>
          <w:szCs w:val="24"/>
        </w:rPr>
        <w:t>Intergovernmentalism</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European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Integration</w:t>
      </w:r>
      <w:proofErr w:type="spellEnd"/>
      <w:r w:rsidRPr="00756FD0">
        <w:rPr>
          <w:rFonts w:cs="Times New Roman"/>
          <w:color w:val="000000" w:themeColor="text1"/>
          <w:szCs w:val="24"/>
        </w:rPr>
        <w:t xml:space="preserve"> in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Post-Maastricht Era.“ </w:t>
      </w:r>
      <w:proofErr w:type="spellStart"/>
      <w:r w:rsidRPr="00756FD0">
        <w:rPr>
          <w:rFonts w:cs="Times New Roman"/>
          <w:i/>
          <w:color w:val="000000" w:themeColor="text1"/>
          <w:szCs w:val="24"/>
        </w:rPr>
        <w:t>Journal</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of</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Common</w:t>
      </w:r>
      <w:proofErr w:type="spellEnd"/>
      <w:r w:rsidRPr="00756FD0">
        <w:rPr>
          <w:rFonts w:cs="Times New Roman"/>
          <w:i/>
          <w:color w:val="000000" w:themeColor="text1"/>
          <w:szCs w:val="24"/>
        </w:rPr>
        <w:t xml:space="preserve"> Market </w:t>
      </w:r>
      <w:proofErr w:type="spellStart"/>
      <w:r w:rsidRPr="00756FD0">
        <w:rPr>
          <w:rFonts w:cs="Times New Roman"/>
          <w:i/>
          <w:color w:val="000000" w:themeColor="text1"/>
          <w:szCs w:val="24"/>
        </w:rPr>
        <w:t>Studies</w:t>
      </w:r>
      <w:proofErr w:type="spellEnd"/>
      <w:r w:rsidRPr="00756FD0">
        <w:rPr>
          <w:rFonts w:cs="Times New Roman"/>
          <w:color w:val="000000" w:themeColor="text1"/>
          <w:szCs w:val="24"/>
        </w:rPr>
        <w:t xml:space="preserve"> 53 (4): 703–722. </w:t>
      </w:r>
      <w:r w:rsidRPr="00756FD0">
        <w:rPr>
          <w:rFonts w:cs="Times New Roman"/>
          <w:szCs w:val="24"/>
        </w:rPr>
        <w:t>Dostupné z: &lt;https://onlinelibrary.wiley.com&gt; (16. 4. 2019).</w:t>
      </w:r>
    </w:p>
    <w:p w14:paraId="06CD22CB" w14:textId="77777777" w:rsidR="00150F3B" w:rsidRPr="00756FD0" w:rsidRDefault="00150F3B" w:rsidP="00C831FC">
      <w:pPr>
        <w:spacing w:line="240" w:lineRule="auto"/>
        <w:ind w:firstLine="0"/>
        <w:jc w:val="left"/>
        <w:rPr>
          <w:rFonts w:cs="Times New Roman"/>
          <w:color w:val="000000" w:themeColor="text1"/>
          <w:szCs w:val="24"/>
        </w:rPr>
      </w:pPr>
    </w:p>
    <w:p w14:paraId="406924DE" w14:textId="06BC7FAB" w:rsidR="00663EBD" w:rsidRDefault="00663EBD" w:rsidP="00C831FC">
      <w:pPr>
        <w:spacing w:line="240" w:lineRule="auto"/>
        <w:ind w:firstLine="0"/>
        <w:jc w:val="left"/>
        <w:rPr>
          <w:rFonts w:cs="Times New Roman"/>
          <w:color w:val="000000" w:themeColor="text1"/>
          <w:szCs w:val="24"/>
        </w:rPr>
      </w:pPr>
      <w:proofErr w:type="spellStart"/>
      <w:r w:rsidRPr="00756FD0">
        <w:rPr>
          <w:rFonts w:cs="Times New Roman"/>
          <w:color w:val="000000" w:themeColor="text1"/>
          <w:szCs w:val="24"/>
        </w:rPr>
        <w:t>Bickerton</w:t>
      </w:r>
      <w:proofErr w:type="spellEnd"/>
      <w:r w:rsidRPr="00756FD0">
        <w:rPr>
          <w:rFonts w:cs="Times New Roman"/>
          <w:color w:val="000000" w:themeColor="text1"/>
          <w:szCs w:val="24"/>
        </w:rPr>
        <w:t xml:space="preserve">, Christopher, </w:t>
      </w:r>
      <w:proofErr w:type="spellStart"/>
      <w:r w:rsidRPr="00756FD0">
        <w:rPr>
          <w:rFonts w:cs="Times New Roman"/>
          <w:color w:val="000000" w:themeColor="text1"/>
          <w:szCs w:val="24"/>
        </w:rPr>
        <w:t>Dermot</w:t>
      </w:r>
      <w:proofErr w:type="spellEnd"/>
      <w:r w:rsidR="004C68BC">
        <w:rPr>
          <w:rFonts w:cs="Times New Roman"/>
          <w:color w:val="000000" w:themeColor="text1"/>
          <w:szCs w:val="24"/>
        </w:rPr>
        <w:t>,</w:t>
      </w:r>
      <w:r w:rsidRPr="00756FD0">
        <w:rPr>
          <w:rFonts w:cs="Times New Roman"/>
          <w:color w:val="000000" w:themeColor="text1"/>
          <w:szCs w:val="24"/>
        </w:rPr>
        <w:t xml:space="preserve"> </w:t>
      </w:r>
      <w:proofErr w:type="spellStart"/>
      <w:r w:rsidRPr="00756FD0">
        <w:rPr>
          <w:rFonts w:cs="Times New Roman"/>
          <w:color w:val="000000" w:themeColor="text1"/>
          <w:szCs w:val="24"/>
        </w:rPr>
        <w:t>Hodson</w:t>
      </w:r>
      <w:proofErr w:type="spellEnd"/>
      <w:r w:rsidRPr="00756FD0">
        <w:rPr>
          <w:rFonts w:cs="Times New Roman"/>
          <w:color w:val="000000" w:themeColor="text1"/>
          <w:szCs w:val="24"/>
        </w:rPr>
        <w:t>, Uwe</w:t>
      </w:r>
      <w:r w:rsidR="004C68BC">
        <w:rPr>
          <w:rFonts w:cs="Times New Roman"/>
          <w:color w:val="000000" w:themeColor="text1"/>
          <w:szCs w:val="24"/>
        </w:rPr>
        <w:t>,</w:t>
      </w:r>
      <w:r w:rsidRPr="00756FD0">
        <w:rPr>
          <w:rFonts w:cs="Times New Roman"/>
          <w:color w:val="000000" w:themeColor="text1"/>
          <w:szCs w:val="24"/>
        </w:rPr>
        <w:t xml:space="preserve"> </w:t>
      </w:r>
      <w:proofErr w:type="spellStart"/>
      <w:r w:rsidRPr="00756FD0">
        <w:rPr>
          <w:rFonts w:cs="Times New Roman"/>
          <w:color w:val="000000" w:themeColor="text1"/>
          <w:szCs w:val="24"/>
        </w:rPr>
        <w:t>Puetter</w:t>
      </w:r>
      <w:proofErr w:type="spellEnd"/>
      <w:r w:rsidRPr="00756FD0">
        <w:rPr>
          <w:rFonts w:cs="Times New Roman"/>
          <w:color w:val="000000" w:themeColor="text1"/>
          <w:szCs w:val="24"/>
        </w:rPr>
        <w:t xml:space="preserve">. 2015. </w:t>
      </w:r>
      <w:proofErr w:type="spellStart"/>
      <w:r w:rsidRPr="00756FD0">
        <w:rPr>
          <w:rFonts w:cs="Times New Roman"/>
          <w:i/>
          <w:color w:val="000000" w:themeColor="text1"/>
          <w:szCs w:val="24"/>
        </w:rPr>
        <w:t>The</w:t>
      </w:r>
      <w:proofErr w:type="spellEnd"/>
      <w:r w:rsidRPr="00756FD0">
        <w:rPr>
          <w:rFonts w:cs="Times New Roman"/>
          <w:i/>
          <w:color w:val="000000" w:themeColor="text1"/>
          <w:szCs w:val="24"/>
        </w:rPr>
        <w:t xml:space="preserve"> New </w:t>
      </w:r>
      <w:proofErr w:type="spellStart"/>
      <w:r w:rsidRPr="00756FD0">
        <w:rPr>
          <w:rFonts w:cs="Times New Roman"/>
          <w:i/>
          <w:color w:val="000000" w:themeColor="text1"/>
          <w:szCs w:val="24"/>
        </w:rPr>
        <w:t>Intergovernmentalism</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States</w:t>
      </w:r>
      <w:proofErr w:type="spellEnd"/>
      <w:r w:rsidRPr="00756FD0">
        <w:rPr>
          <w:rFonts w:cs="Times New Roman"/>
          <w:i/>
          <w:color w:val="000000" w:themeColor="text1"/>
          <w:szCs w:val="24"/>
        </w:rPr>
        <w:t xml:space="preserve"> and </w:t>
      </w:r>
      <w:proofErr w:type="spellStart"/>
      <w:r w:rsidRPr="00756FD0">
        <w:rPr>
          <w:rFonts w:cs="Times New Roman"/>
          <w:i/>
          <w:color w:val="000000" w:themeColor="text1"/>
          <w:szCs w:val="24"/>
        </w:rPr>
        <w:t>Supranational</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Actors</w:t>
      </w:r>
      <w:proofErr w:type="spellEnd"/>
      <w:r w:rsidRPr="00756FD0">
        <w:rPr>
          <w:rFonts w:cs="Times New Roman"/>
          <w:i/>
          <w:color w:val="000000" w:themeColor="text1"/>
          <w:szCs w:val="24"/>
        </w:rPr>
        <w:t xml:space="preserve"> in </w:t>
      </w:r>
      <w:proofErr w:type="spellStart"/>
      <w:r w:rsidRPr="00756FD0">
        <w:rPr>
          <w:rFonts w:cs="Times New Roman"/>
          <w:i/>
          <w:color w:val="000000" w:themeColor="text1"/>
          <w:szCs w:val="24"/>
        </w:rPr>
        <w:t>the</w:t>
      </w:r>
      <w:proofErr w:type="spellEnd"/>
      <w:r w:rsidRPr="00756FD0">
        <w:rPr>
          <w:rFonts w:cs="Times New Roman"/>
          <w:i/>
          <w:color w:val="000000" w:themeColor="text1"/>
          <w:szCs w:val="24"/>
        </w:rPr>
        <w:t xml:space="preserve"> Post-Maastricht Era</w:t>
      </w:r>
      <w:r w:rsidRPr="00756FD0">
        <w:rPr>
          <w:rFonts w:cs="Times New Roman"/>
          <w:color w:val="000000" w:themeColor="text1"/>
          <w:szCs w:val="24"/>
        </w:rPr>
        <w:t xml:space="preserve">. Oxford: Oxford University </w:t>
      </w:r>
      <w:proofErr w:type="spellStart"/>
      <w:r w:rsidRPr="00756FD0">
        <w:rPr>
          <w:rFonts w:cs="Times New Roman"/>
          <w:color w:val="000000" w:themeColor="text1"/>
          <w:szCs w:val="24"/>
        </w:rPr>
        <w:t>Press</w:t>
      </w:r>
      <w:proofErr w:type="spellEnd"/>
      <w:r w:rsidRPr="00756FD0">
        <w:rPr>
          <w:rFonts w:cs="Times New Roman"/>
          <w:color w:val="000000" w:themeColor="text1"/>
          <w:szCs w:val="24"/>
        </w:rPr>
        <w:t>.</w:t>
      </w:r>
    </w:p>
    <w:p w14:paraId="087A8643" w14:textId="77777777" w:rsidR="00150F3B" w:rsidRPr="00756FD0" w:rsidRDefault="00150F3B" w:rsidP="00C831FC">
      <w:pPr>
        <w:spacing w:line="240" w:lineRule="auto"/>
        <w:ind w:firstLine="0"/>
        <w:jc w:val="left"/>
        <w:rPr>
          <w:rFonts w:cs="Times New Roman"/>
          <w:color w:val="000000" w:themeColor="text1"/>
          <w:szCs w:val="24"/>
        </w:rPr>
      </w:pPr>
    </w:p>
    <w:p w14:paraId="1CB82826" w14:textId="5F7D6239" w:rsidR="00663EBD" w:rsidRDefault="00663EBD" w:rsidP="00C831FC">
      <w:pPr>
        <w:spacing w:line="240" w:lineRule="auto"/>
        <w:ind w:firstLine="0"/>
        <w:jc w:val="left"/>
        <w:rPr>
          <w:rFonts w:cs="Times New Roman"/>
          <w:szCs w:val="24"/>
        </w:rPr>
      </w:pPr>
      <w:proofErr w:type="spellStart"/>
      <w:r w:rsidRPr="00756FD0">
        <w:rPr>
          <w:rFonts w:cs="Times New Roman"/>
          <w:color w:val="000000" w:themeColor="text1"/>
          <w:szCs w:val="24"/>
        </w:rPr>
        <w:t>Blavoukos</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Spyros</w:t>
      </w:r>
      <w:proofErr w:type="spellEnd"/>
      <w:r w:rsidRPr="00756FD0">
        <w:rPr>
          <w:rFonts w:cs="Times New Roman"/>
          <w:color w:val="000000" w:themeColor="text1"/>
          <w:szCs w:val="24"/>
        </w:rPr>
        <w:t>, Dimitris</w:t>
      </w:r>
      <w:r w:rsidR="004C68BC">
        <w:rPr>
          <w:rFonts w:cs="Times New Roman"/>
          <w:color w:val="000000" w:themeColor="text1"/>
          <w:szCs w:val="24"/>
        </w:rPr>
        <w:t>,</w:t>
      </w:r>
      <w:r w:rsidRPr="00756FD0">
        <w:rPr>
          <w:rFonts w:cs="Times New Roman"/>
          <w:color w:val="000000" w:themeColor="text1"/>
          <w:szCs w:val="24"/>
        </w:rPr>
        <w:t xml:space="preserve"> </w:t>
      </w:r>
      <w:proofErr w:type="spellStart"/>
      <w:r w:rsidRPr="00756FD0">
        <w:rPr>
          <w:rFonts w:cs="Times New Roman"/>
          <w:color w:val="000000" w:themeColor="text1"/>
          <w:szCs w:val="24"/>
        </w:rPr>
        <w:t>Bourantonis</w:t>
      </w:r>
      <w:proofErr w:type="spellEnd"/>
      <w:r w:rsidRPr="00756FD0">
        <w:rPr>
          <w:rFonts w:cs="Times New Roman"/>
          <w:color w:val="000000" w:themeColor="text1"/>
          <w:szCs w:val="24"/>
        </w:rPr>
        <w:t>, George</w:t>
      </w:r>
      <w:r w:rsidR="004C68BC">
        <w:rPr>
          <w:rFonts w:cs="Times New Roman"/>
          <w:color w:val="000000" w:themeColor="text1"/>
          <w:szCs w:val="24"/>
        </w:rPr>
        <w:t>,</w:t>
      </w:r>
      <w:r w:rsidRPr="00756FD0">
        <w:rPr>
          <w:rFonts w:cs="Times New Roman"/>
          <w:color w:val="000000" w:themeColor="text1"/>
          <w:szCs w:val="24"/>
        </w:rPr>
        <w:t xml:space="preserve"> </w:t>
      </w:r>
      <w:proofErr w:type="spellStart"/>
      <w:r w:rsidRPr="00756FD0">
        <w:rPr>
          <w:rFonts w:cs="Times New Roman"/>
          <w:color w:val="000000" w:themeColor="text1"/>
          <w:szCs w:val="24"/>
        </w:rPr>
        <w:t>Pagoulatos</w:t>
      </w:r>
      <w:proofErr w:type="spellEnd"/>
      <w:r w:rsidRPr="00756FD0">
        <w:rPr>
          <w:rFonts w:cs="Times New Roman"/>
          <w:color w:val="000000" w:themeColor="text1"/>
          <w:szCs w:val="24"/>
        </w:rPr>
        <w:t xml:space="preserve">. 2007. „A President </w:t>
      </w:r>
      <w:proofErr w:type="spellStart"/>
      <w:r w:rsidRPr="00756FD0">
        <w:rPr>
          <w:rFonts w:cs="Times New Roman"/>
          <w:color w:val="000000" w:themeColor="text1"/>
          <w:szCs w:val="24"/>
        </w:rPr>
        <w:t>for</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European</w:t>
      </w:r>
      <w:proofErr w:type="spellEnd"/>
      <w:r w:rsidRPr="00756FD0">
        <w:rPr>
          <w:rFonts w:cs="Times New Roman"/>
          <w:color w:val="000000" w:themeColor="text1"/>
          <w:szCs w:val="24"/>
        </w:rPr>
        <w:t xml:space="preserve"> Union: A New </w:t>
      </w:r>
      <w:proofErr w:type="spellStart"/>
      <w:r w:rsidRPr="00756FD0">
        <w:rPr>
          <w:rFonts w:cs="Times New Roman"/>
          <w:color w:val="000000" w:themeColor="text1"/>
          <w:szCs w:val="24"/>
        </w:rPr>
        <w:t>Actor</w:t>
      </w:r>
      <w:proofErr w:type="spellEnd"/>
      <w:r w:rsidRPr="00756FD0">
        <w:rPr>
          <w:rFonts w:cs="Times New Roman"/>
          <w:color w:val="000000" w:themeColor="text1"/>
          <w:szCs w:val="24"/>
        </w:rPr>
        <w:t xml:space="preserve"> in </w:t>
      </w:r>
      <w:proofErr w:type="spellStart"/>
      <w:r w:rsidRPr="00756FD0">
        <w:rPr>
          <w:rFonts w:cs="Times New Roman"/>
          <w:color w:val="000000" w:themeColor="text1"/>
          <w:szCs w:val="24"/>
        </w:rPr>
        <w:t>Town</w:t>
      </w:r>
      <w:proofErr w:type="spellEnd"/>
      <w:r w:rsidRPr="00756FD0">
        <w:rPr>
          <w:rFonts w:cs="Times New Roman"/>
          <w:color w:val="000000" w:themeColor="text1"/>
          <w:szCs w:val="24"/>
        </w:rPr>
        <w:t xml:space="preserve">?“ </w:t>
      </w:r>
      <w:proofErr w:type="spellStart"/>
      <w:r w:rsidRPr="00756FD0">
        <w:rPr>
          <w:rFonts w:cs="Times New Roman"/>
          <w:i/>
          <w:color w:val="000000" w:themeColor="text1"/>
          <w:szCs w:val="24"/>
        </w:rPr>
        <w:t>Journal</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of</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Common</w:t>
      </w:r>
      <w:proofErr w:type="spellEnd"/>
      <w:r w:rsidRPr="00756FD0">
        <w:rPr>
          <w:rFonts w:cs="Times New Roman"/>
          <w:i/>
          <w:color w:val="000000" w:themeColor="text1"/>
          <w:szCs w:val="24"/>
        </w:rPr>
        <w:t xml:space="preserve"> Market </w:t>
      </w:r>
      <w:proofErr w:type="spellStart"/>
      <w:r w:rsidRPr="00756FD0">
        <w:rPr>
          <w:rFonts w:cs="Times New Roman"/>
          <w:i/>
          <w:color w:val="000000" w:themeColor="text1"/>
          <w:szCs w:val="24"/>
        </w:rPr>
        <w:t>Studies</w:t>
      </w:r>
      <w:proofErr w:type="spellEnd"/>
      <w:r w:rsidRPr="00756FD0">
        <w:rPr>
          <w:rFonts w:cs="Times New Roman"/>
          <w:color w:val="000000" w:themeColor="text1"/>
          <w:szCs w:val="24"/>
        </w:rPr>
        <w:t xml:space="preserve"> 45 (2): 231–252. </w:t>
      </w:r>
      <w:r w:rsidRPr="00756FD0">
        <w:rPr>
          <w:rFonts w:cs="Times New Roman"/>
          <w:szCs w:val="24"/>
        </w:rPr>
        <w:t>Dostupné z: &lt;https://onlinelibrary.wiley.com&gt; (16. 4. 2019).</w:t>
      </w:r>
    </w:p>
    <w:p w14:paraId="682E1326" w14:textId="77777777" w:rsidR="00150F3B" w:rsidRPr="00756FD0" w:rsidRDefault="00150F3B" w:rsidP="00C831FC">
      <w:pPr>
        <w:spacing w:line="240" w:lineRule="auto"/>
        <w:ind w:firstLine="0"/>
        <w:jc w:val="left"/>
        <w:rPr>
          <w:rFonts w:cs="Times New Roman"/>
          <w:color w:val="000000" w:themeColor="text1"/>
          <w:szCs w:val="24"/>
        </w:rPr>
      </w:pPr>
    </w:p>
    <w:p w14:paraId="5FE908ED" w14:textId="45B72CDF" w:rsidR="00663EBD" w:rsidRPr="00756FD0" w:rsidRDefault="00663EBD" w:rsidP="00C831FC">
      <w:pPr>
        <w:spacing w:line="240" w:lineRule="auto"/>
        <w:ind w:firstLine="0"/>
        <w:jc w:val="left"/>
        <w:rPr>
          <w:rFonts w:cs="Times New Roman"/>
          <w:color w:val="000000" w:themeColor="text1"/>
          <w:szCs w:val="24"/>
        </w:rPr>
      </w:pPr>
      <w:proofErr w:type="spellStart"/>
      <w:r w:rsidRPr="00756FD0">
        <w:rPr>
          <w:rFonts w:cs="Times New Roman"/>
          <w:color w:val="000000" w:themeColor="text1"/>
          <w:szCs w:val="24"/>
        </w:rPr>
        <w:t>Bocquillon</w:t>
      </w:r>
      <w:proofErr w:type="spellEnd"/>
      <w:r w:rsidRPr="00756FD0">
        <w:rPr>
          <w:rFonts w:cs="Times New Roman"/>
          <w:color w:val="000000" w:themeColor="text1"/>
          <w:szCs w:val="24"/>
        </w:rPr>
        <w:t>, Pierre, Mathias</w:t>
      </w:r>
      <w:r w:rsidR="004C68BC">
        <w:rPr>
          <w:rFonts w:cs="Times New Roman"/>
          <w:color w:val="000000" w:themeColor="text1"/>
          <w:szCs w:val="24"/>
        </w:rPr>
        <w:t>,</w:t>
      </w:r>
      <w:r w:rsidRPr="00756FD0">
        <w:rPr>
          <w:rFonts w:cs="Times New Roman"/>
          <w:color w:val="000000" w:themeColor="text1"/>
          <w:szCs w:val="24"/>
        </w:rPr>
        <w:t xml:space="preserve"> </w:t>
      </w:r>
      <w:proofErr w:type="spellStart"/>
      <w:r w:rsidRPr="00756FD0">
        <w:rPr>
          <w:rFonts w:cs="Times New Roman"/>
          <w:color w:val="000000" w:themeColor="text1"/>
          <w:szCs w:val="24"/>
        </w:rPr>
        <w:t>Dobbels</w:t>
      </w:r>
      <w:proofErr w:type="spellEnd"/>
      <w:r w:rsidRPr="00756FD0">
        <w:rPr>
          <w:rFonts w:cs="Times New Roman"/>
          <w:color w:val="000000" w:themeColor="text1"/>
          <w:szCs w:val="24"/>
        </w:rPr>
        <w:t xml:space="preserve">. 2014 „An </w:t>
      </w:r>
      <w:proofErr w:type="spellStart"/>
      <w:r w:rsidRPr="00756FD0">
        <w:rPr>
          <w:rFonts w:cs="Times New Roman"/>
          <w:color w:val="000000" w:themeColor="text1"/>
          <w:szCs w:val="24"/>
        </w:rPr>
        <w:t>elephant</w:t>
      </w:r>
      <w:proofErr w:type="spellEnd"/>
      <w:r w:rsidRPr="00756FD0">
        <w:rPr>
          <w:rFonts w:cs="Times New Roman"/>
          <w:color w:val="000000" w:themeColor="text1"/>
          <w:szCs w:val="24"/>
        </w:rPr>
        <w:t xml:space="preserve"> on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13th </w:t>
      </w:r>
      <w:proofErr w:type="spellStart"/>
      <w:r w:rsidRPr="00756FD0">
        <w:rPr>
          <w:rFonts w:cs="Times New Roman"/>
          <w:color w:val="000000" w:themeColor="text1"/>
          <w:szCs w:val="24"/>
        </w:rPr>
        <w:t>floor</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of</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Berlaymont</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European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Council</w:t>
      </w:r>
      <w:proofErr w:type="spellEnd"/>
      <w:r w:rsidRPr="00756FD0">
        <w:rPr>
          <w:rFonts w:cs="Times New Roman"/>
          <w:color w:val="000000" w:themeColor="text1"/>
          <w:szCs w:val="24"/>
        </w:rPr>
        <w:t xml:space="preserve"> and </w:t>
      </w:r>
      <w:proofErr w:type="spellStart"/>
      <w:r w:rsidRPr="00756FD0">
        <w:rPr>
          <w:rFonts w:cs="Times New Roman"/>
          <w:color w:val="000000" w:themeColor="text1"/>
          <w:szCs w:val="24"/>
        </w:rPr>
        <w:t>Commission</w:t>
      </w:r>
      <w:proofErr w:type="spellEnd"/>
      <w:r w:rsidRPr="00756FD0">
        <w:rPr>
          <w:rFonts w:cs="Times New Roman"/>
          <w:color w:val="000000" w:themeColor="text1"/>
          <w:szCs w:val="24"/>
        </w:rPr>
        <w:t xml:space="preserve"> relations in </w:t>
      </w:r>
      <w:proofErr w:type="spellStart"/>
      <w:r w:rsidRPr="00756FD0">
        <w:rPr>
          <w:rFonts w:cs="Times New Roman"/>
          <w:color w:val="000000" w:themeColor="text1"/>
          <w:szCs w:val="24"/>
        </w:rPr>
        <w:t>legislative</w:t>
      </w:r>
      <w:proofErr w:type="spellEnd"/>
      <w:r w:rsidRPr="00756FD0">
        <w:rPr>
          <w:rFonts w:cs="Times New Roman"/>
          <w:color w:val="000000" w:themeColor="text1"/>
          <w:szCs w:val="24"/>
        </w:rPr>
        <w:t xml:space="preserve"> agenda </w:t>
      </w:r>
      <w:proofErr w:type="spellStart"/>
      <w:r w:rsidRPr="00756FD0">
        <w:rPr>
          <w:rFonts w:cs="Times New Roman"/>
          <w:color w:val="000000" w:themeColor="text1"/>
          <w:szCs w:val="24"/>
        </w:rPr>
        <w:t>setting</w:t>
      </w:r>
      <w:proofErr w:type="spellEnd"/>
      <w:r w:rsidRPr="00756FD0">
        <w:rPr>
          <w:rFonts w:cs="Times New Roman"/>
          <w:color w:val="000000" w:themeColor="text1"/>
          <w:szCs w:val="24"/>
        </w:rPr>
        <w:t xml:space="preserve">.“ </w:t>
      </w:r>
      <w:proofErr w:type="spellStart"/>
      <w:r w:rsidRPr="00756FD0">
        <w:rPr>
          <w:rFonts w:cs="Times New Roman"/>
          <w:i/>
          <w:color w:val="000000" w:themeColor="text1"/>
          <w:szCs w:val="24"/>
        </w:rPr>
        <w:t>Journal</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of</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European</w:t>
      </w:r>
      <w:proofErr w:type="spellEnd"/>
      <w:r w:rsidRPr="00756FD0">
        <w:rPr>
          <w:rFonts w:cs="Times New Roman"/>
          <w:i/>
          <w:color w:val="000000" w:themeColor="text1"/>
          <w:szCs w:val="24"/>
        </w:rPr>
        <w:t xml:space="preserve"> Public </w:t>
      </w:r>
      <w:proofErr w:type="spellStart"/>
      <w:r w:rsidRPr="00756FD0">
        <w:rPr>
          <w:rFonts w:cs="Times New Roman"/>
          <w:i/>
          <w:color w:val="000000" w:themeColor="text1"/>
          <w:szCs w:val="24"/>
        </w:rPr>
        <w:t>Policy</w:t>
      </w:r>
      <w:proofErr w:type="spellEnd"/>
      <w:r w:rsidRPr="00756FD0">
        <w:rPr>
          <w:rFonts w:cs="Times New Roman"/>
          <w:color w:val="000000" w:themeColor="text1"/>
          <w:szCs w:val="24"/>
        </w:rPr>
        <w:t xml:space="preserve"> 21 (1): 20–38. </w:t>
      </w:r>
      <w:r w:rsidRPr="00756FD0">
        <w:rPr>
          <w:rFonts w:cs="Times New Roman"/>
          <w:szCs w:val="24"/>
        </w:rPr>
        <w:t>Dostupné z: &lt;https://www.tandfonline.com&gt; (16. 4. 2019).</w:t>
      </w:r>
    </w:p>
    <w:p w14:paraId="0A08651C" w14:textId="2533BEF0" w:rsidR="00663EBD" w:rsidRPr="00756FD0" w:rsidRDefault="00663EBD" w:rsidP="00C831FC">
      <w:pPr>
        <w:pStyle w:val="Textkomente"/>
        <w:ind w:firstLine="0"/>
        <w:jc w:val="left"/>
        <w:rPr>
          <w:rFonts w:cs="Times New Roman"/>
          <w:sz w:val="24"/>
          <w:szCs w:val="24"/>
        </w:rPr>
      </w:pPr>
      <w:proofErr w:type="spellStart"/>
      <w:r w:rsidRPr="00756FD0">
        <w:rPr>
          <w:rStyle w:val="Odkaznakoment"/>
          <w:rFonts w:cs="Times New Roman"/>
          <w:sz w:val="24"/>
          <w:szCs w:val="24"/>
        </w:rPr>
        <w:t>B</w:t>
      </w:r>
      <w:r w:rsidRPr="00756FD0">
        <w:rPr>
          <w:rFonts w:cs="Times New Roman"/>
          <w:sz w:val="24"/>
          <w:szCs w:val="24"/>
        </w:rPr>
        <w:t>omberg</w:t>
      </w:r>
      <w:proofErr w:type="spellEnd"/>
      <w:r w:rsidRPr="00756FD0">
        <w:rPr>
          <w:rFonts w:cs="Times New Roman"/>
          <w:sz w:val="24"/>
          <w:szCs w:val="24"/>
        </w:rPr>
        <w:t>, Elizabeth, John</w:t>
      </w:r>
      <w:r w:rsidR="004C68BC">
        <w:rPr>
          <w:rFonts w:cs="Times New Roman"/>
          <w:sz w:val="24"/>
          <w:szCs w:val="24"/>
        </w:rPr>
        <w:t>,</w:t>
      </w:r>
      <w:r w:rsidRPr="00756FD0">
        <w:rPr>
          <w:rFonts w:cs="Times New Roman"/>
          <w:sz w:val="24"/>
          <w:szCs w:val="24"/>
        </w:rPr>
        <w:t xml:space="preserve"> </w:t>
      </w:r>
      <w:proofErr w:type="spellStart"/>
      <w:r w:rsidRPr="00756FD0">
        <w:rPr>
          <w:rFonts w:cs="Times New Roman"/>
          <w:sz w:val="24"/>
          <w:szCs w:val="24"/>
        </w:rPr>
        <w:t>Peterson</w:t>
      </w:r>
      <w:proofErr w:type="spellEnd"/>
      <w:r w:rsidRPr="00756FD0">
        <w:rPr>
          <w:rFonts w:cs="Times New Roman"/>
          <w:sz w:val="24"/>
          <w:szCs w:val="24"/>
        </w:rPr>
        <w:t>, Richard</w:t>
      </w:r>
      <w:r w:rsidR="004C68BC">
        <w:rPr>
          <w:rFonts w:cs="Times New Roman"/>
          <w:sz w:val="24"/>
          <w:szCs w:val="24"/>
        </w:rPr>
        <w:t>,</w:t>
      </w:r>
      <w:r w:rsidRPr="00756FD0">
        <w:rPr>
          <w:rFonts w:cs="Times New Roman"/>
          <w:sz w:val="24"/>
          <w:szCs w:val="24"/>
        </w:rPr>
        <w:t xml:space="preserve"> </w:t>
      </w:r>
      <w:proofErr w:type="spellStart"/>
      <w:r w:rsidRPr="00756FD0">
        <w:rPr>
          <w:rFonts w:cs="Times New Roman"/>
          <w:sz w:val="24"/>
          <w:szCs w:val="24"/>
        </w:rPr>
        <w:t>Corbett</w:t>
      </w:r>
      <w:proofErr w:type="spellEnd"/>
      <w:r w:rsidRPr="00756FD0">
        <w:rPr>
          <w:rFonts w:cs="Times New Roman"/>
          <w:sz w:val="24"/>
          <w:szCs w:val="24"/>
        </w:rPr>
        <w:t xml:space="preserve">. 2012. </w:t>
      </w:r>
      <w:proofErr w:type="spellStart"/>
      <w:r w:rsidRPr="00756FD0">
        <w:rPr>
          <w:rFonts w:cs="Times New Roman"/>
          <w:i/>
          <w:sz w:val="24"/>
          <w:szCs w:val="24"/>
        </w:rPr>
        <w:t>The</w:t>
      </w:r>
      <w:proofErr w:type="spellEnd"/>
      <w:r w:rsidRPr="00756FD0">
        <w:rPr>
          <w:rFonts w:cs="Times New Roman"/>
          <w:i/>
          <w:sz w:val="24"/>
          <w:szCs w:val="24"/>
        </w:rPr>
        <w:t xml:space="preserve"> </w:t>
      </w:r>
      <w:proofErr w:type="spellStart"/>
      <w:r w:rsidRPr="00756FD0">
        <w:rPr>
          <w:rFonts w:cs="Times New Roman"/>
          <w:i/>
          <w:sz w:val="24"/>
          <w:szCs w:val="24"/>
        </w:rPr>
        <w:t>European</w:t>
      </w:r>
      <w:proofErr w:type="spellEnd"/>
      <w:r w:rsidRPr="00756FD0">
        <w:rPr>
          <w:rFonts w:cs="Times New Roman"/>
          <w:i/>
          <w:sz w:val="24"/>
          <w:szCs w:val="24"/>
        </w:rPr>
        <w:t xml:space="preserve"> Union. </w:t>
      </w:r>
      <w:proofErr w:type="spellStart"/>
      <w:r w:rsidRPr="00756FD0">
        <w:rPr>
          <w:rFonts w:cs="Times New Roman"/>
          <w:i/>
          <w:sz w:val="24"/>
          <w:szCs w:val="24"/>
        </w:rPr>
        <w:t>How</w:t>
      </w:r>
      <w:proofErr w:type="spellEnd"/>
      <w:r w:rsidRPr="00756FD0">
        <w:rPr>
          <w:rFonts w:cs="Times New Roman"/>
          <w:i/>
          <w:sz w:val="24"/>
          <w:szCs w:val="24"/>
        </w:rPr>
        <w:t xml:space="preserve"> </w:t>
      </w:r>
      <w:proofErr w:type="spellStart"/>
      <w:r w:rsidRPr="00756FD0">
        <w:rPr>
          <w:rFonts w:cs="Times New Roman"/>
          <w:i/>
          <w:sz w:val="24"/>
          <w:szCs w:val="24"/>
        </w:rPr>
        <w:t>does</w:t>
      </w:r>
      <w:proofErr w:type="spellEnd"/>
      <w:r w:rsidRPr="00756FD0">
        <w:rPr>
          <w:rFonts w:cs="Times New Roman"/>
          <w:i/>
          <w:sz w:val="24"/>
          <w:szCs w:val="24"/>
        </w:rPr>
        <w:t xml:space="preserve"> </w:t>
      </w:r>
      <w:proofErr w:type="spellStart"/>
      <w:r w:rsidRPr="00756FD0">
        <w:rPr>
          <w:rFonts w:cs="Times New Roman"/>
          <w:i/>
          <w:sz w:val="24"/>
          <w:szCs w:val="24"/>
        </w:rPr>
        <w:t>it</w:t>
      </w:r>
      <w:proofErr w:type="spellEnd"/>
      <w:r w:rsidRPr="00756FD0">
        <w:rPr>
          <w:rFonts w:cs="Times New Roman"/>
          <w:i/>
          <w:sz w:val="24"/>
          <w:szCs w:val="24"/>
        </w:rPr>
        <w:t xml:space="preserve"> </w:t>
      </w:r>
      <w:proofErr w:type="spellStart"/>
      <w:r w:rsidRPr="00756FD0">
        <w:rPr>
          <w:rFonts w:cs="Times New Roman"/>
          <w:i/>
          <w:sz w:val="24"/>
          <w:szCs w:val="24"/>
        </w:rPr>
        <w:t>work</w:t>
      </w:r>
      <w:proofErr w:type="spellEnd"/>
      <w:r w:rsidRPr="00756FD0">
        <w:rPr>
          <w:rFonts w:cs="Times New Roman"/>
          <w:i/>
          <w:sz w:val="24"/>
          <w:szCs w:val="24"/>
        </w:rPr>
        <w:t>?</w:t>
      </w:r>
      <w:r w:rsidRPr="00756FD0">
        <w:rPr>
          <w:rFonts w:cs="Times New Roman"/>
          <w:sz w:val="24"/>
          <w:szCs w:val="24"/>
        </w:rPr>
        <w:t xml:space="preserve"> Oxford: Oxford University </w:t>
      </w:r>
      <w:proofErr w:type="spellStart"/>
      <w:r w:rsidRPr="00756FD0">
        <w:rPr>
          <w:rFonts w:cs="Times New Roman"/>
          <w:sz w:val="24"/>
          <w:szCs w:val="24"/>
        </w:rPr>
        <w:t>Press</w:t>
      </w:r>
      <w:proofErr w:type="spellEnd"/>
      <w:r w:rsidRPr="00756FD0">
        <w:rPr>
          <w:rFonts w:cs="Times New Roman"/>
          <w:sz w:val="24"/>
          <w:szCs w:val="24"/>
        </w:rPr>
        <w:t>.</w:t>
      </w:r>
    </w:p>
    <w:p w14:paraId="7F1BA40E" w14:textId="77777777" w:rsidR="00663EBD" w:rsidRPr="00756FD0" w:rsidRDefault="00663EBD" w:rsidP="00C831FC">
      <w:pPr>
        <w:spacing w:line="240" w:lineRule="auto"/>
        <w:ind w:firstLine="0"/>
        <w:jc w:val="left"/>
        <w:rPr>
          <w:rFonts w:cs="Times New Roman"/>
          <w:color w:val="000000" w:themeColor="text1"/>
          <w:szCs w:val="24"/>
        </w:rPr>
      </w:pPr>
      <w:proofErr w:type="spellStart"/>
      <w:r w:rsidRPr="00756FD0">
        <w:rPr>
          <w:rFonts w:cs="Times New Roman"/>
          <w:color w:val="000000" w:themeColor="text1"/>
          <w:szCs w:val="24"/>
        </w:rPr>
        <w:t>Bribosia</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Hervé</w:t>
      </w:r>
      <w:proofErr w:type="spellEnd"/>
      <w:r w:rsidRPr="00756FD0">
        <w:rPr>
          <w:rFonts w:cs="Times New Roman"/>
          <w:color w:val="000000" w:themeColor="text1"/>
          <w:szCs w:val="24"/>
        </w:rPr>
        <w:t>. 2008.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Main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Institutional</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Innovations</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of</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Lisbon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Treaty</w:t>
      </w:r>
      <w:proofErr w:type="spellEnd"/>
      <w:r w:rsidRPr="00756FD0">
        <w:rPr>
          <w:rFonts w:cs="Times New Roman"/>
          <w:color w:val="000000" w:themeColor="text1"/>
          <w:szCs w:val="24"/>
        </w:rPr>
        <w:t xml:space="preserve">“ </w:t>
      </w:r>
      <w:r w:rsidRPr="00756FD0">
        <w:rPr>
          <w:rFonts w:cs="Times New Roman"/>
          <w:color w:val="000000" w:themeColor="text1"/>
          <w:szCs w:val="24"/>
        </w:rPr>
        <w:br/>
        <w:t xml:space="preserve">Pp. 58–78 in </w:t>
      </w:r>
      <w:proofErr w:type="spellStart"/>
      <w:r w:rsidRPr="00756FD0">
        <w:rPr>
          <w:rFonts w:cs="Times New Roman"/>
          <w:color w:val="000000" w:themeColor="text1"/>
          <w:szCs w:val="24"/>
        </w:rPr>
        <w:t>Griller</w:t>
      </w:r>
      <w:proofErr w:type="spellEnd"/>
      <w:r w:rsidRPr="00756FD0">
        <w:rPr>
          <w:rFonts w:cs="Times New Roman"/>
          <w:color w:val="000000" w:themeColor="text1"/>
          <w:szCs w:val="24"/>
        </w:rPr>
        <w:t xml:space="preserve">, Stefan, Jacques </w:t>
      </w:r>
      <w:proofErr w:type="spellStart"/>
      <w:r w:rsidRPr="00756FD0">
        <w:rPr>
          <w:rFonts w:cs="Times New Roman"/>
          <w:color w:val="000000" w:themeColor="text1"/>
          <w:szCs w:val="24"/>
        </w:rPr>
        <w:t>Ziller</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eds</w:t>
      </w:r>
      <w:proofErr w:type="spellEnd"/>
      <w:r w:rsidRPr="00756FD0">
        <w:rPr>
          <w:rFonts w:cs="Times New Roman"/>
          <w:color w:val="000000" w:themeColor="text1"/>
          <w:szCs w:val="24"/>
        </w:rPr>
        <w:t xml:space="preserve">). </w:t>
      </w:r>
      <w:proofErr w:type="spellStart"/>
      <w:r w:rsidRPr="00756FD0">
        <w:rPr>
          <w:rFonts w:cs="Times New Roman"/>
          <w:i/>
          <w:color w:val="000000" w:themeColor="text1"/>
          <w:szCs w:val="24"/>
        </w:rPr>
        <w:t>The</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Lisbon</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Treaty</w:t>
      </w:r>
      <w:proofErr w:type="spellEnd"/>
      <w:r w:rsidRPr="00756FD0">
        <w:rPr>
          <w:rFonts w:cs="Times New Roman"/>
          <w:i/>
          <w:color w:val="000000" w:themeColor="text1"/>
          <w:szCs w:val="24"/>
        </w:rPr>
        <w:t xml:space="preserve">. EU </w:t>
      </w:r>
      <w:proofErr w:type="spellStart"/>
      <w:r w:rsidRPr="00756FD0">
        <w:rPr>
          <w:rFonts w:cs="Times New Roman"/>
          <w:i/>
          <w:color w:val="000000" w:themeColor="text1"/>
          <w:szCs w:val="24"/>
        </w:rPr>
        <w:t>Constitutionalism</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without</w:t>
      </w:r>
      <w:proofErr w:type="spellEnd"/>
      <w:r w:rsidRPr="00756FD0">
        <w:rPr>
          <w:rFonts w:cs="Times New Roman"/>
          <w:i/>
          <w:color w:val="000000" w:themeColor="text1"/>
          <w:szCs w:val="24"/>
        </w:rPr>
        <w:t xml:space="preserve"> a </w:t>
      </w:r>
      <w:proofErr w:type="spellStart"/>
      <w:r w:rsidRPr="00756FD0">
        <w:rPr>
          <w:rFonts w:cs="Times New Roman"/>
          <w:i/>
          <w:color w:val="000000" w:themeColor="text1"/>
          <w:szCs w:val="24"/>
        </w:rPr>
        <w:t>Constitutional</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Treaty</w:t>
      </w:r>
      <w:proofErr w:type="spellEnd"/>
      <w:r w:rsidRPr="00756FD0">
        <w:rPr>
          <w:rFonts w:cs="Times New Roman"/>
          <w:i/>
          <w:color w:val="000000" w:themeColor="text1"/>
          <w:szCs w:val="24"/>
        </w:rPr>
        <w:t>?</w:t>
      </w:r>
      <w:r w:rsidRPr="00756FD0">
        <w:rPr>
          <w:rFonts w:cs="Times New Roman"/>
          <w:color w:val="000000" w:themeColor="text1"/>
          <w:szCs w:val="24"/>
        </w:rPr>
        <w:t xml:space="preserve"> Vídeň: </w:t>
      </w:r>
      <w:proofErr w:type="spellStart"/>
      <w:r w:rsidRPr="00756FD0">
        <w:rPr>
          <w:rFonts w:cs="Times New Roman"/>
          <w:color w:val="000000" w:themeColor="text1"/>
          <w:szCs w:val="24"/>
        </w:rPr>
        <w:t>Springer-Verlag</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Wien</w:t>
      </w:r>
      <w:proofErr w:type="spellEnd"/>
      <w:r w:rsidRPr="00756FD0">
        <w:rPr>
          <w:rFonts w:cs="Times New Roman"/>
          <w:color w:val="000000" w:themeColor="text1"/>
          <w:szCs w:val="24"/>
        </w:rPr>
        <w:t>.</w:t>
      </w:r>
    </w:p>
    <w:p w14:paraId="6271B8D3" w14:textId="4D30CBC9" w:rsidR="00663EBD" w:rsidRPr="00756FD0" w:rsidRDefault="00663EBD" w:rsidP="00C831FC">
      <w:pPr>
        <w:pStyle w:val="Textkomente"/>
        <w:ind w:firstLine="0"/>
        <w:jc w:val="left"/>
        <w:rPr>
          <w:rFonts w:cs="Times New Roman"/>
          <w:sz w:val="24"/>
          <w:szCs w:val="24"/>
        </w:rPr>
      </w:pPr>
      <w:proofErr w:type="spellStart"/>
      <w:r w:rsidRPr="00756FD0">
        <w:rPr>
          <w:rFonts w:cs="Times New Roman"/>
          <w:sz w:val="24"/>
          <w:szCs w:val="24"/>
        </w:rPr>
        <w:t>Bulmer</w:t>
      </w:r>
      <w:proofErr w:type="spellEnd"/>
      <w:r w:rsidRPr="00756FD0">
        <w:rPr>
          <w:rFonts w:cs="Times New Roman"/>
          <w:sz w:val="24"/>
          <w:szCs w:val="24"/>
        </w:rPr>
        <w:t>, Simon, Wolfgang</w:t>
      </w:r>
      <w:r w:rsidR="004C68BC">
        <w:rPr>
          <w:rFonts w:cs="Times New Roman"/>
          <w:sz w:val="24"/>
          <w:szCs w:val="24"/>
        </w:rPr>
        <w:t>,</w:t>
      </w:r>
      <w:r w:rsidRPr="00756FD0">
        <w:rPr>
          <w:rFonts w:cs="Times New Roman"/>
          <w:sz w:val="24"/>
          <w:szCs w:val="24"/>
        </w:rPr>
        <w:t xml:space="preserve"> </w:t>
      </w:r>
      <w:proofErr w:type="spellStart"/>
      <w:r w:rsidRPr="00756FD0">
        <w:rPr>
          <w:rFonts w:cs="Times New Roman"/>
          <w:sz w:val="24"/>
          <w:szCs w:val="24"/>
        </w:rPr>
        <w:t>Wessels</w:t>
      </w:r>
      <w:proofErr w:type="spellEnd"/>
      <w:r w:rsidRPr="00756FD0">
        <w:rPr>
          <w:rFonts w:cs="Times New Roman"/>
          <w:sz w:val="24"/>
          <w:szCs w:val="24"/>
        </w:rPr>
        <w:t xml:space="preserve">. 1987. </w:t>
      </w:r>
      <w:proofErr w:type="spellStart"/>
      <w:r w:rsidRPr="00756FD0">
        <w:rPr>
          <w:rFonts w:cs="Times New Roman"/>
          <w:i/>
          <w:sz w:val="24"/>
          <w:szCs w:val="24"/>
        </w:rPr>
        <w:t>The</w:t>
      </w:r>
      <w:proofErr w:type="spellEnd"/>
      <w:r w:rsidRPr="00756FD0">
        <w:rPr>
          <w:rFonts w:cs="Times New Roman"/>
          <w:i/>
          <w:sz w:val="24"/>
          <w:szCs w:val="24"/>
        </w:rPr>
        <w:t xml:space="preserve"> </w:t>
      </w:r>
      <w:proofErr w:type="spellStart"/>
      <w:r w:rsidRPr="00756FD0">
        <w:rPr>
          <w:rFonts w:cs="Times New Roman"/>
          <w:i/>
          <w:sz w:val="24"/>
          <w:szCs w:val="24"/>
        </w:rPr>
        <w:t>European</w:t>
      </w:r>
      <w:proofErr w:type="spellEnd"/>
      <w:r w:rsidRPr="00756FD0">
        <w:rPr>
          <w:rFonts w:cs="Times New Roman"/>
          <w:i/>
          <w:sz w:val="24"/>
          <w:szCs w:val="24"/>
        </w:rPr>
        <w:t xml:space="preserve"> </w:t>
      </w:r>
      <w:proofErr w:type="spellStart"/>
      <w:r w:rsidRPr="00756FD0">
        <w:rPr>
          <w:rFonts w:cs="Times New Roman"/>
          <w:i/>
          <w:sz w:val="24"/>
          <w:szCs w:val="24"/>
        </w:rPr>
        <w:t>Council</w:t>
      </w:r>
      <w:proofErr w:type="spellEnd"/>
      <w:r w:rsidRPr="00756FD0">
        <w:rPr>
          <w:rFonts w:cs="Times New Roman"/>
          <w:i/>
          <w:sz w:val="24"/>
          <w:szCs w:val="24"/>
        </w:rPr>
        <w:t xml:space="preserve">. </w:t>
      </w:r>
      <w:proofErr w:type="spellStart"/>
      <w:r w:rsidRPr="00756FD0">
        <w:rPr>
          <w:rFonts w:cs="Times New Roman"/>
          <w:i/>
          <w:sz w:val="24"/>
          <w:szCs w:val="24"/>
        </w:rPr>
        <w:t>Decision-Making</w:t>
      </w:r>
      <w:proofErr w:type="spellEnd"/>
      <w:r w:rsidRPr="00756FD0">
        <w:rPr>
          <w:rFonts w:cs="Times New Roman"/>
          <w:i/>
          <w:sz w:val="24"/>
          <w:szCs w:val="24"/>
        </w:rPr>
        <w:t xml:space="preserve"> in </w:t>
      </w:r>
      <w:proofErr w:type="spellStart"/>
      <w:r w:rsidRPr="00756FD0">
        <w:rPr>
          <w:rFonts w:cs="Times New Roman"/>
          <w:i/>
          <w:sz w:val="24"/>
          <w:szCs w:val="24"/>
        </w:rPr>
        <w:t>European</w:t>
      </w:r>
      <w:proofErr w:type="spellEnd"/>
      <w:r w:rsidRPr="00756FD0">
        <w:rPr>
          <w:rFonts w:cs="Times New Roman"/>
          <w:i/>
          <w:sz w:val="24"/>
          <w:szCs w:val="24"/>
        </w:rPr>
        <w:t xml:space="preserve"> </w:t>
      </w:r>
      <w:proofErr w:type="spellStart"/>
      <w:r w:rsidRPr="00756FD0">
        <w:rPr>
          <w:rFonts w:cs="Times New Roman"/>
          <w:i/>
          <w:sz w:val="24"/>
          <w:szCs w:val="24"/>
        </w:rPr>
        <w:t>Politics</w:t>
      </w:r>
      <w:proofErr w:type="spellEnd"/>
      <w:r w:rsidRPr="00756FD0">
        <w:rPr>
          <w:rFonts w:cs="Times New Roman"/>
          <w:sz w:val="24"/>
          <w:szCs w:val="24"/>
        </w:rPr>
        <w:t xml:space="preserve">. Hampshire: </w:t>
      </w:r>
      <w:proofErr w:type="spellStart"/>
      <w:r w:rsidRPr="00756FD0">
        <w:rPr>
          <w:rFonts w:cs="Times New Roman"/>
          <w:sz w:val="24"/>
          <w:szCs w:val="24"/>
        </w:rPr>
        <w:t>The</w:t>
      </w:r>
      <w:proofErr w:type="spellEnd"/>
      <w:r w:rsidRPr="00756FD0">
        <w:rPr>
          <w:rFonts w:cs="Times New Roman"/>
          <w:sz w:val="24"/>
          <w:szCs w:val="24"/>
        </w:rPr>
        <w:t xml:space="preserve"> </w:t>
      </w:r>
      <w:proofErr w:type="spellStart"/>
      <w:r w:rsidRPr="00756FD0">
        <w:rPr>
          <w:rFonts w:cs="Times New Roman"/>
          <w:sz w:val="24"/>
          <w:szCs w:val="24"/>
        </w:rPr>
        <w:t>Macmillan</w:t>
      </w:r>
      <w:proofErr w:type="spellEnd"/>
      <w:r w:rsidRPr="00756FD0">
        <w:rPr>
          <w:rFonts w:cs="Times New Roman"/>
          <w:sz w:val="24"/>
          <w:szCs w:val="24"/>
        </w:rPr>
        <w:t xml:space="preserve"> </w:t>
      </w:r>
      <w:proofErr w:type="spellStart"/>
      <w:r w:rsidRPr="00756FD0">
        <w:rPr>
          <w:rFonts w:cs="Times New Roman"/>
          <w:sz w:val="24"/>
          <w:szCs w:val="24"/>
        </w:rPr>
        <w:t>Press</w:t>
      </w:r>
      <w:proofErr w:type="spellEnd"/>
      <w:r w:rsidRPr="00756FD0">
        <w:rPr>
          <w:rFonts w:cs="Times New Roman"/>
          <w:sz w:val="24"/>
          <w:szCs w:val="24"/>
        </w:rPr>
        <w:t>.</w:t>
      </w:r>
    </w:p>
    <w:p w14:paraId="3FCC6DB7" w14:textId="1764B7DC" w:rsidR="00663EBD" w:rsidRPr="00756FD0" w:rsidRDefault="00663EBD" w:rsidP="00C831FC">
      <w:pPr>
        <w:spacing w:line="240" w:lineRule="auto"/>
        <w:ind w:firstLine="0"/>
        <w:jc w:val="left"/>
        <w:rPr>
          <w:rFonts w:cs="Times New Roman"/>
          <w:szCs w:val="24"/>
        </w:rPr>
      </w:pPr>
      <w:proofErr w:type="spellStart"/>
      <w:r w:rsidRPr="00756FD0">
        <w:rPr>
          <w:rFonts w:cs="Times New Roman"/>
          <w:szCs w:val="24"/>
        </w:rPr>
        <w:t>Buonanno</w:t>
      </w:r>
      <w:proofErr w:type="spellEnd"/>
      <w:r w:rsidRPr="00756FD0">
        <w:rPr>
          <w:rFonts w:cs="Times New Roman"/>
          <w:szCs w:val="24"/>
        </w:rPr>
        <w:t xml:space="preserve">, </w:t>
      </w:r>
      <w:proofErr w:type="spellStart"/>
      <w:r w:rsidRPr="00756FD0">
        <w:rPr>
          <w:rFonts w:cs="Times New Roman"/>
          <w:szCs w:val="24"/>
        </w:rPr>
        <w:t>Laurie</w:t>
      </w:r>
      <w:proofErr w:type="spellEnd"/>
      <w:r w:rsidRPr="00756FD0">
        <w:rPr>
          <w:rFonts w:cs="Times New Roman"/>
          <w:szCs w:val="24"/>
        </w:rPr>
        <w:t>. 2017.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European</w:t>
      </w:r>
      <w:proofErr w:type="spellEnd"/>
      <w:r w:rsidRPr="00756FD0">
        <w:rPr>
          <w:rFonts w:cs="Times New Roman"/>
          <w:szCs w:val="24"/>
        </w:rPr>
        <w:t xml:space="preserve"> </w:t>
      </w:r>
      <w:proofErr w:type="spellStart"/>
      <w:r w:rsidRPr="00756FD0">
        <w:rPr>
          <w:rFonts w:cs="Times New Roman"/>
          <w:szCs w:val="24"/>
        </w:rPr>
        <w:t>Migration</w:t>
      </w:r>
      <w:proofErr w:type="spellEnd"/>
      <w:r w:rsidRPr="00756FD0">
        <w:rPr>
          <w:rFonts w:cs="Times New Roman"/>
          <w:szCs w:val="24"/>
        </w:rPr>
        <w:t xml:space="preserve"> </w:t>
      </w:r>
      <w:proofErr w:type="spellStart"/>
      <w:r w:rsidRPr="00756FD0">
        <w:rPr>
          <w:rFonts w:cs="Times New Roman"/>
          <w:szCs w:val="24"/>
        </w:rPr>
        <w:t>Crisis</w:t>
      </w:r>
      <w:proofErr w:type="spellEnd"/>
      <w:r w:rsidRPr="00756FD0">
        <w:rPr>
          <w:rFonts w:cs="Times New Roman"/>
          <w:szCs w:val="24"/>
        </w:rPr>
        <w:t>.“ Pp. 100</w:t>
      </w:r>
      <w:r w:rsidRPr="00756FD0">
        <w:rPr>
          <w:rFonts w:cs="Times New Roman"/>
          <w:color w:val="000000" w:themeColor="text1"/>
          <w:szCs w:val="24"/>
        </w:rPr>
        <w:t>–</w:t>
      </w:r>
      <w:r w:rsidRPr="00756FD0">
        <w:rPr>
          <w:rFonts w:cs="Times New Roman"/>
          <w:szCs w:val="24"/>
        </w:rPr>
        <w:t xml:space="preserve">130 in </w:t>
      </w:r>
      <w:proofErr w:type="spellStart"/>
      <w:r w:rsidRPr="00756FD0">
        <w:rPr>
          <w:rFonts w:cs="Times New Roman"/>
          <w:szCs w:val="24"/>
        </w:rPr>
        <w:t>Dinan</w:t>
      </w:r>
      <w:proofErr w:type="spellEnd"/>
      <w:r w:rsidRPr="00756FD0">
        <w:rPr>
          <w:rFonts w:cs="Times New Roman"/>
          <w:szCs w:val="24"/>
        </w:rPr>
        <w:t xml:space="preserve">, Desmond, </w:t>
      </w:r>
      <w:proofErr w:type="spellStart"/>
      <w:r w:rsidRPr="00756FD0">
        <w:rPr>
          <w:rFonts w:cs="Times New Roman"/>
          <w:szCs w:val="24"/>
        </w:rPr>
        <w:t>Neill</w:t>
      </w:r>
      <w:proofErr w:type="spellEnd"/>
      <w:r w:rsidRPr="00756FD0">
        <w:rPr>
          <w:rFonts w:cs="Times New Roman"/>
          <w:szCs w:val="24"/>
        </w:rPr>
        <w:t xml:space="preserve"> </w:t>
      </w:r>
      <w:proofErr w:type="spellStart"/>
      <w:r w:rsidRPr="00756FD0">
        <w:rPr>
          <w:rFonts w:cs="Times New Roman"/>
          <w:szCs w:val="24"/>
        </w:rPr>
        <w:t>Nugent</w:t>
      </w:r>
      <w:proofErr w:type="spellEnd"/>
      <w:r w:rsidRPr="00756FD0">
        <w:rPr>
          <w:rFonts w:cs="Times New Roman"/>
          <w:szCs w:val="24"/>
        </w:rPr>
        <w:t xml:space="preserve">, William </w:t>
      </w:r>
      <w:proofErr w:type="spellStart"/>
      <w:r w:rsidRPr="00756FD0">
        <w:rPr>
          <w:rFonts w:cs="Times New Roman"/>
          <w:szCs w:val="24"/>
        </w:rPr>
        <w:t>Paterson</w:t>
      </w:r>
      <w:proofErr w:type="spellEnd"/>
      <w:r w:rsidRPr="00756FD0">
        <w:rPr>
          <w:rFonts w:cs="Times New Roman"/>
          <w:szCs w:val="24"/>
        </w:rPr>
        <w:t xml:space="preserve"> (</w:t>
      </w:r>
      <w:proofErr w:type="spellStart"/>
      <w:r w:rsidRPr="00756FD0">
        <w:rPr>
          <w:rFonts w:cs="Times New Roman"/>
          <w:szCs w:val="24"/>
        </w:rPr>
        <w:t>eds</w:t>
      </w:r>
      <w:proofErr w:type="spellEnd"/>
      <w:r w:rsidRPr="00756FD0">
        <w:rPr>
          <w:rFonts w:cs="Times New Roman"/>
          <w:szCs w:val="24"/>
        </w:rPr>
        <w:t xml:space="preserve">.). </w:t>
      </w:r>
      <w:proofErr w:type="spellStart"/>
      <w:r w:rsidRPr="00756FD0">
        <w:rPr>
          <w:rFonts w:cs="Times New Roman"/>
          <w:i/>
          <w:szCs w:val="24"/>
        </w:rPr>
        <w:t>The</w:t>
      </w:r>
      <w:proofErr w:type="spellEnd"/>
      <w:r w:rsidRPr="00756FD0">
        <w:rPr>
          <w:rFonts w:cs="Times New Roman"/>
          <w:i/>
          <w:szCs w:val="24"/>
        </w:rPr>
        <w:t xml:space="preserve"> </w:t>
      </w:r>
      <w:proofErr w:type="spellStart"/>
      <w:r w:rsidRPr="00756FD0">
        <w:rPr>
          <w:rFonts w:cs="Times New Roman"/>
          <w:i/>
          <w:szCs w:val="24"/>
        </w:rPr>
        <w:t>European</w:t>
      </w:r>
      <w:proofErr w:type="spellEnd"/>
      <w:r w:rsidRPr="00756FD0">
        <w:rPr>
          <w:rFonts w:cs="Times New Roman"/>
          <w:i/>
          <w:szCs w:val="24"/>
        </w:rPr>
        <w:t xml:space="preserve"> Union in </w:t>
      </w:r>
      <w:proofErr w:type="spellStart"/>
      <w:r w:rsidRPr="00756FD0">
        <w:rPr>
          <w:rFonts w:cs="Times New Roman"/>
          <w:i/>
          <w:szCs w:val="24"/>
        </w:rPr>
        <w:t>Crisis</w:t>
      </w:r>
      <w:proofErr w:type="spellEnd"/>
      <w:r w:rsidRPr="00756FD0">
        <w:rPr>
          <w:rFonts w:cs="Times New Roman"/>
          <w:i/>
          <w:szCs w:val="24"/>
        </w:rPr>
        <w:t>.</w:t>
      </w:r>
      <w:r w:rsidRPr="00756FD0">
        <w:rPr>
          <w:rFonts w:cs="Times New Roman"/>
          <w:szCs w:val="24"/>
        </w:rPr>
        <w:t xml:space="preserve"> Londýn: </w:t>
      </w:r>
      <w:proofErr w:type="spellStart"/>
      <w:r w:rsidRPr="00756FD0">
        <w:rPr>
          <w:rFonts w:cs="Times New Roman"/>
          <w:szCs w:val="24"/>
        </w:rPr>
        <w:t>Red</w:t>
      </w:r>
      <w:proofErr w:type="spellEnd"/>
      <w:r w:rsidRPr="00756FD0">
        <w:rPr>
          <w:rFonts w:cs="Times New Roman"/>
          <w:szCs w:val="24"/>
        </w:rPr>
        <w:t xml:space="preserve"> Globe </w:t>
      </w:r>
      <w:proofErr w:type="spellStart"/>
      <w:r w:rsidRPr="00756FD0">
        <w:rPr>
          <w:rFonts w:cs="Times New Roman"/>
          <w:szCs w:val="24"/>
        </w:rPr>
        <w:t>Press</w:t>
      </w:r>
      <w:proofErr w:type="spellEnd"/>
      <w:r w:rsidR="004D017C">
        <w:rPr>
          <w:rFonts w:cs="Times New Roman"/>
          <w:szCs w:val="24"/>
        </w:rPr>
        <w:t>.</w:t>
      </w:r>
    </w:p>
    <w:p w14:paraId="2099D103" w14:textId="4AA18EF7" w:rsidR="00663EBD" w:rsidRDefault="00663EBD" w:rsidP="00C831FC">
      <w:pPr>
        <w:spacing w:line="240" w:lineRule="auto"/>
        <w:ind w:firstLine="0"/>
        <w:jc w:val="left"/>
        <w:rPr>
          <w:rFonts w:cs="Times New Roman"/>
          <w:szCs w:val="24"/>
        </w:rPr>
      </w:pPr>
      <w:proofErr w:type="spellStart"/>
      <w:r w:rsidRPr="00756FD0">
        <w:rPr>
          <w:rFonts w:cs="Times New Roman"/>
          <w:szCs w:val="24"/>
        </w:rPr>
        <w:lastRenderedPageBreak/>
        <w:t>Closa</w:t>
      </w:r>
      <w:proofErr w:type="spellEnd"/>
      <w:r w:rsidRPr="00756FD0">
        <w:rPr>
          <w:rFonts w:cs="Times New Roman"/>
          <w:szCs w:val="24"/>
        </w:rPr>
        <w:t>, Carlos. 2011. „</w:t>
      </w:r>
      <w:proofErr w:type="spellStart"/>
      <w:r w:rsidRPr="00756FD0">
        <w:rPr>
          <w:rFonts w:cs="Times New Roman"/>
          <w:szCs w:val="24"/>
        </w:rPr>
        <w:t>Institutional</w:t>
      </w:r>
      <w:proofErr w:type="spellEnd"/>
      <w:r w:rsidRPr="00756FD0">
        <w:rPr>
          <w:rFonts w:cs="Times New Roman"/>
          <w:szCs w:val="24"/>
        </w:rPr>
        <w:t xml:space="preserve"> Innovation in </w:t>
      </w:r>
      <w:proofErr w:type="spellStart"/>
      <w:r w:rsidRPr="00756FD0">
        <w:rPr>
          <w:rFonts w:cs="Times New Roman"/>
          <w:szCs w:val="24"/>
        </w:rPr>
        <w:t>the</w:t>
      </w:r>
      <w:proofErr w:type="spellEnd"/>
      <w:r w:rsidRPr="00756FD0">
        <w:rPr>
          <w:rFonts w:cs="Times New Roman"/>
          <w:szCs w:val="24"/>
        </w:rPr>
        <w:t xml:space="preserve"> EU: </w:t>
      </w:r>
      <w:proofErr w:type="spellStart"/>
      <w:r w:rsidRPr="00756FD0">
        <w:rPr>
          <w:rFonts w:cs="Times New Roman"/>
          <w:szCs w:val="24"/>
        </w:rPr>
        <w:t>The</w:t>
      </w:r>
      <w:proofErr w:type="spellEnd"/>
      <w:r w:rsidRPr="00756FD0">
        <w:rPr>
          <w:rFonts w:cs="Times New Roman"/>
          <w:szCs w:val="24"/>
        </w:rPr>
        <w:t xml:space="preserve"> ‘Permanent‘ </w:t>
      </w:r>
      <w:proofErr w:type="spellStart"/>
      <w:r w:rsidRPr="00756FD0">
        <w:rPr>
          <w:rFonts w:cs="Times New Roman"/>
          <w:szCs w:val="24"/>
        </w:rPr>
        <w:t>Presidency</w:t>
      </w:r>
      <w:proofErr w:type="spellEnd"/>
      <w:r w:rsidRPr="00756FD0">
        <w:rPr>
          <w:rFonts w:cs="Times New Roman"/>
          <w:szCs w:val="24"/>
        </w:rPr>
        <w:t xml:space="preserve"> </w:t>
      </w:r>
      <w:proofErr w:type="spellStart"/>
      <w:r w:rsidRPr="00756FD0">
        <w:rPr>
          <w:rFonts w:cs="Times New Roman"/>
          <w:szCs w:val="24"/>
        </w:rPr>
        <w:t>of</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European</w:t>
      </w:r>
      <w:proofErr w:type="spellEnd"/>
      <w:r w:rsidRPr="00756FD0">
        <w:rPr>
          <w:rFonts w:cs="Times New Roman"/>
          <w:szCs w:val="24"/>
        </w:rPr>
        <w:t xml:space="preserve"> </w:t>
      </w:r>
      <w:proofErr w:type="spellStart"/>
      <w:r w:rsidRPr="00756FD0">
        <w:rPr>
          <w:rFonts w:cs="Times New Roman"/>
          <w:szCs w:val="24"/>
        </w:rPr>
        <w:t>Council</w:t>
      </w:r>
      <w:proofErr w:type="spellEnd"/>
      <w:r w:rsidRPr="00756FD0">
        <w:rPr>
          <w:rFonts w:cs="Times New Roman"/>
          <w:szCs w:val="24"/>
        </w:rPr>
        <w:t xml:space="preserve">.“ </w:t>
      </w:r>
      <w:proofErr w:type="spellStart"/>
      <w:r w:rsidRPr="00756FD0">
        <w:rPr>
          <w:rFonts w:cs="Times New Roman"/>
          <w:szCs w:val="24"/>
        </w:rPr>
        <w:t>Instituto</w:t>
      </w:r>
      <w:proofErr w:type="spellEnd"/>
      <w:r w:rsidRPr="00756FD0">
        <w:rPr>
          <w:rFonts w:cs="Times New Roman"/>
          <w:szCs w:val="24"/>
        </w:rPr>
        <w:t xml:space="preserve"> de </w:t>
      </w:r>
      <w:proofErr w:type="spellStart"/>
      <w:r w:rsidRPr="00756FD0">
        <w:rPr>
          <w:rFonts w:cs="Times New Roman"/>
          <w:szCs w:val="24"/>
        </w:rPr>
        <w:t>Políticas</w:t>
      </w:r>
      <w:proofErr w:type="spellEnd"/>
      <w:r w:rsidRPr="00756FD0">
        <w:rPr>
          <w:rFonts w:cs="Times New Roman"/>
          <w:szCs w:val="24"/>
        </w:rPr>
        <w:t xml:space="preserve"> y </w:t>
      </w:r>
      <w:proofErr w:type="spellStart"/>
      <w:r w:rsidRPr="00756FD0">
        <w:rPr>
          <w:rFonts w:cs="Times New Roman"/>
          <w:szCs w:val="24"/>
        </w:rPr>
        <w:t>Bienes</w:t>
      </w:r>
      <w:proofErr w:type="spellEnd"/>
      <w:r w:rsidRPr="00756FD0">
        <w:rPr>
          <w:rFonts w:cs="Times New Roman"/>
          <w:szCs w:val="24"/>
        </w:rPr>
        <w:t xml:space="preserve"> </w:t>
      </w:r>
      <w:proofErr w:type="spellStart"/>
      <w:r w:rsidRPr="00756FD0">
        <w:rPr>
          <w:rFonts w:cs="Times New Roman"/>
          <w:szCs w:val="24"/>
        </w:rPr>
        <w:t>Públicos</w:t>
      </w:r>
      <w:proofErr w:type="spellEnd"/>
      <w:r w:rsidRPr="00756FD0">
        <w:rPr>
          <w:rFonts w:cs="Times New Roman"/>
          <w:szCs w:val="24"/>
        </w:rPr>
        <w:t xml:space="preserve">, June 2011. (online; </w:t>
      </w:r>
      <w:proofErr w:type="spellStart"/>
      <w:r w:rsidRPr="00756FD0">
        <w:rPr>
          <w:rFonts w:cs="Times New Roman"/>
          <w:szCs w:val="24"/>
        </w:rPr>
        <w:t>Pdf</w:t>
      </w:r>
      <w:proofErr w:type="spellEnd"/>
      <w:r w:rsidRPr="00756FD0">
        <w:rPr>
          <w:rFonts w:cs="Times New Roman"/>
          <w:szCs w:val="24"/>
        </w:rPr>
        <w:t>). Dostupné z: &lt;http://investigacion.cchs.csic.es/RePEc/ipp/wpaper/csic-ipp-wp-2011-06_closa.pdf&gt; (26.</w:t>
      </w:r>
      <w:r w:rsidR="0081281E">
        <w:rPr>
          <w:rFonts w:cs="Times New Roman"/>
          <w:szCs w:val="24"/>
        </w:rPr>
        <w:t xml:space="preserve"> </w:t>
      </w:r>
      <w:r w:rsidRPr="00756FD0">
        <w:rPr>
          <w:rFonts w:cs="Times New Roman"/>
          <w:szCs w:val="24"/>
        </w:rPr>
        <w:t>3.</w:t>
      </w:r>
      <w:r w:rsidR="0081281E">
        <w:rPr>
          <w:rFonts w:cs="Times New Roman"/>
          <w:szCs w:val="24"/>
        </w:rPr>
        <w:t xml:space="preserve"> </w:t>
      </w:r>
      <w:r w:rsidRPr="00756FD0">
        <w:rPr>
          <w:rFonts w:cs="Times New Roman"/>
          <w:szCs w:val="24"/>
        </w:rPr>
        <w:t>2019).</w:t>
      </w:r>
    </w:p>
    <w:p w14:paraId="32F684BB" w14:textId="77777777" w:rsidR="00150F3B" w:rsidRPr="00756FD0" w:rsidRDefault="00150F3B" w:rsidP="00C831FC">
      <w:pPr>
        <w:spacing w:line="240" w:lineRule="auto"/>
        <w:ind w:firstLine="0"/>
        <w:jc w:val="left"/>
        <w:rPr>
          <w:rFonts w:cs="Times New Roman"/>
          <w:szCs w:val="24"/>
        </w:rPr>
      </w:pPr>
    </w:p>
    <w:p w14:paraId="47F41729" w14:textId="364EBC19" w:rsidR="00663EBD" w:rsidRDefault="00663EBD" w:rsidP="00C831FC">
      <w:pPr>
        <w:spacing w:line="240" w:lineRule="auto"/>
        <w:ind w:firstLine="0"/>
        <w:jc w:val="left"/>
        <w:rPr>
          <w:rFonts w:cs="Times New Roman"/>
          <w:szCs w:val="24"/>
        </w:rPr>
      </w:pPr>
      <w:r w:rsidRPr="00756FD0">
        <w:rPr>
          <w:rFonts w:cs="Times New Roman"/>
          <w:szCs w:val="24"/>
        </w:rPr>
        <w:t xml:space="preserve"> </w:t>
      </w:r>
      <w:proofErr w:type="spellStart"/>
      <w:r w:rsidRPr="00756FD0">
        <w:rPr>
          <w:rFonts w:cs="Times New Roman"/>
          <w:szCs w:val="24"/>
        </w:rPr>
        <w:t>Collett</w:t>
      </w:r>
      <w:proofErr w:type="spellEnd"/>
      <w:r w:rsidRPr="00756FD0">
        <w:rPr>
          <w:rFonts w:cs="Times New Roman"/>
          <w:szCs w:val="24"/>
        </w:rPr>
        <w:t>, Elizabeth, Camille</w:t>
      </w:r>
      <w:r w:rsidR="004C68BC">
        <w:rPr>
          <w:rFonts w:cs="Times New Roman"/>
          <w:szCs w:val="24"/>
        </w:rPr>
        <w:t>,</w:t>
      </w:r>
      <w:r w:rsidRPr="00756FD0">
        <w:rPr>
          <w:rFonts w:cs="Times New Roman"/>
          <w:szCs w:val="24"/>
        </w:rPr>
        <w:t xml:space="preserve"> </w:t>
      </w:r>
      <w:proofErr w:type="spellStart"/>
      <w:r w:rsidRPr="00756FD0">
        <w:rPr>
          <w:rFonts w:cs="Times New Roman"/>
          <w:szCs w:val="24"/>
        </w:rPr>
        <w:t>Le</w:t>
      </w:r>
      <w:proofErr w:type="spellEnd"/>
      <w:r w:rsidRPr="00756FD0">
        <w:rPr>
          <w:rFonts w:cs="Times New Roman"/>
          <w:szCs w:val="24"/>
        </w:rPr>
        <w:t xml:space="preserve"> </w:t>
      </w:r>
      <w:proofErr w:type="spellStart"/>
      <w:r w:rsidRPr="00756FD0">
        <w:rPr>
          <w:rFonts w:cs="Times New Roman"/>
          <w:szCs w:val="24"/>
        </w:rPr>
        <w:t>Coz</w:t>
      </w:r>
      <w:proofErr w:type="spellEnd"/>
      <w:r w:rsidRPr="00756FD0">
        <w:rPr>
          <w:rFonts w:cs="Times New Roman"/>
          <w:szCs w:val="24"/>
        </w:rPr>
        <w:t>. „</w:t>
      </w:r>
      <w:proofErr w:type="spellStart"/>
      <w:r w:rsidRPr="00756FD0">
        <w:rPr>
          <w:rFonts w:cs="Times New Roman"/>
          <w:szCs w:val="24"/>
        </w:rPr>
        <w:t>After</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Storm</w:t>
      </w:r>
      <w:proofErr w:type="spellEnd"/>
      <w:r w:rsidRPr="00756FD0">
        <w:rPr>
          <w:rFonts w:cs="Times New Roman"/>
          <w:szCs w:val="24"/>
        </w:rPr>
        <w:t xml:space="preserve">: Learning </w:t>
      </w:r>
      <w:proofErr w:type="spellStart"/>
      <w:r w:rsidRPr="00756FD0">
        <w:rPr>
          <w:rFonts w:cs="Times New Roman"/>
          <w:szCs w:val="24"/>
        </w:rPr>
        <w:t>from</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EU Response to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Migration</w:t>
      </w:r>
      <w:proofErr w:type="spellEnd"/>
      <w:r w:rsidRPr="00756FD0">
        <w:rPr>
          <w:rFonts w:cs="Times New Roman"/>
          <w:szCs w:val="24"/>
        </w:rPr>
        <w:t xml:space="preserve"> </w:t>
      </w:r>
      <w:proofErr w:type="spellStart"/>
      <w:r w:rsidRPr="00756FD0">
        <w:rPr>
          <w:rFonts w:cs="Times New Roman"/>
          <w:szCs w:val="24"/>
        </w:rPr>
        <w:t>Crisis</w:t>
      </w:r>
      <w:proofErr w:type="spellEnd"/>
      <w:r w:rsidRPr="00756FD0">
        <w:rPr>
          <w:rFonts w:cs="Times New Roman"/>
          <w:szCs w:val="24"/>
        </w:rPr>
        <w:t xml:space="preserve">.“ </w:t>
      </w:r>
      <w:proofErr w:type="spellStart"/>
      <w:r w:rsidRPr="00756FD0">
        <w:rPr>
          <w:rFonts w:cs="Times New Roman"/>
          <w:szCs w:val="24"/>
        </w:rPr>
        <w:t>Migration</w:t>
      </w:r>
      <w:proofErr w:type="spellEnd"/>
      <w:r w:rsidRPr="00756FD0">
        <w:rPr>
          <w:rFonts w:cs="Times New Roman"/>
          <w:szCs w:val="24"/>
        </w:rPr>
        <w:t xml:space="preserve"> </w:t>
      </w:r>
      <w:proofErr w:type="spellStart"/>
      <w:r w:rsidRPr="00756FD0">
        <w:rPr>
          <w:rFonts w:cs="Times New Roman"/>
          <w:szCs w:val="24"/>
        </w:rPr>
        <w:t>Policy</w:t>
      </w:r>
      <w:proofErr w:type="spellEnd"/>
      <w:r w:rsidRPr="00756FD0">
        <w:rPr>
          <w:rFonts w:cs="Times New Roman"/>
          <w:szCs w:val="24"/>
        </w:rPr>
        <w:t xml:space="preserve"> Institute, June 2018. (online; </w:t>
      </w:r>
      <w:proofErr w:type="spellStart"/>
      <w:r w:rsidRPr="00756FD0">
        <w:rPr>
          <w:rFonts w:cs="Times New Roman"/>
          <w:szCs w:val="24"/>
        </w:rPr>
        <w:t>Pdf</w:t>
      </w:r>
      <w:proofErr w:type="spellEnd"/>
      <w:r w:rsidRPr="00756FD0">
        <w:rPr>
          <w:rFonts w:cs="Times New Roman"/>
          <w:szCs w:val="24"/>
        </w:rPr>
        <w:t xml:space="preserve">). Dostupné z: </w:t>
      </w:r>
      <w:r w:rsidRPr="00756FD0">
        <w:rPr>
          <w:rFonts w:cs="Times New Roman"/>
          <w:szCs w:val="24"/>
        </w:rPr>
        <w:br/>
        <w:t xml:space="preserve">&lt;https://www.migrationpolicy.org/research/after-storm-eu-response-migration-crisis&gt; </w:t>
      </w:r>
      <w:r w:rsidR="0081281E">
        <w:rPr>
          <w:rFonts w:cs="Times New Roman"/>
          <w:szCs w:val="24"/>
        </w:rPr>
        <w:br/>
      </w:r>
      <w:r w:rsidRPr="00756FD0">
        <w:rPr>
          <w:rFonts w:cs="Times New Roman"/>
          <w:szCs w:val="24"/>
        </w:rPr>
        <w:t>(26.</w:t>
      </w:r>
      <w:r w:rsidR="00DD18A0">
        <w:rPr>
          <w:rFonts w:cs="Times New Roman"/>
          <w:szCs w:val="24"/>
        </w:rPr>
        <w:t xml:space="preserve"> </w:t>
      </w:r>
      <w:r w:rsidRPr="00756FD0">
        <w:rPr>
          <w:rFonts w:cs="Times New Roman"/>
          <w:szCs w:val="24"/>
        </w:rPr>
        <w:t>3.</w:t>
      </w:r>
      <w:r w:rsidR="00DD18A0">
        <w:rPr>
          <w:rFonts w:cs="Times New Roman"/>
          <w:szCs w:val="24"/>
        </w:rPr>
        <w:t xml:space="preserve"> </w:t>
      </w:r>
      <w:r w:rsidRPr="00756FD0">
        <w:rPr>
          <w:rFonts w:cs="Times New Roman"/>
          <w:szCs w:val="24"/>
        </w:rPr>
        <w:t>2019).</w:t>
      </w:r>
    </w:p>
    <w:p w14:paraId="0592CD79" w14:textId="77777777" w:rsidR="00150F3B" w:rsidRPr="00756FD0" w:rsidRDefault="00150F3B" w:rsidP="00C831FC">
      <w:pPr>
        <w:spacing w:line="240" w:lineRule="auto"/>
        <w:ind w:firstLine="0"/>
        <w:jc w:val="left"/>
        <w:rPr>
          <w:rFonts w:cs="Times New Roman"/>
          <w:szCs w:val="24"/>
        </w:rPr>
      </w:pPr>
    </w:p>
    <w:p w14:paraId="7A296D23" w14:textId="6BE14BE2" w:rsidR="00663EBD" w:rsidRDefault="00663EBD" w:rsidP="00C831FC">
      <w:pPr>
        <w:spacing w:line="240" w:lineRule="auto"/>
        <w:ind w:firstLine="0"/>
        <w:jc w:val="left"/>
        <w:rPr>
          <w:rFonts w:cs="Times New Roman"/>
          <w:color w:val="000000" w:themeColor="text1"/>
          <w:szCs w:val="24"/>
        </w:rPr>
      </w:pPr>
      <w:proofErr w:type="spellStart"/>
      <w:r w:rsidRPr="00756FD0">
        <w:rPr>
          <w:rFonts w:cs="Times New Roman"/>
          <w:color w:val="000000" w:themeColor="text1"/>
          <w:szCs w:val="24"/>
        </w:rPr>
        <w:t>Delledonne</w:t>
      </w:r>
      <w:proofErr w:type="spellEnd"/>
      <w:r w:rsidRPr="00756FD0">
        <w:rPr>
          <w:rFonts w:cs="Times New Roman"/>
          <w:color w:val="000000" w:themeColor="text1"/>
          <w:szCs w:val="24"/>
        </w:rPr>
        <w:t>, Giacomo. 2014.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European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Council</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after</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Lisbon</w:t>
      </w:r>
      <w:proofErr w:type="spellEnd"/>
      <w:r w:rsidRPr="00756FD0">
        <w:rPr>
          <w:rFonts w:cs="Times New Roman"/>
          <w:color w:val="000000" w:themeColor="text1"/>
          <w:szCs w:val="24"/>
        </w:rPr>
        <w:t xml:space="preserve">: A </w:t>
      </w:r>
      <w:proofErr w:type="spellStart"/>
      <w:r w:rsidRPr="00756FD0">
        <w:rPr>
          <w:rFonts w:cs="Times New Roman"/>
          <w:color w:val="000000" w:themeColor="text1"/>
          <w:szCs w:val="24"/>
        </w:rPr>
        <w:t>review</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article</w:t>
      </w:r>
      <w:proofErr w:type="spellEnd"/>
      <w:r w:rsidRPr="00756FD0">
        <w:rPr>
          <w:rFonts w:cs="Times New Roman"/>
          <w:color w:val="000000" w:themeColor="text1"/>
          <w:szCs w:val="24"/>
        </w:rPr>
        <w:t xml:space="preserve">.“ </w:t>
      </w:r>
      <w:proofErr w:type="spellStart"/>
      <w:r w:rsidRPr="00756FD0">
        <w:rPr>
          <w:rFonts w:cs="Times New Roman"/>
          <w:i/>
          <w:color w:val="000000" w:themeColor="text1"/>
          <w:szCs w:val="24"/>
        </w:rPr>
        <w:t>Perspectives</w:t>
      </w:r>
      <w:proofErr w:type="spellEnd"/>
      <w:r w:rsidRPr="00756FD0">
        <w:rPr>
          <w:rFonts w:cs="Times New Roman"/>
          <w:i/>
          <w:color w:val="000000" w:themeColor="text1"/>
          <w:szCs w:val="24"/>
        </w:rPr>
        <w:t xml:space="preserve"> on </w:t>
      </w:r>
      <w:proofErr w:type="spellStart"/>
      <w:r w:rsidRPr="00756FD0">
        <w:rPr>
          <w:rFonts w:cs="Times New Roman"/>
          <w:i/>
          <w:color w:val="000000" w:themeColor="text1"/>
          <w:szCs w:val="24"/>
        </w:rPr>
        <w:t>Federalism</w:t>
      </w:r>
      <w:proofErr w:type="spellEnd"/>
      <w:r w:rsidRPr="00756FD0">
        <w:rPr>
          <w:rFonts w:cs="Times New Roman"/>
          <w:color w:val="000000" w:themeColor="text1"/>
          <w:szCs w:val="24"/>
        </w:rPr>
        <w:t xml:space="preserve"> 6 (3): 126–148. Dostupné z: &lt;www.on-federalism.eu&gt; (16.</w:t>
      </w:r>
      <w:r w:rsidR="00DD18A0">
        <w:rPr>
          <w:rFonts w:cs="Times New Roman"/>
          <w:color w:val="000000" w:themeColor="text1"/>
          <w:szCs w:val="24"/>
        </w:rPr>
        <w:t xml:space="preserve"> </w:t>
      </w:r>
      <w:r w:rsidRPr="00756FD0">
        <w:rPr>
          <w:rFonts w:cs="Times New Roman"/>
          <w:color w:val="000000" w:themeColor="text1"/>
          <w:szCs w:val="24"/>
        </w:rPr>
        <w:t>4.</w:t>
      </w:r>
      <w:r w:rsidR="00DD18A0">
        <w:rPr>
          <w:rFonts w:cs="Times New Roman"/>
          <w:color w:val="000000" w:themeColor="text1"/>
          <w:szCs w:val="24"/>
        </w:rPr>
        <w:t xml:space="preserve"> </w:t>
      </w:r>
      <w:r w:rsidRPr="00756FD0">
        <w:rPr>
          <w:rFonts w:cs="Times New Roman"/>
          <w:color w:val="000000" w:themeColor="text1"/>
          <w:szCs w:val="24"/>
        </w:rPr>
        <w:t>2019).</w:t>
      </w:r>
    </w:p>
    <w:p w14:paraId="3D290E65" w14:textId="77777777" w:rsidR="00150F3B" w:rsidRPr="00756FD0" w:rsidRDefault="00150F3B" w:rsidP="00C831FC">
      <w:pPr>
        <w:spacing w:line="240" w:lineRule="auto"/>
        <w:ind w:firstLine="0"/>
        <w:jc w:val="left"/>
        <w:rPr>
          <w:rFonts w:cs="Times New Roman"/>
          <w:color w:val="000000" w:themeColor="text1"/>
          <w:szCs w:val="24"/>
        </w:rPr>
      </w:pPr>
    </w:p>
    <w:p w14:paraId="224CD17A" w14:textId="6B1A04BE" w:rsidR="00663EBD" w:rsidRDefault="00663EBD" w:rsidP="00C831FC">
      <w:pPr>
        <w:spacing w:line="240" w:lineRule="auto"/>
        <w:ind w:firstLine="0"/>
        <w:jc w:val="left"/>
        <w:rPr>
          <w:rFonts w:cs="Times New Roman"/>
          <w:szCs w:val="24"/>
        </w:rPr>
      </w:pPr>
      <w:proofErr w:type="spellStart"/>
      <w:r w:rsidRPr="00756FD0">
        <w:rPr>
          <w:rFonts w:cs="Times New Roman"/>
          <w:szCs w:val="24"/>
        </w:rPr>
        <w:t>Dinan</w:t>
      </w:r>
      <w:proofErr w:type="spellEnd"/>
      <w:r w:rsidRPr="00756FD0">
        <w:rPr>
          <w:rFonts w:cs="Times New Roman"/>
          <w:szCs w:val="24"/>
        </w:rPr>
        <w:t xml:space="preserve">, Desmond, </w:t>
      </w:r>
      <w:proofErr w:type="spellStart"/>
      <w:r w:rsidRPr="00756FD0">
        <w:rPr>
          <w:rFonts w:cs="Times New Roman"/>
          <w:szCs w:val="24"/>
        </w:rPr>
        <w:t>Neill</w:t>
      </w:r>
      <w:proofErr w:type="spellEnd"/>
      <w:r w:rsidRPr="00756FD0">
        <w:rPr>
          <w:rFonts w:cs="Times New Roman"/>
          <w:szCs w:val="24"/>
        </w:rPr>
        <w:t xml:space="preserve"> </w:t>
      </w:r>
      <w:proofErr w:type="spellStart"/>
      <w:r w:rsidRPr="00756FD0">
        <w:rPr>
          <w:rFonts w:cs="Times New Roman"/>
          <w:szCs w:val="24"/>
        </w:rPr>
        <w:t>Nugent</w:t>
      </w:r>
      <w:proofErr w:type="spellEnd"/>
      <w:r w:rsidRPr="00756FD0">
        <w:rPr>
          <w:rFonts w:cs="Times New Roman"/>
          <w:szCs w:val="24"/>
        </w:rPr>
        <w:t xml:space="preserve">, William </w:t>
      </w:r>
      <w:proofErr w:type="spellStart"/>
      <w:r w:rsidRPr="00756FD0">
        <w:rPr>
          <w:rFonts w:cs="Times New Roman"/>
          <w:szCs w:val="24"/>
        </w:rPr>
        <w:t>Paterson</w:t>
      </w:r>
      <w:proofErr w:type="spellEnd"/>
      <w:r w:rsidRPr="00756FD0">
        <w:rPr>
          <w:rFonts w:cs="Times New Roman"/>
          <w:szCs w:val="24"/>
        </w:rPr>
        <w:t xml:space="preserve">. 2017. </w:t>
      </w:r>
      <w:proofErr w:type="spellStart"/>
      <w:r w:rsidRPr="00756FD0">
        <w:rPr>
          <w:rFonts w:cs="Times New Roman"/>
          <w:i/>
          <w:szCs w:val="24"/>
        </w:rPr>
        <w:t>The</w:t>
      </w:r>
      <w:proofErr w:type="spellEnd"/>
      <w:r w:rsidRPr="00756FD0">
        <w:rPr>
          <w:rFonts w:cs="Times New Roman"/>
          <w:i/>
          <w:szCs w:val="24"/>
        </w:rPr>
        <w:t xml:space="preserve"> </w:t>
      </w:r>
      <w:proofErr w:type="spellStart"/>
      <w:r w:rsidRPr="00756FD0">
        <w:rPr>
          <w:rFonts w:cs="Times New Roman"/>
          <w:i/>
          <w:szCs w:val="24"/>
        </w:rPr>
        <w:t>European</w:t>
      </w:r>
      <w:proofErr w:type="spellEnd"/>
      <w:r w:rsidRPr="00756FD0">
        <w:rPr>
          <w:rFonts w:cs="Times New Roman"/>
          <w:i/>
          <w:szCs w:val="24"/>
        </w:rPr>
        <w:t xml:space="preserve"> Union in </w:t>
      </w:r>
      <w:proofErr w:type="spellStart"/>
      <w:r w:rsidRPr="00756FD0">
        <w:rPr>
          <w:rFonts w:cs="Times New Roman"/>
          <w:i/>
          <w:szCs w:val="24"/>
        </w:rPr>
        <w:t>Crisis</w:t>
      </w:r>
      <w:proofErr w:type="spellEnd"/>
      <w:r w:rsidRPr="00756FD0">
        <w:rPr>
          <w:rFonts w:cs="Times New Roman"/>
          <w:szCs w:val="24"/>
        </w:rPr>
        <w:t xml:space="preserve">. Londýn: </w:t>
      </w:r>
      <w:proofErr w:type="spellStart"/>
      <w:r w:rsidRPr="00756FD0">
        <w:rPr>
          <w:rFonts w:cs="Times New Roman"/>
          <w:szCs w:val="24"/>
        </w:rPr>
        <w:t>Red</w:t>
      </w:r>
      <w:proofErr w:type="spellEnd"/>
      <w:r w:rsidRPr="00756FD0">
        <w:rPr>
          <w:rFonts w:cs="Times New Roman"/>
          <w:szCs w:val="24"/>
        </w:rPr>
        <w:t xml:space="preserve"> Globe </w:t>
      </w:r>
      <w:proofErr w:type="spellStart"/>
      <w:r w:rsidRPr="00756FD0">
        <w:rPr>
          <w:rFonts w:cs="Times New Roman"/>
          <w:szCs w:val="24"/>
        </w:rPr>
        <w:t>Press</w:t>
      </w:r>
      <w:proofErr w:type="spellEnd"/>
      <w:r w:rsidRPr="00756FD0">
        <w:rPr>
          <w:rFonts w:cs="Times New Roman"/>
          <w:szCs w:val="24"/>
        </w:rPr>
        <w:t>.</w:t>
      </w:r>
    </w:p>
    <w:p w14:paraId="6034D4DF" w14:textId="77777777" w:rsidR="00150F3B" w:rsidRPr="00756FD0" w:rsidRDefault="00150F3B" w:rsidP="00C831FC">
      <w:pPr>
        <w:spacing w:line="240" w:lineRule="auto"/>
        <w:ind w:firstLine="0"/>
        <w:jc w:val="left"/>
        <w:rPr>
          <w:rFonts w:cs="Times New Roman"/>
          <w:szCs w:val="24"/>
        </w:rPr>
      </w:pPr>
    </w:p>
    <w:p w14:paraId="780CEF3D" w14:textId="65D765EC" w:rsidR="00663EBD" w:rsidRDefault="00663EBD" w:rsidP="00C831FC">
      <w:pPr>
        <w:spacing w:line="240" w:lineRule="auto"/>
        <w:ind w:firstLine="0"/>
        <w:jc w:val="left"/>
        <w:rPr>
          <w:rFonts w:cs="Times New Roman"/>
          <w:szCs w:val="24"/>
        </w:rPr>
      </w:pPr>
      <w:proofErr w:type="spellStart"/>
      <w:r w:rsidRPr="00756FD0">
        <w:rPr>
          <w:rFonts w:cs="Times New Roman"/>
          <w:szCs w:val="24"/>
        </w:rPr>
        <w:t>Dinan</w:t>
      </w:r>
      <w:proofErr w:type="spellEnd"/>
      <w:r w:rsidRPr="00756FD0">
        <w:rPr>
          <w:rFonts w:cs="Times New Roman"/>
          <w:szCs w:val="24"/>
        </w:rPr>
        <w:t xml:space="preserve">, Desmond, Peter </w:t>
      </w:r>
      <w:proofErr w:type="spellStart"/>
      <w:r w:rsidRPr="00756FD0">
        <w:rPr>
          <w:rFonts w:cs="Times New Roman"/>
          <w:szCs w:val="24"/>
        </w:rPr>
        <w:t>Ludlow</w:t>
      </w:r>
      <w:proofErr w:type="spellEnd"/>
      <w:r w:rsidRPr="00756FD0">
        <w:rPr>
          <w:rFonts w:cs="Times New Roman"/>
          <w:szCs w:val="24"/>
        </w:rPr>
        <w:t xml:space="preserve">, </w:t>
      </w:r>
      <w:proofErr w:type="spellStart"/>
      <w:r w:rsidRPr="00756FD0">
        <w:rPr>
          <w:rFonts w:cs="Times New Roman"/>
          <w:szCs w:val="24"/>
        </w:rPr>
        <w:t>Didier</w:t>
      </w:r>
      <w:proofErr w:type="spellEnd"/>
      <w:r w:rsidRPr="00756FD0">
        <w:rPr>
          <w:rFonts w:cs="Times New Roman"/>
          <w:szCs w:val="24"/>
        </w:rPr>
        <w:t xml:space="preserve"> </w:t>
      </w:r>
      <w:proofErr w:type="spellStart"/>
      <w:r w:rsidRPr="00756FD0">
        <w:rPr>
          <w:rFonts w:cs="Times New Roman"/>
          <w:szCs w:val="24"/>
        </w:rPr>
        <w:t>Seewus</w:t>
      </w:r>
      <w:proofErr w:type="spellEnd"/>
      <w:r w:rsidRPr="00756FD0">
        <w:rPr>
          <w:rFonts w:cs="Times New Roman"/>
          <w:szCs w:val="24"/>
        </w:rPr>
        <w:t xml:space="preserve">. 2016. Diskuse na téma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European</w:t>
      </w:r>
      <w:proofErr w:type="spellEnd"/>
      <w:r w:rsidRPr="00756FD0">
        <w:rPr>
          <w:rFonts w:cs="Times New Roman"/>
          <w:szCs w:val="24"/>
        </w:rPr>
        <w:t xml:space="preserve"> </w:t>
      </w:r>
      <w:proofErr w:type="spellStart"/>
      <w:r w:rsidRPr="00756FD0">
        <w:rPr>
          <w:rFonts w:cs="Times New Roman"/>
          <w:szCs w:val="24"/>
        </w:rPr>
        <w:t>Council</w:t>
      </w:r>
      <w:proofErr w:type="spellEnd"/>
      <w:r w:rsidRPr="00756FD0">
        <w:rPr>
          <w:rFonts w:cs="Times New Roman"/>
          <w:szCs w:val="24"/>
        </w:rPr>
        <w:t xml:space="preserve"> and </w:t>
      </w:r>
      <w:proofErr w:type="spellStart"/>
      <w:r w:rsidRPr="00756FD0">
        <w:rPr>
          <w:rFonts w:cs="Times New Roman"/>
          <w:szCs w:val="24"/>
        </w:rPr>
        <w:t>crisis</w:t>
      </w:r>
      <w:proofErr w:type="spellEnd"/>
      <w:r w:rsidRPr="00756FD0">
        <w:rPr>
          <w:rFonts w:cs="Times New Roman"/>
          <w:szCs w:val="24"/>
        </w:rPr>
        <w:t xml:space="preserve"> management, (audio). Dostupné z: &lt;https://epthinktank.eu/2016/02/26/the-european-council-and-crisis-management&gt; (16. 4. 2019).</w:t>
      </w:r>
    </w:p>
    <w:p w14:paraId="136DF2B1" w14:textId="77777777" w:rsidR="00150F3B" w:rsidRPr="00756FD0" w:rsidRDefault="00150F3B" w:rsidP="00C831FC">
      <w:pPr>
        <w:spacing w:line="240" w:lineRule="auto"/>
        <w:ind w:firstLine="0"/>
        <w:jc w:val="left"/>
        <w:rPr>
          <w:rFonts w:cs="Times New Roman"/>
          <w:szCs w:val="24"/>
        </w:rPr>
      </w:pPr>
    </w:p>
    <w:p w14:paraId="2342E0A9" w14:textId="7C042F9D" w:rsidR="00663EBD" w:rsidRDefault="00663EBD" w:rsidP="00C831FC">
      <w:pPr>
        <w:spacing w:line="240" w:lineRule="auto"/>
        <w:ind w:firstLine="0"/>
        <w:jc w:val="left"/>
        <w:rPr>
          <w:rFonts w:cs="Times New Roman"/>
          <w:color w:val="000000" w:themeColor="text1"/>
          <w:szCs w:val="24"/>
        </w:rPr>
      </w:pPr>
      <w:bookmarkStart w:id="104" w:name="_Hlk1372713"/>
      <w:proofErr w:type="spellStart"/>
      <w:r w:rsidRPr="00756FD0">
        <w:rPr>
          <w:rFonts w:cs="Times New Roman"/>
          <w:color w:val="000000" w:themeColor="text1"/>
          <w:szCs w:val="24"/>
        </w:rPr>
        <w:t>Dinan</w:t>
      </w:r>
      <w:proofErr w:type="spellEnd"/>
      <w:r w:rsidRPr="00756FD0">
        <w:rPr>
          <w:rFonts w:cs="Times New Roman"/>
          <w:color w:val="000000" w:themeColor="text1"/>
          <w:szCs w:val="24"/>
        </w:rPr>
        <w:t>, Desmond. 2011. „</w:t>
      </w:r>
      <w:proofErr w:type="spellStart"/>
      <w:r w:rsidRPr="00756FD0">
        <w:rPr>
          <w:rFonts w:cs="Times New Roman"/>
          <w:color w:val="000000" w:themeColor="text1"/>
          <w:szCs w:val="24"/>
        </w:rPr>
        <w:t>Governance</w:t>
      </w:r>
      <w:proofErr w:type="spellEnd"/>
      <w:r w:rsidRPr="00756FD0">
        <w:rPr>
          <w:rFonts w:cs="Times New Roman"/>
          <w:color w:val="000000" w:themeColor="text1"/>
          <w:szCs w:val="24"/>
        </w:rPr>
        <w:t xml:space="preserve"> and </w:t>
      </w:r>
      <w:proofErr w:type="spellStart"/>
      <w:r w:rsidRPr="00756FD0">
        <w:rPr>
          <w:rFonts w:cs="Times New Roman"/>
          <w:color w:val="000000" w:themeColor="text1"/>
          <w:szCs w:val="24"/>
        </w:rPr>
        <w:t>Institutions</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Implementing</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Lisbon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Treaty</w:t>
      </w:r>
      <w:proofErr w:type="spellEnd"/>
      <w:r w:rsidRPr="00756FD0">
        <w:rPr>
          <w:rFonts w:cs="Times New Roman"/>
          <w:color w:val="000000" w:themeColor="text1"/>
          <w:szCs w:val="24"/>
        </w:rPr>
        <w:t xml:space="preserve"> in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Shadow</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of</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Euro </w:t>
      </w:r>
      <w:proofErr w:type="spellStart"/>
      <w:r w:rsidRPr="00756FD0">
        <w:rPr>
          <w:rFonts w:cs="Times New Roman"/>
          <w:color w:val="000000" w:themeColor="text1"/>
          <w:szCs w:val="24"/>
        </w:rPr>
        <w:t>Crisis</w:t>
      </w:r>
      <w:bookmarkEnd w:id="104"/>
      <w:proofErr w:type="spellEnd"/>
      <w:r w:rsidRPr="00756FD0">
        <w:rPr>
          <w:rFonts w:cs="Times New Roman"/>
          <w:color w:val="000000" w:themeColor="text1"/>
          <w:szCs w:val="24"/>
        </w:rPr>
        <w:t xml:space="preserve">.“ </w:t>
      </w:r>
      <w:proofErr w:type="spellStart"/>
      <w:r w:rsidRPr="00756FD0">
        <w:rPr>
          <w:rFonts w:cs="Times New Roman"/>
          <w:i/>
          <w:color w:val="000000" w:themeColor="text1"/>
          <w:szCs w:val="24"/>
        </w:rPr>
        <w:t>Journal</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of</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Common</w:t>
      </w:r>
      <w:proofErr w:type="spellEnd"/>
      <w:r w:rsidRPr="00756FD0">
        <w:rPr>
          <w:rFonts w:cs="Times New Roman"/>
          <w:i/>
          <w:color w:val="000000" w:themeColor="text1"/>
          <w:szCs w:val="24"/>
        </w:rPr>
        <w:t xml:space="preserve"> Market </w:t>
      </w:r>
      <w:proofErr w:type="spellStart"/>
      <w:r w:rsidRPr="00756FD0">
        <w:rPr>
          <w:rFonts w:cs="Times New Roman"/>
          <w:i/>
          <w:color w:val="000000" w:themeColor="text1"/>
          <w:szCs w:val="24"/>
        </w:rPr>
        <w:t>Studies</w:t>
      </w:r>
      <w:proofErr w:type="spellEnd"/>
      <w:r w:rsidRPr="00756FD0">
        <w:rPr>
          <w:rFonts w:cs="Times New Roman"/>
          <w:color w:val="000000" w:themeColor="text1"/>
          <w:szCs w:val="24"/>
        </w:rPr>
        <w:t xml:space="preserve"> 49: 103–121. Dostupné z: &lt;https://onlinelibrary.wiley.com&gt; (16. 4. 2019).</w:t>
      </w:r>
    </w:p>
    <w:p w14:paraId="47A38688" w14:textId="77777777" w:rsidR="00150F3B" w:rsidRPr="00756FD0" w:rsidRDefault="00150F3B" w:rsidP="00C831FC">
      <w:pPr>
        <w:spacing w:line="240" w:lineRule="auto"/>
        <w:ind w:firstLine="0"/>
        <w:jc w:val="left"/>
        <w:rPr>
          <w:rFonts w:cs="Times New Roman"/>
          <w:szCs w:val="24"/>
        </w:rPr>
      </w:pPr>
    </w:p>
    <w:p w14:paraId="57B183A4" w14:textId="25BF8177" w:rsidR="00663EBD" w:rsidRDefault="00663EBD" w:rsidP="00C831FC">
      <w:pPr>
        <w:spacing w:line="240" w:lineRule="auto"/>
        <w:ind w:firstLine="0"/>
        <w:jc w:val="left"/>
        <w:rPr>
          <w:rFonts w:cs="Times New Roman"/>
          <w:szCs w:val="24"/>
        </w:rPr>
      </w:pPr>
      <w:proofErr w:type="spellStart"/>
      <w:r w:rsidRPr="00756FD0">
        <w:rPr>
          <w:rFonts w:cs="Times New Roman"/>
          <w:szCs w:val="24"/>
        </w:rPr>
        <w:t>Dinan</w:t>
      </w:r>
      <w:proofErr w:type="spellEnd"/>
      <w:r w:rsidRPr="00756FD0">
        <w:rPr>
          <w:rFonts w:cs="Times New Roman"/>
          <w:szCs w:val="24"/>
        </w:rPr>
        <w:t>, Desmond. 2013. „</w:t>
      </w:r>
      <w:proofErr w:type="spellStart"/>
      <w:r w:rsidRPr="00756FD0">
        <w:rPr>
          <w:rFonts w:cs="Times New Roman"/>
          <w:szCs w:val="24"/>
        </w:rPr>
        <w:t>The</w:t>
      </w:r>
      <w:proofErr w:type="spellEnd"/>
      <w:r w:rsidRPr="00756FD0">
        <w:rPr>
          <w:rFonts w:cs="Times New Roman"/>
          <w:szCs w:val="24"/>
        </w:rPr>
        <w:t xml:space="preserve"> Post-</w:t>
      </w:r>
      <w:proofErr w:type="spellStart"/>
      <w:r w:rsidRPr="00756FD0">
        <w:rPr>
          <w:rFonts w:cs="Times New Roman"/>
          <w:szCs w:val="24"/>
        </w:rPr>
        <w:t>Lisbon</w:t>
      </w:r>
      <w:proofErr w:type="spellEnd"/>
      <w:r w:rsidRPr="00756FD0">
        <w:rPr>
          <w:rFonts w:cs="Times New Roman"/>
          <w:szCs w:val="24"/>
        </w:rPr>
        <w:t xml:space="preserve"> </w:t>
      </w:r>
      <w:proofErr w:type="spellStart"/>
      <w:r w:rsidRPr="00756FD0">
        <w:rPr>
          <w:rFonts w:cs="Times New Roman"/>
          <w:szCs w:val="24"/>
        </w:rPr>
        <w:t>European</w:t>
      </w:r>
      <w:proofErr w:type="spellEnd"/>
      <w:r w:rsidRPr="00756FD0">
        <w:rPr>
          <w:rFonts w:cs="Times New Roman"/>
          <w:szCs w:val="24"/>
        </w:rPr>
        <w:t xml:space="preserve"> </w:t>
      </w:r>
      <w:proofErr w:type="spellStart"/>
      <w:r w:rsidRPr="00756FD0">
        <w:rPr>
          <w:rFonts w:cs="Times New Roman"/>
          <w:szCs w:val="24"/>
        </w:rPr>
        <w:t>Council</w:t>
      </w:r>
      <w:proofErr w:type="spellEnd"/>
      <w:r w:rsidRPr="00756FD0">
        <w:rPr>
          <w:rFonts w:cs="Times New Roman"/>
          <w:szCs w:val="24"/>
        </w:rPr>
        <w:t xml:space="preserve"> </w:t>
      </w:r>
      <w:proofErr w:type="spellStart"/>
      <w:r w:rsidRPr="00756FD0">
        <w:rPr>
          <w:rFonts w:cs="Times New Roman"/>
          <w:szCs w:val="24"/>
        </w:rPr>
        <w:t>Presidency</w:t>
      </w:r>
      <w:proofErr w:type="spellEnd"/>
      <w:r w:rsidRPr="00756FD0">
        <w:rPr>
          <w:rFonts w:cs="Times New Roman"/>
          <w:szCs w:val="24"/>
        </w:rPr>
        <w:t xml:space="preserve">: An Interim </w:t>
      </w:r>
      <w:proofErr w:type="spellStart"/>
      <w:r w:rsidRPr="00756FD0">
        <w:rPr>
          <w:rFonts w:cs="Times New Roman"/>
          <w:szCs w:val="24"/>
        </w:rPr>
        <w:t>Assessment</w:t>
      </w:r>
      <w:proofErr w:type="spellEnd"/>
      <w:r w:rsidRPr="00756FD0">
        <w:rPr>
          <w:rFonts w:cs="Times New Roman"/>
          <w:szCs w:val="24"/>
        </w:rPr>
        <w:t xml:space="preserve">.“ </w:t>
      </w:r>
      <w:proofErr w:type="spellStart"/>
      <w:r w:rsidRPr="00756FD0">
        <w:rPr>
          <w:rFonts w:cs="Times New Roman"/>
          <w:i/>
          <w:szCs w:val="24"/>
        </w:rPr>
        <w:t>West</w:t>
      </w:r>
      <w:proofErr w:type="spellEnd"/>
      <w:r w:rsidRPr="00756FD0">
        <w:rPr>
          <w:rFonts w:cs="Times New Roman"/>
          <w:i/>
          <w:szCs w:val="24"/>
        </w:rPr>
        <w:t xml:space="preserve"> </w:t>
      </w:r>
      <w:proofErr w:type="spellStart"/>
      <w:r w:rsidRPr="00756FD0">
        <w:rPr>
          <w:rFonts w:cs="Times New Roman"/>
          <w:i/>
          <w:szCs w:val="24"/>
        </w:rPr>
        <w:t>European</w:t>
      </w:r>
      <w:proofErr w:type="spellEnd"/>
      <w:r w:rsidRPr="00756FD0">
        <w:rPr>
          <w:rFonts w:cs="Times New Roman"/>
          <w:i/>
          <w:szCs w:val="24"/>
        </w:rPr>
        <w:t xml:space="preserve"> </w:t>
      </w:r>
      <w:proofErr w:type="spellStart"/>
      <w:r w:rsidRPr="00756FD0">
        <w:rPr>
          <w:rFonts w:cs="Times New Roman"/>
          <w:i/>
          <w:szCs w:val="24"/>
        </w:rPr>
        <w:t>Politics</w:t>
      </w:r>
      <w:proofErr w:type="spellEnd"/>
      <w:r w:rsidRPr="00756FD0">
        <w:rPr>
          <w:rFonts w:cs="Times New Roman"/>
          <w:szCs w:val="24"/>
        </w:rPr>
        <w:t xml:space="preserve"> 36 (6): 1256–1273. Dostupné z: &lt;https://www.tandfonline.com&gt; (16. 4. 2019).</w:t>
      </w:r>
    </w:p>
    <w:p w14:paraId="3ED68374" w14:textId="77777777" w:rsidR="00150F3B" w:rsidRPr="00756FD0" w:rsidRDefault="00150F3B" w:rsidP="00C831FC">
      <w:pPr>
        <w:spacing w:line="240" w:lineRule="auto"/>
        <w:ind w:firstLine="0"/>
        <w:jc w:val="left"/>
        <w:rPr>
          <w:rFonts w:cs="Times New Roman"/>
          <w:szCs w:val="24"/>
        </w:rPr>
      </w:pPr>
    </w:p>
    <w:p w14:paraId="50141906" w14:textId="467DCF15" w:rsidR="00663EBD" w:rsidRDefault="00663EBD" w:rsidP="00C831FC">
      <w:pPr>
        <w:spacing w:line="240" w:lineRule="auto"/>
        <w:ind w:firstLine="0"/>
        <w:jc w:val="left"/>
        <w:rPr>
          <w:rFonts w:cs="Times New Roman"/>
          <w:szCs w:val="24"/>
        </w:rPr>
      </w:pPr>
      <w:proofErr w:type="spellStart"/>
      <w:r w:rsidRPr="00756FD0">
        <w:rPr>
          <w:rFonts w:cs="Times New Roman"/>
          <w:szCs w:val="24"/>
        </w:rPr>
        <w:t>Dinan</w:t>
      </w:r>
      <w:proofErr w:type="spellEnd"/>
      <w:r w:rsidRPr="00756FD0">
        <w:rPr>
          <w:rFonts w:cs="Times New Roman"/>
          <w:szCs w:val="24"/>
        </w:rPr>
        <w:t>, Desmond. 2016. „</w:t>
      </w:r>
      <w:proofErr w:type="spellStart"/>
      <w:r w:rsidRPr="00756FD0">
        <w:rPr>
          <w:rFonts w:cs="Times New Roman"/>
          <w:szCs w:val="24"/>
        </w:rPr>
        <w:t>Coping</w:t>
      </w:r>
      <w:proofErr w:type="spellEnd"/>
      <w:r w:rsidRPr="00756FD0">
        <w:rPr>
          <w:rFonts w:cs="Times New Roman"/>
          <w:szCs w:val="24"/>
        </w:rPr>
        <w:t xml:space="preserve"> </w:t>
      </w:r>
      <w:proofErr w:type="spellStart"/>
      <w:r w:rsidRPr="00756FD0">
        <w:rPr>
          <w:rFonts w:cs="Times New Roman"/>
          <w:szCs w:val="24"/>
        </w:rPr>
        <w:t>with</w:t>
      </w:r>
      <w:proofErr w:type="spellEnd"/>
      <w:r w:rsidRPr="00756FD0">
        <w:rPr>
          <w:rFonts w:cs="Times New Roman"/>
          <w:szCs w:val="24"/>
        </w:rPr>
        <w:t xml:space="preserve"> </w:t>
      </w:r>
      <w:proofErr w:type="spellStart"/>
      <w:r w:rsidRPr="00756FD0">
        <w:rPr>
          <w:rFonts w:cs="Times New Roman"/>
          <w:szCs w:val="24"/>
        </w:rPr>
        <w:t>Crisis</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Role </w:t>
      </w:r>
      <w:proofErr w:type="spellStart"/>
      <w:r w:rsidRPr="00756FD0">
        <w:rPr>
          <w:rFonts w:cs="Times New Roman"/>
          <w:szCs w:val="24"/>
        </w:rPr>
        <w:t>of</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European</w:t>
      </w:r>
      <w:proofErr w:type="spellEnd"/>
      <w:r w:rsidRPr="00756FD0">
        <w:rPr>
          <w:rFonts w:cs="Times New Roman"/>
          <w:szCs w:val="24"/>
        </w:rPr>
        <w:t xml:space="preserve"> </w:t>
      </w:r>
      <w:proofErr w:type="spellStart"/>
      <w:r w:rsidRPr="00756FD0">
        <w:rPr>
          <w:rFonts w:cs="Times New Roman"/>
          <w:szCs w:val="24"/>
        </w:rPr>
        <w:t>Council</w:t>
      </w:r>
      <w:proofErr w:type="spellEnd"/>
      <w:r w:rsidRPr="00756FD0">
        <w:rPr>
          <w:rFonts w:cs="Times New Roman"/>
          <w:szCs w:val="24"/>
        </w:rPr>
        <w:t xml:space="preserve"> President.“ </w:t>
      </w:r>
      <w:proofErr w:type="spellStart"/>
      <w:r w:rsidRPr="00756FD0">
        <w:rPr>
          <w:rFonts w:cs="Times New Roman"/>
          <w:i/>
          <w:szCs w:val="24"/>
        </w:rPr>
        <w:t>Fordham</w:t>
      </w:r>
      <w:proofErr w:type="spellEnd"/>
      <w:r w:rsidRPr="00756FD0">
        <w:rPr>
          <w:rFonts w:cs="Times New Roman"/>
          <w:i/>
          <w:szCs w:val="24"/>
        </w:rPr>
        <w:t xml:space="preserve"> International </w:t>
      </w:r>
      <w:proofErr w:type="spellStart"/>
      <w:r w:rsidRPr="00756FD0">
        <w:rPr>
          <w:rFonts w:cs="Times New Roman"/>
          <w:i/>
          <w:szCs w:val="24"/>
        </w:rPr>
        <w:t>Law</w:t>
      </w:r>
      <w:proofErr w:type="spellEnd"/>
      <w:r w:rsidRPr="00756FD0">
        <w:rPr>
          <w:rFonts w:cs="Times New Roman"/>
          <w:i/>
          <w:szCs w:val="24"/>
        </w:rPr>
        <w:t xml:space="preserve"> </w:t>
      </w:r>
      <w:proofErr w:type="spellStart"/>
      <w:r w:rsidRPr="00756FD0">
        <w:rPr>
          <w:rFonts w:cs="Times New Roman"/>
          <w:i/>
          <w:szCs w:val="24"/>
        </w:rPr>
        <w:t>Journal</w:t>
      </w:r>
      <w:proofErr w:type="spellEnd"/>
      <w:r w:rsidRPr="00756FD0">
        <w:rPr>
          <w:rFonts w:cs="Times New Roman"/>
          <w:szCs w:val="24"/>
        </w:rPr>
        <w:t xml:space="preserve"> 39 (5): 1225–1244. Dostupné z: &lt;ir.lawnet.fordham.edu&gt; (16.</w:t>
      </w:r>
      <w:r w:rsidR="00DD18A0">
        <w:rPr>
          <w:rFonts w:cs="Times New Roman"/>
          <w:szCs w:val="24"/>
        </w:rPr>
        <w:t xml:space="preserve"> </w:t>
      </w:r>
      <w:r w:rsidRPr="00756FD0">
        <w:rPr>
          <w:rFonts w:cs="Times New Roman"/>
          <w:szCs w:val="24"/>
        </w:rPr>
        <w:t>4.</w:t>
      </w:r>
      <w:r w:rsidR="00DD18A0">
        <w:rPr>
          <w:rFonts w:cs="Times New Roman"/>
          <w:szCs w:val="24"/>
        </w:rPr>
        <w:t xml:space="preserve"> </w:t>
      </w:r>
      <w:r w:rsidRPr="00756FD0">
        <w:rPr>
          <w:rFonts w:cs="Times New Roman"/>
          <w:szCs w:val="24"/>
        </w:rPr>
        <w:t>2019).</w:t>
      </w:r>
    </w:p>
    <w:p w14:paraId="637E3F94" w14:textId="77777777" w:rsidR="00150F3B" w:rsidRPr="00756FD0" w:rsidRDefault="00150F3B" w:rsidP="00C831FC">
      <w:pPr>
        <w:spacing w:line="240" w:lineRule="auto"/>
        <w:ind w:firstLine="0"/>
        <w:jc w:val="left"/>
        <w:rPr>
          <w:rFonts w:cs="Times New Roman"/>
          <w:szCs w:val="24"/>
        </w:rPr>
      </w:pPr>
    </w:p>
    <w:p w14:paraId="2E10CAFB" w14:textId="7D5A00A1" w:rsidR="00663EBD" w:rsidRDefault="00663EBD" w:rsidP="00C831FC">
      <w:pPr>
        <w:spacing w:line="240" w:lineRule="auto"/>
        <w:ind w:firstLine="0"/>
        <w:jc w:val="left"/>
        <w:rPr>
          <w:rFonts w:cs="Times New Roman"/>
          <w:szCs w:val="24"/>
        </w:rPr>
      </w:pPr>
      <w:proofErr w:type="spellStart"/>
      <w:r w:rsidRPr="00756FD0">
        <w:rPr>
          <w:rFonts w:cs="Times New Roman"/>
          <w:szCs w:val="24"/>
        </w:rPr>
        <w:t>Dinan</w:t>
      </w:r>
      <w:proofErr w:type="spellEnd"/>
      <w:r w:rsidRPr="00756FD0">
        <w:rPr>
          <w:rFonts w:cs="Times New Roman"/>
          <w:szCs w:val="24"/>
        </w:rPr>
        <w:t xml:space="preserve">, Desmond. 2017. „Leadership in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European</w:t>
      </w:r>
      <w:proofErr w:type="spellEnd"/>
      <w:r w:rsidRPr="00756FD0">
        <w:rPr>
          <w:rFonts w:cs="Times New Roman"/>
          <w:szCs w:val="24"/>
        </w:rPr>
        <w:t xml:space="preserve"> </w:t>
      </w:r>
      <w:proofErr w:type="spellStart"/>
      <w:r w:rsidRPr="00756FD0">
        <w:rPr>
          <w:rFonts w:cs="Times New Roman"/>
          <w:szCs w:val="24"/>
        </w:rPr>
        <w:t>Council</w:t>
      </w:r>
      <w:proofErr w:type="spellEnd"/>
      <w:r w:rsidRPr="00756FD0">
        <w:rPr>
          <w:rFonts w:cs="Times New Roman"/>
          <w:szCs w:val="24"/>
        </w:rPr>
        <w:t xml:space="preserve">: </w:t>
      </w:r>
      <w:proofErr w:type="spellStart"/>
      <w:r w:rsidRPr="00756FD0">
        <w:rPr>
          <w:rFonts w:cs="Times New Roman"/>
          <w:szCs w:val="24"/>
        </w:rPr>
        <w:t>an</w:t>
      </w:r>
      <w:proofErr w:type="spellEnd"/>
      <w:r w:rsidRPr="00756FD0">
        <w:rPr>
          <w:rFonts w:cs="Times New Roman"/>
          <w:szCs w:val="24"/>
        </w:rPr>
        <w:t xml:space="preserve"> </w:t>
      </w:r>
      <w:proofErr w:type="spellStart"/>
      <w:r w:rsidRPr="00756FD0">
        <w:rPr>
          <w:rFonts w:cs="Times New Roman"/>
          <w:szCs w:val="24"/>
        </w:rPr>
        <w:t>assessment</w:t>
      </w:r>
      <w:proofErr w:type="spellEnd"/>
      <w:r w:rsidRPr="00756FD0">
        <w:rPr>
          <w:rFonts w:cs="Times New Roman"/>
          <w:szCs w:val="24"/>
        </w:rPr>
        <w:t xml:space="preserve"> </w:t>
      </w:r>
      <w:proofErr w:type="spellStart"/>
      <w:r w:rsidRPr="00756FD0">
        <w:rPr>
          <w:rFonts w:cs="Times New Roman"/>
          <w:szCs w:val="24"/>
        </w:rPr>
        <w:t>of</w:t>
      </w:r>
      <w:proofErr w:type="spellEnd"/>
      <w:r w:rsidRPr="00756FD0">
        <w:rPr>
          <w:rFonts w:cs="Times New Roman"/>
          <w:szCs w:val="24"/>
        </w:rPr>
        <w:t xml:space="preserve"> Herman Van </w:t>
      </w:r>
      <w:proofErr w:type="spellStart"/>
      <w:r w:rsidRPr="00756FD0">
        <w:rPr>
          <w:rFonts w:cs="Times New Roman"/>
          <w:szCs w:val="24"/>
        </w:rPr>
        <w:t>Rompuy’s</w:t>
      </w:r>
      <w:proofErr w:type="spellEnd"/>
      <w:r w:rsidRPr="00756FD0">
        <w:rPr>
          <w:rFonts w:cs="Times New Roman"/>
          <w:szCs w:val="24"/>
        </w:rPr>
        <w:t xml:space="preserve"> </w:t>
      </w:r>
      <w:proofErr w:type="spellStart"/>
      <w:r w:rsidRPr="00756FD0">
        <w:rPr>
          <w:rFonts w:cs="Times New Roman"/>
          <w:szCs w:val="24"/>
        </w:rPr>
        <w:t>presidency</w:t>
      </w:r>
      <w:proofErr w:type="spellEnd"/>
      <w:r w:rsidRPr="00756FD0">
        <w:rPr>
          <w:rFonts w:cs="Times New Roman"/>
          <w:szCs w:val="24"/>
        </w:rPr>
        <w:t xml:space="preserve">.“ </w:t>
      </w:r>
      <w:proofErr w:type="spellStart"/>
      <w:r w:rsidRPr="00756FD0">
        <w:rPr>
          <w:rFonts w:cs="Times New Roman"/>
          <w:i/>
          <w:szCs w:val="24"/>
        </w:rPr>
        <w:t>Journal</w:t>
      </w:r>
      <w:proofErr w:type="spellEnd"/>
      <w:r w:rsidRPr="00756FD0">
        <w:rPr>
          <w:rFonts w:cs="Times New Roman"/>
          <w:i/>
          <w:szCs w:val="24"/>
        </w:rPr>
        <w:t xml:space="preserve"> </w:t>
      </w:r>
      <w:proofErr w:type="spellStart"/>
      <w:r w:rsidRPr="00756FD0">
        <w:rPr>
          <w:rFonts w:cs="Times New Roman"/>
          <w:i/>
          <w:szCs w:val="24"/>
        </w:rPr>
        <w:t>of</w:t>
      </w:r>
      <w:proofErr w:type="spellEnd"/>
      <w:r w:rsidRPr="00756FD0">
        <w:rPr>
          <w:rFonts w:cs="Times New Roman"/>
          <w:i/>
          <w:szCs w:val="24"/>
        </w:rPr>
        <w:t xml:space="preserve"> </w:t>
      </w:r>
      <w:proofErr w:type="spellStart"/>
      <w:r w:rsidRPr="00756FD0">
        <w:rPr>
          <w:rFonts w:cs="Times New Roman"/>
          <w:i/>
          <w:szCs w:val="24"/>
        </w:rPr>
        <w:t>European</w:t>
      </w:r>
      <w:proofErr w:type="spellEnd"/>
      <w:r w:rsidRPr="00756FD0">
        <w:rPr>
          <w:rFonts w:cs="Times New Roman"/>
          <w:i/>
          <w:szCs w:val="24"/>
        </w:rPr>
        <w:t xml:space="preserve"> </w:t>
      </w:r>
      <w:proofErr w:type="spellStart"/>
      <w:r w:rsidRPr="00756FD0">
        <w:rPr>
          <w:rFonts w:cs="Times New Roman"/>
          <w:i/>
          <w:szCs w:val="24"/>
        </w:rPr>
        <w:t>Integration</w:t>
      </w:r>
      <w:proofErr w:type="spellEnd"/>
      <w:r w:rsidRPr="00756FD0">
        <w:rPr>
          <w:rFonts w:cs="Times New Roman"/>
          <w:szCs w:val="24"/>
        </w:rPr>
        <w:t xml:space="preserve"> 39 (2): 157–173. Dostupné z: &lt;https://www.tandfonline.com&gt; (16. 4. 2019).</w:t>
      </w:r>
    </w:p>
    <w:p w14:paraId="00D727F6" w14:textId="77777777" w:rsidR="00150F3B" w:rsidRPr="00756FD0" w:rsidRDefault="00150F3B" w:rsidP="00C831FC">
      <w:pPr>
        <w:spacing w:line="240" w:lineRule="auto"/>
        <w:ind w:firstLine="0"/>
        <w:jc w:val="left"/>
        <w:rPr>
          <w:rFonts w:cs="Times New Roman"/>
          <w:szCs w:val="24"/>
        </w:rPr>
      </w:pPr>
    </w:p>
    <w:p w14:paraId="5547C3D1" w14:textId="5924CB6D" w:rsidR="00663EBD" w:rsidRDefault="00663EBD" w:rsidP="00C831FC">
      <w:pPr>
        <w:spacing w:line="240" w:lineRule="auto"/>
        <w:ind w:firstLine="0"/>
        <w:jc w:val="left"/>
        <w:rPr>
          <w:rFonts w:cs="Times New Roman"/>
          <w:color w:val="000000" w:themeColor="text1"/>
          <w:szCs w:val="24"/>
        </w:rPr>
      </w:pPr>
      <w:proofErr w:type="spellStart"/>
      <w:r w:rsidRPr="00756FD0">
        <w:rPr>
          <w:rFonts w:cs="Times New Roman"/>
          <w:color w:val="000000" w:themeColor="text1"/>
          <w:szCs w:val="24"/>
        </w:rPr>
        <w:t>Drulák</w:t>
      </w:r>
      <w:proofErr w:type="spellEnd"/>
      <w:r w:rsidRPr="00756FD0">
        <w:rPr>
          <w:rFonts w:cs="Times New Roman"/>
          <w:color w:val="000000" w:themeColor="text1"/>
          <w:szCs w:val="24"/>
        </w:rPr>
        <w:t xml:space="preserve">, Petr, et al. 2008. </w:t>
      </w:r>
      <w:r w:rsidRPr="00756FD0">
        <w:rPr>
          <w:rFonts w:cs="Times New Roman"/>
          <w:i/>
          <w:color w:val="000000" w:themeColor="text1"/>
          <w:szCs w:val="24"/>
        </w:rPr>
        <w:t>Jak zkoumat politiku: Kvalitativní metodologie v politologii a mezinárodních vztazích</w:t>
      </w:r>
      <w:r w:rsidRPr="00756FD0">
        <w:rPr>
          <w:rFonts w:cs="Times New Roman"/>
          <w:color w:val="000000" w:themeColor="text1"/>
          <w:szCs w:val="24"/>
        </w:rPr>
        <w:t>. Praha: Portál.</w:t>
      </w:r>
    </w:p>
    <w:p w14:paraId="739D043D" w14:textId="77777777" w:rsidR="00150F3B" w:rsidRPr="00756FD0" w:rsidRDefault="00150F3B" w:rsidP="00C831FC">
      <w:pPr>
        <w:spacing w:line="240" w:lineRule="auto"/>
        <w:ind w:firstLine="0"/>
        <w:jc w:val="left"/>
        <w:rPr>
          <w:rFonts w:cs="Times New Roman"/>
          <w:color w:val="000000" w:themeColor="text1"/>
          <w:szCs w:val="24"/>
        </w:rPr>
      </w:pPr>
    </w:p>
    <w:p w14:paraId="3D301174" w14:textId="69B89630" w:rsidR="00663EBD" w:rsidRDefault="00663EBD" w:rsidP="00C831FC">
      <w:pPr>
        <w:spacing w:line="240" w:lineRule="auto"/>
        <w:ind w:firstLine="0"/>
        <w:jc w:val="left"/>
        <w:rPr>
          <w:rFonts w:cs="Times New Roman"/>
          <w:szCs w:val="24"/>
        </w:rPr>
      </w:pPr>
      <w:proofErr w:type="spellStart"/>
      <w:r w:rsidRPr="00756FD0">
        <w:rPr>
          <w:rFonts w:cs="Times New Roman"/>
          <w:szCs w:val="24"/>
        </w:rPr>
        <w:t>Fabbrini</w:t>
      </w:r>
      <w:proofErr w:type="spellEnd"/>
      <w:r w:rsidRPr="00756FD0">
        <w:rPr>
          <w:rFonts w:cs="Times New Roman"/>
          <w:szCs w:val="24"/>
        </w:rPr>
        <w:t>, Sergio, Uwe</w:t>
      </w:r>
      <w:r w:rsidR="004C68BC">
        <w:rPr>
          <w:rFonts w:cs="Times New Roman"/>
          <w:szCs w:val="24"/>
        </w:rPr>
        <w:t>,</w:t>
      </w:r>
      <w:r w:rsidRPr="00756FD0">
        <w:rPr>
          <w:rFonts w:cs="Times New Roman"/>
          <w:szCs w:val="24"/>
        </w:rPr>
        <w:t xml:space="preserve"> </w:t>
      </w:r>
      <w:proofErr w:type="spellStart"/>
      <w:r w:rsidRPr="00756FD0">
        <w:rPr>
          <w:rFonts w:cs="Times New Roman"/>
          <w:szCs w:val="24"/>
        </w:rPr>
        <w:t>Puetter</w:t>
      </w:r>
      <w:proofErr w:type="spellEnd"/>
      <w:r w:rsidRPr="00756FD0">
        <w:rPr>
          <w:rFonts w:cs="Times New Roman"/>
          <w:szCs w:val="24"/>
        </w:rPr>
        <w:t>. 2016. „</w:t>
      </w:r>
      <w:proofErr w:type="spellStart"/>
      <w:r w:rsidRPr="00756FD0">
        <w:rPr>
          <w:rFonts w:cs="Times New Roman"/>
          <w:szCs w:val="24"/>
        </w:rPr>
        <w:t>Integration</w:t>
      </w:r>
      <w:proofErr w:type="spellEnd"/>
      <w:r w:rsidRPr="00756FD0">
        <w:rPr>
          <w:rFonts w:cs="Times New Roman"/>
          <w:szCs w:val="24"/>
        </w:rPr>
        <w:t xml:space="preserve"> </w:t>
      </w:r>
      <w:proofErr w:type="spellStart"/>
      <w:r w:rsidRPr="00756FD0">
        <w:rPr>
          <w:rFonts w:cs="Times New Roman"/>
          <w:szCs w:val="24"/>
        </w:rPr>
        <w:t>without</w:t>
      </w:r>
      <w:proofErr w:type="spellEnd"/>
      <w:r w:rsidRPr="00756FD0">
        <w:rPr>
          <w:rFonts w:cs="Times New Roman"/>
          <w:szCs w:val="24"/>
        </w:rPr>
        <w:t xml:space="preserve"> </w:t>
      </w:r>
      <w:proofErr w:type="spellStart"/>
      <w:r w:rsidRPr="00756FD0">
        <w:rPr>
          <w:rFonts w:cs="Times New Roman"/>
          <w:szCs w:val="24"/>
        </w:rPr>
        <w:t>supranationalisation</w:t>
      </w:r>
      <w:proofErr w:type="spellEnd"/>
      <w:r w:rsidRPr="00756FD0">
        <w:rPr>
          <w:rFonts w:cs="Times New Roman"/>
          <w:szCs w:val="24"/>
        </w:rPr>
        <w:t xml:space="preserve">: </w:t>
      </w:r>
      <w:proofErr w:type="spellStart"/>
      <w:r w:rsidRPr="00756FD0">
        <w:rPr>
          <w:rFonts w:cs="Times New Roman"/>
          <w:szCs w:val="24"/>
        </w:rPr>
        <w:t>studying</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lead </w:t>
      </w:r>
      <w:proofErr w:type="spellStart"/>
      <w:r w:rsidRPr="00756FD0">
        <w:rPr>
          <w:rFonts w:cs="Times New Roman"/>
          <w:szCs w:val="24"/>
        </w:rPr>
        <w:t>roles</w:t>
      </w:r>
      <w:proofErr w:type="spellEnd"/>
      <w:r w:rsidRPr="00756FD0">
        <w:rPr>
          <w:rFonts w:cs="Times New Roman"/>
          <w:szCs w:val="24"/>
        </w:rPr>
        <w:t xml:space="preserve"> </w:t>
      </w:r>
      <w:proofErr w:type="spellStart"/>
      <w:r w:rsidRPr="00756FD0">
        <w:rPr>
          <w:rFonts w:cs="Times New Roman"/>
          <w:szCs w:val="24"/>
        </w:rPr>
        <w:t>of</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European</w:t>
      </w:r>
      <w:proofErr w:type="spellEnd"/>
      <w:r w:rsidRPr="00756FD0">
        <w:rPr>
          <w:rFonts w:cs="Times New Roman"/>
          <w:szCs w:val="24"/>
        </w:rPr>
        <w:t xml:space="preserve"> </w:t>
      </w:r>
      <w:proofErr w:type="spellStart"/>
      <w:r w:rsidRPr="00756FD0">
        <w:rPr>
          <w:rFonts w:cs="Times New Roman"/>
          <w:szCs w:val="24"/>
        </w:rPr>
        <w:t>Council</w:t>
      </w:r>
      <w:proofErr w:type="spellEnd"/>
      <w:r w:rsidRPr="00756FD0">
        <w:rPr>
          <w:rFonts w:cs="Times New Roman"/>
          <w:szCs w:val="24"/>
        </w:rPr>
        <w:t xml:space="preserve"> and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Council</w:t>
      </w:r>
      <w:proofErr w:type="spellEnd"/>
      <w:r w:rsidRPr="00756FD0">
        <w:rPr>
          <w:rFonts w:cs="Times New Roman"/>
          <w:szCs w:val="24"/>
        </w:rPr>
        <w:t xml:space="preserve"> in post-</w:t>
      </w:r>
      <w:proofErr w:type="spellStart"/>
      <w:r w:rsidRPr="00756FD0">
        <w:rPr>
          <w:rFonts w:cs="Times New Roman"/>
          <w:szCs w:val="24"/>
        </w:rPr>
        <w:t>Lisbon</w:t>
      </w:r>
      <w:proofErr w:type="spellEnd"/>
      <w:r w:rsidRPr="00756FD0">
        <w:rPr>
          <w:rFonts w:cs="Times New Roman"/>
          <w:szCs w:val="24"/>
        </w:rPr>
        <w:t xml:space="preserve"> EU </w:t>
      </w:r>
      <w:proofErr w:type="spellStart"/>
      <w:r w:rsidRPr="00756FD0">
        <w:rPr>
          <w:rFonts w:cs="Times New Roman"/>
          <w:szCs w:val="24"/>
        </w:rPr>
        <w:t>politics</w:t>
      </w:r>
      <w:proofErr w:type="spellEnd"/>
      <w:r w:rsidRPr="00756FD0">
        <w:rPr>
          <w:rFonts w:cs="Times New Roman"/>
          <w:szCs w:val="24"/>
        </w:rPr>
        <w:t xml:space="preserve">.“ </w:t>
      </w:r>
      <w:proofErr w:type="spellStart"/>
      <w:r w:rsidRPr="00756FD0">
        <w:rPr>
          <w:rFonts w:cs="Times New Roman"/>
          <w:i/>
          <w:szCs w:val="24"/>
        </w:rPr>
        <w:t>Journal</w:t>
      </w:r>
      <w:proofErr w:type="spellEnd"/>
      <w:r w:rsidRPr="00756FD0">
        <w:rPr>
          <w:rFonts w:cs="Times New Roman"/>
          <w:i/>
          <w:szCs w:val="24"/>
        </w:rPr>
        <w:t xml:space="preserve"> </w:t>
      </w:r>
      <w:proofErr w:type="spellStart"/>
      <w:r w:rsidRPr="00756FD0">
        <w:rPr>
          <w:rFonts w:cs="Times New Roman"/>
          <w:i/>
          <w:szCs w:val="24"/>
        </w:rPr>
        <w:t>of</w:t>
      </w:r>
      <w:proofErr w:type="spellEnd"/>
      <w:r w:rsidRPr="00756FD0">
        <w:rPr>
          <w:rFonts w:cs="Times New Roman"/>
          <w:i/>
          <w:szCs w:val="24"/>
        </w:rPr>
        <w:t xml:space="preserve"> </w:t>
      </w:r>
      <w:proofErr w:type="spellStart"/>
      <w:r w:rsidRPr="00756FD0">
        <w:rPr>
          <w:rFonts w:cs="Times New Roman"/>
          <w:i/>
          <w:szCs w:val="24"/>
        </w:rPr>
        <w:t>European</w:t>
      </w:r>
      <w:proofErr w:type="spellEnd"/>
      <w:r w:rsidRPr="00756FD0">
        <w:rPr>
          <w:rFonts w:cs="Times New Roman"/>
          <w:i/>
          <w:szCs w:val="24"/>
        </w:rPr>
        <w:t xml:space="preserve"> </w:t>
      </w:r>
      <w:proofErr w:type="spellStart"/>
      <w:r w:rsidRPr="00756FD0">
        <w:rPr>
          <w:rFonts w:cs="Times New Roman"/>
          <w:i/>
          <w:szCs w:val="24"/>
        </w:rPr>
        <w:t>Integration</w:t>
      </w:r>
      <w:proofErr w:type="spellEnd"/>
      <w:r w:rsidRPr="00756FD0">
        <w:rPr>
          <w:rFonts w:cs="Times New Roman"/>
          <w:szCs w:val="24"/>
        </w:rPr>
        <w:t>, 38:5, 481</w:t>
      </w:r>
      <w:r w:rsidRPr="00756FD0">
        <w:rPr>
          <w:rFonts w:cs="Times New Roman"/>
          <w:color w:val="000000" w:themeColor="text1"/>
          <w:szCs w:val="24"/>
        </w:rPr>
        <w:t>–</w:t>
      </w:r>
      <w:r w:rsidRPr="00756FD0">
        <w:rPr>
          <w:rFonts w:cs="Times New Roman"/>
          <w:szCs w:val="24"/>
        </w:rPr>
        <w:t>495. Dostupné z: &lt;www.tandfonline.com&gt; (16. 4. 2019).</w:t>
      </w:r>
    </w:p>
    <w:p w14:paraId="69669D5B" w14:textId="77777777" w:rsidR="00150F3B" w:rsidRPr="00756FD0" w:rsidRDefault="00150F3B" w:rsidP="00C831FC">
      <w:pPr>
        <w:spacing w:line="240" w:lineRule="auto"/>
        <w:ind w:firstLine="0"/>
        <w:jc w:val="left"/>
        <w:rPr>
          <w:rFonts w:cs="Times New Roman"/>
          <w:szCs w:val="24"/>
        </w:rPr>
      </w:pPr>
    </w:p>
    <w:p w14:paraId="781A5186" w14:textId="77777777" w:rsidR="00663EBD" w:rsidRPr="00756FD0" w:rsidRDefault="00663EBD" w:rsidP="00C831FC">
      <w:pPr>
        <w:spacing w:line="240" w:lineRule="auto"/>
        <w:ind w:firstLine="0"/>
        <w:jc w:val="left"/>
        <w:rPr>
          <w:rFonts w:cs="Times New Roman"/>
          <w:szCs w:val="24"/>
        </w:rPr>
      </w:pPr>
      <w:proofErr w:type="spellStart"/>
      <w:r w:rsidRPr="00756FD0">
        <w:rPr>
          <w:rFonts w:cs="Times New Roman"/>
          <w:color w:val="000000" w:themeColor="text1"/>
          <w:szCs w:val="24"/>
        </w:rPr>
        <w:t>Fabbrini</w:t>
      </w:r>
      <w:proofErr w:type="spellEnd"/>
      <w:r w:rsidRPr="00756FD0">
        <w:rPr>
          <w:rFonts w:cs="Times New Roman"/>
          <w:color w:val="000000" w:themeColor="text1"/>
          <w:szCs w:val="24"/>
        </w:rPr>
        <w:t>, Sergio. 2013. „</w:t>
      </w:r>
      <w:proofErr w:type="spellStart"/>
      <w:r w:rsidRPr="00756FD0">
        <w:rPr>
          <w:rFonts w:cs="Times New Roman"/>
          <w:color w:val="000000" w:themeColor="text1"/>
          <w:szCs w:val="24"/>
        </w:rPr>
        <w:t>Intergovernmentalism</w:t>
      </w:r>
      <w:proofErr w:type="spellEnd"/>
      <w:r w:rsidRPr="00756FD0">
        <w:rPr>
          <w:rFonts w:cs="Times New Roman"/>
          <w:color w:val="000000" w:themeColor="text1"/>
          <w:szCs w:val="24"/>
        </w:rPr>
        <w:t xml:space="preserve"> and </w:t>
      </w:r>
      <w:proofErr w:type="spellStart"/>
      <w:r w:rsidRPr="00756FD0">
        <w:rPr>
          <w:rFonts w:cs="Times New Roman"/>
          <w:color w:val="000000" w:themeColor="text1"/>
          <w:szCs w:val="24"/>
        </w:rPr>
        <w:t>Its</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Limits</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Assessing</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European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Union’s</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Answer</w:t>
      </w:r>
      <w:proofErr w:type="spellEnd"/>
      <w:r w:rsidRPr="00756FD0">
        <w:rPr>
          <w:rFonts w:cs="Times New Roman"/>
          <w:color w:val="000000" w:themeColor="text1"/>
          <w:szCs w:val="24"/>
        </w:rPr>
        <w:t xml:space="preserve"> to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Euro </w:t>
      </w:r>
      <w:proofErr w:type="spellStart"/>
      <w:r w:rsidRPr="00756FD0">
        <w:rPr>
          <w:rFonts w:cs="Times New Roman"/>
          <w:color w:val="000000" w:themeColor="text1"/>
          <w:szCs w:val="24"/>
        </w:rPr>
        <w:t>Crisis</w:t>
      </w:r>
      <w:proofErr w:type="spellEnd"/>
      <w:r w:rsidRPr="00756FD0">
        <w:rPr>
          <w:rFonts w:cs="Times New Roman"/>
          <w:color w:val="000000" w:themeColor="text1"/>
          <w:szCs w:val="24"/>
        </w:rPr>
        <w:t>.</w:t>
      </w:r>
      <w:r w:rsidRPr="00756FD0">
        <w:rPr>
          <w:rFonts w:cs="Times New Roman"/>
          <w:i/>
          <w:color w:val="000000" w:themeColor="text1"/>
          <w:szCs w:val="24"/>
        </w:rPr>
        <w:t xml:space="preserve">“ </w:t>
      </w:r>
      <w:proofErr w:type="spellStart"/>
      <w:r w:rsidRPr="00756FD0">
        <w:rPr>
          <w:rFonts w:cs="Times New Roman"/>
          <w:i/>
          <w:color w:val="000000" w:themeColor="text1"/>
          <w:szCs w:val="24"/>
        </w:rPr>
        <w:t>Comparative</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Political</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Studies</w:t>
      </w:r>
      <w:proofErr w:type="spellEnd"/>
      <w:r w:rsidRPr="00756FD0">
        <w:rPr>
          <w:rFonts w:cs="Times New Roman"/>
          <w:color w:val="000000" w:themeColor="text1"/>
          <w:szCs w:val="24"/>
        </w:rPr>
        <w:t xml:space="preserve"> 46 (9): 1003–1029.</w:t>
      </w:r>
      <w:r w:rsidRPr="00756FD0">
        <w:rPr>
          <w:rFonts w:cs="Times New Roman"/>
          <w:szCs w:val="24"/>
        </w:rPr>
        <w:t xml:space="preserve"> Dostupné z: &lt;https://journals.sagepub.com&gt; (16. 4. 2019).</w:t>
      </w:r>
    </w:p>
    <w:p w14:paraId="24B67F56" w14:textId="20AF97CF" w:rsidR="00663EBD" w:rsidRDefault="00663EBD" w:rsidP="00C831FC">
      <w:pPr>
        <w:spacing w:line="240" w:lineRule="auto"/>
        <w:ind w:firstLine="0"/>
        <w:jc w:val="left"/>
        <w:rPr>
          <w:rFonts w:cs="Times New Roman"/>
          <w:color w:val="000000" w:themeColor="text1"/>
          <w:szCs w:val="24"/>
        </w:rPr>
      </w:pPr>
      <w:proofErr w:type="spellStart"/>
      <w:r w:rsidRPr="00756FD0">
        <w:rPr>
          <w:rFonts w:cs="Times New Roman"/>
          <w:color w:val="000000" w:themeColor="text1"/>
          <w:szCs w:val="24"/>
        </w:rPr>
        <w:lastRenderedPageBreak/>
        <w:t>Fabbrini</w:t>
      </w:r>
      <w:proofErr w:type="spellEnd"/>
      <w:r w:rsidRPr="00756FD0">
        <w:rPr>
          <w:rFonts w:cs="Times New Roman"/>
          <w:color w:val="000000" w:themeColor="text1"/>
          <w:szCs w:val="24"/>
        </w:rPr>
        <w:t>, Sergio. 2015. „</w:t>
      </w:r>
      <w:proofErr w:type="spellStart"/>
      <w:r w:rsidRPr="00756FD0">
        <w:rPr>
          <w:rFonts w:cs="Times New Roman"/>
          <w:color w:val="000000" w:themeColor="text1"/>
          <w:szCs w:val="24"/>
        </w:rPr>
        <w:t>Executive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Power</w:t>
      </w:r>
      <w:proofErr w:type="spellEnd"/>
      <w:r w:rsidRPr="00756FD0">
        <w:rPr>
          <w:rFonts w:cs="Times New Roman"/>
          <w:color w:val="000000" w:themeColor="text1"/>
          <w:szCs w:val="24"/>
        </w:rPr>
        <w:t xml:space="preserve"> in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European</w:t>
      </w:r>
      <w:proofErr w:type="spellEnd"/>
      <w:r w:rsidRPr="00756FD0">
        <w:rPr>
          <w:rFonts w:cs="Times New Roman"/>
          <w:color w:val="000000" w:themeColor="text1"/>
          <w:szCs w:val="24"/>
        </w:rPr>
        <w:t xml:space="preserve"> Union: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Implications</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of</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Euro </w:t>
      </w:r>
      <w:proofErr w:type="spellStart"/>
      <w:r w:rsidRPr="00756FD0">
        <w:rPr>
          <w:rFonts w:cs="Times New Roman"/>
          <w:color w:val="000000" w:themeColor="text1"/>
          <w:szCs w:val="24"/>
        </w:rPr>
        <w:t>Crisis</w:t>
      </w:r>
      <w:proofErr w:type="spellEnd"/>
      <w:r w:rsidRPr="00756FD0">
        <w:rPr>
          <w:rFonts w:cs="Times New Roman"/>
          <w:color w:val="000000" w:themeColor="text1"/>
          <w:szCs w:val="24"/>
        </w:rPr>
        <w:t xml:space="preserve">“. Příspěvek z EUSA 14th </w:t>
      </w:r>
      <w:proofErr w:type="spellStart"/>
      <w:r w:rsidRPr="00756FD0">
        <w:rPr>
          <w:rFonts w:cs="Times New Roman"/>
          <w:color w:val="000000" w:themeColor="text1"/>
          <w:szCs w:val="24"/>
        </w:rPr>
        <w:t>Biennial</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Conference</w:t>
      </w:r>
      <w:proofErr w:type="spellEnd"/>
      <w:r w:rsidRPr="00756FD0">
        <w:rPr>
          <w:rFonts w:cs="Times New Roman"/>
          <w:color w:val="000000" w:themeColor="text1"/>
          <w:szCs w:val="24"/>
        </w:rPr>
        <w:t xml:space="preserve">. Boston. 5-8.3.2015 (online; </w:t>
      </w:r>
      <w:proofErr w:type="spellStart"/>
      <w:r w:rsidRPr="00756FD0">
        <w:rPr>
          <w:rFonts w:cs="Times New Roman"/>
          <w:color w:val="000000" w:themeColor="text1"/>
          <w:szCs w:val="24"/>
        </w:rPr>
        <w:t>Pdf</w:t>
      </w:r>
      <w:proofErr w:type="spellEnd"/>
      <w:r w:rsidRPr="00756FD0">
        <w:rPr>
          <w:rFonts w:cs="Times New Roman"/>
          <w:color w:val="000000" w:themeColor="text1"/>
          <w:szCs w:val="24"/>
        </w:rPr>
        <w:t>). Dostupné z: &lt;http://aei.pitt.edu/79011/1/Fabbrini.pdf&gt; (26.</w:t>
      </w:r>
      <w:r w:rsidR="00DD18A0">
        <w:rPr>
          <w:rFonts w:cs="Times New Roman"/>
          <w:color w:val="000000" w:themeColor="text1"/>
          <w:szCs w:val="24"/>
        </w:rPr>
        <w:t xml:space="preserve"> </w:t>
      </w:r>
      <w:r w:rsidRPr="00756FD0">
        <w:rPr>
          <w:rFonts w:cs="Times New Roman"/>
          <w:color w:val="000000" w:themeColor="text1"/>
          <w:szCs w:val="24"/>
        </w:rPr>
        <w:t>3.</w:t>
      </w:r>
      <w:r w:rsidR="00DD18A0">
        <w:rPr>
          <w:rFonts w:cs="Times New Roman"/>
          <w:color w:val="000000" w:themeColor="text1"/>
          <w:szCs w:val="24"/>
        </w:rPr>
        <w:t xml:space="preserve"> </w:t>
      </w:r>
      <w:r w:rsidRPr="00756FD0">
        <w:rPr>
          <w:rFonts w:cs="Times New Roman"/>
          <w:color w:val="000000" w:themeColor="text1"/>
          <w:szCs w:val="24"/>
        </w:rPr>
        <w:t>2019).</w:t>
      </w:r>
    </w:p>
    <w:p w14:paraId="0B5F9B52" w14:textId="77777777" w:rsidR="00150F3B" w:rsidRPr="00756FD0" w:rsidRDefault="00150F3B" w:rsidP="00C831FC">
      <w:pPr>
        <w:spacing w:line="240" w:lineRule="auto"/>
        <w:ind w:firstLine="0"/>
        <w:jc w:val="left"/>
        <w:rPr>
          <w:rFonts w:cs="Times New Roman"/>
          <w:color w:val="000000" w:themeColor="text1"/>
          <w:szCs w:val="24"/>
        </w:rPr>
      </w:pPr>
    </w:p>
    <w:p w14:paraId="083FD140" w14:textId="77777777" w:rsidR="00663EBD" w:rsidRPr="00756FD0" w:rsidRDefault="00663EBD" w:rsidP="00C831FC">
      <w:pPr>
        <w:spacing w:line="240" w:lineRule="auto"/>
        <w:ind w:firstLine="0"/>
        <w:jc w:val="left"/>
        <w:rPr>
          <w:rFonts w:cs="Times New Roman"/>
          <w:szCs w:val="24"/>
        </w:rPr>
      </w:pPr>
      <w:proofErr w:type="spellStart"/>
      <w:r w:rsidRPr="00756FD0">
        <w:rPr>
          <w:rFonts w:cs="Times New Roman"/>
          <w:szCs w:val="24"/>
        </w:rPr>
        <w:t>Fabbrini</w:t>
      </w:r>
      <w:proofErr w:type="spellEnd"/>
      <w:r w:rsidRPr="00756FD0">
        <w:rPr>
          <w:rFonts w:cs="Times New Roman"/>
          <w:szCs w:val="24"/>
        </w:rPr>
        <w:t xml:space="preserve">, Sergio. 2015. </w:t>
      </w:r>
      <w:proofErr w:type="spellStart"/>
      <w:r w:rsidRPr="00756FD0">
        <w:rPr>
          <w:rFonts w:cs="Times New Roman"/>
          <w:i/>
          <w:szCs w:val="24"/>
        </w:rPr>
        <w:t>Which</w:t>
      </w:r>
      <w:proofErr w:type="spellEnd"/>
      <w:r w:rsidRPr="00756FD0">
        <w:rPr>
          <w:rFonts w:cs="Times New Roman"/>
          <w:i/>
          <w:szCs w:val="24"/>
        </w:rPr>
        <w:t xml:space="preserve"> </w:t>
      </w:r>
      <w:proofErr w:type="spellStart"/>
      <w:r w:rsidRPr="00756FD0">
        <w:rPr>
          <w:rFonts w:cs="Times New Roman"/>
          <w:i/>
          <w:szCs w:val="24"/>
        </w:rPr>
        <w:t>European</w:t>
      </w:r>
      <w:proofErr w:type="spellEnd"/>
      <w:r w:rsidRPr="00756FD0">
        <w:rPr>
          <w:rFonts w:cs="Times New Roman"/>
          <w:i/>
          <w:szCs w:val="24"/>
        </w:rPr>
        <w:t xml:space="preserve"> Union? </w:t>
      </w:r>
      <w:proofErr w:type="spellStart"/>
      <w:r w:rsidRPr="00756FD0">
        <w:rPr>
          <w:rFonts w:cs="Times New Roman"/>
          <w:i/>
          <w:szCs w:val="24"/>
        </w:rPr>
        <w:t>Europe</w:t>
      </w:r>
      <w:proofErr w:type="spellEnd"/>
      <w:r w:rsidRPr="00756FD0">
        <w:rPr>
          <w:rFonts w:cs="Times New Roman"/>
          <w:i/>
          <w:szCs w:val="24"/>
        </w:rPr>
        <w:t xml:space="preserve"> </w:t>
      </w:r>
      <w:proofErr w:type="spellStart"/>
      <w:r w:rsidRPr="00756FD0">
        <w:rPr>
          <w:rFonts w:cs="Times New Roman"/>
          <w:i/>
          <w:szCs w:val="24"/>
        </w:rPr>
        <w:t>after</w:t>
      </w:r>
      <w:proofErr w:type="spellEnd"/>
      <w:r w:rsidRPr="00756FD0">
        <w:rPr>
          <w:rFonts w:cs="Times New Roman"/>
          <w:i/>
          <w:szCs w:val="24"/>
        </w:rPr>
        <w:t xml:space="preserve"> </w:t>
      </w:r>
      <w:proofErr w:type="spellStart"/>
      <w:r w:rsidRPr="00756FD0">
        <w:rPr>
          <w:rFonts w:cs="Times New Roman"/>
          <w:i/>
          <w:szCs w:val="24"/>
        </w:rPr>
        <w:t>the</w:t>
      </w:r>
      <w:proofErr w:type="spellEnd"/>
      <w:r w:rsidRPr="00756FD0">
        <w:rPr>
          <w:rFonts w:cs="Times New Roman"/>
          <w:i/>
          <w:szCs w:val="24"/>
        </w:rPr>
        <w:t xml:space="preserve"> Euro </w:t>
      </w:r>
      <w:proofErr w:type="spellStart"/>
      <w:r w:rsidRPr="00756FD0">
        <w:rPr>
          <w:rFonts w:cs="Times New Roman"/>
          <w:i/>
          <w:szCs w:val="24"/>
        </w:rPr>
        <w:t>Crisis</w:t>
      </w:r>
      <w:proofErr w:type="spellEnd"/>
      <w:r w:rsidRPr="00756FD0">
        <w:rPr>
          <w:rFonts w:cs="Times New Roman"/>
          <w:i/>
          <w:szCs w:val="24"/>
        </w:rPr>
        <w:t>.</w:t>
      </w:r>
      <w:r w:rsidRPr="00756FD0">
        <w:rPr>
          <w:rFonts w:cs="Times New Roman"/>
          <w:szCs w:val="24"/>
        </w:rPr>
        <w:t xml:space="preserve"> Cambridge: Cambridge University </w:t>
      </w:r>
      <w:proofErr w:type="spellStart"/>
      <w:r w:rsidRPr="00756FD0">
        <w:rPr>
          <w:rFonts w:cs="Times New Roman"/>
          <w:szCs w:val="24"/>
        </w:rPr>
        <w:t>Press</w:t>
      </w:r>
      <w:proofErr w:type="spellEnd"/>
      <w:r w:rsidRPr="00756FD0">
        <w:rPr>
          <w:rFonts w:cs="Times New Roman"/>
          <w:szCs w:val="24"/>
        </w:rPr>
        <w:t>.</w:t>
      </w:r>
    </w:p>
    <w:p w14:paraId="134B30E9" w14:textId="6DD65853" w:rsidR="00663EBD" w:rsidRDefault="00663EBD" w:rsidP="00C831FC">
      <w:pPr>
        <w:spacing w:line="240" w:lineRule="auto"/>
        <w:ind w:firstLine="0"/>
        <w:jc w:val="left"/>
        <w:rPr>
          <w:rFonts w:cs="Times New Roman"/>
          <w:szCs w:val="24"/>
        </w:rPr>
      </w:pPr>
      <w:proofErr w:type="spellStart"/>
      <w:r w:rsidRPr="00756FD0">
        <w:rPr>
          <w:rFonts w:cs="Times New Roman"/>
          <w:szCs w:val="24"/>
        </w:rPr>
        <w:t>Fabbrini</w:t>
      </w:r>
      <w:proofErr w:type="spellEnd"/>
      <w:r w:rsidRPr="00756FD0">
        <w:rPr>
          <w:rFonts w:cs="Times New Roman"/>
          <w:szCs w:val="24"/>
        </w:rPr>
        <w:t>, Sergio. 2016. „</w:t>
      </w:r>
      <w:proofErr w:type="spellStart"/>
      <w:r w:rsidRPr="00756FD0">
        <w:rPr>
          <w:rFonts w:cs="Times New Roman"/>
          <w:szCs w:val="24"/>
        </w:rPr>
        <w:t>From</w:t>
      </w:r>
      <w:proofErr w:type="spellEnd"/>
      <w:r w:rsidRPr="00756FD0">
        <w:rPr>
          <w:rFonts w:cs="Times New Roman"/>
          <w:szCs w:val="24"/>
        </w:rPr>
        <w:t xml:space="preserve"> </w:t>
      </w:r>
      <w:proofErr w:type="spellStart"/>
      <w:r w:rsidRPr="00756FD0">
        <w:rPr>
          <w:rFonts w:cs="Times New Roman"/>
          <w:szCs w:val="24"/>
        </w:rPr>
        <w:t>consensus</w:t>
      </w:r>
      <w:proofErr w:type="spellEnd"/>
      <w:r w:rsidRPr="00756FD0">
        <w:rPr>
          <w:rFonts w:cs="Times New Roman"/>
          <w:szCs w:val="24"/>
        </w:rPr>
        <w:t xml:space="preserve"> to </w:t>
      </w:r>
      <w:proofErr w:type="spellStart"/>
      <w:r w:rsidRPr="00756FD0">
        <w:rPr>
          <w:rFonts w:cs="Times New Roman"/>
          <w:szCs w:val="24"/>
        </w:rPr>
        <w:t>domination</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intergovernmental</w:t>
      </w:r>
      <w:proofErr w:type="spellEnd"/>
      <w:r w:rsidRPr="00756FD0">
        <w:rPr>
          <w:rFonts w:cs="Times New Roman"/>
          <w:szCs w:val="24"/>
        </w:rPr>
        <w:t xml:space="preserve"> union in a </w:t>
      </w:r>
      <w:proofErr w:type="spellStart"/>
      <w:r w:rsidRPr="00756FD0">
        <w:rPr>
          <w:rFonts w:cs="Times New Roman"/>
          <w:szCs w:val="24"/>
        </w:rPr>
        <w:t>crisis</w:t>
      </w:r>
      <w:proofErr w:type="spellEnd"/>
      <w:r w:rsidRPr="00756FD0">
        <w:rPr>
          <w:rFonts w:cs="Times New Roman"/>
          <w:szCs w:val="24"/>
        </w:rPr>
        <w:t xml:space="preserve"> </w:t>
      </w:r>
      <w:proofErr w:type="spellStart"/>
      <w:r w:rsidRPr="00756FD0">
        <w:rPr>
          <w:rFonts w:cs="Times New Roman"/>
          <w:szCs w:val="24"/>
        </w:rPr>
        <w:t>situation</w:t>
      </w:r>
      <w:proofErr w:type="spellEnd"/>
      <w:r w:rsidRPr="00756FD0">
        <w:rPr>
          <w:rFonts w:cs="Times New Roman"/>
          <w:szCs w:val="24"/>
        </w:rPr>
        <w:t xml:space="preserve">.“ </w:t>
      </w:r>
      <w:proofErr w:type="spellStart"/>
      <w:r w:rsidRPr="00756FD0">
        <w:rPr>
          <w:rFonts w:cs="Times New Roman"/>
          <w:i/>
          <w:szCs w:val="24"/>
        </w:rPr>
        <w:t>Journal</w:t>
      </w:r>
      <w:proofErr w:type="spellEnd"/>
      <w:r w:rsidRPr="00756FD0">
        <w:rPr>
          <w:rFonts w:cs="Times New Roman"/>
          <w:i/>
          <w:szCs w:val="24"/>
        </w:rPr>
        <w:t xml:space="preserve"> </w:t>
      </w:r>
      <w:proofErr w:type="spellStart"/>
      <w:r w:rsidRPr="00756FD0">
        <w:rPr>
          <w:rFonts w:cs="Times New Roman"/>
          <w:i/>
          <w:szCs w:val="24"/>
        </w:rPr>
        <w:t>of</w:t>
      </w:r>
      <w:proofErr w:type="spellEnd"/>
      <w:r w:rsidRPr="00756FD0">
        <w:rPr>
          <w:rFonts w:cs="Times New Roman"/>
          <w:i/>
          <w:szCs w:val="24"/>
        </w:rPr>
        <w:t xml:space="preserve"> </w:t>
      </w:r>
      <w:proofErr w:type="spellStart"/>
      <w:r w:rsidRPr="00756FD0">
        <w:rPr>
          <w:rFonts w:cs="Times New Roman"/>
          <w:i/>
          <w:szCs w:val="24"/>
        </w:rPr>
        <w:t>European</w:t>
      </w:r>
      <w:proofErr w:type="spellEnd"/>
      <w:r w:rsidRPr="00756FD0">
        <w:rPr>
          <w:rFonts w:cs="Times New Roman"/>
          <w:i/>
          <w:szCs w:val="24"/>
        </w:rPr>
        <w:t xml:space="preserve"> </w:t>
      </w:r>
      <w:proofErr w:type="spellStart"/>
      <w:r w:rsidRPr="00756FD0">
        <w:rPr>
          <w:rFonts w:cs="Times New Roman"/>
          <w:i/>
          <w:szCs w:val="24"/>
        </w:rPr>
        <w:t>Integration</w:t>
      </w:r>
      <w:proofErr w:type="spellEnd"/>
      <w:r w:rsidRPr="00756FD0">
        <w:rPr>
          <w:rFonts w:cs="Times New Roman"/>
          <w:i/>
          <w:szCs w:val="24"/>
        </w:rPr>
        <w:t xml:space="preserve"> </w:t>
      </w:r>
      <w:r w:rsidRPr="00756FD0">
        <w:rPr>
          <w:rFonts w:cs="Times New Roman"/>
          <w:szCs w:val="24"/>
        </w:rPr>
        <w:t>38 (5): 587–599. Dostupné z: &lt;www.tandfonline.com&gt; (16. 4. 2019).</w:t>
      </w:r>
    </w:p>
    <w:p w14:paraId="5307698D" w14:textId="77777777" w:rsidR="00150F3B" w:rsidRPr="00756FD0" w:rsidRDefault="00150F3B" w:rsidP="00C831FC">
      <w:pPr>
        <w:spacing w:line="240" w:lineRule="auto"/>
        <w:ind w:firstLine="0"/>
        <w:jc w:val="left"/>
        <w:rPr>
          <w:rFonts w:cs="Times New Roman"/>
          <w:szCs w:val="24"/>
        </w:rPr>
      </w:pPr>
    </w:p>
    <w:p w14:paraId="46A01803" w14:textId="77777777" w:rsidR="00663EBD" w:rsidRPr="00756FD0" w:rsidRDefault="00663EBD" w:rsidP="00C831FC">
      <w:pPr>
        <w:spacing w:line="240" w:lineRule="auto"/>
        <w:ind w:firstLine="0"/>
        <w:jc w:val="left"/>
        <w:rPr>
          <w:rFonts w:cs="Times New Roman"/>
          <w:color w:val="000000" w:themeColor="text1"/>
          <w:szCs w:val="24"/>
        </w:rPr>
      </w:pPr>
      <w:proofErr w:type="spellStart"/>
      <w:r w:rsidRPr="00756FD0">
        <w:rPr>
          <w:rFonts w:cs="Times New Roman"/>
          <w:color w:val="000000" w:themeColor="text1"/>
          <w:szCs w:val="24"/>
        </w:rPr>
        <w:t>Hailbronner</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Kay</w:t>
      </w:r>
      <w:proofErr w:type="spellEnd"/>
      <w:r w:rsidRPr="00756FD0">
        <w:rPr>
          <w:rFonts w:cs="Times New Roman"/>
          <w:color w:val="000000" w:themeColor="text1"/>
          <w:szCs w:val="24"/>
        </w:rPr>
        <w:t>. 1998. „</w:t>
      </w:r>
      <w:proofErr w:type="spellStart"/>
      <w:r w:rsidRPr="00756FD0">
        <w:rPr>
          <w:rFonts w:cs="Times New Roman"/>
          <w:color w:val="000000" w:themeColor="text1"/>
          <w:szCs w:val="24"/>
        </w:rPr>
        <w:t>European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Immigration</w:t>
      </w:r>
      <w:proofErr w:type="spellEnd"/>
      <w:r w:rsidRPr="00756FD0">
        <w:rPr>
          <w:rFonts w:cs="Times New Roman"/>
          <w:color w:val="000000" w:themeColor="text1"/>
          <w:szCs w:val="24"/>
        </w:rPr>
        <w:t xml:space="preserve"> and </w:t>
      </w:r>
      <w:proofErr w:type="spellStart"/>
      <w:r w:rsidRPr="00756FD0">
        <w:rPr>
          <w:rFonts w:cs="Times New Roman"/>
          <w:color w:val="000000" w:themeColor="text1"/>
          <w:szCs w:val="24"/>
        </w:rPr>
        <w:t>Asylum</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Law</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under</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Amsterdam </w:t>
      </w:r>
      <w:proofErr w:type="spellStart"/>
      <w:r w:rsidRPr="00756FD0">
        <w:rPr>
          <w:rFonts w:cs="Times New Roman"/>
          <w:color w:val="000000" w:themeColor="text1"/>
          <w:szCs w:val="24"/>
        </w:rPr>
        <w:t>Treaty</w:t>
      </w:r>
      <w:proofErr w:type="spellEnd"/>
      <w:r w:rsidRPr="00756FD0">
        <w:rPr>
          <w:rFonts w:cs="Times New Roman"/>
          <w:color w:val="000000" w:themeColor="text1"/>
          <w:szCs w:val="24"/>
        </w:rPr>
        <w:t xml:space="preserve">.“ </w:t>
      </w:r>
      <w:proofErr w:type="spellStart"/>
      <w:r w:rsidRPr="00756FD0">
        <w:rPr>
          <w:rFonts w:cs="Times New Roman"/>
          <w:i/>
          <w:color w:val="000000" w:themeColor="text1"/>
          <w:szCs w:val="24"/>
        </w:rPr>
        <w:t>Common</w:t>
      </w:r>
      <w:proofErr w:type="spellEnd"/>
      <w:r w:rsidRPr="00756FD0">
        <w:rPr>
          <w:rFonts w:cs="Times New Roman"/>
          <w:i/>
          <w:color w:val="000000" w:themeColor="text1"/>
          <w:szCs w:val="24"/>
        </w:rPr>
        <w:t xml:space="preserve"> Market </w:t>
      </w:r>
      <w:proofErr w:type="spellStart"/>
      <w:r w:rsidRPr="00756FD0">
        <w:rPr>
          <w:rFonts w:cs="Times New Roman"/>
          <w:i/>
          <w:color w:val="000000" w:themeColor="text1"/>
          <w:szCs w:val="24"/>
        </w:rPr>
        <w:t>Law</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Review</w:t>
      </w:r>
      <w:proofErr w:type="spellEnd"/>
      <w:r w:rsidRPr="00756FD0">
        <w:rPr>
          <w:rFonts w:cs="Times New Roman"/>
          <w:color w:val="000000" w:themeColor="text1"/>
          <w:szCs w:val="24"/>
        </w:rPr>
        <w:t xml:space="preserve"> 35: 1047–1067. Dostupné z: &lt;www.kluwerlawonline.com&gt; (16. 4. 2019).</w:t>
      </w:r>
    </w:p>
    <w:p w14:paraId="06C5FBDE" w14:textId="202CE853" w:rsidR="00663EBD" w:rsidRPr="00756FD0" w:rsidRDefault="00663EBD" w:rsidP="00C831FC">
      <w:pPr>
        <w:pStyle w:val="Textkomente"/>
        <w:ind w:firstLine="0"/>
        <w:jc w:val="left"/>
        <w:rPr>
          <w:rFonts w:cs="Times New Roman"/>
          <w:sz w:val="24"/>
          <w:szCs w:val="24"/>
        </w:rPr>
      </w:pPr>
      <w:proofErr w:type="spellStart"/>
      <w:r w:rsidRPr="00756FD0">
        <w:rPr>
          <w:rFonts w:cs="Times New Roman"/>
          <w:sz w:val="24"/>
          <w:szCs w:val="24"/>
        </w:rPr>
        <w:t>Hayes-Renshaw</w:t>
      </w:r>
      <w:proofErr w:type="spellEnd"/>
      <w:r w:rsidRPr="00756FD0">
        <w:rPr>
          <w:rFonts w:cs="Times New Roman"/>
          <w:sz w:val="24"/>
          <w:szCs w:val="24"/>
        </w:rPr>
        <w:t>, Fiona, Helen</w:t>
      </w:r>
      <w:r w:rsidR="004C68BC">
        <w:rPr>
          <w:rFonts w:cs="Times New Roman"/>
          <w:sz w:val="24"/>
          <w:szCs w:val="24"/>
        </w:rPr>
        <w:t>,</w:t>
      </w:r>
      <w:r w:rsidRPr="00756FD0">
        <w:rPr>
          <w:rFonts w:cs="Times New Roman"/>
          <w:sz w:val="24"/>
          <w:szCs w:val="24"/>
        </w:rPr>
        <w:t xml:space="preserve"> </w:t>
      </w:r>
      <w:proofErr w:type="spellStart"/>
      <w:r w:rsidRPr="00756FD0">
        <w:rPr>
          <w:rFonts w:cs="Times New Roman"/>
          <w:sz w:val="24"/>
          <w:szCs w:val="24"/>
        </w:rPr>
        <w:t>Wallace</w:t>
      </w:r>
      <w:proofErr w:type="spellEnd"/>
      <w:r w:rsidRPr="00756FD0">
        <w:rPr>
          <w:rFonts w:cs="Times New Roman"/>
          <w:sz w:val="24"/>
          <w:szCs w:val="24"/>
        </w:rPr>
        <w:t xml:space="preserve">. 2006. </w:t>
      </w:r>
      <w:proofErr w:type="spellStart"/>
      <w:r w:rsidRPr="00756FD0">
        <w:rPr>
          <w:rFonts w:cs="Times New Roman"/>
          <w:i/>
          <w:sz w:val="24"/>
          <w:szCs w:val="24"/>
        </w:rPr>
        <w:t>The</w:t>
      </w:r>
      <w:proofErr w:type="spellEnd"/>
      <w:r w:rsidRPr="00756FD0">
        <w:rPr>
          <w:rFonts w:cs="Times New Roman"/>
          <w:i/>
          <w:sz w:val="24"/>
          <w:szCs w:val="24"/>
        </w:rPr>
        <w:t xml:space="preserve"> </w:t>
      </w:r>
      <w:proofErr w:type="spellStart"/>
      <w:r w:rsidRPr="00756FD0">
        <w:rPr>
          <w:rFonts w:cs="Times New Roman"/>
          <w:i/>
          <w:sz w:val="24"/>
          <w:szCs w:val="24"/>
        </w:rPr>
        <w:t>Council</w:t>
      </w:r>
      <w:proofErr w:type="spellEnd"/>
      <w:r w:rsidRPr="00756FD0">
        <w:rPr>
          <w:rFonts w:cs="Times New Roman"/>
          <w:i/>
          <w:sz w:val="24"/>
          <w:szCs w:val="24"/>
        </w:rPr>
        <w:t xml:space="preserve"> </w:t>
      </w:r>
      <w:proofErr w:type="spellStart"/>
      <w:r w:rsidRPr="00756FD0">
        <w:rPr>
          <w:rFonts w:cs="Times New Roman"/>
          <w:i/>
          <w:sz w:val="24"/>
          <w:szCs w:val="24"/>
        </w:rPr>
        <w:t>of</w:t>
      </w:r>
      <w:proofErr w:type="spellEnd"/>
      <w:r w:rsidRPr="00756FD0">
        <w:rPr>
          <w:rFonts w:cs="Times New Roman"/>
          <w:i/>
          <w:sz w:val="24"/>
          <w:szCs w:val="24"/>
        </w:rPr>
        <w:t xml:space="preserve"> </w:t>
      </w:r>
      <w:proofErr w:type="spellStart"/>
      <w:r w:rsidRPr="00756FD0">
        <w:rPr>
          <w:rFonts w:cs="Times New Roman"/>
          <w:i/>
          <w:sz w:val="24"/>
          <w:szCs w:val="24"/>
        </w:rPr>
        <w:t>Ministers</w:t>
      </w:r>
      <w:proofErr w:type="spellEnd"/>
      <w:r w:rsidRPr="00756FD0">
        <w:rPr>
          <w:rFonts w:cs="Times New Roman"/>
          <w:sz w:val="24"/>
          <w:szCs w:val="24"/>
        </w:rPr>
        <w:t xml:space="preserve">. Hampshire: </w:t>
      </w:r>
      <w:proofErr w:type="spellStart"/>
      <w:r w:rsidRPr="00756FD0">
        <w:rPr>
          <w:rFonts w:cs="Times New Roman"/>
          <w:sz w:val="24"/>
          <w:szCs w:val="24"/>
        </w:rPr>
        <w:t>Palgrave</w:t>
      </w:r>
      <w:proofErr w:type="spellEnd"/>
      <w:r w:rsidRPr="00756FD0">
        <w:rPr>
          <w:rFonts w:cs="Times New Roman"/>
          <w:sz w:val="24"/>
          <w:szCs w:val="24"/>
        </w:rPr>
        <w:t xml:space="preserve"> </w:t>
      </w:r>
      <w:proofErr w:type="spellStart"/>
      <w:r w:rsidRPr="00756FD0">
        <w:rPr>
          <w:rFonts w:cs="Times New Roman"/>
          <w:sz w:val="24"/>
          <w:szCs w:val="24"/>
        </w:rPr>
        <w:t>Macmillan</w:t>
      </w:r>
      <w:proofErr w:type="spellEnd"/>
      <w:r w:rsidRPr="00756FD0">
        <w:rPr>
          <w:rFonts w:cs="Times New Roman"/>
          <w:sz w:val="24"/>
          <w:szCs w:val="24"/>
        </w:rPr>
        <w:t>.</w:t>
      </w:r>
    </w:p>
    <w:p w14:paraId="745C1FC7" w14:textId="77777777" w:rsidR="00663EBD" w:rsidRPr="00756FD0" w:rsidRDefault="00663EBD" w:rsidP="00C831FC">
      <w:pPr>
        <w:pStyle w:val="Textkomente"/>
        <w:ind w:firstLine="0"/>
        <w:jc w:val="left"/>
        <w:rPr>
          <w:rFonts w:cs="Times New Roman"/>
          <w:sz w:val="24"/>
          <w:szCs w:val="24"/>
        </w:rPr>
      </w:pPr>
      <w:proofErr w:type="spellStart"/>
      <w:r w:rsidRPr="00756FD0">
        <w:rPr>
          <w:rFonts w:cs="Times New Roman"/>
          <w:sz w:val="24"/>
          <w:szCs w:val="24"/>
        </w:rPr>
        <w:t>Hayward</w:t>
      </w:r>
      <w:proofErr w:type="spellEnd"/>
      <w:r w:rsidRPr="00756FD0">
        <w:rPr>
          <w:rFonts w:cs="Times New Roman"/>
          <w:sz w:val="24"/>
          <w:szCs w:val="24"/>
        </w:rPr>
        <w:t xml:space="preserve">, Jack. 2008. </w:t>
      </w:r>
      <w:proofErr w:type="spellStart"/>
      <w:r w:rsidRPr="00756FD0">
        <w:rPr>
          <w:rFonts w:cs="Times New Roman"/>
          <w:i/>
          <w:sz w:val="24"/>
          <w:szCs w:val="24"/>
        </w:rPr>
        <w:t>Leaderless</w:t>
      </w:r>
      <w:proofErr w:type="spellEnd"/>
      <w:r w:rsidRPr="00756FD0">
        <w:rPr>
          <w:rFonts w:cs="Times New Roman"/>
          <w:i/>
          <w:sz w:val="24"/>
          <w:szCs w:val="24"/>
        </w:rPr>
        <w:t xml:space="preserve"> </w:t>
      </w:r>
      <w:proofErr w:type="spellStart"/>
      <w:r w:rsidRPr="00756FD0">
        <w:rPr>
          <w:rFonts w:cs="Times New Roman"/>
          <w:i/>
          <w:sz w:val="24"/>
          <w:szCs w:val="24"/>
        </w:rPr>
        <w:t>Europe</w:t>
      </w:r>
      <w:proofErr w:type="spellEnd"/>
      <w:r w:rsidRPr="00756FD0">
        <w:rPr>
          <w:rFonts w:cs="Times New Roman"/>
          <w:sz w:val="24"/>
          <w:szCs w:val="24"/>
        </w:rPr>
        <w:t xml:space="preserve">. Oxford: Oxford University </w:t>
      </w:r>
      <w:proofErr w:type="spellStart"/>
      <w:r w:rsidRPr="00756FD0">
        <w:rPr>
          <w:rFonts w:cs="Times New Roman"/>
          <w:sz w:val="24"/>
          <w:szCs w:val="24"/>
        </w:rPr>
        <w:t>Press</w:t>
      </w:r>
      <w:proofErr w:type="spellEnd"/>
      <w:r w:rsidRPr="00756FD0">
        <w:rPr>
          <w:rFonts w:cs="Times New Roman"/>
          <w:sz w:val="24"/>
          <w:szCs w:val="24"/>
        </w:rPr>
        <w:t>.</w:t>
      </w:r>
    </w:p>
    <w:p w14:paraId="0D3C14F9" w14:textId="5E693ABC" w:rsidR="00663EBD" w:rsidRDefault="00663EBD" w:rsidP="00C831FC">
      <w:pPr>
        <w:spacing w:line="240" w:lineRule="auto"/>
        <w:ind w:firstLine="0"/>
        <w:jc w:val="left"/>
        <w:rPr>
          <w:rFonts w:cs="Times New Roman"/>
          <w:szCs w:val="24"/>
        </w:rPr>
      </w:pPr>
      <w:proofErr w:type="spellStart"/>
      <w:r w:rsidRPr="00756FD0">
        <w:rPr>
          <w:rFonts w:cs="Times New Roman"/>
          <w:color w:val="000000" w:themeColor="text1"/>
          <w:szCs w:val="24"/>
        </w:rPr>
        <w:t>Hillebrandt</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Maarten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Stéphanie</w:t>
      </w:r>
      <w:proofErr w:type="spellEnd"/>
      <w:r w:rsidR="004C68BC">
        <w:rPr>
          <w:rFonts w:cs="Times New Roman"/>
          <w:color w:val="000000" w:themeColor="text1"/>
          <w:szCs w:val="24"/>
        </w:rPr>
        <w:t>,</w:t>
      </w:r>
      <w:r w:rsidRPr="00756FD0">
        <w:rPr>
          <w:rFonts w:cs="Times New Roman"/>
          <w:color w:val="000000" w:themeColor="text1"/>
          <w:szCs w:val="24"/>
        </w:rPr>
        <w:t xml:space="preserve"> </w:t>
      </w:r>
      <w:proofErr w:type="spellStart"/>
      <w:r w:rsidRPr="00756FD0">
        <w:rPr>
          <w:rFonts w:cs="Times New Roman"/>
          <w:color w:val="000000" w:themeColor="text1"/>
          <w:szCs w:val="24"/>
        </w:rPr>
        <w:t>Novak</w:t>
      </w:r>
      <w:proofErr w:type="spellEnd"/>
      <w:r w:rsidRPr="00756FD0">
        <w:rPr>
          <w:rFonts w:cs="Times New Roman"/>
          <w:color w:val="000000" w:themeColor="text1"/>
          <w:szCs w:val="24"/>
        </w:rPr>
        <w:t>. 2016. „‘</w:t>
      </w:r>
      <w:proofErr w:type="spellStart"/>
      <w:r w:rsidRPr="00756FD0">
        <w:rPr>
          <w:rFonts w:cs="Times New Roman"/>
          <w:color w:val="000000" w:themeColor="text1"/>
          <w:szCs w:val="24"/>
        </w:rPr>
        <w:t>Integration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without</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transparency</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Reliance</w:t>
      </w:r>
      <w:proofErr w:type="spellEnd"/>
      <w:r w:rsidRPr="00756FD0">
        <w:rPr>
          <w:rFonts w:cs="Times New Roman"/>
          <w:color w:val="000000" w:themeColor="text1"/>
          <w:szCs w:val="24"/>
        </w:rPr>
        <w:t xml:space="preserve"> on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space</w:t>
      </w:r>
      <w:proofErr w:type="spellEnd"/>
      <w:r w:rsidRPr="00756FD0">
        <w:rPr>
          <w:rFonts w:cs="Times New Roman"/>
          <w:color w:val="000000" w:themeColor="text1"/>
          <w:szCs w:val="24"/>
        </w:rPr>
        <w:t xml:space="preserve"> to </w:t>
      </w:r>
      <w:proofErr w:type="spellStart"/>
      <w:r w:rsidRPr="00756FD0">
        <w:rPr>
          <w:rFonts w:cs="Times New Roman"/>
          <w:color w:val="000000" w:themeColor="text1"/>
          <w:szCs w:val="24"/>
        </w:rPr>
        <w:t>think</w:t>
      </w:r>
      <w:proofErr w:type="spellEnd"/>
      <w:r w:rsidRPr="00756FD0">
        <w:rPr>
          <w:rFonts w:cs="Times New Roman"/>
          <w:color w:val="000000" w:themeColor="text1"/>
          <w:szCs w:val="24"/>
        </w:rPr>
        <w:t xml:space="preserve"> in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European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Council</w:t>
      </w:r>
      <w:proofErr w:type="spellEnd"/>
      <w:r w:rsidRPr="00756FD0">
        <w:rPr>
          <w:rFonts w:cs="Times New Roman"/>
          <w:color w:val="000000" w:themeColor="text1"/>
          <w:szCs w:val="24"/>
        </w:rPr>
        <w:t xml:space="preserve"> and </w:t>
      </w:r>
      <w:proofErr w:type="spellStart"/>
      <w:r w:rsidRPr="00756FD0">
        <w:rPr>
          <w:rFonts w:cs="Times New Roman"/>
          <w:color w:val="000000" w:themeColor="text1"/>
          <w:szCs w:val="24"/>
        </w:rPr>
        <w:t>Council</w:t>
      </w:r>
      <w:proofErr w:type="spellEnd"/>
      <w:r w:rsidRPr="00756FD0">
        <w:rPr>
          <w:rFonts w:cs="Times New Roman"/>
          <w:color w:val="000000" w:themeColor="text1"/>
          <w:szCs w:val="24"/>
        </w:rPr>
        <w:t xml:space="preserve">.“ </w:t>
      </w:r>
      <w:proofErr w:type="spellStart"/>
      <w:r w:rsidRPr="00756FD0">
        <w:rPr>
          <w:rFonts w:cs="Times New Roman"/>
          <w:i/>
          <w:color w:val="000000" w:themeColor="text1"/>
          <w:szCs w:val="24"/>
        </w:rPr>
        <w:t>Journal</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of</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European</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Integration</w:t>
      </w:r>
      <w:proofErr w:type="spellEnd"/>
      <w:r w:rsidRPr="00756FD0">
        <w:rPr>
          <w:rFonts w:cs="Times New Roman"/>
          <w:color w:val="000000" w:themeColor="text1"/>
          <w:szCs w:val="24"/>
        </w:rPr>
        <w:t xml:space="preserve">. 38 (5): 527–540. </w:t>
      </w:r>
      <w:r w:rsidRPr="00756FD0">
        <w:rPr>
          <w:rFonts w:cs="Times New Roman"/>
          <w:szCs w:val="24"/>
        </w:rPr>
        <w:t>Dostupné z: &lt;</w:t>
      </w:r>
      <w:proofErr w:type="gramStart"/>
      <w:r w:rsidRPr="00756FD0">
        <w:rPr>
          <w:rFonts w:cs="Times New Roman"/>
          <w:szCs w:val="24"/>
        </w:rPr>
        <w:t>www.tandfonline.com &gt;</w:t>
      </w:r>
      <w:proofErr w:type="gramEnd"/>
      <w:r w:rsidRPr="00756FD0">
        <w:rPr>
          <w:rFonts w:cs="Times New Roman"/>
          <w:szCs w:val="24"/>
        </w:rPr>
        <w:t xml:space="preserve"> (16. 4. 2019).</w:t>
      </w:r>
    </w:p>
    <w:p w14:paraId="05FF2973" w14:textId="77777777" w:rsidR="00150F3B" w:rsidRPr="00756FD0" w:rsidRDefault="00150F3B" w:rsidP="00C831FC">
      <w:pPr>
        <w:spacing w:line="240" w:lineRule="auto"/>
        <w:ind w:firstLine="0"/>
        <w:jc w:val="left"/>
        <w:rPr>
          <w:rFonts w:cs="Times New Roman"/>
          <w:color w:val="000000" w:themeColor="text1"/>
          <w:szCs w:val="24"/>
        </w:rPr>
      </w:pPr>
    </w:p>
    <w:p w14:paraId="54FD5BB6" w14:textId="28E5CA84" w:rsidR="00663EBD" w:rsidRDefault="00663EBD" w:rsidP="00C831FC">
      <w:pPr>
        <w:spacing w:line="240" w:lineRule="auto"/>
        <w:ind w:firstLine="0"/>
        <w:jc w:val="left"/>
        <w:rPr>
          <w:rFonts w:cs="Times New Roman"/>
          <w:szCs w:val="24"/>
        </w:rPr>
      </w:pPr>
      <w:proofErr w:type="spellStart"/>
      <w:r w:rsidRPr="00756FD0">
        <w:rPr>
          <w:rFonts w:cs="Times New Roman"/>
          <w:color w:val="000000" w:themeColor="text1"/>
          <w:szCs w:val="24"/>
        </w:rPr>
        <w:t>Hodson</w:t>
      </w:r>
      <w:proofErr w:type="spellEnd"/>
      <w:r w:rsidRPr="00756FD0">
        <w:rPr>
          <w:rFonts w:cs="Times New Roman"/>
          <w:color w:val="000000" w:themeColor="text1"/>
          <w:szCs w:val="24"/>
        </w:rPr>
        <w:t xml:space="preserve">, </w:t>
      </w:r>
      <w:proofErr w:type="spellStart"/>
      <w:r w:rsidRPr="00756FD0">
        <w:rPr>
          <w:rFonts w:cs="Times New Roman"/>
          <w:szCs w:val="24"/>
        </w:rPr>
        <w:t>Dermot</w:t>
      </w:r>
      <w:proofErr w:type="spellEnd"/>
      <w:r w:rsidRPr="00756FD0">
        <w:rPr>
          <w:rFonts w:cs="Times New Roman"/>
          <w:szCs w:val="24"/>
        </w:rPr>
        <w:t xml:space="preserve">. 2011. </w:t>
      </w:r>
      <w:proofErr w:type="spellStart"/>
      <w:r w:rsidRPr="00756FD0">
        <w:rPr>
          <w:rFonts w:cs="Times New Roman"/>
          <w:i/>
          <w:szCs w:val="24"/>
        </w:rPr>
        <w:t>Governing</w:t>
      </w:r>
      <w:proofErr w:type="spellEnd"/>
      <w:r w:rsidRPr="00756FD0">
        <w:rPr>
          <w:rFonts w:cs="Times New Roman"/>
          <w:i/>
          <w:szCs w:val="24"/>
        </w:rPr>
        <w:t xml:space="preserve"> </w:t>
      </w:r>
      <w:proofErr w:type="spellStart"/>
      <w:r w:rsidRPr="00756FD0">
        <w:rPr>
          <w:rFonts w:cs="Times New Roman"/>
          <w:i/>
          <w:szCs w:val="24"/>
        </w:rPr>
        <w:t>the</w:t>
      </w:r>
      <w:proofErr w:type="spellEnd"/>
      <w:r w:rsidRPr="00756FD0">
        <w:rPr>
          <w:rFonts w:cs="Times New Roman"/>
          <w:i/>
          <w:szCs w:val="24"/>
        </w:rPr>
        <w:t xml:space="preserve"> Euro Area in </w:t>
      </w:r>
      <w:proofErr w:type="spellStart"/>
      <w:r w:rsidRPr="00756FD0">
        <w:rPr>
          <w:rFonts w:cs="Times New Roman"/>
          <w:i/>
          <w:szCs w:val="24"/>
        </w:rPr>
        <w:t>Good</w:t>
      </w:r>
      <w:proofErr w:type="spellEnd"/>
      <w:r w:rsidRPr="00756FD0">
        <w:rPr>
          <w:rFonts w:cs="Times New Roman"/>
          <w:i/>
          <w:szCs w:val="24"/>
        </w:rPr>
        <w:t xml:space="preserve"> Times and </w:t>
      </w:r>
      <w:proofErr w:type="spellStart"/>
      <w:r w:rsidRPr="00756FD0">
        <w:rPr>
          <w:rFonts w:cs="Times New Roman"/>
          <w:i/>
          <w:szCs w:val="24"/>
        </w:rPr>
        <w:t>Bad</w:t>
      </w:r>
      <w:proofErr w:type="spellEnd"/>
      <w:r w:rsidRPr="00756FD0">
        <w:rPr>
          <w:rFonts w:cs="Times New Roman"/>
          <w:szCs w:val="24"/>
        </w:rPr>
        <w:t xml:space="preserve">. Oxford: Oxford University </w:t>
      </w:r>
      <w:proofErr w:type="spellStart"/>
      <w:r w:rsidRPr="00756FD0">
        <w:rPr>
          <w:rFonts w:cs="Times New Roman"/>
          <w:szCs w:val="24"/>
        </w:rPr>
        <w:t>Press</w:t>
      </w:r>
      <w:proofErr w:type="spellEnd"/>
      <w:r w:rsidRPr="00756FD0">
        <w:rPr>
          <w:rFonts w:cs="Times New Roman"/>
          <w:szCs w:val="24"/>
        </w:rPr>
        <w:t>.</w:t>
      </w:r>
    </w:p>
    <w:p w14:paraId="1296E41A" w14:textId="77777777" w:rsidR="00150F3B" w:rsidRPr="00756FD0" w:rsidRDefault="00150F3B" w:rsidP="00C831FC">
      <w:pPr>
        <w:spacing w:line="240" w:lineRule="auto"/>
        <w:ind w:firstLine="0"/>
        <w:jc w:val="left"/>
        <w:rPr>
          <w:rFonts w:cs="Times New Roman"/>
          <w:color w:val="000000" w:themeColor="text1"/>
          <w:szCs w:val="24"/>
        </w:rPr>
      </w:pPr>
    </w:p>
    <w:p w14:paraId="16B44B5B" w14:textId="41B96B1F" w:rsidR="00663EBD" w:rsidRDefault="00663EBD" w:rsidP="00C831FC">
      <w:pPr>
        <w:spacing w:line="240" w:lineRule="auto"/>
        <w:ind w:firstLine="0"/>
        <w:jc w:val="left"/>
        <w:rPr>
          <w:rFonts w:cs="Times New Roman"/>
          <w:color w:val="000000" w:themeColor="text1"/>
          <w:szCs w:val="24"/>
        </w:rPr>
      </w:pPr>
      <w:bookmarkStart w:id="105" w:name="_Hlk1373489"/>
      <w:proofErr w:type="spellStart"/>
      <w:r w:rsidRPr="00756FD0">
        <w:rPr>
          <w:rFonts w:cs="Times New Roman"/>
          <w:color w:val="000000" w:themeColor="text1"/>
          <w:szCs w:val="24"/>
        </w:rPr>
        <w:t>Christiansen</w:t>
      </w:r>
      <w:proofErr w:type="spellEnd"/>
      <w:r w:rsidRPr="00756FD0">
        <w:rPr>
          <w:rFonts w:cs="Times New Roman"/>
          <w:color w:val="000000" w:themeColor="text1"/>
          <w:szCs w:val="24"/>
        </w:rPr>
        <w:t>, Thomas. 2011.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European</w:t>
      </w:r>
      <w:proofErr w:type="spellEnd"/>
      <w:r w:rsidRPr="00756FD0">
        <w:rPr>
          <w:rFonts w:cs="Times New Roman"/>
          <w:color w:val="000000" w:themeColor="text1"/>
          <w:szCs w:val="24"/>
        </w:rPr>
        <w:t xml:space="preserve"> Union </w:t>
      </w:r>
      <w:proofErr w:type="spellStart"/>
      <w:r w:rsidRPr="00756FD0">
        <w:rPr>
          <w:rFonts w:cs="Times New Roman"/>
          <w:color w:val="000000" w:themeColor="text1"/>
          <w:szCs w:val="24"/>
        </w:rPr>
        <w:t>after</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Lisbon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Treaty</w:t>
      </w:r>
      <w:proofErr w:type="spellEnd"/>
      <w:r w:rsidRPr="00756FD0">
        <w:rPr>
          <w:rFonts w:cs="Times New Roman"/>
          <w:color w:val="000000" w:themeColor="text1"/>
          <w:szCs w:val="24"/>
        </w:rPr>
        <w:t xml:space="preserve">: An </w:t>
      </w:r>
      <w:proofErr w:type="spellStart"/>
      <w:r w:rsidRPr="00756FD0">
        <w:rPr>
          <w:rFonts w:cs="Times New Roman"/>
          <w:color w:val="000000" w:themeColor="text1"/>
          <w:szCs w:val="24"/>
        </w:rPr>
        <w:t>Elusive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Institutional</w:t>
      </w:r>
      <w:proofErr w:type="spellEnd"/>
      <w:r w:rsidRPr="00756FD0">
        <w:rPr>
          <w:rFonts w:cs="Times New Roman"/>
          <w:color w:val="000000" w:themeColor="text1"/>
          <w:szCs w:val="24"/>
        </w:rPr>
        <w:t xml:space="preserve"> Balance'?“ </w:t>
      </w:r>
      <w:bookmarkEnd w:id="105"/>
      <w:r w:rsidRPr="00756FD0">
        <w:rPr>
          <w:rFonts w:cs="Times New Roman"/>
          <w:color w:val="000000" w:themeColor="text1"/>
          <w:szCs w:val="24"/>
        </w:rPr>
        <w:t xml:space="preserve">Pp. 226–245 in </w:t>
      </w:r>
      <w:proofErr w:type="spellStart"/>
      <w:r w:rsidRPr="00756FD0">
        <w:rPr>
          <w:rFonts w:cs="Times New Roman"/>
          <w:color w:val="000000" w:themeColor="text1"/>
          <w:szCs w:val="24"/>
        </w:rPr>
        <w:t>Biondi</w:t>
      </w:r>
      <w:proofErr w:type="spellEnd"/>
      <w:r w:rsidRPr="00756FD0">
        <w:rPr>
          <w:rFonts w:cs="Times New Roman"/>
          <w:color w:val="000000" w:themeColor="text1"/>
          <w:szCs w:val="24"/>
        </w:rPr>
        <w:t xml:space="preserve">, Andrea, Piet </w:t>
      </w:r>
      <w:proofErr w:type="spellStart"/>
      <w:r w:rsidRPr="00756FD0">
        <w:rPr>
          <w:rFonts w:cs="Times New Roman"/>
          <w:color w:val="000000" w:themeColor="text1"/>
          <w:szCs w:val="24"/>
        </w:rPr>
        <w:t>Eeckhout</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eds</w:t>
      </w:r>
      <w:proofErr w:type="spellEnd"/>
      <w:r w:rsidRPr="00756FD0">
        <w:rPr>
          <w:rFonts w:cs="Times New Roman"/>
          <w:color w:val="000000" w:themeColor="text1"/>
          <w:szCs w:val="24"/>
        </w:rPr>
        <w:t xml:space="preserve">). </w:t>
      </w:r>
      <w:proofErr w:type="spellStart"/>
      <w:r w:rsidRPr="00756FD0">
        <w:rPr>
          <w:rFonts w:cs="Times New Roman"/>
          <w:i/>
          <w:color w:val="000000" w:themeColor="text1"/>
          <w:szCs w:val="24"/>
        </w:rPr>
        <w:t>European</w:t>
      </w:r>
      <w:proofErr w:type="spellEnd"/>
      <w:r w:rsidRPr="00756FD0">
        <w:rPr>
          <w:rFonts w:cs="Times New Roman"/>
          <w:i/>
          <w:color w:val="000000" w:themeColor="text1"/>
          <w:szCs w:val="24"/>
        </w:rPr>
        <w:t xml:space="preserve"> Union </w:t>
      </w:r>
      <w:proofErr w:type="spellStart"/>
      <w:r w:rsidRPr="00756FD0">
        <w:rPr>
          <w:rFonts w:cs="Times New Roman"/>
          <w:i/>
          <w:color w:val="000000" w:themeColor="text1"/>
          <w:szCs w:val="24"/>
        </w:rPr>
        <w:t>Law</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after</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the</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Treaty</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of</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Lisbon</w:t>
      </w:r>
      <w:proofErr w:type="spellEnd"/>
      <w:r w:rsidRPr="00756FD0">
        <w:rPr>
          <w:rFonts w:cs="Times New Roman"/>
          <w:i/>
          <w:color w:val="000000" w:themeColor="text1"/>
          <w:szCs w:val="24"/>
        </w:rPr>
        <w:t>.</w:t>
      </w:r>
      <w:r w:rsidRPr="00756FD0">
        <w:rPr>
          <w:rFonts w:cs="Times New Roman"/>
          <w:color w:val="000000" w:themeColor="text1"/>
          <w:szCs w:val="24"/>
        </w:rPr>
        <w:t xml:space="preserve"> Oxford: Oxford University </w:t>
      </w:r>
      <w:proofErr w:type="spellStart"/>
      <w:r w:rsidRPr="00756FD0">
        <w:rPr>
          <w:rFonts w:cs="Times New Roman"/>
          <w:color w:val="000000" w:themeColor="text1"/>
          <w:szCs w:val="24"/>
        </w:rPr>
        <w:t>Press</w:t>
      </w:r>
      <w:proofErr w:type="spellEnd"/>
      <w:r w:rsidRPr="00756FD0">
        <w:rPr>
          <w:rFonts w:cs="Times New Roman"/>
          <w:color w:val="000000" w:themeColor="text1"/>
          <w:szCs w:val="24"/>
        </w:rPr>
        <w:t>.</w:t>
      </w:r>
    </w:p>
    <w:p w14:paraId="014F6E84" w14:textId="77777777" w:rsidR="00150F3B" w:rsidRPr="00756FD0" w:rsidRDefault="00150F3B" w:rsidP="00C831FC">
      <w:pPr>
        <w:spacing w:line="240" w:lineRule="auto"/>
        <w:ind w:firstLine="0"/>
        <w:jc w:val="left"/>
        <w:rPr>
          <w:rFonts w:cs="Times New Roman"/>
          <w:color w:val="000000" w:themeColor="text1"/>
          <w:szCs w:val="24"/>
        </w:rPr>
      </w:pPr>
    </w:p>
    <w:p w14:paraId="1DBBADAA" w14:textId="77F509FA" w:rsidR="00663EBD" w:rsidRDefault="00663EBD" w:rsidP="00C831FC">
      <w:pPr>
        <w:spacing w:line="240" w:lineRule="auto"/>
        <w:ind w:firstLine="0"/>
        <w:jc w:val="left"/>
        <w:rPr>
          <w:rFonts w:cs="Times New Roman"/>
          <w:color w:val="000000" w:themeColor="text1"/>
          <w:szCs w:val="24"/>
        </w:rPr>
      </w:pPr>
      <w:bookmarkStart w:id="106" w:name="_Hlk1373621"/>
      <w:r w:rsidRPr="00756FD0">
        <w:rPr>
          <w:rFonts w:cs="Times New Roman"/>
          <w:color w:val="000000" w:themeColor="text1"/>
          <w:szCs w:val="24"/>
        </w:rPr>
        <w:t xml:space="preserve">Joint CEPS, EGMONT and EPC Study. 2010.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Treaty</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of</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Lisbon</w:t>
      </w:r>
      <w:proofErr w:type="spellEnd"/>
      <w:r w:rsidRPr="00756FD0">
        <w:rPr>
          <w:rFonts w:cs="Times New Roman"/>
          <w:color w:val="000000" w:themeColor="text1"/>
          <w:szCs w:val="24"/>
        </w:rPr>
        <w:t xml:space="preserve">: A Second </w:t>
      </w:r>
      <w:proofErr w:type="spellStart"/>
      <w:r w:rsidRPr="00756FD0">
        <w:rPr>
          <w:rFonts w:cs="Times New Roman"/>
          <w:color w:val="000000" w:themeColor="text1"/>
          <w:szCs w:val="24"/>
        </w:rPr>
        <w:t>Look</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at</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Institutional</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Innovations</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September</w:t>
      </w:r>
      <w:proofErr w:type="spellEnd"/>
      <w:r w:rsidRPr="00756FD0">
        <w:rPr>
          <w:rFonts w:cs="Times New Roman"/>
          <w:color w:val="000000" w:themeColor="text1"/>
          <w:szCs w:val="24"/>
        </w:rPr>
        <w:t xml:space="preserve"> </w:t>
      </w:r>
      <w:bookmarkEnd w:id="106"/>
      <w:r w:rsidRPr="00756FD0">
        <w:rPr>
          <w:rFonts w:cs="Times New Roman"/>
          <w:color w:val="000000" w:themeColor="text1"/>
          <w:szCs w:val="24"/>
        </w:rPr>
        <w:t xml:space="preserve">2010. (online; </w:t>
      </w:r>
      <w:proofErr w:type="spellStart"/>
      <w:r w:rsidRPr="00756FD0">
        <w:rPr>
          <w:rFonts w:cs="Times New Roman"/>
          <w:color w:val="000000" w:themeColor="text1"/>
          <w:szCs w:val="24"/>
        </w:rPr>
        <w:t>Pdf</w:t>
      </w:r>
      <w:proofErr w:type="spellEnd"/>
      <w:r w:rsidRPr="00756FD0">
        <w:rPr>
          <w:rFonts w:cs="Times New Roman"/>
          <w:color w:val="000000" w:themeColor="text1"/>
          <w:szCs w:val="24"/>
        </w:rPr>
        <w:t>). Dostupné z: &lt;http://www.epc.eu/</w:t>
      </w:r>
      <w:proofErr w:type="spellStart"/>
      <w:r w:rsidRPr="00756FD0">
        <w:rPr>
          <w:rFonts w:cs="Times New Roman"/>
          <w:color w:val="000000" w:themeColor="text1"/>
          <w:szCs w:val="24"/>
        </w:rPr>
        <w:t>pub_details.php?cat_id</w:t>
      </w:r>
      <w:proofErr w:type="spellEnd"/>
      <w:r w:rsidRPr="00756FD0">
        <w:rPr>
          <w:rFonts w:cs="Times New Roman"/>
          <w:color w:val="000000" w:themeColor="text1"/>
          <w:szCs w:val="24"/>
        </w:rPr>
        <w:t>=1&amp;pub_id=1150&gt; (3.</w:t>
      </w:r>
      <w:r w:rsidR="00DD18A0">
        <w:rPr>
          <w:rFonts w:cs="Times New Roman"/>
          <w:color w:val="000000" w:themeColor="text1"/>
          <w:szCs w:val="24"/>
        </w:rPr>
        <w:t xml:space="preserve"> </w:t>
      </w:r>
      <w:r w:rsidRPr="00756FD0">
        <w:rPr>
          <w:rFonts w:cs="Times New Roman"/>
          <w:color w:val="000000" w:themeColor="text1"/>
          <w:szCs w:val="24"/>
        </w:rPr>
        <w:t>2.</w:t>
      </w:r>
      <w:r w:rsidR="00DD18A0">
        <w:rPr>
          <w:rFonts w:cs="Times New Roman"/>
          <w:color w:val="000000" w:themeColor="text1"/>
          <w:szCs w:val="24"/>
        </w:rPr>
        <w:t xml:space="preserve"> </w:t>
      </w:r>
      <w:r w:rsidRPr="00756FD0">
        <w:rPr>
          <w:rFonts w:cs="Times New Roman"/>
          <w:color w:val="000000" w:themeColor="text1"/>
          <w:szCs w:val="24"/>
        </w:rPr>
        <w:t>2019).</w:t>
      </w:r>
    </w:p>
    <w:p w14:paraId="0E8CA1F4" w14:textId="77777777" w:rsidR="00150F3B" w:rsidRPr="00756FD0" w:rsidRDefault="00150F3B" w:rsidP="00C831FC">
      <w:pPr>
        <w:spacing w:line="240" w:lineRule="auto"/>
        <w:ind w:firstLine="0"/>
        <w:jc w:val="left"/>
        <w:rPr>
          <w:rFonts w:cs="Times New Roman"/>
          <w:color w:val="000000" w:themeColor="text1"/>
          <w:szCs w:val="24"/>
        </w:rPr>
      </w:pPr>
    </w:p>
    <w:p w14:paraId="440210CC" w14:textId="15778D97" w:rsidR="00663EBD" w:rsidRDefault="00663EBD" w:rsidP="00C831FC">
      <w:pPr>
        <w:spacing w:line="240" w:lineRule="auto"/>
        <w:ind w:firstLine="0"/>
        <w:jc w:val="left"/>
        <w:rPr>
          <w:rFonts w:cs="Times New Roman"/>
          <w:color w:val="000000" w:themeColor="text1"/>
          <w:szCs w:val="24"/>
        </w:rPr>
      </w:pPr>
      <w:proofErr w:type="spellStart"/>
      <w:r w:rsidRPr="00756FD0">
        <w:rPr>
          <w:rFonts w:cs="Times New Roman"/>
          <w:color w:val="000000" w:themeColor="text1"/>
          <w:szCs w:val="24"/>
        </w:rPr>
        <w:t>Krellinger</w:t>
      </w:r>
      <w:proofErr w:type="spellEnd"/>
      <w:r w:rsidRPr="00756FD0">
        <w:rPr>
          <w:rFonts w:cs="Times New Roman"/>
          <w:color w:val="000000" w:themeColor="text1"/>
          <w:szCs w:val="24"/>
        </w:rPr>
        <w:t>, Valentin. 2012.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making</w:t>
      </w:r>
      <w:proofErr w:type="spellEnd"/>
      <w:r w:rsidRPr="00756FD0">
        <w:rPr>
          <w:rFonts w:cs="Times New Roman"/>
          <w:szCs w:val="24"/>
        </w:rPr>
        <w:t xml:space="preserve"> </w:t>
      </w:r>
      <w:proofErr w:type="spellStart"/>
      <w:r w:rsidRPr="00756FD0">
        <w:rPr>
          <w:rFonts w:cs="Times New Roman"/>
          <w:szCs w:val="24"/>
        </w:rPr>
        <w:t>of</w:t>
      </w:r>
      <w:proofErr w:type="spellEnd"/>
      <w:r w:rsidRPr="00756FD0">
        <w:rPr>
          <w:rFonts w:cs="Times New Roman"/>
          <w:szCs w:val="24"/>
        </w:rPr>
        <w:t xml:space="preserve"> a </w:t>
      </w:r>
      <w:proofErr w:type="spellStart"/>
      <w:r w:rsidRPr="00756FD0">
        <w:rPr>
          <w:rFonts w:cs="Times New Roman"/>
          <w:szCs w:val="24"/>
        </w:rPr>
        <w:t>new</w:t>
      </w:r>
      <w:proofErr w:type="spellEnd"/>
      <w:r w:rsidRPr="00756FD0">
        <w:rPr>
          <w:rFonts w:cs="Times New Roman"/>
          <w:szCs w:val="24"/>
        </w:rPr>
        <w:t xml:space="preserve"> </w:t>
      </w:r>
      <w:proofErr w:type="spellStart"/>
      <w:r w:rsidRPr="00756FD0">
        <w:rPr>
          <w:rFonts w:cs="Times New Roman"/>
          <w:szCs w:val="24"/>
        </w:rPr>
        <w:t>treaty</w:t>
      </w:r>
      <w:proofErr w:type="spellEnd"/>
      <w:r w:rsidRPr="00756FD0">
        <w:rPr>
          <w:rFonts w:cs="Times New Roman"/>
          <w:szCs w:val="24"/>
        </w:rPr>
        <w:t xml:space="preserve">: </w:t>
      </w:r>
      <w:proofErr w:type="spellStart"/>
      <w:r w:rsidRPr="00756FD0">
        <w:rPr>
          <w:rFonts w:cs="Times New Roman"/>
          <w:szCs w:val="24"/>
        </w:rPr>
        <w:t>Six</w:t>
      </w:r>
      <w:proofErr w:type="spellEnd"/>
      <w:r w:rsidRPr="00756FD0">
        <w:rPr>
          <w:rFonts w:cs="Times New Roman"/>
          <w:szCs w:val="24"/>
        </w:rPr>
        <w:t xml:space="preserve"> </w:t>
      </w:r>
      <w:proofErr w:type="spellStart"/>
      <w:r w:rsidRPr="00756FD0">
        <w:rPr>
          <w:rFonts w:cs="Times New Roman"/>
          <w:szCs w:val="24"/>
        </w:rPr>
        <w:t>rounds</w:t>
      </w:r>
      <w:proofErr w:type="spellEnd"/>
      <w:r w:rsidRPr="00756FD0">
        <w:rPr>
          <w:rFonts w:cs="Times New Roman"/>
          <w:szCs w:val="24"/>
        </w:rPr>
        <w:t xml:space="preserve"> </w:t>
      </w:r>
      <w:proofErr w:type="spellStart"/>
      <w:r w:rsidRPr="00756FD0">
        <w:rPr>
          <w:rFonts w:cs="Times New Roman"/>
          <w:szCs w:val="24"/>
        </w:rPr>
        <w:t>of</w:t>
      </w:r>
      <w:proofErr w:type="spellEnd"/>
      <w:r w:rsidRPr="00756FD0">
        <w:rPr>
          <w:rFonts w:cs="Times New Roman"/>
          <w:szCs w:val="24"/>
        </w:rPr>
        <w:t xml:space="preserve"> </w:t>
      </w:r>
      <w:proofErr w:type="spellStart"/>
      <w:r w:rsidRPr="00756FD0">
        <w:rPr>
          <w:rFonts w:cs="Times New Roman"/>
          <w:szCs w:val="24"/>
        </w:rPr>
        <w:t>political</w:t>
      </w:r>
      <w:proofErr w:type="spellEnd"/>
      <w:r w:rsidRPr="00756FD0">
        <w:rPr>
          <w:rFonts w:cs="Times New Roman"/>
          <w:szCs w:val="24"/>
        </w:rPr>
        <w:t xml:space="preserve"> </w:t>
      </w:r>
      <w:proofErr w:type="spellStart"/>
      <w:r w:rsidRPr="00756FD0">
        <w:rPr>
          <w:rFonts w:cs="Times New Roman"/>
          <w:szCs w:val="24"/>
        </w:rPr>
        <w:t>bargaining</w:t>
      </w:r>
      <w:proofErr w:type="spellEnd"/>
      <w:r w:rsidRPr="00756FD0">
        <w:rPr>
          <w:rFonts w:cs="Times New Roman"/>
          <w:color w:val="000000" w:themeColor="text1"/>
          <w:szCs w:val="24"/>
        </w:rPr>
        <w:t xml:space="preserve">“ Notre </w:t>
      </w:r>
      <w:proofErr w:type="spellStart"/>
      <w:r w:rsidRPr="00756FD0">
        <w:rPr>
          <w:rFonts w:cs="Times New Roman"/>
          <w:color w:val="000000" w:themeColor="text1"/>
          <w:szCs w:val="24"/>
        </w:rPr>
        <w:t>Europe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Policy</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Brief</w:t>
      </w:r>
      <w:proofErr w:type="spellEnd"/>
      <w:r w:rsidRPr="00756FD0">
        <w:rPr>
          <w:rFonts w:cs="Times New Roman"/>
          <w:color w:val="000000" w:themeColor="text1"/>
          <w:szCs w:val="24"/>
        </w:rPr>
        <w:t xml:space="preserve"> No. 32, </w:t>
      </w:r>
      <w:proofErr w:type="spellStart"/>
      <w:r w:rsidRPr="00756FD0">
        <w:rPr>
          <w:rFonts w:cs="Times New Roman"/>
          <w:color w:val="000000" w:themeColor="text1"/>
          <w:szCs w:val="24"/>
        </w:rPr>
        <w:t>February</w:t>
      </w:r>
      <w:proofErr w:type="spellEnd"/>
      <w:r w:rsidRPr="00756FD0">
        <w:rPr>
          <w:rFonts w:cs="Times New Roman"/>
          <w:color w:val="000000" w:themeColor="text1"/>
          <w:szCs w:val="24"/>
        </w:rPr>
        <w:t xml:space="preserve"> 2012. (online; </w:t>
      </w:r>
      <w:proofErr w:type="spellStart"/>
      <w:r w:rsidRPr="00756FD0">
        <w:rPr>
          <w:rFonts w:cs="Times New Roman"/>
          <w:color w:val="000000" w:themeColor="text1"/>
          <w:szCs w:val="24"/>
        </w:rPr>
        <w:t>Pdf</w:t>
      </w:r>
      <w:proofErr w:type="spellEnd"/>
      <w:r w:rsidRPr="00756FD0">
        <w:rPr>
          <w:rFonts w:cs="Times New Roman"/>
          <w:color w:val="000000" w:themeColor="text1"/>
          <w:szCs w:val="24"/>
        </w:rPr>
        <w:t>). Dostupné z: &lt;</w:t>
      </w:r>
      <w:r w:rsidRPr="00756FD0">
        <w:rPr>
          <w:rFonts w:cs="Times New Roman"/>
          <w:szCs w:val="24"/>
        </w:rPr>
        <w:t>http://institutdelors.eu/wp-content/uploads/2018/01/newtreaty_v.kreilinger_ne_feb2012_01.pdf</w:t>
      </w:r>
      <w:r w:rsidRPr="00756FD0">
        <w:rPr>
          <w:rFonts w:cs="Times New Roman"/>
          <w:color w:val="000000" w:themeColor="text1"/>
          <w:szCs w:val="24"/>
        </w:rPr>
        <w:t>&gt; (26.</w:t>
      </w:r>
      <w:r w:rsidR="00D83B85">
        <w:rPr>
          <w:rFonts w:cs="Times New Roman"/>
          <w:color w:val="000000" w:themeColor="text1"/>
          <w:szCs w:val="24"/>
        </w:rPr>
        <w:t xml:space="preserve"> </w:t>
      </w:r>
      <w:r w:rsidRPr="00756FD0">
        <w:rPr>
          <w:rFonts w:cs="Times New Roman"/>
          <w:color w:val="000000" w:themeColor="text1"/>
          <w:szCs w:val="24"/>
        </w:rPr>
        <w:t>3.</w:t>
      </w:r>
      <w:r w:rsidR="00D83B85">
        <w:rPr>
          <w:rFonts w:cs="Times New Roman"/>
          <w:color w:val="000000" w:themeColor="text1"/>
          <w:szCs w:val="24"/>
        </w:rPr>
        <w:t xml:space="preserve"> </w:t>
      </w:r>
      <w:r w:rsidRPr="00756FD0">
        <w:rPr>
          <w:rFonts w:cs="Times New Roman"/>
          <w:color w:val="000000" w:themeColor="text1"/>
          <w:szCs w:val="24"/>
        </w:rPr>
        <w:t xml:space="preserve">2019). </w:t>
      </w:r>
    </w:p>
    <w:p w14:paraId="267FA370" w14:textId="77777777" w:rsidR="00150F3B" w:rsidRPr="00756FD0" w:rsidRDefault="00150F3B" w:rsidP="00C831FC">
      <w:pPr>
        <w:spacing w:line="240" w:lineRule="auto"/>
        <w:ind w:firstLine="0"/>
        <w:jc w:val="left"/>
        <w:rPr>
          <w:rFonts w:cs="Times New Roman"/>
          <w:color w:val="000000" w:themeColor="text1"/>
          <w:szCs w:val="24"/>
        </w:rPr>
      </w:pPr>
    </w:p>
    <w:p w14:paraId="1E4B4B3C" w14:textId="09ADC167" w:rsidR="00663EBD" w:rsidRDefault="00663EBD" w:rsidP="00C831FC">
      <w:pPr>
        <w:spacing w:line="240" w:lineRule="auto"/>
        <w:ind w:firstLine="0"/>
        <w:jc w:val="left"/>
        <w:rPr>
          <w:rFonts w:cs="Times New Roman"/>
          <w:szCs w:val="24"/>
        </w:rPr>
      </w:pPr>
      <w:proofErr w:type="spellStart"/>
      <w:r w:rsidRPr="00756FD0">
        <w:rPr>
          <w:rFonts w:cs="Times New Roman"/>
          <w:szCs w:val="24"/>
        </w:rPr>
        <w:t>Laursen</w:t>
      </w:r>
      <w:proofErr w:type="spellEnd"/>
      <w:r w:rsidRPr="00756FD0">
        <w:rPr>
          <w:rFonts w:cs="Times New Roman"/>
          <w:szCs w:val="24"/>
        </w:rPr>
        <w:t xml:space="preserve">, Finn. 2012. </w:t>
      </w:r>
      <w:proofErr w:type="spellStart"/>
      <w:r w:rsidRPr="00756FD0">
        <w:rPr>
          <w:rFonts w:cs="Times New Roman"/>
          <w:i/>
          <w:szCs w:val="24"/>
        </w:rPr>
        <w:t>The</w:t>
      </w:r>
      <w:proofErr w:type="spellEnd"/>
      <w:r w:rsidRPr="00756FD0">
        <w:rPr>
          <w:rFonts w:cs="Times New Roman"/>
          <w:i/>
          <w:szCs w:val="24"/>
        </w:rPr>
        <w:t xml:space="preserve"> </w:t>
      </w:r>
      <w:proofErr w:type="spellStart"/>
      <w:r w:rsidRPr="00756FD0">
        <w:rPr>
          <w:rFonts w:cs="Times New Roman"/>
          <w:i/>
          <w:szCs w:val="24"/>
        </w:rPr>
        <w:t>EU’s</w:t>
      </w:r>
      <w:proofErr w:type="spellEnd"/>
      <w:r w:rsidRPr="00756FD0">
        <w:rPr>
          <w:rFonts w:cs="Times New Roman"/>
          <w:i/>
          <w:szCs w:val="24"/>
        </w:rPr>
        <w:t xml:space="preserve"> </w:t>
      </w:r>
      <w:proofErr w:type="spellStart"/>
      <w:r w:rsidRPr="00756FD0">
        <w:rPr>
          <w:rFonts w:cs="Times New Roman"/>
          <w:i/>
          <w:szCs w:val="24"/>
        </w:rPr>
        <w:t>Lisbon</w:t>
      </w:r>
      <w:proofErr w:type="spellEnd"/>
      <w:r w:rsidRPr="00756FD0">
        <w:rPr>
          <w:rFonts w:cs="Times New Roman"/>
          <w:i/>
          <w:szCs w:val="24"/>
        </w:rPr>
        <w:t xml:space="preserve"> </w:t>
      </w:r>
      <w:proofErr w:type="spellStart"/>
      <w:r w:rsidRPr="00756FD0">
        <w:rPr>
          <w:rFonts w:cs="Times New Roman"/>
          <w:i/>
          <w:szCs w:val="24"/>
        </w:rPr>
        <w:t>Treaty</w:t>
      </w:r>
      <w:proofErr w:type="spellEnd"/>
      <w:r w:rsidRPr="00756FD0">
        <w:rPr>
          <w:rFonts w:cs="Times New Roman"/>
          <w:i/>
          <w:szCs w:val="24"/>
        </w:rPr>
        <w:t xml:space="preserve">: </w:t>
      </w:r>
      <w:proofErr w:type="spellStart"/>
      <w:r w:rsidRPr="00756FD0">
        <w:rPr>
          <w:rFonts w:cs="Times New Roman"/>
          <w:i/>
          <w:szCs w:val="24"/>
        </w:rPr>
        <w:t>Institutional</w:t>
      </w:r>
      <w:proofErr w:type="spellEnd"/>
      <w:r w:rsidRPr="00756FD0">
        <w:rPr>
          <w:rFonts w:cs="Times New Roman"/>
          <w:i/>
          <w:szCs w:val="24"/>
        </w:rPr>
        <w:t xml:space="preserve"> </w:t>
      </w:r>
      <w:proofErr w:type="spellStart"/>
      <w:r w:rsidRPr="00756FD0">
        <w:rPr>
          <w:rFonts w:cs="Times New Roman"/>
          <w:i/>
          <w:szCs w:val="24"/>
        </w:rPr>
        <w:t>Choices</w:t>
      </w:r>
      <w:proofErr w:type="spellEnd"/>
      <w:r w:rsidRPr="00756FD0">
        <w:rPr>
          <w:rFonts w:cs="Times New Roman"/>
          <w:i/>
          <w:szCs w:val="24"/>
        </w:rPr>
        <w:t xml:space="preserve"> and </w:t>
      </w:r>
      <w:proofErr w:type="spellStart"/>
      <w:r w:rsidRPr="00756FD0">
        <w:rPr>
          <w:rFonts w:cs="Times New Roman"/>
          <w:i/>
          <w:szCs w:val="24"/>
        </w:rPr>
        <w:t>Implementation</w:t>
      </w:r>
      <w:proofErr w:type="spellEnd"/>
      <w:r w:rsidRPr="00756FD0">
        <w:rPr>
          <w:rFonts w:cs="Times New Roman"/>
          <w:szCs w:val="24"/>
        </w:rPr>
        <w:t xml:space="preserve">. </w:t>
      </w:r>
      <w:proofErr w:type="spellStart"/>
      <w:r w:rsidRPr="00756FD0">
        <w:rPr>
          <w:rFonts w:cs="Times New Roman"/>
          <w:szCs w:val="24"/>
        </w:rPr>
        <w:t>Abingdon</w:t>
      </w:r>
      <w:proofErr w:type="spellEnd"/>
      <w:r w:rsidRPr="00756FD0">
        <w:rPr>
          <w:rFonts w:cs="Times New Roman"/>
          <w:szCs w:val="24"/>
        </w:rPr>
        <w:t>-on-</w:t>
      </w:r>
      <w:proofErr w:type="spellStart"/>
      <w:r w:rsidRPr="00756FD0">
        <w:rPr>
          <w:rFonts w:cs="Times New Roman"/>
          <w:szCs w:val="24"/>
        </w:rPr>
        <w:t>Thames</w:t>
      </w:r>
      <w:proofErr w:type="spellEnd"/>
      <w:r w:rsidRPr="00756FD0">
        <w:rPr>
          <w:rFonts w:cs="Times New Roman"/>
          <w:szCs w:val="24"/>
        </w:rPr>
        <w:t xml:space="preserve">: </w:t>
      </w:r>
      <w:proofErr w:type="spellStart"/>
      <w:r w:rsidRPr="00756FD0">
        <w:rPr>
          <w:rFonts w:cs="Times New Roman"/>
          <w:szCs w:val="24"/>
        </w:rPr>
        <w:t>Routledge</w:t>
      </w:r>
      <w:proofErr w:type="spellEnd"/>
      <w:r w:rsidRPr="00756FD0">
        <w:rPr>
          <w:rFonts w:cs="Times New Roman"/>
          <w:szCs w:val="24"/>
        </w:rPr>
        <w:t>.</w:t>
      </w:r>
    </w:p>
    <w:p w14:paraId="69E14B5B" w14:textId="77777777" w:rsidR="00150F3B" w:rsidRPr="00756FD0" w:rsidRDefault="00150F3B" w:rsidP="00C831FC">
      <w:pPr>
        <w:spacing w:line="240" w:lineRule="auto"/>
        <w:ind w:firstLine="0"/>
        <w:jc w:val="left"/>
        <w:rPr>
          <w:rFonts w:cs="Times New Roman"/>
          <w:szCs w:val="24"/>
        </w:rPr>
      </w:pPr>
    </w:p>
    <w:p w14:paraId="49921091" w14:textId="0314D215" w:rsidR="00663EBD" w:rsidRDefault="00663EBD" w:rsidP="00C831FC">
      <w:pPr>
        <w:spacing w:line="240" w:lineRule="auto"/>
        <w:ind w:firstLine="0"/>
        <w:jc w:val="left"/>
        <w:rPr>
          <w:rFonts w:cs="Times New Roman"/>
          <w:szCs w:val="24"/>
        </w:rPr>
      </w:pPr>
      <w:proofErr w:type="spellStart"/>
      <w:r w:rsidRPr="00756FD0">
        <w:rPr>
          <w:rFonts w:cs="Times New Roman"/>
          <w:szCs w:val="24"/>
        </w:rPr>
        <w:t>Menéndez</w:t>
      </w:r>
      <w:proofErr w:type="spellEnd"/>
      <w:r w:rsidRPr="00756FD0">
        <w:rPr>
          <w:rFonts w:cs="Times New Roman"/>
          <w:szCs w:val="24"/>
        </w:rPr>
        <w:t xml:space="preserve">, </w:t>
      </w:r>
      <w:proofErr w:type="spellStart"/>
      <w:r w:rsidRPr="00756FD0">
        <w:rPr>
          <w:rFonts w:cs="Times New Roman"/>
          <w:szCs w:val="24"/>
        </w:rPr>
        <w:t>Agustín</w:t>
      </w:r>
      <w:proofErr w:type="spellEnd"/>
      <w:r w:rsidRPr="00756FD0">
        <w:rPr>
          <w:rFonts w:cs="Times New Roman"/>
          <w:szCs w:val="24"/>
        </w:rPr>
        <w:t xml:space="preserve"> José. 2016.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refugee</w:t>
      </w:r>
      <w:proofErr w:type="spellEnd"/>
      <w:r w:rsidRPr="00756FD0">
        <w:rPr>
          <w:rFonts w:cs="Times New Roman"/>
          <w:szCs w:val="24"/>
        </w:rPr>
        <w:t xml:space="preserve"> </w:t>
      </w:r>
      <w:proofErr w:type="spellStart"/>
      <w:r w:rsidRPr="00756FD0">
        <w:rPr>
          <w:rFonts w:cs="Times New Roman"/>
          <w:szCs w:val="24"/>
        </w:rPr>
        <w:t>crisis</w:t>
      </w:r>
      <w:proofErr w:type="spellEnd"/>
      <w:r w:rsidRPr="00756FD0">
        <w:rPr>
          <w:rFonts w:cs="Times New Roman"/>
          <w:szCs w:val="24"/>
        </w:rPr>
        <w:t xml:space="preserve">: </w:t>
      </w:r>
      <w:proofErr w:type="spellStart"/>
      <w:r w:rsidRPr="00756FD0">
        <w:rPr>
          <w:rFonts w:cs="Times New Roman"/>
          <w:szCs w:val="24"/>
        </w:rPr>
        <w:t>between</w:t>
      </w:r>
      <w:proofErr w:type="spellEnd"/>
      <w:r w:rsidRPr="00756FD0">
        <w:rPr>
          <w:rFonts w:cs="Times New Roman"/>
          <w:szCs w:val="24"/>
        </w:rPr>
        <w:t xml:space="preserve"> </w:t>
      </w:r>
      <w:proofErr w:type="spellStart"/>
      <w:r w:rsidRPr="00756FD0">
        <w:rPr>
          <w:rFonts w:cs="Times New Roman"/>
          <w:szCs w:val="24"/>
        </w:rPr>
        <w:t>human</w:t>
      </w:r>
      <w:proofErr w:type="spellEnd"/>
      <w:r w:rsidRPr="00756FD0">
        <w:rPr>
          <w:rFonts w:cs="Times New Roman"/>
          <w:szCs w:val="24"/>
        </w:rPr>
        <w:t xml:space="preserve"> </w:t>
      </w:r>
      <w:proofErr w:type="spellStart"/>
      <w:r w:rsidRPr="00756FD0">
        <w:rPr>
          <w:rFonts w:cs="Times New Roman"/>
          <w:szCs w:val="24"/>
        </w:rPr>
        <w:t>tragedy</w:t>
      </w:r>
      <w:proofErr w:type="spellEnd"/>
      <w:r w:rsidRPr="00756FD0">
        <w:rPr>
          <w:rFonts w:cs="Times New Roman"/>
          <w:szCs w:val="24"/>
        </w:rPr>
        <w:t xml:space="preserve"> and symptom </w:t>
      </w:r>
      <w:proofErr w:type="spellStart"/>
      <w:r w:rsidRPr="00756FD0">
        <w:rPr>
          <w:rFonts w:cs="Times New Roman"/>
          <w:szCs w:val="24"/>
        </w:rPr>
        <w:t>of</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structural</w:t>
      </w:r>
      <w:proofErr w:type="spellEnd"/>
      <w:r w:rsidRPr="00756FD0">
        <w:rPr>
          <w:rFonts w:cs="Times New Roman"/>
          <w:szCs w:val="24"/>
        </w:rPr>
        <w:t xml:space="preserve"> </w:t>
      </w:r>
      <w:proofErr w:type="spellStart"/>
      <w:r w:rsidRPr="00756FD0">
        <w:rPr>
          <w:rFonts w:cs="Times New Roman"/>
          <w:szCs w:val="24"/>
        </w:rPr>
        <w:t>crisis</w:t>
      </w:r>
      <w:proofErr w:type="spellEnd"/>
      <w:r w:rsidRPr="00756FD0">
        <w:rPr>
          <w:rFonts w:cs="Times New Roman"/>
          <w:szCs w:val="24"/>
        </w:rPr>
        <w:t xml:space="preserve"> </w:t>
      </w:r>
      <w:proofErr w:type="spellStart"/>
      <w:r w:rsidRPr="00756FD0">
        <w:rPr>
          <w:rFonts w:cs="Times New Roman"/>
          <w:szCs w:val="24"/>
        </w:rPr>
        <w:t>of</w:t>
      </w:r>
      <w:proofErr w:type="spellEnd"/>
      <w:r w:rsidRPr="00756FD0">
        <w:rPr>
          <w:rFonts w:cs="Times New Roman"/>
          <w:szCs w:val="24"/>
        </w:rPr>
        <w:t xml:space="preserve"> </w:t>
      </w:r>
      <w:proofErr w:type="spellStart"/>
      <w:r w:rsidRPr="00756FD0">
        <w:rPr>
          <w:rFonts w:cs="Times New Roman"/>
          <w:szCs w:val="24"/>
        </w:rPr>
        <w:t>European</w:t>
      </w:r>
      <w:proofErr w:type="spellEnd"/>
      <w:r w:rsidRPr="00756FD0">
        <w:rPr>
          <w:rFonts w:cs="Times New Roman"/>
          <w:szCs w:val="24"/>
        </w:rPr>
        <w:t xml:space="preserve"> </w:t>
      </w:r>
      <w:proofErr w:type="spellStart"/>
      <w:r w:rsidRPr="00756FD0">
        <w:rPr>
          <w:rFonts w:cs="Times New Roman"/>
          <w:szCs w:val="24"/>
        </w:rPr>
        <w:t>integration</w:t>
      </w:r>
      <w:proofErr w:type="spellEnd"/>
      <w:r w:rsidRPr="00756FD0">
        <w:rPr>
          <w:rFonts w:cs="Times New Roman"/>
          <w:szCs w:val="24"/>
        </w:rPr>
        <w:t xml:space="preserve">.“ </w:t>
      </w:r>
      <w:proofErr w:type="spellStart"/>
      <w:r w:rsidRPr="00756FD0">
        <w:rPr>
          <w:rFonts w:cs="Times New Roman"/>
          <w:i/>
          <w:iCs/>
          <w:szCs w:val="24"/>
        </w:rPr>
        <w:t>European</w:t>
      </w:r>
      <w:proofErr w:type="spellEnd"/>
      <w:r w:rsidRPr="00756FD0">
        <w:rPr>
          <w:rFonts w:cs="Times New Roman"/>
          <w:i/>
          <w:iCs/>
          <w:szCs w:val="24"/>
        </w:rPr>
        <w:t xml:space="preserve"> </w:t>
      </w:r>
      <w:proofErr w:type="spellStart"/>
      <w:r w:rsidRPr="00756FD0">
        <w:rPr>
          <w:rFonts w:cs="Times New Roman"/>
          <w:i/>
          <w:iCs/>
          <w:szCs w:val="24"/>
        </w:rPr>
        <w:t>Law</w:t>
      </w:r>
      <w:proofErr w:type="spellEnd"/>
      <w:r w:rsidRPr="00756FD0">
        <w:rPr>
          <w:rFonts w:cs="Times New Roman"/>
          <w:i/>
          <w:iCs/>
          <w:szCs w:val="24"/>
        </w:rPr>
        <w:t xml:space="preserve"> </w:t>
      </w:r>
      <w:proofErr w:type="spellStart"/>
      <w:r w:rsidRPr="00756FD0">
        <w:rPr>
          <w:rFonts w:cs="Times New Roman"/>
          <w:i/>
          <w:iCs/>
          <w:szCs w:val="24"/>
        </w:rPr>
        <w:t>Journal</w:t>
      </w:r>
      <w:proofErr w:type="spellEnd"/>
      <w:r w:rsidRPr="00756FD0">
        <w:rPr>
          <w:rFonts w:cs="Times New Roman"/>
          <w:iCs/>
          <w:szCs w:val="24"/>
        </w:rPr>
        <w:t xml:space="preserve"> </w:t>
      </w:r>
      <w:r w:rsidRPr="00756FD0">
        <w:rPr>
          <w:rFonts w:cs="Times New Roman"/>
          <w:szCs w:val="24"/>
        </w:rPr>
        <w:t>22 (4): 388–416. Dostupné z: &lt;https://onlinelibrary.wiley.com&gt; (16. 4. 2019).</w:t>
      </w:r>
    </w:p>
    <w:p w14:paraId="50CC11F2" w14:textId="77777777" w:rsidR="00150F3B" w:rsidRPr="00756FD0" w:rsidRDefault="00150F3B" w:rsidP="00C831FC">
      <w:pPr>
        <w:spacing w:line="240" w:lineRule="auto"/>
        <w:ind w:firstLine="0"/>
        <w:jc w:val="left"/>
        <w:rPr>
          <w:rFonts w:cs="Times New Roman"/>
          <w:szCs w:val="24"/>
        </w:rPr>
      </w:pPr>
    </w:p>
    <w:p w14:paraId="0392675E" w14:textId="3FD95219" w:rsidR="00663EBD" w:rsidRDefault="00663EBD" w:rsidP="00C831FC">
      <w:pPr>
        <w:spacing w:line="240" w:lineRule="auto"/>
        <w:ind w:firstLine="0"/>
        <w:jc w:val="left"/>
        <w:rPr>
          <w:rFonts w:cs="Times New Roman"/>
          <w:color w:val="000000" w:themeColor="text1"/>
          <w:szCs w:val="24"/>
        </w:rPr>
      </w:pPr>
      <w:proofErr w:type="spellStart"/>
      <w:r w:rsidRPr="00756FD0">
        <w:rPr>
          <w:rFonts w:cs="Times New Roman"/>
          <w:color w:val="000000" w:themeColor="text1"/>
          <w:szCs w:val="24"/>
        </w:rPr>
        <w:t>Moravcsik</w:t>
      </w:r>
      <w:proofErr w:type="spellEnd"/>
      <w:r w:rsidRPr="00756FD0">
        <w:rPr>
          <w:rFonts w:cs="Times New Roman"/>
          <w:color w:val="000000" w:themeColor="text1"/>
          <w:szCs w:val="24"/>
        </w:rPr>
        <w:t>, Andrew, Frank</w:t>
      </w:r>
      <w:r w:rsidR="004C68BC">
        <w:rPr>
          <w:rFonts w:cs="Times New Roman"/>
          <w:color w:val="000000" w:themeColor="text1"/>
          <w:szCs w:val="24"/>
        </w:rPr>
        <w:t>,</w:t>
      </w:r>
      <w:r w:rsidRPr="00756FD0">
        <w:rPr>
          <w:rFonts w:cs="Times New Roman"/>
          <w:color w:val="000000" w:themeColor="text1"/>
          <w:szCs w:val="24"/>
        </w:rPr>
        <w:t xml:space="preserve"> </w:t>
      </w:r>
      <w:proofErr w:type="spellStart"/>
      <w:r w:rsidRPr="00756FD0">
        <w:rPr>
          <w:rFonts w:cs="Times New Roman"/>
          <w:color w:val="000000" w:themeColor="text1"/>
          <w:szCs w:val="24"/>
        </w:rPr>
        <w:t>Schimmelfennig</w:t>
      </w:r>
      <w:proofErr w:type="spellEnd"/>
      <w:r w:rsidRPr="00756FD0">
        <w:rPr>
          <w:rFonts w:cs="Times New Roman"/>
          <w:color w:val="000000" w:themeColor="text1"/>
          <w:szCs w:val="24"/>
        </w:rPr>
        <w:t>. 2009. „</w:t>
      </w:r>
      <w:proofErr w:type="spellStart"/>
      <w:r w:rsidRPr="00756FD0">
        <w:rPr>
          <w:rFonts w:cs="Times New Roman"/>
          <w:color w:val="000000" w:themeColor="text1"/>
          <w:szCs w:val="24"/>
        </w:rPr>
        <w:t>Liberal</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Intergovernmentalism</w:t>
      </w:r>
      <w:proofErr w:type="spellEnd"/>
      <w:r w:rsidRPr="00756FD0">
        <w:rPr>
          <w:rFonts w:cs="Times New Roman"/>
          <w:color w:val="000000" w:themeColor="text1"/>
          <w:szCs w:val="24"/>
        </w:rPr>
        <w:t xml:space="preserve">.“ Pp. 67–87 in </w:t>
      </w:r>
      <w:proofErr w:type="spellStart"/>
      <w:r w:rsidRPr="00756FD0">
        <w:rPr>
          <w:rFonts w:cs="Times New Roman"/>
          <w:color w:val="000000" w:themeColor="text1"/>
          <w:szCs w:val="24"/>
        </w:rPr>
        <w:t>Wiener</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Antje</w:t>
      </w:r>
      <w:proofErr w:type="spellEnd"/>
      <w:r w:rsidRPr="00756FD0">
        <w:rPr>
          <w:rFonts w:cs="Times New Roman"/>
          <w:color w:val="000000" w:themeColor="text1"/>
          <w:szCs w:val="24"/>
        </w:rPr>
        <w:t xml:space="preserve">, Thomas </w:t>
      </w:r>
      <w:proofErr w:type="spellStart"/>
      <w:r w:rsidRPr="00756FD0">
        <w:rPr>
          <w:rFonts w:cs="Times New Roman"/>
          <w:color w:val="000000" w:themeColor="text1"/>
          <w:szCs w:val="24"/>
        </w:rPr>
        <w:t>Diez</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eds</w:t>
      </w:r>
      <w:proofErr w:type="spellEnd"/>
      <w:r w:rsidRPr="00756FD0">
        <w:rPr>
          <w:rFonts w:cs="Times New Roman"/>
          <w:color w:val="000000" w:themeColor="text1"/>
          <w:szCs w:val="24"/>
        </w:rPr>
        <w:t xml:space="preserve">.). </w:t>
      </w:r>
      <w:proofErr w:type="spellStart"/>
      <w:r w:rsidRPr="00756FD0">
        <w:rPr>
          <w:rFonts w:cs="Times New Roman"/>
          <w:i/>
          <w:color w:val="000000" w:themeColor="text1"/>
          <w:szCs w:val="24"/>
        </w:rPr>
        <w:t>European</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Integration</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Theory</w:t>
      </w:r>
      <w:proofErr w:type="spellEnd"/>
      <w:r w:rsidRPr="00756FD0">
        <w:rPr>
          <w:rFonts w:cs="Times New Roman"/>
          <w:i/>
          <w:color w:val="000000" w:themeColor="text1"/>
          <w:szCs w:val="24"/>
        </w:rPr>
        <w:t xml:space="preserve">. </w:t>
      </w:r>
      <w:r w:rsidRPr="00756FD0">
        <w:rPr>
          <w:rFonts w:cs="Times New Roman"/>
          <w:color w:val="000000" w:themeColor="text1"/>
          <w:szCs w:val="24"/>
        </w:rPr>
        <w:t xml:space="preserve">Oxford: Oxford University </w:t>
      </w:r>
      <w:proofErr w:type="spellStart"/>
      <w:r w:rsidRPr="00756FD0">
        <w:rPr>
          <w:rFonts w:cs="Times New Roman"/>
          <w:color w:val="000000" w:themeColor="text1"/>
          <w:szCs w:val="24"/>
        </w:rPr>
        <w:t>Press</w:t>
      </w:r>
      <w:proofErr w:type="spellEnd"/>
      <w:r w:rsidRPr="00756FD0">
        <w:rPr>
          <w:rFonts w:cs="Times New Roman"/>
          <w:color w:val="000000" w:themeColor="text1"/>
          <w:szCs w:val="24"/>
        </w:rPr>
        <w:t>.</w:t>
      </w:r>
    </w:p>
    <w:p w14:paraId="0F2F6A1E" w14:textId="77777777" w:rsidR="00150F3B" w:rsidRPr="00756FD0" w:rsidRDefault="00150F3B" w:rsidP="00C831FC">
      <w:pPr>
        <w:spacing w:line="240" w:lineRule="auto"/>
        <w:ind w:firstLine="0"/>
        <w:jc w:val="left"/>
        <w:rPr>
          <w:rFonts w:cs="Times New Roman"/>
          <w:color w:val="000000" w:themeColor="text1"/>
          <w:szCs w:val="24"/>
        </w:rPr>
      </w:pPr>
    </w:p>
    <w:p w14:paraId="229428B6" w14:textId="77777777" w:rsidR="00663EBD" w:rsidRPr="00756FD0" w:rsidRDefault="00663EBD" w:rsidP="00C831FC">
      <w:pPr>
        <w:spacing w:line="240" w:lineRule="auto"/>
        <w:ind w:firstLine="0"/>
        <w:jc w:val="left"/>
        <w:rPr>
          <w:rFonts w:cs="Times New Roman"/>
          <w:color w:val="000000" w:themeColor="text1"/>
          <w:szCs w:val="24"/>
        </w:rPr>
      </w:pPr>
      <w:bookmarkStart w:id="107" w:name="_Hlk1372857"/>
      <w:proofErr w:type="spellStart"/>
      <w:r w:rsidRPr="00756FD0">
        <w:rPr>
          <w:rFonts w:cs="Times New Roman"/>
          <w:color w:val="000000" w:themeColor="text1"/>
          <w:szCs w:val="24"/>
        </w:rPr>
        <w:t>Moravcsik</w:t>
      </w:r>
      <w:proofErr w:type="spellEnd"/>
      <w:r w:rsidRPr="00756FD0">
        <w:rPr>
          <w:rFonts w:cs="Times New Roman"/>
          <w:color w:val="000000" w:themeColor="text1"/>
          <w:szCs w:val="24"/>
        </w:rPr>
        <w:t xml:space="preserve">, Andrew. 1998. </w:t>
      </w:r>
      <w:proofErr w:type="spellStart"/>
      <w:r w:rsidRPr="00756FD0">
        <w:rPr>
          <w:rFonts w:cs="Times New Roman"/>
          <w:i/>
          <w:color w:val="000000" w:themeColor="text1"/>
          <w:szCs w:val="24"/>
        </w:rPr>
        <w:t>The</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Choice</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for</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Europe</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Social</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Purpose</w:t>
      </w:r>
      <w:proofErr w:type="spellEnd"/>
      <w:r w:rsidRPr="00756FD0">
        <w:rPr>
          <w:rFonts w:cs="Times New Roman"/>
          <w:i/>
          <w:color w:val="000000" w:themeColor="text1"/>
          <w:szCs w:val="24"/>
        </w:rPr>
        <w:t xml:space="preserve"> and </w:t>
      </w:r>
      <w:proofErr w:type="spellStart"/>
      <w:r w:rsidRPr="00756FD0">
        <w:rPr>
          <w:rFonts w:cs="Times New Roman"/>
          <w:i/>
          <w:color w:val="000000" w:themeColor="text1"/>
          <w:szCs w:val="24"/>
        </w:rPr>
        <w:t>State</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Power</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from</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Messina</w:t>
      </w:r>
      <w:proofErr w:type="spellEnd"/>
      <w:r w:rsidRPr="00756FD0">
        <w:rPr>
          <w:rFonts w:cs="Times New Roman"/>
          <w:i/>
          <w:color w:val="000000" w:themeColor="text1"/>
          <w:szCs w:val="24"/>
        </w:rPr>
        <w:t xml:space="preserve"> to Maastricht</w:t>
      </w:r>
      <w:bookmarkEnd w:id="107"/>
      <w:r w:rsidRPr="00756FD0">
        <w:rPr>
          <w:rFonts w:cs="Times New Roman"/>
          <w:color w:val="000000" w:themeColor="text1"/>
          <w:szCs w:val="24"/>
        </w:rPr>
        <w:t xml:space="preserve">. New York: </w:t>
      </w:r>
      <w:proofErr w:type="spellStart"/>
      <w:r w:rsidRPr="00756FD0">
        <w:rPr>
          <w:rFonts w:cs="Times New Roman"/>
          <w:color w:val="000000" w:themeColor="text1"/>
          <w:szCs w:val="24"/>
        </w:rPr>
        <w:t>Cornell</w:t>
      </w:r>
      <w:proofErr w:type="spellEnd"/>
      <w:r w:rsidRPr="00756FD0">
        <w:rPr>
          <w:rFonts w:cs="Times New Roman"/>
          <w:color w:val="000000" w:themeColor="text1"/>
          <w:szCs w:val="24"/>
        </w:rPr>
        <w:t xml:space="preserve"> University </w:t>
      </w:r>
      <w:proofErr w:type="spellStart"/>
      <w:r w:rsidRPr="00756FD0">
        <w:rPr>
          <w:rFonts w:cs="Times New Roman"/>
          <w:color w:val="000000" w:themeColor="text1"/>
          <w:szCs w:val="24"/>
        </w:rPr>
        <w:t>Press</w:t>
      </w:r>
      <w:proofErr w:type="spellEnd"/>
      <w:r w:rsidRPr="00756FD0">
        <w:rPr>
          <w:rFonts w:cs="Times New Roman"/>
          <w:color w:val="000000" w:themeColor="text1"/>
          <w:szCs w:val="24"/>
        </w:rPr>
        <w:t>.</w:t>
      </w:r>
    </w:p>
    <w:p w14:paraId="28EAA45D" w14:textId="2906BCFE" w:rsidR="00663EBD" w:rsidRDefault="00663EBD" w:rsidP="00C831FC">
      <w:pPr>
        <w:spacing w:line="240" w:lineRule="auto"/>
        <w:ind w:firstLine="0"/>
        <w:jc w:val="left"/>
        <w:rPr>
          <w:rFonts w:cs="Times New Roman"/>
          <w:szCs w:val="24"/>
        </w:rPr>
      </w:pPr>
      <w:proofErr w:type="spellStart"/>
      <w:r w:rsidRPr="00756FD0">
        <w:rPr>
          <w:rStyle w:val="Odkaznakoment"/>
          <w:rFonts w:cs="Times New Roman"/>
          <w:sz w:val="24"/>
          <w:szCs w:val="24"/>
        </w:rPr>
        <w:lastRenderedPageBreak/>
        <w:t>Mourlon-Druol</w:t>
      </w:r>
      <w:proofErr w:type="spellEnd"/>
      <w:r w:rsidRPr="00756FD0">
        <w:rPr>
          <w:rStyle w:val="Odkaznakoment"/>
          <w:rFonts w:cs="Times New Roman"/>
          <w:sz w:val="24"/>
          <w:szCs w:val="24"/>
        </w:rPr>
        <w:t xml:space="preserve">, Emmanuel. 2016. </w:t>
      </w:r>
      <w:proofErr w:type="spellStart"/>
      <w:r w:rsidRPr="00756FD0">
        <w:rPr>
          <w:rStyle w:val="Odkaznakoment"/>
          <w:rFonts w:cs="Times New Roman"/>
          <w:sz w:val="24"/>
          <w:szCs w:val="24"/>
        </w:rPr>
        <w:t>Steering</w:t>
      </w:r>
      <w:proofErr w:type="spellEnd"/>
      <w:r w:rsidRPr="00756FD0">
        <w:rPr>
          <w:rStyle w:val="Odkaznakoment"/>
          <w:rFonts w:cs="Times New Roman"/>
          <w:sz w:val="24"/>
          <w:szCs w:val="24"/>
        </w:rPr>
        <w:t xml:space="preserve"> </w:t>
      </w:r>
      <w:proofErr w:type="spellStart"/>
      <w:r w:rsidRPr="00756FD0">
        <w:rPr>
          <w:rStyle w:val="Odkaznakoment"/>
          <w:rFonts w:cs="Times New Roman"/>
          <w:sz w:val="24"/>
          <w:szCs w:val="24"/>
        </w:rPr>
        <w:t>Europe</w:t>
      </w:r>
      <w:proofErr w:type="spellEnd"/>
      <w:r w:rsidRPr="00756FD0">
        <w:rPr>
          <w:rStyle w:val="Odkaznakoment"/>
          <w:rFonts w:cs="Times New Roman"/>
          <w:sz w:val="24"/>
          <w:szCs w:val="24"/>
        </w:rPr>
        <w:t xml:space="preserve">: </w:t>
      </w:r>
      <w:proofErr w:type="spellStart"/>
      <w:r w:rsidRPr="00756FD0">
        <w:rPr>
          <w:rStyle w:val="Odkaznakoment"/>
          <w:rFonts w:cs="Times New Roman"/>
          <w:sz w:val="24"/>
          <w:szCs w:val="24"/>
        </w:rPr>
        <w:t>Explaining</w:t>
      </w:r>
      <w:proofErr w:type="spellEnd"/>
      <w:r w:rsidRPr="00756FD0">
        <w:rPr>
          <w:rStyle w:val="Odkaznakoment"/>
          <w:rFonts w:cs="Times New Roman"/>
          <w:sz w:val="24"/>
          <w:szCs w:val="24"/>
        </w:rPr>
        <w:t xml:space="preserve"> </w:t>
      </w:r>
      <w:proofErr w:type="spellStart"/>
      <w:r w:rsidRPr="00756FD0">
        <w:rPr>
          <w:rStyle w:val="Odkaznakoment"/>
          <w:rFonts w:cs="Times New Roman"/>
          <w:sz w:val="24"/>
          <w:szCs w:val="24"/>
        </w:rPr>
        <w:t>the</w:t>
      </w:r>
      <w:proofErr w:type="spellEnd"/>
      <w:r w:rsidRPr="00756FD0">
        <w:rPr>
          <w:rStyle w:val="Odkaznakoment"/>
          <w:rFonts w:cs="Times New Roman"/>
          <w:sz w:val="24"/>
          <w:szCs w:val="24"/>
        </w:rPr>
        <w:t xml:space="preserve"> </w:t>
      </w:r>
      <w:proofErr w:type="spellStart"/>
      <w:r w:rsidRPr="00756FD0">
        <w:rPr>
          <w:rStyle w:val="Odkaznakoment"/>
          <w:rFonts w:cs="Times New Roman"/>
          <w:sz w:val="24"/>
          <w:szCs w:val="24"/>
        </w:rPr>
        <w:t>Rise</w:t>
      </w:r>
      <w:proofErr w:type="spellEnd"/>
      <w:r w:rsidRPr="00756FD0">
        <w:rPr>
          <w:rStyle w:val="Odkaznakoment"/>
          <w:rFonts w:cs="Times New Roman"/>
          <w:sz w:val="24"/>
          <w:szCs w:val="24"/>
        </w:rPr>
        <w:t xml:space="preserve"> </w:t>
      </w:r>
      <w:proofErr w:type="spellStart"/>
      <w:r w:rsidRPr="00756FD0">
        <w:rPr>
          <w:rStyle w:val="Odkaznakoment"/>
          <w:rFonts w:cs="Times New Roman"/>
          <w:sz w:val="24"/>
          <w:szCs w:val="24"/>
        </w:rPr>
        <w:t>of</w:t>
      </w:r>
      <w:proofErr w:type="spellEnd"/>
      <w:r w:rsidRPr="00756FD0">
        <w:rPr>
          <w:rStyle w:val="Odkaznakoment"/>
          <w:rFonts w:cs="Times New Roman"/>
          <w:sz w:val="24"/>
          <w:szCs w:val="24"/>
        </w:rPr>
        <w:t xml:space="preserve"> </w:t>
      </w:r>
      <w:proofErr w:type="spellStart"/>
      <w:r w:rsidRPr="00756FD0">
        <w:rPr>
          <w:rStyle w:val="Odkaznakoment"/>
          <w:rFonts w:cs="Times New Roman"/>
          <w:sz w:val="24"/>
          <w:szCs w:val="24"/>
        </w:rPr>
        <w:t>the</w:t>
      </w:r>
      <w:proofErr w:type="spellEnd"/>
      <w:r w:rsidRPr="00756FD0">
        <w:rPr>
          <w:rStyle w:val="Odkaznakoment"/>
          <w:rFonts w:cs="Times New Roman"/>
          <w:sz w:val="24"/>
          <w:szCs w:val="24"/>
        </w:rPr>
        <w:t xml:space="preserve"> </w:t>
      </w:r>
      <w:proofErr w:type="spellStart"/>
      <w:r w:rsidRPr="00756FD0">
        <w:rPr>
          <w:rStyle w:val="Odkaznakoment"/>
          <w:rFonts w:cs="Times New Roman"/>
          <w:sz w:val="24"/>
          <w:szCs w:val="24"/>
        </w:rPr>
        <w:t>European</w:t>
      </w:r>
      <w:proofErr w:type="spellEnd"/>
      <w:r w:rsidRPr="00756FD0">
        <w:rPr>
          <w:rStyle w:val="Odkaznakoment"/>
          <w:rFonts w:cs="Times New Roman"/>
          <w:sz w:val="24"/>
          <w:szCs w:val="24"/>
        </w:rPr>
        <w:t xml:space="preserve"> </w:t>
      </w:r>
      <w:proofErr w:type="spellStart"/>
      <w:r w:rsidRPr="00756FD0">
        <w:rPr>
          <w:rStyle w:val="Odkaznakoment"/>
          <w:rFonts w:cs="Times New Roman"/>
          <w:sz w:val="24"/>
          <w:szCs w:val="24"/>
        </w:rPr>
        <w:t>Council</w:t>
      </w:r>
      <w:proofErr w:type="spellEnd"/>
      <w:r w:rsidRPr="00756FD0">
        <w:rPr>
          <w:rStyle w:val="Odkaznakoment"/>
          <w:rFonts w:cs="Times New Roman"/>
          <w:sz w:val="24"/>
          <w:szCs w:val="24"/>
        </w:rPr>
        <w:t xml:space="preserve">, 1975–1986. </w:t>
      </w:r>
      <w:proofErr w:type="spellStart"/>
      <w:r w:rsidRPr="00756FD0">
        <w:rPr>
          <w:rStyle w:val="Odkaznakoment"/>
          <w:rFonts w:cs="Times New Roman"/>
          <w:i/>
          <w:sz w:val="24"/>
          <w:szCs w:val="24"/>
        </w:rPr>
        <w:t>Contemporary</w:t>
      </w:r>
      <w:proofErr w:type="spellEnd"/>
      <w:r w:rsidRPr="00756FD0">
        <w:rPr>
          <w:rStyle w:val="Odkaznakoment"/>
          <w:rFonts w:cs="Times New Roman"/>
          <w:i/>
          <w:sz w:val="24"/>
          <w:szCs w:val="24"/>
        </w:rPr>
        <w:t xml:space="preserve"> </w:t>
      </w:r>
      <w:proofErr w:type="spellStart"/>
      <w:r w:rsidRPr="00756FD0">
        <w:rPr>
          <w:rStyle w:val="Odkaznakoment"/>
          <w:rFonts w:cs="Times New Roman"/>
          <w:i/>
          <w:sz w:val="24"/>
          <w:szCs w:val="24"/>
        </w:rPr>
        <w:t>European</w:t>
      </w:r>
      <w:proofErr w:type="spellEnd"/>
      <w:r w:rsidRPr="00756FD0">
        <w:rPr>
          <w:rStyle w:val="Odkaznakoment"/>
          <w:rFonts w:cs="Times New Roman"/>
          <w:i/>
          <w:sz w:val="24"/>
          <w:szCs w:val="24"/>
        </w:rPr>
        <w:t xml:space="preserve"> </w:t>
      </w:r>
      <w:proofErr w:type="spellStart"/>
      <w:r w:rsidRPr="00756FD0">
        <w:rPr>
          <w:rStyle w:val="Odkaznakoment"/>
          <w:rFonts w:cs="Times New Roman"/>
          <w:i/>
          <w:sz w:val="24"/>
          <w:szCs w:val="24"/>
        </w:rPr>
        <w:t>History</w:t>
      </w:r>
      <w:proofErr w:type="spellEnd"/>
      <w:r w:rsidRPr="00756FD0">
        <w:rPr>
          <w:rStyle w:val="Odkaznakoment"/>
          <w:rFonts w:cs="Times New Roman"/>
          <w:sz w:val="24"/>
          <w:szCs w:val="24"/>
        </w:rPr>
        <w:t xml:space="preserve">, 25 (3): 409–437. </w:t>
      </w:r>
      <w:r w:rsidRPr="00756FD0">
        <w:rPr>
          <w:rFonts w:cs="Times New Roman"/>
          <w:szCs w:val="24"/>
        </w:rPr>
        <w:t>Dostupné z: &lt;www.cambridge.org&gt; (16. 4. 2019).</w:t>
      </w:r>
    </w:p>
    <w:p w14:paraId="028D29AE" w14:textId="77777777" w:rsidR="00150F3B" w:rsidRPr="00756FD0" w:rsidRDefault="00150F3B" w:rsidP="00C831FC">
      <w:pPr>
        <w:spacing w:line="240" w:lineRule="auto"/>
        <w:ind w:firstLine="0"/>
        <w:jc w:val="left"/>
        <w:rPr>
          <w:rStyle w:val="Odkaznakoment"/>
          <w:rFonts w:cs="Times New Roman"/>
          <w:sz w:val="24"/>
          <w:szCs w:val="24"/>
        </w:rPr>
      </w:pPr>
    </w:p>
    <w:p w14:paraId="4CB039E2" w14:textId="07A10784" w:rsidR="00663EBD" w:rsidRDefault="00663EBD" w:rsidP="00C831FC">
      <w:pPr>
        <w:spacing w:line="240" w:lineRule="auto"/>
        <w:ind w:firstLine="0"/>
        <w:jc w:val="left"/>
        <w:rPr>
          <w:rFonts w:cs="Times New Roman"/>
          <w:szCs w:val="24"/>
        </w:rPr>
      </w:pPr>
      <w:proofErr w:type="spellStart"/>
      <w:r w:rsidRPr="00756FD0">
        <w:rPr>
          <w:rFonts w:cs="Times New Roman"/>
          <w:szCs w:val="24"/>
        </w:rPr>
        <w:t>Niemann</w:t>
      </w:r>
      <w:proofErr w:type="spellEnd"/>
      <w:r w:rsidRPr="00756FD0">
        <w:rPr>
          <w:rFonts w:cs="Times New Roman"/>
          <w:szCs w:val="24"/>
        </w:rPr>
        <w:t xml:space="preserve">, Arne, </w:t>
      </w:r>
      <w:proofErr w:type="spellStart"/>
      <w:r w:rsidRPr="00756FD0">
        <w:rPr>
          <w:rFonts w:cs="Times New Roman"/>
          <w:szCs w:val="24"/>
        </w:rPr>
        <w:t>Natascha</w:t>
      </w:r>
      <w:proofErr w:type="spellEnd"/>
      <w:r w:rsidR="004C68BC">
        <w:rPr>
          <w:rFonts w:cs="Times New Roman"/>
          <w:szCs w:val="24"/>
        </w:rPr>
        <w:t>,</w:t>
      </w:r>
      <w:r w:rsidRPr="00756FD0">
        <w:rPr>
          <w:rFonts w:cs="Times New Roman"/>
          <w:szCs w:val="24"/>
        </w:rPr>
        <w:t xml:space="preserve"> </w:t>
      </w:r>
      <w:proofErr w:type="spellStart"/>
      <w:r w:rsidRPr="00756FD0">
        <w:rPr>
          <w:rFonts w:cs="Times New Roman"/>
          <w:szCs w:val="24"/>
        </w:rPr>
        <w:t>Zaun</w:t>
      </w:r>
      <w:proofErr w:type="spellEnd"/>
      <w:r w:rsidRPr="00756FD0">
        <w:rPr>
          <w:rFonts w:cs="Times New Roman"/>
          <w:szCs w:val="24"/>
        </w:rPr>
        <w:t xml:space="preserve">. 2018. „EU </w:t>
      </w:r>
      <w:proofErr w:type="spellStart"/>
      <w:r w:rsidRPr="00756FD0">
        <w:rPr>
          <w:rFonts w:cs="Times New Roman"/>
          <w:szCs w:val="24"/>
        </w:rPr>
        <w:t>refugee</w:t>
      </w:r>
      <w:proofErr w:type="spellEnd"/>
      <w:r w:rsidRPr="00756FD0">
        <w:rPr>
          <w:rFonts w:cs="Times New Roman"/>
          <w:szCs w:val="24"/>
        </w:rPr>
        <w:t xml:space="preserve"> </w:t>
      </w:r>
      <w:proofErr w:type="spellStart"/>
      <w:r w:rsidRPr="00756FD0">
        <w:rPr>
          <w:rFonts w:cs="Times New Roman"/>
          <w:szCs w:val="24"/>
        </w:rPr>
        <w:t>Policies</w:t>
      </w:r>
      <w:proofErr w:type="spellEnd"/>
      <w:r w:rsidRPr="00756FD0">
        <w:rPr>
          <w:rFonts w:cs="Times New Roman"/>
          <w:szCs w:val="24"/>
        </w:rPr>
        <w:t xml:space="preserve"> and </w:t>
      </w:r>
      <w:proofErr w:type="spellStart"/>
      <w:r w:rsidRPr="00756FD0">
        <w:rPr>
          <w:rFonts w:cs="Times New Roman"/>
          <w:szCs w:val="24"/>
        </w:rPr>
        <w:t>Politics</w:t>
      </w:r>
      <w:proofErr w:type="spellEnd"/>
      <w:r w:rsidRPr="00756FD0">
        <w:rPr>
          <w:rFonts w:cs="Times New Roman"/>
          <w:szCs w:val="24"/>
        </w:rPr>
        <w:t xml:space="preserve"> in </w:t>
      </w:r>
      <w:proofErr w:type="spellStart"/>
      <w:r w:rsidRPr="00756FD0">
        <w:rPr>
          <w:rFonts w:cs="Times New Roman"/>
          <w:szCs w:val="24"/>
        </w:rPr>
        <w:t>times</w:t>
      </w:r>
      <w:proofErr w:type="spellEnd"/>
      <w:r w:rsidRPr="00756FD0">
        <w:rPr>
          <w:rFonts w:cs="Times New Roman"/>
          <w:szCs w:val="24"/>
        </w:rPr>
        <w:t xml:space="preserve"> </w:t>
      </w:r>
      <w:proofErr w:type="spellStart"/>
      <w:r w:rsidRPr="00756FD0">
        <w:rPr>
          <w:rFonts w:cs="Times New Roman"/>
          <w:szCs w:val="24"/>
        </w:rPr>
        <w:t>of</w:t>
      </w:r>
      <w:proofErr w:type="spellEnd"/>
      <w:r w:rsidRPr="00756FD0">
        <w:rPr>
          <w:rFonts w:cs="Times New Roman"/>
          <w:szCs w:val="24"/>
        </w:rPr>
        <w:t xml:space="preserve"> </w:t>
      </w:r>
      <w:proofErr w:type="spellStart"/>
      <w:r w:rsidRPr="00756FD0">
        <w:rPr>
          <w:rFonts w:cs="Times New Roman"/>
          <w:szCs w:val="24"/>
        </w:rPr>
        <w:t>Crisis</w:t>
      </w:r>
      <w:proofErr w:type="spellEnd"/>
      <w:r w:rsidRPr="00756FD0">
        <w:rPr>
          <w:rFonts w:cs="Times New Roman"/>
          <w:szCs w:val="24"/>
        </w:rPr>
        <w:t xml:space="preserve">: </w:t>
      </w:r>
      <w:proofErr w:type="spellStart"/>
      <w:r w:rsidRPr="00756FD0">
        <w:rPr>
          <w:rFonts w:cs="Times New Roman"/>
          <w:szCs w:val="24"/>
        </w:rPr>
        <w:t>Theoretical</w:t>
      </w:r>
      <w:proofErr w:type="spellEnd"/>
      <w:r w:rsidRPr="00756FD0">
        <w:rPr>
          <w:rFonts w:cs="Times New Roman"/>
          <w:szCs w:val="24"/>
        </w:rPr>
        <w:t xml:space="preserve"> and </w:t>
      </w:r>
      <w:proofErr w:type="spellStart"/>
      <w:r w:rsidRPr="00756FD0">
        <w:rPr>
          <w:rFonts w:cs="Times New Roman"/>
          <w:szCs w:val="24"/>
        </w:rPr>
        <w:t>Empirical</w:t>
      </w:r>
      <w:proofErr w:type="spellEnd"/>
      <w:r w:rsidRPr="00756FD0">
        <w:rPr>
          <w:rFonts w:cs="Times New Roman"/>
          <w:szCs w:val="24"/>
        </w:rPr>
        <w:t xml:space="preserve"> Per-</w:t>
      </w:r>
      <w:proofErr w:type="spellStart"/>
      <w:r w:rsidRPr="00756FD0">
        <w:rPr>
          <w:rFonts w:cs="Times New Roman"/>
          <w:szCs w:val="24"/>
        </w:rPr>
        <w:t>spectives</w:t>
      </w:r>
      <w:proofErr w:type="spellEnd"/>
      <w:r w:rsidRPr="00756FD0">
        <w:rPr>
          <w:rFonts w:cs="Times New Roman"/>
          <w:szCs w:val="24"/>
        </w:rPr>
        <w:t xml:space="preserve">.“ </w:t>
      </w:r>
      <w:proofErr w:type="spellStart"/>
      <w:r w:rsidRPr="00756FD0">
        <w:rPr>
          <w:rFonts w:cs="Times New Roman"/>
          <w:i/>
          <w:iCs/>
          <w:szCs w:val="24"/>
        </w:rPr>
        <w:t>Journal</w:t>
      </w:r>
      <w:proofErr w:type="spellEnd"/>
      <w:r w:rsidRPr="00756FD0">
        <w:rPr>
          <w:rFonts w:cs="Times New Roman"/>
          <w:i/>
          <w:iCs/>
          <w:szCs w:val="24"/>
        </w:rPr>
        <w:t xml:space="preserve"> </w:t>
      </w:r>
      <w:proofErr w:type="spellStart"/>
      <w:r w:rsidRPr="00756FD0">
        <w:rPr>
          <w:rFonts w:cs="Times New Roman"/>
          <w:i/>
          <w:iCs/>
          <w:szCs w:val="24"/>
        </w:rPr>
        <w:t>of</w:t>
      </w:r>
      <w:proofErr w:type="spellEnd"/>
      <w:r w:rsidRPr="00756FD0">
        <w:rPr>
          <w:rFonts w:cs="Times New Roman"/>
          <w:i/>
          <w:iCs/>
          <w:szCs w:val="24"/>
        </w:rPr>
        <w:t xml:space="preserve"> </w:t>
      </w:r>
      <w:proofErr w:type="spellStart"/>
      <w:r w:rsidRPr="00756FD0">
        <w:rPr>
          <w:rFonts w:cs="Times New Roman"/>
          <w:i/>
          <w:iCs/>
          <w:szCs w:val="24"/>
        </w:rPr>
        <w:t>Common</w:t>
      </w:r>
      <w:proofErr w:type="spellEnd"/>
      <w:r w:rsidRPr="00756FD0">
        <w:rPr>
          <w:rFonts w:cs="Times New Roman"/>
          <w:i/>
          <w:iCs/>
          <w:szCs w:val="24"/>
        </w:rPr>
        <w:t xml:space="preserve"> Market </w:t>
      </w:r>
      <w:proofErr w:type="spellStart"/>
      <w:r w:rsidRPr="00756FD0">
        <w:rPr>
          <w:rFonts w:cs="Times New Roman"/>
          <w:i/>
          <w:iCs/>
          <w:szCs w:val="24"/>
        </w:rPr>
        <w:t>Studies</w:t>
      </w:r>
      <w:proofErr w:type="spellEnd"/>
      <w:r w:rsidRPr="00756FD0">
        <w:rPr>
          <w:rFonts w:cs="Times New Roman"/>
          <w:szCs w:val="24"/>
        </w:rPr>
        <w:t xml:space="preserve"> 56 (1): 3–22. Dostupné z: &lt;https://onlinelibrary.wiley.com&gt; (16. 4. 2019).</w:t>
      </w:r>
    </w:p>
    <w:p w14:paraId="47A9F86B" w14:textId="77777777" w:rsidR="00150F3B" w:rsidRPr="00756FD0" w:rsidRDefault="00150F3B" w:rsidP="00C831FC">
      <w:pPr>
        <w:spacing w:line="240" w:lineRule="auto"/>
        <w:ind w:firstLine="0"/>
        <w:jc w:val="left"/>
        <w:rPr>
          <w:rFonts w:cs="Times New Roman"/>
          <w:szCs w:val="24"/>
        </w:rPr>
      </w:pPr>
    </w:p>
    <w:p w14:paraId="1FA9727D" w14:textId="77777777" w:rsidR="00663EBD" w:rsidRPr="00756FD0" w:rsidRDefault="00663EBD" w:rsidP="00C831FC">
      <w:pPr>
        <w:spacing w:line="240" w:lineRule="auto"/>
        <w:ind w:firstLine="0"/>
        <w:jc w:val="left"/>
        <w:rPr>
          <w:rFonts w:cs="Times New Roman"/>
          <w:color w:val="000000" w:themeColor="text1"/>
          <w:szCs w:val="24"/>
        </w:rPr>
      </w:pPr>
      <w:proofErr w:type="spellStart"/>
      <w:r w:rsidRPr="00756FD0">
        <w:rPr>
          <w:rFonts w:cs="Times New Roman"/>
          <w:szCs w:val="24"/>
        </w:rPr>
        <w:t>Nugent</w:t>
      </w:r>
      <w:proofErr w:type="spellEnd"/>
      <w:r w:rsidRPr="00756FD0">
        <w:rPr>
          <w:rFonts w:cs="Times New Roman"/>
          <w:szCs w:val="24"/>
        </w:rPr>
        <w:t>, Neil. 2017.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Crisis</w:t>
      </w:r>
      <w:proofErr w:type="spellEnd"/>
      <w:r w:rsidRPr="00756FD0">
        <w:rPr>
          <w:rFonts w:cs="Times New Roman"/>
          <w:szCs w:val="24"/>
        </w:rPr>
        <w:t xml:space="preserve"> and </w:t>
      </w:r>
      <w:proofErr w:type="spellStart"/>
      <w:r w:rsidRPr="00756FD0">
        <w:rPr>
          <w:rFonts w:cs="Times New Roman"/>
          <w:szCs w:val="24"/>
        </w:rPr>
        <w:t>EUs</w:t>
      </w:r>
      <w:proofErr w:type="spellEnd"/>
      <w:r w:rsidRPr="00756FD0">
        <w:rPr>
          <w:rFonts w:cs="Times New Roman"/>
          <w:szCs w:val="24"/>
        </w:rPr>
        <w:t xml:space="preserve"> </w:t>
      </w:r>
      <w:proofErr w:type="spellStart"/>
      <w:r w:rsidRPr="00756FD0">
        <w:rPr>
          <w:rFonts w:cs="Times New Roman"/>
          <w:szCs w:val="24"/>
        </w:rPr>
        <w:t>institutions</w:t>
      </w:r>
      <w:proofErr w:type="spellEnd"/>
      <w:r w:rsidRPr="00756FD0">
        <w:rPr>
          <w:rFonts w:cs="Times New Roman"/>
          <w:szCs w:val="24"/>
        </w:rPr>
        <w:t xml:space="preserve">, </w:t>
      </w:r>
      <w:proofErr w:type="spellStart"/>
      <w:r w:rsidRPr="00756FD0">
        <w:rPr>
          <w:rFonts w:cs="Times New Roman"/>
          <w:szCs w:val="24"/>
        </w:rPr>
        <w:t>political</w:t>
      </w:r>
      <w:proofErr w:type="spellEnd"/>
      <w:r w:rsidRPr="00756FD0">
        <w:rPr>
          <w:rFonts w:cs="Times New Roman"/>
          <w:szCs w:val="24"/>
        </w:rPr>
        <w:t xml:space="preserve"> </w:t>
      </w:r>
      <w:proofErr w:type="spellStart"/>
      <w:r w:rsidRPr="00756FD0">
        <w:rPr>
          <w:rFonts w:cs="Times New Roman"/>
          <w:szCs w:val="24"/>
        </w:rPr>
        <w:t>actors</w:t>
      </w:r>
      <w:proofErr w:type="spellEnd"/>
      <w:r w:rsidRPr="00756FD0">
        <w:rPr>
          <w:rFonts w:cs="Times New Roman"/>
          <w:szCs w:val="24"/>
        </w:rPr>
        <w:t xml:space="preserve"> and </w:t>
      </w:r>
      <w:proofErr w:type="spellStart"/>
      <w:r w:rsidRPr="00756FD0">
        <w:rPr>
          <w:rFonts w:cs="Times New Roman"/>
          <w:szCs w:val="24"/>
        </w:rPr>
        <w:t>processes</w:t>
      </w:r>
      <w:proofErr w:type="spellEnd"/>
      <w:r w:rsidRPr="00756FD0">
        <w:rPr>
          <w:rFonts w:cs="Times New Roman"/>
          <w:szCs w:val="24"/>
        </w:rPr>
        <w:t>.“ Pp.  167</w:t>
      </w:r>
      <w:r w:rsidRPr="00756FD0">
        <w:rPr>
          <w:rFonts w:cs="Times New Roman"/>
          <w:color w:val="000000" w:themeColor="text1"/>
          <w:szCs w:val="24"/>
        </w:rPr>
        <w:t>–</w:t>
      </w:r>
      <w:r w:rsidRPr="00756FD0">
        <w:rPr>
          <w:rFonts w:cs="Times New Roman"/>
          <w:szCs w:val="24"/>
        </w:rPr>
        <w:t xml:space="preserve">187 in </w:t>
      </w:r>
      <w:proofErr w:type="spellStart"/>
      <w:r w:rsidRPr="00756FD0">
        <w:rPr>
          <w:rFonts w:cs="Times New Roman"/>
          <w:szCs w:val="24"/>
        </w:rPr>
        <w:t>Dinan</w:t>
      </w:r>
      <w:proofErr w:type="spellEnd"/>
      <w:r w:rsidRPr="00756FD0">
        <w:rPr>
          <w:rFonts w:cs="Times New Roman"/>
          <w:szCs w:val="24"/>
        </w:rPr>
        <w:t xml:space="preserve">, Desmond, </w:t>
      </w:r>
      <w:proofErr w:type="spellStart"/>
      <w:r w:rsidRPr="00756FD0">
        <w:rPr>
          <w:rFonts w:cs="Times New Roman"/>
          <w:szCs w:val="24"/>
        </w:rPr>
        <w:t>Neill</w:t>
      </w:r>
      <w:proofErr w:type="spellEnd"/>
      <w:r w:rsidRPr="00756FD0">
        <w:rPr>
          <w:rFonts w:cs="Times New Roman"/>
          <w:szCs w:val="24"/>
        </w:rPr>
        <w:t xml:space="preserve"> </w:t>
      </w:r>
      <w:proofErr w:type="spellStart"/>
      <w:r w:rsidRPr="00756FD0">
        <w:rPr>
          <w:rFonts w:cs="Times New Roman"/>
          <w:szCs w:val="24"/>
        </w:rPr>
        <w:t>Nugent</w:t>
      </w:r>
      <w:proofErr w:type="spellEnd"/>
      <w:r w:rsidRPr="00756FD0">
        <w:rPr>
          <w:rFonts w:cs="Times New Roman"/>
          <w:szCs w:val="24"/>
        </w:rPr>
        <w:t xml:space="preserve">, William </w:t>
      </w:r>
      <w:proofErr w:type="spellStart"/>
      <w:r w:rsidRPr="00756FD0">
        <w:rPr>
          <w:rFonts w:cs="Times New Roman"/>
          <w:szCs w:val="24"/>
        </w:rPr>
        <w:t>Paterson</w:t>
      </w:r>
      <w:proofErr w:type="spellEnd"/>
      <w:r w:rsidRPr="00756FD0">
        <w:rPr>
          <w:rFonts w:cs="Times New Roman"/>
          <w:szCs w:val="24"/>
        </w:rPr>
        <w:t xml:space="preserve">. </w:t>
      </w:r>
      <w:proofErr w:type="spellStart"/>
      <w:r w:rsidRPr="00756FD0">
        <w:rPr>
          <w:rFonts w:cs="Times New Roman"/>
          <w:i/>
          <w:szCs w:val="24"/>
        </w:rPr>
        <w:t>The</w:t>
      </w:r>
      <w:proofErr w:type="spellEnd"/>
      <w:r w:rsidRPr="00756FD0">
        <w:rPr>
          <w:rFonts w:cs="Times New Roman"/>
          <w:i/>
          <w:szCs w:val="24"/>
        </w:rPr>
        <w:t xml:space="preserve"> </w:t>
      </w:r>
      <w:proofErr w:type="spellStart"/>
      <w:r w:rsidRPr="00756FD0">
        <w:rPr>
          <w:rFonts w:cs="Times New Roman"/>
          <w:i/>
          <w:szCs w:val="24"/>
        </w:rPr>
        <w:t>European</w:t>
      </w:r>
      <w:proofErr w:type="spellEnd"/>
      <w:r w:rsidRPr="00756FD0">
        <w:rPr>
          <w:rFonts w:cs="Times New Roman"/>
          <w:i/>
          <w:szCs w:val="24"/>
        </w:rPr>
        <w:t xml:space="preserve"> Union in </w:t>
      </w:r>
      <w:proofErr w:type="spellStart"/>
      <w:r w:rsidRPr="00756FD0">
        <w:rPr>
          <w:rFonts w:cs="Times New Roman"/>
          <w:i/>
          <w:szCs w:val="24"/>
        </w:rPr>
        <w:t>Crisis</w:t>
      </w:r>
      <w:proofErr w:type="spellEnd"/>
      <w:r w:rsidRPr="00756FD0">
        <w:rPr>
          <w:rFonts w:cs="Times New Roman"/>
          <w:i/>
          <w:szCs w:val="24"/>
        </w:rPr>
        <w:t xml:space="preserve">. </w:t>
      </w:r>
      <w:r w:rsidRPr="00756FD0">
        <w:rPr>
          <w:rFonts w:cs="Times New Roman"/>
          <w:szCs w:val="24"/>
        </w:rPr>
        <w:t xml:space="preserve">London: </w:t>
      </w:r>
      <w:proofErr w:type="spellStart"/>
      <w:r w:rsidRPr="00756FD0">
        <w:rPr>
          <w:rFonts w:cs="Times New Roman"/>
          <w:szCs w:val="24"/>
        </w:rPr>
        <w:t>Red</w:t>
      </w:r>
      <w:proofErr w:type="spellEnd"/>
      <w:r w:rsidRPr="00756FD0">
        <w:rPr>
          <w:rFonts w:cs="Times New Roman"/>
          <w:szCs w:val="24"/>
        </w:rPr>
        <w:t xml:space="preserve"> Globe </w:t>
      </w:r>
      <w:proofErr w:type="spellStart"/>
      <w:r w:rsidRPr="00756FD0">
        <w:rPr>
          <w:rFonts w:cs="Times New Roman"/>
          <w:szCs w:val="24"/>
        </w:rPr>
        <w:t>Press</w:t>
      </w:r>
      <w:proofErr w:type="spellEnd"/>
      <w:r w:rsidRPr="00756FD0">
        <w:rPr>
          <w:rFonts w:cs="Times New Roman"/>
          <w:szCs w:val="24"/>
        </w:rPr>
        <w:t>.</w:t>
      </w:r>
    </w:p>
    <w:p w14:paraId="4299E1A7" w14:textId="77777777" w:rsidR="00663EBD" w:rsidRPr="00756FD0" w:rsidRDefault="00663EBD" w:rsidP="00C831FC">
      <w:pPr>
        <w:pStyle w:val="Textkomente"/>
        <w:ind w:firstLine="0"/>
        <w:jc w:val="left"/>
        <w:rPr>
          <w:rFonts w:cs="Times New Roman"/>
          <w:sz w:val="24"/>
          <w:szCs w:val="24"/>
        </w:rPr>
      </w:pPr>
      <w:proofErr w:type="spellStart"/>
      <w:r w:rsidRPr="00756FD0">
        <w:rPr>
          <w:rFonts w:cs="Times New Roman"/>
          <w:sz w:val="24"/>
          <w:szCs w:val="24"/>
        </w:rPr>
        <w:t>Nugent</w:t>
      </w:r>
      <w:proofErr w:type="spellEnd"/>
      <w:r w:rsidRPr="00756FD0">
        <w:rPr>
          <w:rFonts w:cs="Times New Roman"/>
          <w:sz w:val="24"/>
          <w:szCs w:val="24"/>
        </w:rPr>
        <w:t xml:space="preserve">, Neil. 2017. </w:t>
      </w:r>
      <w:proofErr w:type="spellStart"/>
      <w:r w:rsidRPr="00756FD0">
        <w:rPr>
          <w:rFonts w:cs="Times New Roman"/>
          <w:i/>
          <w:sz w:val="24"/>
          <w:szCs w:val="24"/>
        </w:rPr>
        <w:t>The</w:t>
      </w:r>
      <w:proofErr w:type="spellEnd"/>
      <w:r w:rsidRPr="00756FD0">
        <w:rPr>
          <w:rFonts w:cs="Times New Roman"/>
          <w:i/>
          <w:sz w:val="24"/>
          <w:szCs w:val="24"/>
        </w:rPr>
        <w:t xml:space="preserve"> </w:t>
      </w:r>
      <w:proofErr w:type="spellStart"/>
      <w:r w:rsidRPr="00756FD0">
        <w:rPr>
          <w:rFonts w:cs="Times New Roman"/>
          <w:i/>
          <w:sz w:val="24"/>
          <w:szCs w:val="24"/>
        </w:rPr>
        <w:t>Government</w:t>
      </w:r>
      <w:proofErr w:type="spellEnd"/>
      <w:r w:rsidRPr="00756FD0">
        <w:rPr>
          <w:rFonts w:cs="Times New Roman"/>
          <w:i/>
          <w:sz w:val="24"/>
          <w:szCs w:val="24"/>
        </w:rPr>
        <w:t xml:space="preserve"> and </w:t>
      </w:r>
      <w:proofErr w:type="spellStart"/>
      <w:r w:rsidRPr="00756FD0">
        <w:rPr>
          <w:rFonts w:cs="Times New Roman"/>
          <w:i/>
          <w:sz w:val="24"/>
          <w:szCs w:val="24"/>
        </w:rPr>
        <w:t>Politics</w:t>
      </w:r>
      <w:proofErr w:type="spellEnd"/>
      <w:r w:rsidRPr="00756FD0">
        <w:rPr>
          <w:rFonts w:cs="Times New Roman"/>
          <w:i/>
          <w:sz w:val="24"/>
          <w:szCs w:val="24"/>
        </w:rPr>
        <w:t xml:space="preserve"> </w:t>
      </w:r>
      <w:proofErr w:type="spellStart"/>
      <w:r w:rsidRPr="00756FD0">
        <w:rPr>
          <w:rFonts w:cs="Times New Roman"/>
          <w:i/>
          <w:sz w:val="24"/>
          <w:szCs w:val="24"/>
        </w:rPr>
        <w:t>of</w:t>
      </w:r>
      <w:proofErr w:type="spellEnd"/>
      <w:r w:rsidRPr="00756FD0">
        <w:rPr>
          <w:rFonts w:cs="Times New Roman"/>
          <w:i/>
          <w:sz w:val="24"/>
          <w:szCs w:val="24"/>
        </w:rPr>
        <w:t xml:space="preserve"> </w:t>
      </w:r>
      <w:proofErr w:type="spellStart"/>
      <w:r w:rsidRPr="00756FD0">
        <w:rPr>
          <w:rFonts w:cs="Times New Roman"/>
          <w:i/>
          <w:sz w:val="24"/>
          <w:szCs w:val="24"/>
        </w:rPr>
        <w:t>the</w:t>
      </w:r>
      <w:proofErr w:type="spellEnd"/>
      <w:r w:rsidRPr="00756FD0">
        <w:rPr>
          <w:rFonts w:cs="Times New Roman"/>
          <w:i/>
          <w:sz w:val="24"/>
          <w:szCs w:val="24"/>
        </w:rPr>
        <w:t xml:space="preserve"> </w:t>
      </w:r>
      <w:proofErr w:type="spellStart"/>
      <w:r w:rsidRPr="00756FD0">
        <w:rPr>
          <w:rFonts w:cs="Times New Roman"/>
          <w:i/>
          <w:sz w:val="24"/>
          <w:szCs w:val="24"/>
        </w:rPr>
        <w:t>European</w:t>
      </w:r>
      <w:proofErr w:type="spellEnd"/>
      <w:r w:rsidRPr="00756FD0">
        <w:rPr>
          <w:rFonts w:cs="Times New Roman"/>
          <w:i/>
          <w:sz w:val="24"/>
          <w:szCs w:val="24"/>
        </w:rPr>
        <w:t xml:space="preserve"> Union</w:t>
      </w:r>
      <w:r w:rsidRPr="00756FD0">
        <w:rPr>
          <w:rFonts w:cs="Times New Roman"/>
          <w:sz w:val="24"/>
          <w:szCs w:val="24"/>
        </w:rPr>
        <w:t xml:space="preserve">. Londýn: </w:t>
      </w:r>
      <w:proofErr w:type="spellStart"/>
      <w:r w:rsidRPr="00756FD0">
        <w:rPr>
          <w:rFonts w:cs="Times New Roman"/>
          <w:sz w:val="24"/>
          <w:szCs w:val="24"/>
        </w:rPr>
        <w:t>Macmillan</w:t>
      </w:r>
      <w:proofErr w:type="spellEnd"/>
      <w:r w:rsidRPr="00756FD0">
        <w:rPr>
          <w:rFonts w:cs="Times New Roman"/>
          <w:sz w:val="24"/>
          <w:szCs w:val="24"/>
        </w:rPr>
        <w:t xml:space="preserve"> </w:t>
      </w:r>
      <w:proofErr w:type="spellStart"/>
      <w:r w:rsidRPr="00756FD0">
        <w:rPr>
          <w:rFonts w:cs="Times New Roman"/>
          <w:sz w:val="24"/>
          <w:szCs w:val="24"/>
        </w:rPr>
        <w:t>Education</w:t>
      </w:r>
      <w:proofErr w:type="spellEnd"/>
      <w:r w:rsidRPr="00756FD0">
        <w:rPr>
          <w:rFonts w:cs="Times New Roman"/>
          <w:sz w:val="24"/>
          <w:szCs w:val="24"/>
        </w:rPr>
        <w:t>.</w:t>
      </w:r>
    </w:p>
    <w:p w14:paraId="24729F02" w14:textId="6F3C07A9" w:rsidR="00663EBD" w:rsidRPr="00756FD0" w:rsidRDefault="00663EBD" w:rsidP="00C831FC">
      <w:pPr>
        <w:spacing w:line="240" w:lineRule="auto"/>
        <w:ind w:firstLine="0"/>
        <w:jc w:val="left"/>
        <w:rPr>
          <w:rFonts w:cs="Times New Roman"/>
          <w:szCs w:val="24"/>
        </w:rPr>
      </w:pPr>
      <w:proofErr w:type="spellStart"/>
      <w:r w:rsidRPr="00756FD0">
        <w:rPr>
          <w:rFonts w:cs="Times New Roman"/>
          <w:szCs w:val="24"/>
        </w:rPr>
        <w:t>Okyay</w:t>
      </w:r>
      <w:proofErr w:type="spellEnd"/>
      <w:r w:rsidRPr="00756FD0">
        <w:rPr>
          <w:rFonts w:cs="Times New Roman"/>
          <w:szCs w:val="24"/>
        </w:rPr>
        <w:t xml:space="preserve">, </w:t>
      </w:r>
      <w:proofErr w:type="spellStart"/>
      <w:r w:rsidRPr="00756FD0">
        <w:rPr>
          <w:rFonts w:cs="Times New Roman"/>
          <w:szCs w:val="24"/>
        </w:rPr>
        <w:t>Asli</w:t>
      </w:r>
      <w:proofErr w:type="spellEnd"/>
      <w:r w:rsidRPr="00756FD0">
        <w:rPr>
          <w:rFonts w:cs="Times New Roman"/>
          <w:szCs w:val="24"/>
        </w:rPr>
        <w:t>, Jonathan</w:t>
      </w:r>
      <w:r w:rsidR="004C68BC">
        <w:rPr>
          <w:rFonts w:cs="Times New Roman"/>
          <w:szCs w:val="24"/>
        </w:rPr>
        <w:t>,</w:t>
      </w:r>
      <w:r w:rsidRPr="00756FD0">
        <w:rPr>
          <w:rFonts w:cs="Times New Roman"/>
          <w:szCs w:val="24"/>
        </w:rPr>
        <w:t xml:space="preserve"> </w:t>
      </w:r>
      <w:bookmarkStart w:id="108" w:name="_Hlk4531662"/>
      <w:r w:rsidRPr="00756FD0">
        <w:rPr>
          <w:rFonts w:cs="Times New Roman"/>
          <w:szCs w:val="24"/>
        </w:rPr>
        <w:t xml:space="preserve">Zaragoza-Cristiani. </w:t>
      </w:r>
      <w:bookmarkEnd w:id="108"/>
      <w:r w:rsidRPr="00756FD0">
        <w:rPr>
          <w:rFonts w:cs="Times New Roman"/>
          <w:szCs w:val="24"/>
        </w:rPr>
        <w:t>2016.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Leverage</w:t>
      </w:r>
      <w:proofErr w:type="spellEnd"/>
      <w:r w:rsidRPr="00756FD0">
        <w:rPr>
          <w:rFonts w:cs="Times New Roman"/>
          <w:szCs w:val="24"/>
        </w:rPr>
        <w:t xml:space="preserve"> </w:t>
      </w:r>
      <w:proofErr w:type="spellStart"/>
      <w:r w:rsidRPr="00756FD0">
        <w:rPr>
          <w:rFonts w:cs="Times New Roman"/>
          <w:szCs w:val="24"/>
        </w:rPr>
        <w:t>of</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Gatekeeper</w:t>
      </w:r>
      <w:proofErr w:type="spellEnd"/>
      <w:r w:rsidRPr="00756FD0">
        <w:rPr>
          <w:rFonts w:cs="Times New Roman"/>
          <w:szCs w:val="24"/>
        </w:rPr>
        <w:t xml:space="preserve">: </w:t>
      </w:r>
      <w:proofErr w:type="spellStart"/>
      <w:r w:rsidRPr="00756FD0">
        <w:rPr>
          <w:rFonts w:cs="Times New Roman"/>
          <w:szCs w:val="24"/>
        </w:rPr>
        <w:t>Power</w:t>
      </w:r>
      <w:proofErr w:type="spellEnd"/>
      <w:r w:rsidRPr="00756FD0">
        <w:rPr>
          <w:rFonts w:cs="Times New Roman"/>
          <w:szCs w:val="24"/>
        </w:rPr>
        <w:t xml:space="preserve"> and Interdependence in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Migration</w:t>
      </w:r>
      <w:proofErr w:type="spellEnd"/>
      <w:r w:rsidRPr="00756FD0">
        <w:rPr>
          <w:rFonts w:cs="Times New Roman"/>
          <w:szCs w:val="24"/>
        </w:rPr>
        <w:t xml:space="preserve"> Nexus </w:t>
      </w:r>
      <w:proofErr w:type="spellStart"/>
      <w:r w:rsidRPr="00756FD0">
        <w:rPr>
          <w:rFonts w:cs="Times New Roman"/>
          <w:szCs w:val="24"/>
        </w:rPr>
        <w:t>between</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EU and </w:t>
      </w:r>
      <w:proofErr w:type="spellStart"/>
      <w:r w:rsidRPr="00756FD0">
        <w:rPr>
          <w:rFonts w:cs="Times New Roman"/>
          <w:szCs w:val="24"/>
        </w:rPr>
        <w:t>Turkey</w:t>
      </w:r>
      <w:proofErr w:type="spellEnd"/>
      <w:r w:rsidRPr="00756FD0">
        <w:rPr>
          <w:rFonts w:cs="Times New Roman"/>
          <w:szCs w:val="24"/>
        </w:rPr>
        <w:t xml:space="preserve">.“ </w:t>
      </w:r>
      <w:proofErr w:type="spellStart"/>
      <w:r w:rsidRPr="00756FD0">
        <w:rPr>
          <w:rFonts w:cs="Times New Roman"/>
          <w:i/>
          <w:szCs w:val="24"/>
        </w:rPr>
        <w:t>The</w:t>
      </w:r>
      <w:proofErr w:type="spellEnd"/>
      <w:r w:rsidRPr="00756FD0">
        <w:rPr>
          <w:rFonts w:cs="Times New Roman"/>
          <w:i/>
          <w:szCs w:val="24"/>
        </w:rPr>
        <w:t xml:space="preserve"> International </w:t>
      </w:r>
      <w:proofErr w:type="spellStart"/>
      <w:r w:rsidRPr="00756FD0">
        <w:rPr>
          <w:rFonts w:cs="Times New Roman"/>
          <w:i/>
          <w:szCs w:val="24"/>
        </w:rPr>
        <w:t>Spectator</w:t>
      </w:r>
      <w:proofErr w:type="spellEnd"/>
      <w:r w:rsidRPr="00756FD0">
        <w:rPr>
          <w:rFonts w:cs="Times New Roman"/>
          <w:i/>
          <w:szCs w:val="24"/>
        </w:rPr>
        <w:t xml:space="preserve"> </w:t>
      </w:r>
      <w:r w:rsidRPr="00756FD0">
        <w:rPr>
          <w:rFonts w:cs="Times New Roman"/>
          <w:szCs w:val="24"/>
        </w:rPr>
        <w:t>51 (4): 51–66. Dostupné z: &lt;https://www.tandfonline.com&gt; (16. 4. 2019).</w:t>
      </w:r>
    </w:p>
    <w:p w14:paraId="5C4AD34F" w14:textId="5EABF3D1" w:rsidR="00663EBD" w:rsidRDefault="00663EBD" w:rsidP="00C831FC">
      <w:pPr>
        <w:spacing w:line="240" w:lineRule="auto"/>
        <w:ind w:firstLine="0"/>
        <w:jc w:val="left"/>
        <w:rPr>
          <w:rFonts w:cs="Times New Roman"/>
          <w:szCs w:val="24"/>
        </w:rPr>
      </w:pPr>
      <w:proofErr w:type="spellStart"/>
      <w:r w:rsidRPr="00756FD0">
        <w:rPr>
          <w:rFonts w:cs="Times New Roman"/>
          <w:szCs w:val="24"/>
        </w:rPr>
        <w:t>Oltean</w:t>
      </w:r>
      <w:proofErr w:type="spellEnd"/>
      <w:r w:rsidRPr="00756FD0">
        <w:rPr>
          <w:rFonts w:cs="Times New Roman"/>
          <w:szCs w:val="24"/>
        </w:rPr>
        <w:t>, Priscilla, Claudia</w:t>
      </w:r>
      <w:r w:rsidR="004C68BC">
        <w:rPr>
          <w:rFonts w:cs="Times New Roman"/>
          <w:szCs w:val="24"/>
        </w:rPr>
        <w:t>,</w:t>
      </w:r>
      <w:r w:rsidRPr="00756FD0">
        <w:rPr>
          <w:rFonts w:cs="Times New Roman"/>
          <w:szCs w:val="24"/>
        </w:rPr>
        <w:t xml:space="preserve"> </w:t>
      </w:r>
      <w:proofErr w:type="spellStart"/>
      <w:r w:rsidRPr="00756FD0">
        <w:rPr>
          <w:rFonts w:cs="Times New Roman"/>
          <w:szCs w:val="24"/>
        </w:rPr>
        <w:t>Anamaria</w:t>
      </w:r>
      <w:proofErr w:type="spellEnd"/>
      <w:r w:rsidRPr="00756FD0">
        <w:rPr>
          <w:rFonts w:cs="Times New Roman"/>
          <w:szCs w:val="24"/>
        </w:rPr>
        <w:t xml:space="preserve"> </w:t>
      </w:r>
      <w:proofErr w:type="spellStart"/>
      <w:r w:rsidRPr="00756FD0">
        <w:rPr>
          <w:rFonts w:cs="Times New Roman"/>
          <w:szCs w:val="24"/>
        </w:rPr>
        <w:t>Iov</w:t>
      </w:r>
      <w:proofErr w:type="spellEnd"/>
      <w:r w:rsidRPr="00756FD0">
        <w:rPr>
          <w:rFonts w:cs="Times New Roman"/>
          <w:szCs w:val="24"/>
        </w:rPr>
        <w:t>. 2017. „EU-</w:t>
      </w:r>
      <w:proofErr w:type="spellStart"/>
      <w:r w:rsidRPr="00756FD0">
        <w:rPr>
          <w:rFonts w:cs="Times New Roman"/>
          <w:szCs w:val="24"/>
        </w:rPr>
        <w:t>Turkey</w:t>
      </w:r>
      <w:proofErr w:type="spellEnd"/>
      <w:r w:rsidRPr="00756FD0">
        <w:rPr>
          <w:rFonts w:cs="Times New Roman"/>
          <w:szCs w:val="24"/>
        </w:rPr>
        <w:t xml:space="preserve"> </w:t>
      </w:r>
      <w:proofErr w:type="spellStart"/>
      <w:r w:rsidRPr="00756FD0">
        <w:rPr>
          <w:rFonts w:cs="Times New Roman"/>
          <w:szCs w:val="24"/>
        </w:rPr>
        <w:t>Negotiations</w:t>
      </w:r>
      <w:proofErr w:type="spellEnd"/>
      <w:r w:rsidRPr="00756FD0">
        <w:rPr>
          <w:rFonts w:cs="Times New Roman"/>
          <w:szCs w:val="24"/>
        </w:rPr>
        <w:t xml:space="preserve"> in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Context</w:t>
      </w:r>
      <w:proofErr w:type="spellEnd"/>
      <w:r w:rsidRPr="00756FD0">
        <w:rPr>
          <w:rFonts w:cs="Times New Roman"/>
          <w:szCs w:val="24"/>
        </w:rPr>
        <w:t xml:space="preserve"> </w:t>
      </w:r>
      <w:proofErr w:type="spellStart"/>
      <w:r w:rsidRPr="00756FD0">
        <w:rPr>
          <w:rFonts w:cs="Times New Roman"/>
          <w:szCs w:val="24"/>
        </w:rPr>
        <w:t>of</w:t>
      </w:r>
      <w:proofErr w:type="spellEnd"/>
      <w:r w:rsidRPr="00756FD0">
        <w:rPr>
          <w:rFonts w:cs="Times New Roman"/>
          <w:szCs w:val="24"/>
        </w:rPr>
        <w:t xml:space="preserve"> </w:t>
      </w:r>
      <w:proofErr w:type="spellStart"/>
      <w:r w:rsidRPr="00756FD0">
        <w:rPr>
          <w:rFonts w:cs="Times New Roman"/>
          <w:szCs w:val="24"/>
        </w:rPr>
        <w:t>Securitizing</w:t>
      </w:r>
      <w:proofErr w:type="spellEnd"/>
      <w:r w:rsidRPr="00756FD0">
        <w:rPr>
          <w:rFonts w:cs="Times New Roman"/>
          <w:szCs w:val="24"/>
        </w:rPr>
        <w:t xml:space="preserve"> </w:t>
      </w:r>
      <w:proofErr w:type="spellStart"/>
      <w:r w:rsidRPr="00756FD0">
        <w:rPr>
          <w:rFonts w:cs="Times New Roman"/>
          <w:szCs w:val="24"/>
        </w:rPr>
        <w:t>Migration</w:t>
      </w:r>
      <w:proofErr w:type="spellEnd"/>
      <w:r w:rsidRPr="00756FD0">
        <w:rPr>
          <w:rFonts w:cs="Times New Roman"/>
          <w:szCs w:val="24"/>
        </w:rPr>
        <w:t xml:space="preserve"> </w:t>
      </w:r>
      <w:proofErr w:type="spellStart"/>
      <w:r w:rsidRPr="00756FD0">
        <w:rPr>
          <w:rFonts w:cs="Times New Roman"/>
          <w:szCs w:val="24"/>
        </w:rPr>
        <w:t>after</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2015 </w:t>
      </w:r>
      <w:proofErr w:type="spellStart"/>
      <w:r w:rsidRPr="00756FD0">
        <w:rPr>
          <w:rFonts w:cs="Times New Roman"/>
          <w:szCs w:val="24"/>
        </w:rPr>
        <w:t>Refugee</w:t>
      </w:r>
      <w:proofErr w:type="spellEnd"/>
      <w:r w:rsidRPr="00756FD0">
        <w:rPr>
          <w:rFonts w:cs="Times New Roman"/>
          <w:szCs w:val="24"/>
        </w:rPr>
        <w:t xml:space="preserve"> </w:t>
      </w:r>
      <w:proofErr w:type="spellStart"/>
      <w:r w:rsidRPr="00756FD0">
        <w:rPr>
          <w:rFonts w:cs="Times New Roman"/>
          <w:szCs w:val="24"/>
        </w:rPr>
        <w:t>Crisis</w:t>
      </w:r>
      <w:proofErr w:type="spellEnd"/>
      <w:r w:rsidRPr="00756FD0">
        <w:rPr>
          <w:rFonts w:cs="Times New Roman"/>
          <w:szCs w:val="24"/>
        </w:rPr>
        <w:t xml:space="preserve">: Joint </w:t>
      </w:r>
      <w:proofErr w:type="spellStart"/>
      <w:r w:rsidRPr="00756FD0">
        <w:rPr>
          <w:rFonts w:cs="Times New Roman"/>
          <w:szCs w:val="24"/>
        </w:rPr>
        <w:t>Action</w:t>
      </w:r>
      <w:proofErr w:type="spellEnd"/>
      <w:r w:rsidRPr="00756FD0">
        <w:rPr>
          <w:rFonts w:cs="Times New Roman"/>
          <w:szCs w:val="24"/>
        </w:rPr>
        <w:t xml:space="preserve"> </w:t>
      </w:r>
      <w:proofErr w:type="spellStart"/>
      <w:r w:rsidRPr="00756FD0">
        <w:rPr>
          <w:rFonts w:cs="Times New Roman"/>
          <w:szCs w:val="24"/>
        </w:rPr>
        <w:t>Plan</w:t>
      </w:r>
      <w:proofErr w:type="spellEnd"/>
      <w:r w:rsidRPr="00756FD0">
        <w:rPr>
          <w:rFonts w:cs="Times New Roman"/>
          <w:szCs w:val="24"/>
        </w:rPr>
        <w:t xml:space="preserve"> and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Readmission</w:t>
      </w:r>
      <w:proofErr w:type="spellEnd"/>
      <w:r w:rsidRPr="00756FD0">
        <w:rPr>
          <w:rFonts w:cs="Times New Roman"/>
          <w:szCs w:val="24"/>
        </w:rPr>
        <w:t xml:space="preserve"> </w:t>
      </w:r>
      <w:proofErr w:type="spellStart"/>
      <w:r w:rsidRPr="00756FD0">
        <w:rPr>
          <w:rFonts w:cs="Times New Roman"/>
          <w:szCs w:val="24"/>
        </w:rPr>
        <w:t>Agreement</w:t>
      </w:r>
      <w:proofErr w:type="spellEnd"/>
      <w:r w:rsidRPr="00756FD0">
        <w:rPr>
          <w:rFonts w:cs="Times New Roman"/>
          <w:szCs w:val="24"/>
        </w:rPr>
        <w:t xml:space="preserve">.“ </w:t>
      </w:r>
      <w:proofErr w:type="spellStart"/>
      <w:r w:rsidRPr="00756FD0">
        <w:rPr>
          <w:rFonts w:cs="Times New Roman"/>
          <w:i/>
          <w:szCs w:val="24"/>
        </w:rPr>
        <w:t>Research</w:t>
      </w:r>
      <w:proofErr w:type="spellEnd"/>
      <w:r w:rsidRPr="00756FD0">
        <w:rPr>
          <w:rFonts w:cs="Times New Roman"/>
          <w:i/>
          <w:szCs w:val="24"/>
        </w:rPr>
        <w:t xml:space="preserve"> and Science </w:t>
      </w:r>
      <w:proofErr w:type="spellStart"/>
      <w:r w:rsidRPr="00756FD0">
        <w:rPr>
          <w:rFonts w:cs="Times New Roman"/>
          <w:i/>
          <w:szCs w:val="24"/>
        </w:rPr>
        <w:t>Today</w:t>
      </w:r>
      <w:proofErr w:type="spellEnd"/>
      <w:r w:rsidRPr="00756FD0">
        <w:rPr>
          <w:rFonts w:cs="Times New Roman"/>
          <w:szCs w:val="24"/>
        </w:rPr>
        <w:t xml:space="preserve"> 13: 101</w:t>
      </w:r>
      <w:r w:rsidRPr="00756FD0">
        <w:rPr>
          <w:rFonts w:cs="Times New Roman"/>
          <w:color w:val="000000" w:themeColor="text1"/>
          <w:szCs w:val="24"/>
        </w:rPr>
        <w:t>–</w:t>
      </w:r>
      <w:r w:rsidRPr="00756FD0">
        <w:rPr>
          <w:rFonts w:cs="Times New Roman"/>
          <w:szCs w:val="24"/>
        </w:rPr>
        <w:t>115. Dostupné z: &lt;https://heinonline.org&gt; (16. 4. 2019).</w:t>
      </w:r>
    </w:p>
    <w:p w14:paraId="05B575B1" w14:textId="77777777" w:rsidR="00150F3B" w:rsidRPr="00756FD0" w:rsidRDefault="00150F3B" w:rsidP="00C831FC">
      <w:pPr>
        <w:spacing w:line="240" w:lineRule="auto"/>
        <w:ind w:firstLine="0"/>
        <w:jc w:val="left"/>
        <w:rPr>
          <w:rFonts w:cs="Times New Roman"/>
          <w:szCs w:val="24"/>
        </w:rPr>
      </w:pPr>
    </w:p>
    <w:p w14:paraId="3D9977C2" w14:textId="1D70B5D5" w:rsidR="00663EBD" w:rsidRDefault="00663EBD" w:rsidP="00C831FC">
      <w:pPr>
        <w:spacing w:line="240" w:lineRule="auto"/>
        <w:ind w:firstLine="0"/>
        <w:jc w:val="left"/>
        <w:rPr>
          <w:rFonts w:cs="Times New Roman"/>
          <w:szCs w:val="24"/>
        </w:rPr>
      </w:pPr>
      <w:proofErr w:type="spellStart"/>
      <w:r w:rsidRPr="00756FD0">
        <w:rPr>
          <w:rFonts w:cs="Times New Roman"/>
          <w:color w:val="000000" w:themeColor="text1"/>
          <w:szCs w:val="24"/>
        </w:rPr>
        <w:t>Peterson</w:t>
      </w:r>
      <w:proofErr w:type="spellEnd"/>
      <w:r w:rsidRPr="00756FD0">
        <w:rPr>
          <w:rFonts w:cs="Times New Roman"/>
          <w:color w:val="000000" w:themeColor="text1"/>
          <w:szCs w:val="24"/>
        </w:rPr>
        <w:t xml:space="preserve">, John. 1995. </w:t>
      </w:r>
      <w:proofErr w:type="spellStart"/>
      <w:r w:rsidRPr="00756FD0">
        <w:rPr>
          <w:rFonts w:cs="Times New Roman"/>
          <w:color w:val="000000" w:themeColor="text1"/>
          <w:szCs w:val="24"/>
        </w:rPr>
        <w:t>Decision‐making</w:t>
      </w:r>
      <w:proofErr w:type="spellEnd"/>
      <w:r w:rsidRPr="00756FD0">
        <w:rPr>
          <w:rFonts w:cs="Times New Roman"/>
          <w:color w:val="000000" w:themeColor="text1"/>
          <w:szCs w:val="24"/>
        </w:rPr>
        <w:t xml:space="preserve"> in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European</w:t>
      </w:r>
      <w:proofErr w:type="spellEnd"/>
      <w:r w:rsidRPr="00756FD0">
        <w:rPr>
          <w:rFonts w:cs="Times New Roman"/>
          <w:color w:val="000000" w:themeColor="text1"/>
          <w:szCs w:val="24"/>
        </w:rPr>
        <w:t xml:space="preserve"> Union: </w:t>
      </w:r>
      <w:proofErr w:type="spellStart"/>
      <w:r w:rsidRPr="00756FD0">
        <w:rPr>
          <w:rFonts w:cs="Times New Roman"/>
          <w:color w:val="000000" w:themeColor="text1"/>
          <w:szCs w:val="24"/>
        </w:rPr>
        <w:t>Towards</w:t>
      </w:r>
      <w:proofErr w:type="spellEnd"/>
      <w:r w:rsidRPr="00756FD0">
        <w:rPr>
          <w:rFonts w:cs="Times New Roman"/>
          <w:color w:val="000000" w:themeColor="text1"/>
          <w:szCs w:val="24"/>
        </w:rPr>
        <w:t xml:space="preserve"> a framework </w:t>
      </w:r>
      <w:proofErr w:type="spellStart"/>
      <w:r w:rsidRPr="00756FD0">
        <w:rPr>
          <w:rFonts w:cs="Times New Roman"/>
          <w:color w:val="000000" w:themeColor="text1"/>
          <w:szCs w:val="24"/>
        </w:rPr>
        <w:t>for</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analysis</w:t>
      </w:r>
      <w:proofErr w:type="spellEnd"/>
      <w:r w:rsidRPr="00756FD0">
        <w:rPr>
          <w:rFonts w:cs="Times New Roman"/>
          <w:color w:val="000000" w:themeColor="text1"/>
          <w:szCs w:val="24"/>
        </w:rPr>
        <w:t xml:space="preserve">. </w:t>
      </w:r>
      <w:proofErr w:type="spellStart"/>
      <w:r w:rsidRPr="00756FD0">
        <w:rPr>
          <w:rFonts w:cs="Times New Roman"/>
          <w:i/>
          <w:color w:val="000000" w:themeColor="text1"/>
          <w:szCs w:val="24"/>
        </w:rPr>
        <w:t>Journal</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of</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European</w:t>
      </w:r>
      <w:proofErr w:type="spellEnd"/>
      <w:r w:rsidRPr="00756FD0">
        <w:rPr>
          <w:rFonts w:cs="Times New Roman"/>
          <w:i/>
          <w:color w:val="000000" w:themeColor="text1"/>
          <w:szCs w:val="24"/>
        </w:rPr>
        <w:t xml:space="preserve"> Public </w:t>
      </w:r>
      <w:proofErr w:type="spellStart"/>
      <w:r w:rsidRPr="00756FD0">
        <w:rPr>
          <w:rFonts w:cs="Times New Roman"/>
          <w:i/>
          <w:color w:val="000000" w:themeColor="text1"/>
          <w:szCs w:val="24"/>
        </w:rPr>
        <w:t>Policy</w:t>
      </w:r>
      <w:proofErr w:type="spellEnd"/>
      <w:r w:rsidRPr="00756FD0">
        <w:rPr>
          <w:rFonts w:cs="Times New Roman"/>
          <w:color w:val="000000" w:themeColor="text1"/>
          <w:szCs w:val="24"/>
        </w:rPr>
        <w:t xml:space="preserve">, 2(1), 69–93. </w:t>
      </w:r>
      <w:r w:rsidRPr="00756FD0">
        <w:rPr>
          <w:rFonts w:cs="Times New Roman"/>
          <w:szCs w:val="24"/>
        </w:rPr>
        <w:t>Dostupné z: &lt;www.tandfonline.com&gt; (16. 4. 2019).</w:t>
      </w:r>
    </w:p>
    <w:p w14:paraId="07FC7E81" w14:textId="77777777" w:rsidR="00150F3B" w:rsidRPr="00756FD0" w:rsidRDefault="00150F3B" w:rsidP="00C831FC">
      <w:pPr>
        <w:spacing w:line="240" w:lineRule="auto"/>
        <w:ind w:firstLine="0"/>
        <w:jc w:val="left"/>
        <w:rPr>
          <w:rFonts w:cs="Times New Roman"/>
          <w:color w:val="000000" w:themeColor="text1"/>
          <w:szCs w:val="24"/>
        </w:rPr>
      </w:pPr>
    </w:p>
    <w:p w14:paraId="43942332" w14:textId="7C8DD155" w:rsidR="00663EBD" w:rsidRDefault="00663EBD" w:rsidP="00C831FC">
      <w:pPr>
        <w:spacing w:line="240" w:lineRule="auto"/>
        <w:ind w:firstLine="0"/>
        <w:jc w:val="left"/>
        <w:rPr>
          <w:rFonts w:cs="Times New Roman"/>
          <w:color w:val="000000" w:themeColor="text1"/>
          <w:szCs w:val="24"/>
          <w:shd w:val="clear" w:color="auto" w:fill="FFFFFF"/>
        </w:rPr>
      </w:pPr>
      <w:bookmarkStart w:id="109" w:name="_Hlk1372844"/>
      <w:bookmarkStart w:id="110" w:name="_Hlk4527792"/>
      <w:proofErr w:type="spellStart"/>
      <w:r w:rsidRPr="00756FD0">
        <w:rPr>
          <w:rFonts w:cs="Times New Roman"/>
          <w:color w:val="000000" w:themeColor="text1"/>
          <w:szCs w:val="24"/>
        </w:rPr>
        <w:t>Puetter</w:t>
      </w:r>
      <w:proofErr w:type="spellEnd"/>
      <w:r w:rsidRPr="00756FD0">
        <w:rPr>
          <w:rFonts w:cs="Times New Roman"/>
          <w:color w:val="000000" w:themeColor="text1"/>
          <w:szCs w:val="24"/>
        </w:rPr>
        <w:t>, Uwe. 2014.</w:t>
      </w:r>
      <w:r w:rsidRPr="00756FD0">
        <w:rPr>
          <w:rFonts w:cs="Times New Roman"/>
          <w:i/>
          <w:color w:val="000000" w:themeColor="text1"/>
          <w:szCs w:val="24"/>
        </w:rPr>
        <w:t xml:space="preserve"> </w:t>
      </w:r>
      <w:proofErr w:type="spellStart"/>
      <w:r w:rsidRPr="00756FD0">
        <w:rPr>
          <w:rFonts w:cs="Times New Roman"/>
          <w:i/>
          <w:color w:val="000000" w:themeColor="text1"/>
          <w:szCs w:val="24"/>
        </w:rPr>
        <w:t>The</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European</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Council</w:t>
      </w:r>
      <w:proofErr w:type="spellEnd"/>
      <w:r w:rsidRPr="00756FD0">
        <w:rPr>
          <w:rFonts w:cs="Times New Roman"/>
          <w:i/>
          <w:color w:val="000000" w:themeColor="text1"/>
          <w:szCs w:val="24"/>
        </w:rPr>
        <w:t xml:space="preserve"> and </w:t>
      </w:r>
      <w:proofErr w:type="spellStart"/>
      <w:r w:rsidRPr="00756FD0">
        <w:rPr>
          <w:rFonts w:cs="Times New Roman"/>
          <w:i/>
          <w:color w:val="000000" w:themeColor="text1"/>
          <w:szCs w:val="24"/>
        </w:rPr>
        <w:t>the</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Council</w:t>
      </w:r>
      <w:proofErr w:type="spellEnd"/>
      <w:r w:rsidRPr="00756FD0">
        <w:rPr>
          <w:rFonts w:cs="Times New Roman"/>
          <w:i/>
          <w:color w:val="000000" w:themeColor="text1"/>
          <w:szCs w:val="24"/>
          <w:shd w:val="clear" w:color="auto" w:fill="FFFFFF"/>
        </w:rPr>
        <w:t>: </w:t>
      </w:r>
      <w:proofErr w:type="spellStart"/>
      <w:r w:rsidRPr="00756FD0">
        <w:rPr>
          <w:rFonts w:cs="Times New Roman"/>
          <w:i/>
          <w:color w:val="000000" w:themeColor="text1"/>
          <w:szCs w:val="24"/>
        </w:rPr>
        <w:t>new</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intergovernmentalism</w:t>
      </w:r>
      <w:proofErr w:type="spellEnd"/>
      <w:r w:rsidRPr="00756FD0">
        <w:rPr>
          <w:rFonts w:cs="Times New Roman"/>
          <w:i/>
          <w:color w:val="000000" w:themeColor="text1"/>
          <w:szCs w:val="24"/>
        </w:rPr>
        <w:t xml:space="preserve"> and </w:t>
      </w:r>
      <w:proofErr w:type="spellStart"/>
      <w:r w:rsidRPr="00756FD0">
        <w:rPr>
          <w:rFonts w:cs="Times New Roman"/>
          <w:i/>
          <w:color w:val="000000" w:themeColor="text1"/>
          <w:szCs w:val="24"/>
        </w:rPr>
        <w:t>institutional</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change</w:t>
      </w:r>
      <w:bookmarkEnd w:id="109"/>
      <w:proofErr w:type="spellEnd"/>
      <w:r w:rsidRPr="00756FD0">
        <w:rPr>
          <w:rFonts w:cs="Times New Roman"/>
          <w:i/>
          <w:color w:val="000000" w:themeColor="text1"/>
          <w:szCs w:val="24"/>
        </w:rPr>
        <w:t>.</w:t>
      </w:r>
      <w:r w:rsidRPr="00756FD0">
        <w:rPr>
          <w:rFonts w:cs="Times New Roman"/>
          <w:color w:val="000000" w:themeColor="text1"/>
          <w:szCs w:val="24"/>
        </w:rPr>
        <w:t xml:space="preserve"> Oxford: Oxford University </w:t>
      </w:r>
      <w:proofErr w:type="spellStart"/>
      <w:r w:rsidRPr="00756FD0">
        <w:rPr>
          <w:rFonts w:cs="Times New Roman"/>
          <w:color w:val="000000" w:themeColor="text1"/>
          <w:szCs w:val="24"/>
        </w:rPr>
        <w:t>Press</w:t>
      </w:r>
      <w:proofErr w:type="spellEnd"/>
      <w:r w:rsidRPr="00756FD0">
        <w:rPr>
          <w:rFonts w:cs="Times New Roman"/>
          <w:color w:val="000000" w:themeColor="text1"/>
          <w:szCs w:val="24"/>
        </w:rPr>
        <w:t>.</w:t>
      </w:r>
      <w:bookmarkEnd w:id="110"/>
      <w:r w:rsidRPr="00756FD0">
        <w:rPr>
          <w:rFonts w:cs="Times New Roman"/>
          <w:color w:val="000000" w:themeColor="text1"/>
          <w:szCs w:val="24"/>
          <w:shd w:val="clear" w:color="auto" w:fill="FFFFFF"/>
        </w:rPr>
        <w:t xml:space="preserve"> </w:t>
      </w:r>
    </w:p>
    <w:p w14:paraId="67A4AC1A" w14:textId="77777777" w:rsidR="00150F3B" w:rsidRPr="00756FD0" w:rsidRDefault="00150F3B" w:rsidP="00C831FC">
      <w:pPr>
        <w:spacing w:line="240" w:lineRule="auto"/>
        <w:ind w:firstLine="0"/>
        <w:jc w:val="left"/>
        <w:rPr>
          <w:rFonts w:cs="Times New Roman"/>
          <w:color w:val="000000" w:themeColor="text1"/>
          <w:szCs w:val="24"/>
          <w:shd w:val="clear" w:color="auto" w:fill="FFFFFF"/>
        </w:rPr>
      </w:pPr>
    </w:p>
    <w:p w14:paraId="25170736" w14:textId="622D3F44" w:rsidR="00663EBD" w:rsidRDefault="00663EBD" w:rsidP="00C831FC">
      <w:pPr>
        <w:spacing w:line="240" w:lineRule="auto"/>
        <w:ind w:firstLine="0"/>
        <w:jc w:val="left"/>
        <w:rPr>
          <w:rFonts w:cs="Times New Roman"/>
          <w:szCs w:val="24"/>
        </w:rPr>
      </w:pPr>
      <w:proofErr w:type="spellStart"/>
      <w:r w:rsidRPr="00756FD0">
        <w:rPr>
          <w:rFonts w:cs="Times New Roman"/>
          <w:szCs w:val="24"/>
        </w:rPr>
        <w:t>Puetter</w:t>
      </w:r>
      <w:proofErr w:type="spellEnd"/>
      <w:r w:rsidRPr="00756FD0">
        <w:rPr>
          <w:rFonts w:cs="Times New Roman"/>
          <w:szCs w:val="24"/>
        </w:rPr>
        <w:t>, Uwe. 2016. „</w:t>
      </w:r>
      <w:proofErr w:type="spellStart"/>
      <w:r w:rsidRPr="00756FD0">
        <w:rPr>
          <w:rFonts w:cs="Times New Roman"/>
          <w:szCs w:val="24"/>
        </w:rPr>
        <w:t>The</w:t>
      </w:r>
      <w:proofErr w:type="spellEnd"/>
      <w:r w:rsidRPr="00756FD0">
        <w:rPr>
          <w:rFonts w:cs="Times New Roman"/>
          <w:szCs w:val="24"/>
        </w:rPr>
        <w:t xml:space="preserve"> centrality </w:t>
      </w:r>
      <w:proofErr w:type="spellStart"/>
      <w:r w:rsidRPr="00756FD0">
        <w:rPr>
          <w:rFonts w:cs="Times New Roman"/>
          <w:szCs w:val="24"/>
        </w:rPr>
        <w:t>of</w:t>
      </w:r>
      <w:proofErr w:type="spellEnd"/>
      <w:r w:rsidRPr="00756FD0">
        <w:rPr>
          <w:rFonts w:cs="Times New Roman"/>
          <w:szCs w:val="24"/>
        </w:rPr>
        <w:t xml:space="preserve"> </w:t>
      </w:r>
      <w:proofErr w:type="spellStart"/>
      <w:r w:rsidRPr="00756FD0">
        <w:rPr>
          <w:rFonts w:cs="Times New Roman"/>
          <w:szCs w:val="24"/>
        </w:rPr>
        <w:t>consensus</w:t>
      </w:r>
      <w:proofErr w:type="spellEnd"/>
      <w:r w:rsidRPr="00756FD0">
        <w:rPr>
          <w:rFonts w:cs="Times New Roman"/>
          <w:szCs w:val="24"/>
        </w:rPr>
        <w:t xml:space="preserve"> and </w:t>
      </w:r>
      <w:proofErr w:type="spellStart"/>
      <w:r w:rsidRPr="00756FD0">
        <w:rPr>
          <w:rFonts w:cs="Times New Roman"/>
          <w:szCs w:val="24"/>
        </w:rPr>
        <w:t>Deliberation</w:t>
      </w:r>
      <w:proofErr w:type="spellEnd"/>
      <w:r w:rsidRPr="00756FD0">
        <w:rPr>
          <w:rFonts w:cs="Times New Roman"/>
          <w:szCs w:val="24"/>
        </w:rPr>
        <w:t xml:space="preserve"> in </w:t>
      </w:r>
      <w:proofErr w:type="spellStart"/>
      <w:r w:rsidRPr="00756FD0">
        <w:rPr>
          <w:rFonts w:cs="Times New Roman"/>
          <w:szCs w:val="24"/>
        </w:rPr>
        <w:t>Contemporary</w:t>
      </w:r>
      <w:proofErr w:type="spellEnd"/>
      <w:r w:rsidRPr="00756FD0">
        <w:rPr>
          <w:rFonts w:cs="Times New Roman"/>
          <w:szCs w:val="24"/>
        </w:rPr>
        <w:t xml:space="preserve"> EU </w:t>
      </w:r>
      <w:proofErr w:type="spellStart"/>
      <w:r w:rsidRPr="00756FD0">
        <w:rPr>
          <w:rFonts w:cs="Times New Roman"/>
          <w:szCs w:val="24"/>
        </w:rPr>
        <w:t>Politics</w:t>
      </w:r>
      <w:proofErr w:type="spellEnd"/>
      <w:r w:rsidRPr="00756FD0">
        <w:rPr>
          <w:rFonts w:cs="Times New Roman"/>
          <w:szCs w:val="24"/>
        </w:rPr>
        <w:t xml:space="preserve"> and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new</w:t>
      </w:r>
      <w:proofErr w:type="spellEnd"/>
      <w:r w:rsidRPr="00756FD0">
        <w:rPr>
          <w:rFonts w:cs="Times New Roman"/>
          <w:szCs w:val="24"/>
        </w:rPr>
        <w:t xml:space="preserve"> </w:t>
      </w:r>
      <w:proofErr w:type="spellStart"/>
      <w:r w:rsidRPr="00756FD0">
        <w:rPr>
          <w:rFonts w:cs="Times New Roman"/>
          <w:szCs w:val="24"/>
        </w:rPr>
        <w:t>intergovernmentalism</w:t>
      </w:r>
      <w:proofErr w:type="spellEnd"/>
      <w:r w:rsidRPr="00756FD0">
        <w:rPr>
          <w:rFonts w:cs="Times New Roman"/>
          <w:szCs w:val="24"/>
        </w:rPr>
        <w:t xml:space="preserve">.“ </w:t>
      </w:r>
      <w:proofErr w:type="spellStart"/>
      <w:r w:rsidRPr="00756FD0">
        <w:rPr>
          <w:rFonts w:cs="Times New Roman"/>
          <w:i/>
          <w:szCs w:val="24"/>
        </w:rPr>
        <w:t>Journal</w:t>
      </w:r>
      <w:proofErr w:type="spellEnd"/>
      <w:r w:rsidRPr="00756FD0">
        <w:rPr>
          <w:rFonts w:cs="Times New Roman"/>
          <w:i/>
          <w:szCs w:val="24"/>
        </w:rPr>
        <w:t xml:space="preserve"> </w:t>
      </w:r>
      <w:proofErr w:type="spellStart"/>
      <w:r w:rsidRPr="00756FD0">
        <w:rPr>
          <w:rFonts w:cs="Times New Roman"/>
          <w:i/>
          <w:szCs w:val="24"/>
        </w:rPr>
        <w:t>of</w:t>
      </w:r>
      <w:proofErr w:type="spellEnd"/>
      <w:r w:rsidRPr="00756FD0">
        <w:rPr>
          <w:rFonts w:cs="Times New Roman"/>
          <w:i/>
          <w:szCs w:val="24"/>
        </w:rPr>
        <w:t xml:space="preserve"> </w:t>
      </w:r>
      <w:proofErr w:type="spellStart"/>
      <w:r w:rsidRPr="00756FD0">
        <w:rPr>
          <w:rFonts w:cs="Times New Roman"/>
          <w:i/>
          <w:szCs w:val="24"/>
        </w:rPr>
        <w:t>European</w:t>
      </w:r>
      <w:proofErr w:type="spellEnd"/>
      <w:r w:rsidRPr="00756FD0">
        <w:rPr>
          <w:rFonts w:cs="Times New Roman"/>
          <w:i/>
          <w:szCs w:val="24"/>
        </w:rPr>
        <w:t xml:space="preserve"> </w:t>
      </w:r>
      <w:proofErr w:type="spellStart"/>
      <w:r w:rsidRPr="00756FD0">
        <w:rPr>
          <w:rFonts w:cs="Times New Roman"/>
          <w:i/>
          <w:szCs w:val="24"/>
        </w:rPr>
        <w:t>Integration</w:t>
      </w:r>
      <w:proofErr w:type="spellEnd"/>
      <w:r w:rsidRPr="00756FD0">
        <w:rPr>
          <w:rFonts w:cs="Times New Roman"/>
          <w:szCs w:val="24"/>
        </w:rPr>
        <w:t xml:space="preserve"> 38 (5): 601</w:t>
      </w:r>
      <w:r w:rsidRPr="00756FD0">
        <w:rPr>
          <w:rFonts w:cs="Times New Roman"/>
          <w:color w:val="000000" w:themeColor="text1"/>
          <w:szCs w:val="24"/>
        </w:rPr>
        <w:t>–</w:t>
      </w:r>
      <w:r w:rsidRPr="00756FD0">
        <w:rPr>
          <w:rFonts w:cs="Times New Roman"/>
          <w:szCs w:val="24"/>
        </w:rPr>
        <w:t>615. Dostupné z: &lt;www.tandfonline.com&gt; (16. 4. 2019).</w:t>
      </w:r>
    </w:p>
    <w:p w14:paraId="7CE0F435" w14:textId="77777777" w:rsidR="00150F3B" w:rsidRPr="00756FD0" w:rsidRDefault="00150F3B" w:rsidP="00C831FC">
      <w:pPr>
        <w:spacing w:line="240" w:lineRule="auto"/>
        <w:ind w:firstLine="0"/>
        <w:jc w:val="left"/>
        <w:rPr>
          <w:rFonts w:cs="Times New Roman"/>
          <w:szCs w:val="24"/>
        </w:rPr>
      </w:pPr>
    </w:p>
    <w:p w14:paraId="7F7C787B" w14:textId="7342393B" w:rsidR="00663EBD" w:rsidRDefault="00663EBD" w:rsidP="00C831FC">
      <w:pPr>
        <w:spacing w:line="240" w:lineRule="auto"/>
        <w:ind w:firstLine="0"/>
        <w:jc w:val="left"/>
        <w:rPr>
          <w:rFonts w:cs="Times New Roman"/>
          <w:szCs w:val="24"/>
        </w:rPr>
      </w:pPr>
      <w:r w:rsidRPr="00756FD0">
        <w:rPr>
          <w:rFonts w:cs="Times New Roman"/>
          <w:szCs w:val="24"/>
        </w:rPr>
        <w:t>Rittberger, Berthold. 2014. „</w:t>
      </w:r>
      <w:proofErr w:type="spellStart"/>
      <w:r w:rsidRPr="00756FD0">
        <w:rPr>
          <w:rFonts w:cs="Times New Roman"/>
          <w:szCs w:val="24"/>
        </w:rPr>
        <w:t>Integration</w:t>
      </w:r>
      <w:proofErr w:type="spellEnd"/>
      <w:r w:rsidRPr="00756FD0">
        <w:rPr>
          <w:rFonts w:cs="Times New Roman"/>
          <w:szCs w:val="24"/>
        </w:rPr>
        <w:t xml:space="preserve"> </w:t>
      </w:r>
      <w:proofErr w:type="spellStart"/>
      <w:r w:rsidRPr="00756FD0">
        <w:rPr>
          <w:rFonts w:cs="Times New Roman"/>
          <w:szCs w:val="24"/>
        </w:rPr>
        <w:t>without</w:t>
      </w:r>
      <w:proofErr w:type="spellEnd"/>
      <w:r w:rsidRPr="00756FD0">
        <w:rPr>
          <w:rFonts w:cs="Times New Roman"/>
          <w:szCs w:val="24"/>
        </w:rPr>
        <w:t xml:space="preserve"> </w:t>
      </w:r>
      <w:proofErr w:type="spellStart"/>
      <w:r w:rsidRPr="00756FD0">
        <w:rPr>
          <w:rFonts w:cs="Times New Roman"/>
          <w:szCs w:val="24"/>
        </w:rPr>
        <w:t>Representation</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European</w:t>
      </w:r>
      <w:proofErr w:type="spellEnd"/>
      <w:r w:rsidRPr="00756FD0">
        <w:rPr>
          <w:rFonts w:cs="Times New Roman"/>
          <w:szCs w:val="24"/>
        </w:rPr>
        <w:t xml:space="preserve"> </w:t>
      </w:r>
      <w:proofErr w:type="spellStart"/>
      <w:r w:rsidRPr="00756FD0">
        <w:rPr>
          <w:rFonts w:cs="Times New Roman"/>
          <w:szCs w:val="24"/>
        </w:rPr>
        <w:t>Parliament</w:t>
      </w:r>
      <w:proofErr w:type="spellEnd"/>
      <w:r w:rsidRPr="00756FD0">
        <w:rPr>
          <w:rFonts w:cs="Times New Roman"/>
          <w:szCs w:val="24"/>
        </w:rPr>
        <w:t xml:space="preserve"> and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Reform</w:t>
      </w:r>
      <w:proofErr w:type="spellEnd"/>
      <w:r w:rsidRPr="00756FD0">
        <w:rPr>
          <w:rFonts w:cs="Times New Roman"/>
          <w:szCs w:val="24"/>
        </w:rPr>
        <w:t xml:space="preserve"> </w:t>
      </w:r>
      <w:proofErr w:type="spellStart"/>
      <w:r w:rsidRPr="00756FD0">
        <w:rPr>
          <w:rFonts w:cs="Times New Roman"/>
          <w:szCs w:val="24"/>
        </w:rPr>
        <w:t>of</w:t>
      </w:r>
      <w:proofErr w:type="spellEnd"/>
      <w:r w:rsidRPr="00756FD0">
        <w:rPr>
          <w:rFonts w:cs="Times New Roman"/>
          <w:szCs w:val="24"/>
        </w:rPr>
        <w:t xml:space="preserve"> </w:t>
      </w:r>
      <w:proofErr w:type="spellStart"/>
      <w:r w:rsidRPr="00756FD0">
        <w:rPr>
          <w:rFonts w:cs="Times New Roman"/>
          <w:szCs w:val="24"/>
        </w:rPr>
        <w:t>Economic</w:t>
      </w:r>
      <w:proofErr w:type="spellEnd"/>
      <w:r w:rsidRPr="00756FD0">
        <w:rPr>
          <w:rFonts w:cs="Times New Roman"/>
          <w:szCs w:val="24"/>
        </w:rPr>
        <w:t xml:space="preserve"> </w:t>
      </w:r>
      <w:proofErr w:type="spellStart"/>
      <w:r w:rsidRPr="00756FD0">
        <w:rPr>
          <w:rFonts w:cs="Times New Roman"/>
          <w:szCs w:val="24"/>
        </w:rPr>
        <w:t>Governance</w:t>
      </w:r>
      <w:proofErr w:type="spellEnd"/>
      <w:r w:rsidRPr="00756FD0">
        <w:rPr>
          <w:rFonts w:cs="Times New Roman"/>
          <w:szCs w:val="24"/>
        </w:rPr>
        <w:t xml:space="preserve"> in </w:t>
      </w:r>
      <w:proofErr w:type="spellStart"/>
      <w:r w:rsidRPr="00756FD0">
        <w:rPr>
          <w:rFonts w:cs="Times New Roman"/>
          <w:szCs w:val="24"/>
        </w:rPr>
        <w:t>the</w:t>
      </w:r>
      <w:proofErr w:type="spellEnd"/>
      <w:r w:rsidRPr="00756FD0">
        <w:rPr>
          <w:rFonts w:cs="Times New Roman"/>
          <w:szCs w:val="24"/>
        </w:rPr>
        <w:t xml:space="preserve"> EU.“ </w:t>
      </w:r>
      <w:proofErr w:type="spellStart"/>
      <w:r w:rsidRPr="00756FD0">
        <w:rPr>
          <w:rFonts w:cs="Times New Roman"/>
          <w:i/>
          <w:szCs w:val="24"/>
        </w:rPr>
        <w:t>Journal</w:t>
      </w:r>
      <w:proofErr w:type="spellEnd"/>
      <w:r w:rsidRPr="00756FD0">
        <w:rPr>
          <w:rFonts w:cs="Times New Roman"/>
          <w:i/>
          <w:szCs w:val="24"/>
        </w:rPr>
        <w:t xml:space="preserve"> </w:t>
      </w:r>
      <w:proofErr w:type="spellStart"/>
      <w:r w:rsidRPr="00756FD0">
        <w:rPr>
          <w:rFonts w:cs="Times New Roman"/>
          <w:i/>
          <w:szCs w:val="24"/>
        </w:rPr>
        <w:t>of</w:t>
      </w:r>
      <w:proofErr w:type="spellEnd"/>
      <w:r w:rsidRPr="00756FD0">
        <w:rPr>
          <w:rFonts w:cs="Times New Roman"/>
          <w:i/>
          <w:szCs w:val="24"/>
        </w:rPr>
        <w:t xml:space="preserve"> </w:t>
      </w:r>
      <w:proofErr w:type="spellStart"/>
      <w:r w:rsidRPr="00756FD0">
        <w:rPr>
          <w:rFonts w:cs="Times New Roman"/>
          <w:i/>
          <w:szCs w:val="24"/>
        </w:rPr>
        <w:t>Common</w:t>
      </w:r>
      <w:proofErr w:type="spellEnd"/>
      <w:r w:rsidRPr="00756FD0">
        <w:rPr>
          <w:rFonts w:cs="Times New Roman"/>
          <w:i/>
          <w:szCs w:val="24"/>
        </w:rPr>
        <w:t xml:space="preserve"> Market </w:t>
      </w:r>
      <w:proofErr w:type="spellStart"/>
      <w:r w:rsidRPr="00756FD0">
        <w:rPr>
          <w:rFonts w:cs="Times New Roman"/>
          <w:i/>
          <w:szCs w:val="24"/>
        </w:rPr>
        <w:t>Studies</w:t>
      </w:r>
      <w:proofErr w:type="spellEnd"/>
      <w:r w:rsidRPr="00756FD0">
        <w:rPr>
          <w:rFonts w:cs="Times New Roman"/>
          <w:szCs w:val="24"/>
        </w:rPr>
        <w:t>, 52 (6), 1174–1183. Dostupné z: &lt;https://onlinelibrary.wiley.com&gt; (16. 4. 2019).</w:t>
      </w:r>
    </w:p>
    <w:p w14:paraId="4E9A73E9" w14:textId="77777777" w:rsidR="00150F3B" w:rsidRPr="00756FD0" w:rsidRDefault="00150F3B" w:rsidP="00C831FC">
      <w:pPr>
        <w:spacing w:line="240" w:lineRule="auto"/>
        <w:ind w:firstLine="0"/>
        <w:jc w:val="left"/>
        <w:rPr>
          <w:rFonts w:cs="Times New Roman"/>
          <w:szCs w:val="24"/>
        </w:rPr>
      </w:pPr>
    </w:p>
    <w:p w14:paraId="65270D07" w14:textId="5D0593A8" w:rsidR="00663EBD" w:rsidRDefault="00663EBD" w:rsidP="00C831FC">
      <w:pPr>
        <w:spacing w:line="240" w:lineRule="auto"/>
        <w:ind w:firstLine="0"/>
        <w:jc w:val="left"/>
        <w:rPr>
          <w:rFonts w:cs="Times New Roman"/>
          <w:szCs w:val="24"/>
        </w:rPr>
      </w:pPr>
      <w:proofErr w:type="spellStart"/>
      <w:r w:rsidRPr="00756FD0">
        <w:rPr>
          <w:rFonts w:cs="Times New Roman"/>
          <w:szCs w:val="24"/>
        </w:rPr>
        <w:t>Schild</w:t>
      </w:r>
      <w:proofErr w:type="spellEnd"/>
      <w:r w:rsidRPr="00756FD0">
        <w:rPr>
          <w:rFonts w:cs="Times New Roman"/>
          <w:szCs w:val="24"/>
        </w:rPr>
        <w:t xml:space="preserve">, Joachim. 2013. „Leadership in hard </w:t>
      </w:r>
      <w:proofErr w:type="spellStart"/>
      <w:r w:rsidRPr="00756FD0">
        <w:rPr>
          <w:rFonts w:cs="Times New Roman"/>
          <w:szCs w:val="24"/>
        </w:rPr>
        <w:t>times</w:t>
      </w:r>
      <w:proofErr w:type="spellEnd"/>
      <w:r w:rsidRPr="00756FD0">
        <w:rPr>
          <w:rFonts w:cs="Times New Roman"/>
          <w:szCs w:val="24"/>
        </w:rPr>
        <w:t xml:space="preserve">: Germany, France, and </w:t>
      </w:r>
      <w:proofErr w:type="spellStart"/>
      <w:r w:rsidRPr="00756FD0">
        <w:rPr>
          <w:rFonts w:cs="Times New Roman"/>
          <w:szCs w:val="24"/>
        </w:rPr>
        <w:t>the</w:t>
      </w:r>
      <w:proofErr w:type="spellEnd"/>
      <w:r w:rsidRPr="00756FD0">
        <w:rPr>
          <w:rFonts w:cs="Times New Roman"/>
          <w:szCs w:val="24"/>
        </w:rPr>
        <w:t xml:space="preserve"> management </w:t>
      </w:r>
      <w:proofErr w:type="spellStart"/>
      <w:r w:rsidRPr="00756FD0">
        <w:rPr>
          <w:rFonts w:cs="Times New Roman"/>
          <w:szCs w:val="24"/>
        </w:rPr>
        <w:t>of</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eurozone</w:t>
      </w:r>
      <w:proofErr w:type="spellEnd"/>
      <w:r w:rsidRPr="00756FD0">
        <w:rPr>
          <w:rFonts w:cs="Times New Roman"/>
          <w:szCs w:val="24"/>
        </w:rPr>
        <w:t xml:space="preserve"> </w:t>
      </w:r>
      <w:proofErr w:type="spellStart"/>
      <w:r w:rsidRPr="00756FD0">
        <w:rPr>
          <w:rFonts w:cs="Times New Roman"/>
          <w:szCs w:val="24"/>
        </w:rPr>
        <w:t>crisis</w:t>
      </w:r>
      <w:proofErr w:type="spellEnd"/>
      <w:r w:rsidRPr="00756FD0">
        <w:rPr>
          <w:rFonts w:cs="Times New Roman"/>
          <w:szCs w:val="24"/>
        </w:rPr>
        <w:t xml:space="preserve">.“ </w:t>
      </w:r>
      <w:r w:rsidRPr="00756FD0">
        <w:rPr>
          <w:rFonts w:cs="Times New Roman"/>
          <w:i/>
          <w:szCs w:val="24"/>
        </w:rPr>
        <w:t xml:space="preserve">German </w:t>
      </w:r>
      <w:proofErr w:type="spellStart"/>
      <w:r w:rsidRPr="00756FD0">
        <w:rPr>
          <w:rFonts w:cs="Times New Roman"/>
          <w:i/>
          <w:szCs w:val="24"/>
        </w:rPr>
        <w:t>Politics</w:t>
      </w:r>
      <w:proofErr w:type="spellEnd"/>
      <w:r w:rsidRPr="00756FD0">
        <w:rPr>
          <w:rFonts w:cs="Times New Roman"/>
          <w:i/>
          <w:szCs w:val="24"/>
        </w:rPr>
        <w:t xml:space="preserve"> &amp; Society</w:t>
      </w:r>
      <w:r w:rsidRPr="00756FD0">
        <w:rPr>
          <w:rFonts w:cs="Times New Roman"/>
          <w:szCs w:val="24"/>
        </w:rPr>
        <w:t xml:space="preserve"> 3 (1): 24–47. Dostupné z: &lt;www.researchgate.net&gt; (16. 4. 2019).</w:t>
      </w:r>
    </w:p>
    <w:p w14:paraId="39FE7E5B" w14:textId="77777777" w:rsidR="00150F3B" w:rsidRPr="00756FD0" w:rsidRDefault="00150F3B" w:rsidP="00C831FC">
      <w:pPr>
        <w:spacing w:line="240" w:lineRule="auto"/>
        <w:ind w:firstLine="0"/>
        <w:jc w:val="left"/>
        <w:rPr>
          <w:rFonts w:cs="Times New Roman"/>
          <w:szCs w:val="24"/>
        </w:rPr>
      </w:pPr>
    </w:p>
    <w:p w14:paraId="262BB99C" w14:textId="165D85A4" w:rsidR="00663EBD" w:rsidRDefault="00663EBD" w:rsidP="00C831FC">
      <w:pPr>
        <w:spacing w:line="240" w:lineRule="auto"/>
        <w:ind w:firstLine="0"/>
        <w:jc w:val="left"/>
        <w:rPr>
          <w:rFonts w:cs="Times New Roman"/>
          <w:szCs w:val="24"/>
        </w:rPr>
      </w:pPr>
      <w:proofErr w:type="spellStart"/>
      <w:r w:rsidRPr="00756FD0">
        <w:rPr>
          <w:rFonts w:cs="Times New Roman"/>
          <w:szCs w:val="24"/>
        </w:rPr>
        <w:t>Schimmelfennig</w:t>
      </w:r>
      <w:proofErr w:type="spellEnd"/>
      <w:r w:rsidRPr="00756FD0">
        <w:rPr>
          <w:rFonts w:cs="Times New Roman"/>
          <w:szCs w:val="24"/>
        </w:rPr>
        <w:t>, Frank. 2018. „</w:t>
      </w:r>
      <w:proofErr w:type="spellStart"/>
      <w:r w:rsidRPr="00756FD0">
        <w:rPr>
          <w:rFonts w:cs="Times New Roman"/>
          <w:szCs w:val="24"/>
        </w:rPr>
        <w:t>Liberal</w:t>
      </w:r>
      <w:proofErr w:type="spellEnd"/>
      <w:r w:rsidRPr="00756FD0">
        <w:rPr>
          <w:rFonts w:cs="Times New Roman"/>
          <w:szCs w:val="24"/>
        </w:rPr>
        <w:t xml:space="preserve"> </w:t>
      </w:r>
      <w:proofErr w:type="spellStart"/>
      <w:r w:rsidRPr="00756FD0">
        <w:rPr>
          <w:rFonts w:cs="Times New Roman"/>
          <w:szCs w:val="24"/>
        </w:rPr>
        <w:t>Intergovernmentalism</w:t>
      </w:r>
      <w:proofErr w:type="spellEnd"/>
      <w:r w:rsidRPr="00756FD0">
        <w:rPr>
          <w:rFonts w:cs="Times New Roman"/>
          <w:szCs w:val="24"/>
        </w:rPr>
        <w:t xml:space="preserve"> and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Crises</w:t>
      </w:r>
      <w:proofErr w:type="spellEnd"/>
      <w:r w:rsidRPr="00756FD0">
        <w:rPr>
          <w:rFonts w:cs="Times New Roman"/>
          <w:szCs w:val="24"/>
        </w:rPr>
        <w:t xml:space="preserve"> </w:t>
      </w:r>
      <w:proofErr w:type="spellStart"/>
      <w:r w:rsidRPr="00756FD0">
        <w:rPr>
          <w:rFonts w:cs="Times New Roman"/>
          <w:szCs w:val="24"/>
        </w:rPr>
        <w:t>of</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European</w:t>
      </w:r>
      <w:proofErr w:type="spellEnd"/>
      <w:r w:rsidRPr="00756FD0">
        <w:rPr>
          <w:rFonts w:cs="Times New Roman"/>
          <w:szCs w:val="24"/>
        </w:rPr>
        <w:t xml:space="preserve"> Union.“ </w:t>
      </w:r>
      <w:proofErr w:type="spellStart"/>
      <w:r w:rsidRPr="00756FD0">
        <w:rPr>
          <w:rFonts w:cs="Times New Roman"/>
          <w:i/>
          <w:szCs w:val="24"/>
        </w:rPr>
        <w:t>Journal</w:t>
      </w:r>
      <w:proofErr w:type="spellEnd"/>
      <w:r w:rsidRPr="00756FD0">
        <w:rPr>
          <w:rFonts w:cs="Times New Roman"/>
          <w:i/>
          <w:szCs w:val="24"/>
        </w:rPr>
        <w:t xml:space="preserve"> </w:t>
      </w:r>
      <w:proofErr w:type="spellStart"/>
      <w:r w:rsidRPr="00756FD0">
        <w:rPr>
          <w:rFonts w:cs="Times New Roman"/>
          <w:i/>
          <w:szCs w:val="24"/>
        </w:rPr>
        <w:t>of</w:t>
      </w:r>
      <w:proofErr w:type="spellEnd"/>
      <w:r w:rsidRPr="00756FD0">
        <w:rPr>
          <w:rFonts w:cs="Times New Roman"/>
          <w:i/>
          <w:szCs w:val="24"/>
        </w:rPr>
        <w:t xml:space="preserve"> </w:t>
      </w:r>
      <w:proofErr w:type="spellStart"/>
      <w:r w:rsidRPr="00756FD0">
        <w:rPr>
          <w:rFonts w:cs="Times New Roman"/>
          <w:i/>
          <w:szCs w:val="24"/>
        </w:rPr>
        <w:t>Common</w:t>
      </w:r>
      <w:proofErr w:type="spellEnd"/>
      <w:r w:rsidRPr="00756FD0">
        <w:rPr>
          <w:rFonts w:cs="Times New Roman"/>
          <w:i/>
          <w:szCs w:val="24"/>
        </w:rPr>
        <w:t xml:space="preserve"> Market </w:t>
      </w:r>
      <w:proofErr w:type="spellStart"/>
      <w:r w:rsidRPr="00756FD0">
        <w:rPr>
          <w:rFonts w:cs="Times New Roman"/>
          <w:i/>
          <w:szCs w:val="24"/>
        </w:rPr>
        <w:t>Studies</w:t>
      </w:r>
      <w:proofErr w:type="spellEnd"/>
      <w:r w:rsidRPr="00756FD0">
        <w:rPr>
          <w:rFonts w:cs="Times New Roman"/>
          <w:szCs w:val="24"/>
        </w:rPr>
        <w:t xml:space="preserve"> 56: 1–17. Dostupné z: &lt;www.researchgate.net&gt; (16. 4. 2019).</w:t>
      </w:r>
    </w:p>
    <w:p w14:paraId="1CDCAFCF" w14:textId="77777777" w:rsidR="00150F3B" w:rsidRPr="00756FD0" w:rsidRDefault="00150F3B" w:rsidP="00C831FC">
      <w:pPr>
        <w:spacing w:line="240" w:lineRule="auto"/>
        <w:ind w:firstLine="0"/>
        <w:jc w:val="left"/>
        <w:rPr>
          <w:rFonts w:cs="Times New Roman"/>
          <w:szCs w:val="24"/>
        </w:rPr>
      </w:pPr>
    </w:p>
    <w:p w14:paraId="767C5702" w14:textId="77777777" w:rsidR="00663EBD" w:rsidRPr="00756FD0" w:rsidRDefault="00663EBD" w:rsidP="00C831FC">
      <w:pPr>
        <w:spacing w:line="240" w:lineRule="auto"/>
        <w:ind w:firstLine="0"/>
        <w:jc w:val="left"/>
        <w:rPr>
          <w:rFonts w:cs="Times New Roman"/>
          <w:szCs w:val="24"/>
        </w:rPr>
      </w:pPr>
      <w:r w:rsidRPr="00756FD0">
        <w:rPr>
          <w:rFonts w:cs="Times New Roman"/>
          <w:szCs w:val="24"/>
        </w:rPr>
        <w:t>Schmidt, Vivien. 2018. „</w:t>
      </w:r>
      <w:proofErr w:type="spellStart"/>
      <w:r w:rsidRPr="00756FD0">
        <w:rPr>
          <w:rFonts w:cs="Times New Roman"/>
          <w:szCs w:val="24"/>
        </w:rPr>
        <w:t>Rethinking</w:t>
      </w:r>
      <w:proofErr w:type="spellEnd"/>
      <w:r w:rsidRPr="00756FD0">
        <w:rPr>
          <w:rFonts w:cs="Times New Roman"/>
          <w:szCs w:val="24"/>
        </w:rPr>
        <w:t xml:space="preserve"> EU </w:t>
      </w:r>
      <w:proofErr w:type="spellStart"/>
      <w:r w:rsidRPr="00756FD0">
        <w:rPr>
          <w:rFonts w:cs="Times New Roman"/>
          <w:szCs w:val="24"/>
        </w:rPr>
        <w:t>Governance</w:t>
      </w:r>
      <w:proofErr w:type="spellEnd"/>
      <w:r w:rsidRPr="00756FD0">
        <w:rPr>
          <w:rFonts w:cs="Times New Roman"/>
          <w:szCs w:val="24"/>
        </w:rPr>
        <w:t xml:space="preserve">: </w:t>
      </w:r>
      <w:proofErr w:type="spellStart"/>
      <w:r w:rsidRPr="00756FD0">
        <w:rPr>
          <w:rFonts w:cs="Times New Roman"/>
          <w:szCs w:val="24"/>
        </w:rPr>
        <w:t>From</w:t>
      </w:r>
      <w:proofErr w:type="spellEnd"/>
      <w:r w:rsidRPr="00756FD0">
        <w:rPr>
          <w:rFonts w:cs="Times New Roman"/>
          <w:szCs w:val="24"/>
        </w:rPr>
        <w:t xml:space="preserve"> ‘</w:t>
      </w:r>
      <w:proofErr w:type="spellStart"/>
      <w:r w:rsidRPr="00756FD0">
        <w:rPr>
          <w:rFonts w:cs="Times New Roman"/>
          <w:szCs w:val="24"/>
        </w:rPr>
        <w:t>Old</w:t>
      </w:r>
      <w:proofErr w:type="spellEnd"/>
      <w:r w:rsidRPr="00756FD0">
        <w:rPr>
          <w:rFonts w:cs="Times New Roman"/>
          <w:szCs w:val="24"/>
        </w:rPr>
        <w:t xml:space="preserve">’ to ‘New’ </w:t>
      </w:r>
      <w:proofErr w:type="spellStart"/>
      <w:r w:rsidRPr="00756FD0">
        <w:rPr>
          <w:rFonts w:cs="Times New Roman"/>
          <w:szCs w:val="24"/>
        </w:rPr>
        <w:t>Approaches</w:t>
      </w:r>
      <w:proofErr w:type="spellEnd"/>
      <w:r w:rsidRPr="00756FD0">
        <w:rPr>
          <w:rFonts w:cs="Times New Roman"/>
          <w:szCs w:val="24"/>
        </w:rPr>
        <w:t xml:space="preserve"> to </w:t>
      </w:r>
      <w:proofErr w:type="spellStart"/>
      <w:r w:rsidRPr="00756FD0">
        <w:rPr>
          <w:rFonts w:cs="Times New Roman"/>
          <w:szCs w:val="24"/>
        </w:rPr>
        <w:t>Who</w:t>
      </w:r>
      <w:proofErr w:type="spellEnd"/>
      <w:r w:rsidRPr="00756FD0">
        <w:rPr>
          <w:rFonts w:cs="Times New Roman"/>
          <w:szCs w:val="24"/>
        </w:rPr>
        <w:t xml:space="preserve"> </w:t>
      </w:r>
      <w:proofErr w:type="spellStart"/>
      <w:r w:rsidRPr="00756FD0">
        <w:rPr>
          <w:rFonts w:cs="Times New Roman"/>
          <w:szCs w:val="24"/>
        </w:rPr>
        <w:t>Steers</w:t>
      </w:r>
      <w:proofErr w:type="spellEnd"/>
      <w:r w:rsidRPr="00756FD0">
        <w:rPr>
          <w:rFonts w:cs="Times New Roman"/>
          <w:szCs w:val="24"/>
        </w:rPr>
        <w:t xml:space="preserve"> </w:t>
      </w:r>
      <w:proofErr w:type="spellStart"/>
      <w:r w:rsidRPr="00756FD0">
        <w:rPr>
          <w:rFonts w:cs="Times New Roman"/>
          <w:szCs w:val="24"/>
        </w:rPr>
        <w:t>Integration</w:t>
      </w:r>
      <w:proofErr w:type="spellEnd"/>
      <w:r w:rsidRPr="00756FD0">
        <w:rPr>
          <w:rFonts w:cs="Times New Roman"/>
          <w:szCs w:val="24"/>
        </w:rPr>
        <w:t xml:space="preserve">.“ </w:t>
      </w:r>
      <w:proofErr w:type="spellStart"/>
      <w:r w:rsidRPr="00756FD0">
        <w:rPr>
          <w:rFonts w:cs="Times New Roman"/>
          <w:i/>
          <w:color w:val="333333"/>
          <w:szCs w:val="24"/>
        </w:rPr>
        <w:t>Journal</w:t>
      </w:r>
      <w:proofErr w:type="spellEnd"/>
      <w:r w:rsidRPr="00756FD0">
        <w:rPr>
          <w:rFonts w:cs="Times New Roman"/>
          <w:i/>
          <w:color w:val="333333"/>
          <w:szCs w:val="24"/>
        </w:rPr>
        <w:t xml:space="preserve"> </w:t>
      </w:r>
      <w:proofErr w:type="spellStart"/>
      <w:r w:rsidRPr="00756FD0">
        <w:rPr>
          <w:rFonts w:cs="Times New Roman"/>
          <w:i/>
          <w:color w:val="333333"/>
          <w:szCs w:val="24"/>
        </w:rPr>
        <w:t>of</w:t>
      </w:r>
      <w:proofErr w:type="spellEnd"/>
      <w:r w:rsidRPr="00756FD0">
        <w:rPr>
          <w:rFonts w:cs="Times New Roman"/>
          <w:i/>
          <w:color w:val="333333"/>
          <w:szCs w:val="24"/>
        </w:rPr>
        <w:t xml:space="preserve"> </w:t>
      </w:r>
      <w:proofErr w:type="spellStart"/>
      <w:r w:rsidRPr="00756FD0">
        <w:rPr>
          <w:rFonts w:cs="Times New Roman"/>
          <w:i/>
          <w:color w:val="333333"/>
          <w:szCs w:val="24"/>
        </w:rPr>
        <w:t>Common</w:t>
      </w:r>
      <w:proofErr w:type="spellEnd"/>
      <w:r w:rsidRPr="00756FD0">
        <w:rPr>
          <w:rFonts w:cs="Times New Roman"/>
          <w:i/>
          <w:color w:val="333333"/>
          <w:szCs w:val="24"/>
        </w:rPr>
        <w:t xml:space="preserve"> Market </w:t>
      </w:r>
      <w:proofErr w:type="spellStart"/>
      <w:r w:rsidRPr="00756FD0">
        <w:rPr>
          <w:rFonts w:cs="Times New Roman"/>
          <w:i/>
          <w:color w:val="333333"/>
          <w:szCs w:val="24"/>
        </w:rPr>
        <w:t>Studies</w:t>
      </w:r>
      <w:proofErr w:type="spellEnd"/>
      <w:r w:rsidRPr="00756FD0">
        <w:rPr>
          <w:rFonts w:cs="Times New Roman"/>
          <w:i/>
          <w:color w:val="333333"/>
          <w:szCs w:val="24"/>
        </w:rPr>
        <w:t xml:space="preserve"> </w:t>
      </w:r>
      <w:r w:rsidRPr="00756FD0">
        <w:rPr>
          <w:rFonts w:cs="Times New Roman"/>
          <w:color w:val="333333"/>
          <w:szCs w:val="24"/>
        </w:rPr>
        <w:t>56 (7): 1544</w:t>
      </w:r>
      <w:r w:rsidRPr="00756FD0">
        <w:rPr>
          <w:rFonts w:cs="Times New Roman"/>
          <w:szCs w:val="24"/>
        </w:rPr>
        <w:t>–</w:t>
      </w:r>
      <w:r w:rsidRPr="00756FD0">
        <w:rPr>
          <w:rFonts w:cs="Times New Roman"/>
          <w:color w:val="333333"/>
          <w:szCs w:val="24"/>
        </w:rPr>
        <w:t xml:space="preserve">1561. </w:t>
      </w:r>
      <w:r w:rsidRPr="00756FD0">
        <w:rPr>
          <w:rFonts w:cs="Times New Roman"/>
          <w:szCs w:val="24"/>
        </w:rPr>
        <w:t>Dostupné z: &lt;https://onlinelibrary.wiley.com&gt; (16. 4. 2019).</w:t>
      </w:r>
    </w:p>
    <w:p w14:paraId="1B22D08E" w14:textId="595159C3" w:rsidR="00663EBD" w:rsidRDefault="00663EBD" w:rsidP="00C831FC">
      <w:pPr>
        <w:spacing w:line="240" w:lineRule="auto"/>
        <w:ind w:firstLine="0"/>
        <w:jc w:val="left"/>
        <w:rPr>
          <w:rFonts w:cs="Times New Roman"/>
          <w:szCs w:val="24"/>
        </w:rPr>
      </w:pPr>
      <w:proofErr w:type="spellStart"/>
      <w:r w:rsidRPr="00756FD0">
        <w:rPr>
          <w:rFonts w:cs="Times New Roman"/>
          <w:szCs w:val="24"/>
        </w:rPr>
        <w:lastRenderedPageBreak/>
        <w:t>Schoutheete</w:t>
      </w:r>
      <w:proofErr w:type="spellEnd"/>
      <w:r w:rsidRPr="00756FD0">
        <w:rPr>
          <w:rFonts w:cs="Times New Roman"/>
          <w:szCs w:val="24"/>
        </w:rPr>
        <w:t>, Philippe de, Helen</w:t>
      </w:r>
      <w:r w:rsidR="004C68BC">
        <w:rPr>
          <w:rFonts w:cs="Times New Roman"/>
          <w:szCs w:val="24"/>
        </w:rPr>
        <w:t>,</w:t>
      </w:r>
      <w:r w:rsidRPr="00756FD0">
        <w:rPr>
          <w:rFonts w:cs="Times New Roman"/>
          <w:szCs w:val="24"/>
        </w:rPr>
        <w:t xml:space="preserve"> </w:t>
      </w:r>
      <w:proofErr w:type="spellStart"/>
      <w:r w:rsidRPr="00756FD0">
        <w:rPr>
          <w:rFonts w:cs="Times New Roman"/>
          <w:szCs w:val="24"/>
        </w:rPr>
        <w:t>Wallace</w:t>
      </w:r>
      <w:proofErr w:type="spellEnd"/>
      <w:r w:rsidRPr="00756FD0">
        <w:rPr>
          <w:rFonts w:cs="Times New Roman"/>
          <w:szCs w:val="24"/>
        </w:rPr>
        <w:t xml:space="preserve">. 2002.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European</w:t>
      </w:r>
      <w:proofErr w:type="spellEnd"/>
      <w:r w:rsidRPr="00756FD0">
        <w:rPr>
          <w:rFonts w:cs="Times New Roman"/>
          <w:szCs w:val="24"/>
        </w:rPr>
        <w:t xml:space="preserve"> </w:t>
      </w:r>
      <w:proofErr w:type="spellStart"/>
      <w:r w:rsidRPr="00756FD0">
        <w:rPr>
          <w:rFonts w:cs="Times New Roman"/>
          <w:szCs w:val="24"/>
        </w:rPr>
        <w:t>Council</w:t>
      </w:r>
      <w:proofErr w:type="spellEnd"/>
      <w:r w:rsidRPr="00756FD0">
        <w:rPr>
          <w:rFonts w:cs="Times New Roman"/>
          <w:szCs w:val="24"/>
        </w:rPr>
        <w:t xml:space="preserve">. </w:t>
      </w:r>
      <w:proofErr w:type="spellStart"/>
      <w:r w:rsidRPr="00756FD0">
        <w:rPr>
          <w:rFonts w:cs="Times New Roman"/>
          <w:i/>
          <w:iCs/>
          <w:szCs w:val="24"/>
        </w:rPr>
        <w:t>Research</w:t>
      </w:r>
      <w:proofErr w:type="spellEnd"/>
      <w:r w:rsidRPr="00756FD0">
        <w:rPr>
          <w:rFonts w:cs="Times New Roman"/>
          <w:i/>
          <w:iCs/>
          <w:szCs w:val="24"/>
        </w:rPr>
        <w:t xml:space="preserve"> and </w:t>
      </w:r>
      <w:proofErr w:type="spellStart"/>
      <w:r w:rsidRPr="00756FD0">
        <w:rPr>
          <w:rFonts w:cs="Times New Roman"/>
          <w:i/>
          <w:iCs/>
          <w:szCs w:val="24"/>
        </w:rPr>
        <w:t>European</w:t>
      </w:r>
      <w:proofErr w:type="spellEnd"/>
      <w:r w:rsidRPr="00756FD0">
        <w:rPr>
          <w:rFonts w:cs="Times New Roman"/>
          <w:i/>
          <w:iCs/>
          <w:szCs w:val="24"/>
        </w:rPr>
        <w:t xml:space="preserve"> </w:t>
      </w:r>
      <w:proofErr w:type="spellStart"/>
      <w:r w:rsidRPr="00756FD0">
        <w:rPr>
          <w:rFonts w:cs="Times New Roman"/>
          <w:i/>
          <w:iCs/>
          <w:szCs w:val="24"/>
        </w:rPr>
        <w:t>Issues</w:t>
      </w:r>
      <w:proofErr w:type="spellEnd"/>
      <w:r w:rsidRPr="00756FD0">
        <w:rPr>
          <w:rFonts w:cs="Times New Roman"/>
          <w:iCs/>
          <w:szCs w:val="24"/>
        </w:rPr>
        <w:t xml:space="preserve"> 19. </w:t>
      </w:r>
      <w:r w:rsidRPr="00756FD0">
        <w:rPr>
          <w:rFonts w:cs="Times New Roman"/>
          <w:szCs w:val="24"/>
        </w:rPr>
        <w:t>Dostupné z: &lt;www.cvce.eu&gt; (16. 4. 2019).</w:t>
      </w:r>
    </w:p>
    <w:p w14:paraId="20ED6535" w14:textId="77777777" w:rsidR="00150F3B" w:rsidRPr="00756FD0" w:rsidRDefault="00150F3B" w:rsidP="00C831FC">
      <w:pPr>
        <w:spacing w:line="240" w:lineRule="auto"/>
        <w:ind w:firstLine="0"/>
        <w:jc w:val="left"/>
        <w:rPr>
          <w:rFonts w:cs="Times New Roman"/>
          <w:szCs w:val="24"/>
        </w:rPr>
      </w:pPr>
    </w:p>
    <w:p w14:paraId="21A78F8F" w14:textId="4E507426" w:rsidR="00663EBD" w:rsidRDefault="00663EBD" w:rsidP="00C831FC">
      <w:pPr>
        <w:spacing w:line="240" w:lineRule="auto"/>
        <w:ind w:firstLine="0"/>
        <w:jc w:val="left"/>
        <w:rPr>
          <w:rFonts w:cs="Times New Roman"/>
          <w:color w:val="000000" w:themeColor="text1"/>
          <w:szCs w:val="24"/>
        </w:rPr>
      </w:pPr>
      <w:proofErr w:type="spellStart"/>
      <w:r w:rsidRPr="00756FD0">
        <w:rPr>
          <w:rFonts w:cs="Times New Roman"/>
          <w:color w:val="000000" w:themeColor="text1"/>
          <w:szCs w:val="24"/>
        </w:rPr>
        <w:t>Schoutheete</w:t>
      </w:r>
      <w:proofErr w:type="spellEnd"/>
      <w:r w:rsidRPr="00756FD0">
        <w:rPr>
          <w:rFonts w:cs="Times New Roman"/>
          <w:color w:val="000000" w:themeColor="text1"/>
          <w:szCs w:val="24"/>
        </w:rPr>
        <w:t>, Philippe de. 2011. „</w:t>
      </w:r>
      <w:proofErr w:type="spellStart"/>
      <w:r w:rsidRPr="00756FD0">
        <w:rPr>
          <w:rFonts w:cs="Times New Roman"/>
          <w:color w:val="000000" w:themeColor="text1"/>
          <w:szCs w:val="24"/>
        </w:rPr>
        <w:t>Decision-making</w:t>
      </w:r>
      <w:proofErr w:type="spellEnd"/>
      <w:r w:rsidRPr="00756FD0">
        <w:rPr>
          <w:rFonts w:cs="Times New Roman"/>
          <w:color w:val="000000" w:themeColor="text1"/>
          <w:szCs w:val="24"/>
        </w:rPr>
        <w:t xml:space="preserve"> in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Union“ Notre </w:t>
      </w:r>
      <w:proofErr w:type="spellStart"/>
      <w:r w:rsidRPr="00756FD0">
        <w:rPr>
          <w:rFonts w:cs="Times New Roman"/>
          <w:color w:val="000000" w:themeColor="text1"/>
          <w:szCs w:val="24"/>
        </w:rPr>
        <w:t>Europe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Policy</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Brief</w:t>
      </w:r>
      <w:proofErr w:type="spellEnd"/>
      <w:r w:rsidRPr="00756FD0">
        <w:rPr>
          <w:rFonts w:cs="Times New Roman"/>
          <w:color w:val="000000" w:themeColor="text1"/>
          <w:szCs w:val="24"/>
        </w:rPr>
        <w:t xml:space="preserve"> No. </w:t>
      </w:r>
      <w:proofErr w:type="gramStart"/>
      <w:r w:rsidRPr="00756FD0">
        <w:rPr>
          <w:rFonts w:cs="Times New Roman"/>
          <w:color w:val="000000" w:themeColor="text1"/>
          <w:szCs w:val="24"/>
        </w:rPr>
        <w:t>24,,</w:t>
      </w:r>
      <w:proofErr w:type="gramEnd"/>
      <w:r w:rsidRPr="00756FD0">
        <w:rPr>
          <w:rFonts w:cs="Times New Roman"/>
          <w:color w:val="000000" w:themeColor="text1"/>
          <w:szCs w:val="24"/>
        </w:rPr>
        <w:t xml:space="preserve"> </w:t>
      </w:r>
      <w:proofErr w:type="spellStart"/>
      <w:r w:rsidRPr="00756FD0">
        <w:rPr>
          <w:rFonts w:cs="Times New Roman"/>
          <w:color w:val="000000" w:themeColor="text1"/>
          <w:szCs w:val="24"/>
        </w:rPr>
        <w:t>April</w:t>
      </w:r>
      <w:proofErr w:type="spellEnd"/>
      <w:r w:rsidRPr="00756FD0">
        <w:rPr>
          <w:rFonts w:cs="Times New Roman"/>
          <w:color w:val="000000" w:themeColor="text1"/>
          <w:szCs w:val="24"/>
        </w:rPr>
        <w:t xml:space="preserve"> 2011 (online; </w:t>
      </w:r>
      <w:proofErr w:type="spellStart"/>
      <w:r w:rsidRPr="00756FD0">
        <w:rPr>
          <w:rFonts w:cs="Times New Roman"/>
          <w:color w:val="000000" w:themeColor="text1"/>
          <w:szCs w:val="24"/>
        </w:rPr>
        <w:t>Pdf</w:t>
      </w:r>
      <w:proofErr w:type="spellEnd"/>
      <w:r w:rsidRPr="00756FD0">
        <w:rPr>
          <w:rFonts w:cs="Times New Roman"/>
          <w:color w:val="000000" w:themeColor="text1"/>
          <w:szCs w:val="24"/>
        </w:rPr>
        <w:t>). Dostupné z: &lt;</w:t>
      </w:r>
      <w:r w:rsidRPr="00756FD0">
        <w:rPr>
          <w:rFonts w:cs="Times New Roman"/>
          <w:szCs w:val="24"/>
        </w:rPr>
        <w:t>http://www.institutdelors.eu/wp-content/uploads/2018/01/bref24-deschoutheete-en.pdf</w:t>
      </w:r>
      <w:r w:rsidRPr="00756FD0">
        <w:rPr>
          <w:rFonts w:cs="Times New Roman"/>
          <w:color w:val="000000" w:themeColor="text1"/>
          <w:szCs w:val="24"/>
        </w:rPr>
        <w:t xml:space="preserve">&gt; (26. 3. 2019). </w:t>
      </w:r>
    </w:p>
    <w:p w14:paraId="7F84C418" w14:textId="77777777" w:rsidR="00150F3B" w:rsidRPr="00756FD0" w:rsidRDefault="00150F3B" w:rsidP="00C831FC">
      <w:pPr>
        <w:spacing w:line="240" w:lineRule="auto"/>
        <w:ind w:firstLine="0"/>
        <w:jc w:val="left"/>
        <w:rPr>
          <w:rFonts w:cs="Times New Roman"/>
          <w:color w:val="000000" w:themeColor="text1"/>
          <w:szCs w:val="24"/>
        </w:rPr>
      </w:pPr>
    </w:p>
    <w:p w14:paraId="343B2EBA" w14:textId="065D9CB5" w:rsidR="00663EBD" w:rsidRPr="00756FD0" w:rsidRDefault="00663EBD" w:rsidP="00C831FC">
      <w:pPr>
        <w:autoSpaceDE w:val="0"/>
        <w:autoSpaceDN w:val="0"/>
        <w:adjustRightInd w:val="0"/>
        <w:spacing w:after="0" w:line="240" w:lineRule="auto"/>
        <w:ind w:firstLine="0"/>
        <w:jc w:val="left"/>
        <w:rPr>
          <w:rFonts w:cs="Times New Roman"/>
          <w:color w:val="000000" w:themeColor="text1"/>
          <w:szCs w:val="24"/>
        </w:rPr>
      </w:pPr>
      <w:bookmarkStart w:id="111" w:name="_Hlk1372667"/>
      <w:bookmarkStart w:id="112" w:name="_Hlk4527110"/>
      <w:proofErr w:type="spellStart"/>
      <w:r w:rsidRPr="00756FD0">
        <w:rPr>
          <w:rFonts w:cs="Times New Roman"/>
          <w:color w:val="000000" w:themeColor="text1"/>
          <w:szCs w:val="24"/>
        </w:rPr>
        <w:t>Schoutheete</w:t>
      </w:r>
      <w:proofErr w:type="spellEnd"/>
      <w:r w:rsidRPr="00756FD0">
        <w:rPr>
          <w:rFonts w:cs="Times New Roman"/>
          <w:color w:val="000000" w:themeColor="text1"/>
          <w:szCs w:val="24"/>
        </w:rPr>
        <w:t xml:space="preserve">, Philippe de. 2012. </w:t>
      </w:r>
      <w:bookmarkStart w:id="113" w:name="_Hlk1372591"/>
      <w:r w:rsidRPr="00756FD0">
        <w:rPr>
          <w:rFonts w:cs="Times New Roman"/>
          <w:color w:val="000000" w:themeColor="text1"/>
          <w:szCs w:val="24"/>
        </w:rPr>
        <w:t>„</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European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Council</w:t>
      </w:r>
      <w:proofErr w:type="spellEnd"/>
      <w:r w:rsidRPr="00756FD0">
        <w:rPr>
          <w:rFonts w:cs="Times New Roman"/>
          <w:color w:val="000000" w:themeColor="text1"/>
          <w:szCs w:val="24"/>
        </w:rPr>
        <w:t xml:space="preserve"> and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Community</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Method</w:t>
      </w:r>
      <w:bookmarkEnd w:id="113"/>
      <w:proofErr w:type="spellEnd"/>
      <w:r w:rsidRPr="00756FD0">
        <w:rPr>
          <w:rFonts w:cs="Times New Roman"/>
          <w:color w:val="000000" w:themeColor="text1"/>
          <w:szCs w:val="24"/>
        </w:rPr>
        <w:t xml:space="preserve">.“ Notre </w:t>
      </w:r>
      <w:proofErr w:type="spellStart"/>
      <w:r w:rsidRPr="00756FD0">
        <w:rPr>
          <w:rFonts w:cs="Times New Roman"/>
          <w:color w:val="000000" w:themeColor="text1"/>
          <w:szCs w:val="24"/>
        </w:rPr>
        <w:t>Europe</w:t>
      </w:r>
      <w:proofErr w:type="spellEnd"/>
      <w:r w:rsidRPr="00756FD0">
        <w:rPr>
          <w:rFonts w:cs="Times New Roman"/>
          <w:color w:val="000000" w:themeColor="text1"/>
          <w:szCs w:val="24"/>
        </w:rPr>
        <w:t xml:space="preserve"> 2012 (online; </w:t>
      </w:r>
      <w:proofErr w:type="spellStart"/>
      <w:r w:rsidRPr="00756FD0">
        <w:rPr>
          <w:rFonts w:cs="Times New Roman"/>
          <w:color w:val="000000" w:themeColor="text1"/>
          <w:szCs w:val="24"/>
        </w:rPr>
        <w:t>Pdf</w:t>
      </w:r>
      <w:bookmarkEnd w:id="111"/>
      <w:proofErr w:type="spellEnd"/>
      <w:r w:rsidRPr="00756FD0">
        <w:rPr>
          <w:rFonts w:cs="Times New Roman"/>
          <w:color w:val="000000" w:themeColor="text1"/>
          <w:szCs w:val="24"/>
        </w:rPr>
        <w:t xml:space="preserve">). Dostupné z: &lt;https://institutdelors.eu/wp-content/uploads/2018/01/europeancouncil_ph.deschoutheete_ne_july2012.pdf&gt; </w:t>
      </w:r>
      <w:r w:rsidR="00D83B85">
        <w:rPr>
          <w:rFonts w:cs="Times New Roman"/>
          <w:color w:val="000000" w:themeColor="text1"/>
          <w:szCs w:val="24"/>
        </w:rPr>
        <w:br/>
      </w:r>
      <w:r w:rsidRPr="00756FD0">
        <w:rPr>
          <w:rFonts w:cs="Times New Roman"/>
          <w:color w:val="000000" w:themeColor="text1"/>
          <w:szCs w:val="24"/>
        </w:rPr>
        <w:t>(3.</w:t>
      </w:r>
      <w:r w:rsidR="00D83B85">
        <w:rPr>
          <w:rFonts w:cs="Times New Roman"/>
          <w:color w:val="000000" w:themeColor="text1"/>
          <w:szCs w:val="24"/>
        </w:rPr>
        <w:t xml:space="preserve"> </w:t>
      </w:r>
      <w:r w:rsidRPr="00756FD0">
        <w:rPr>
          <w:rFonts w:cs="Times New Roman"/>
          <w:color w:val="000000" w:themeColor="text1"/>
          <w:szCs w:val="24"/>
        </w:rPr>
        <w:t>2.</w:t>
      </w:r>
      <w:r w:rsidR="00D83B85">
        <w:rPr>
          <w:rFonts w:cs="Times New Roman"/>
          <w:color w:val="000000" w:themeColor="text1"/>
          <w:szCs w:val="24"/>
        </w:rPr>
        <w:t xml:space="preserve"> </w:t>
      </w:r>
      <w:r w:rsidRPr="00756FD0">
        <w:rPr>
          <w:rFonts w:cs="Times New Roman"/>
          <w:color w:val="000000" w:themeColor="text1"/>
          <w:szCs w:val="24"/>
        </w:rPr>
        <w:t xml:space="preserve">2019). </w:t>
      </w:r>
      <w:bookmarkEnd w:id="112"/>
    </w:p>
    <w:p w14:paraId="78732634" w14:textId="77777777" w:rsidR="00663EBD" w:rsidRPr="00756FD0" w:rsidRDefault="00663EBD" w:rsidP="00C831FC">
      <w:pPr>
        <w:autoSpaceDE w:val="0"/>
        <w:autoSpaceDN w:val="0"/>
        <w:adjustRightInd w:val="0"/>
        <w:spacing w:after="0" w:line="240" w:lineRule="auto"/>
        <w:ind w:firstLine="0"/>
        <w:jc w:val="left"/>
        <w:rPr>
          <w:rFonts w:cs="Times New Roman"/>
          <w:color w:val="000000" w:themeColor="text1"/>
          <w:szCs w:val="24"/>
        </w:rPr>
      </w:pPr>
    </w:p>
    <w:p w14:paraId="5D7C5DE0" w14:textId="0820C7BE" w:rsidR="00663EBD" w:rsidRPr="00756FD0" w:rsidRDefault="00663EBD" w:rsidP="00C831FC">
      <w:pPr>
        <w:spacing w:line="240" w:lineRule="auto"/>
        <w:ind w:firstLine="0"/>
        <w:jc w:val="left"/>
        <w:rPr>
          <w:rFonts w:cs="Times New Roman"/>
          <w:color w:val="000000" w:themeColor="text1"/>
          <w:szCs w:val="24"/>
        </w:rPr>
      </w:pPr>
      <w:proofErr w:type="spellStart"/>
      <w:r w:rsidRPr="00756FD0">
        <w:rPr>
          <w:rFonts w:cs="Times New Roman"/>
          <w:color w:val="000000" w:themeColor="text1"/>
          <w:szCs w:val="24"/>
        </w:rPr>
        <w:t>Schoutheete</w:t>
      </w:r>
      <w:proofErr w:type="spellEnd"/>
      <w:r w:rsidRPr="00756FD0">
        <w:rPr>
          <w:rFonts w:cs="Times New Roman"/>
          <w:color w:val="000000" w:themeColor="text1"/>
          <w:szCs w:val="24"/>
        </w:rPr>
        <w:t>, Philippe de. 2015.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European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Council</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After</w:t>
      </w:r>
      <w:proofErr w:type="spellEnd"/>
      <w:r w:rsidRPr="00756FD0">
        <w:rPr>
          <w:rFonts w:cs="Times New Roman"/>
          <w:color w:val="000000" w:themeColor="text1"/>
          <w:szCs w:val="24"/>
        </w:rPr>
        <w:t xml:space="preserve"> Van </w:t>
      </w:r>
      <w:proofErr w:type="spellStart"/>
      <w:r w:rsidRPr="00756FD0">
        <w:rPr>
          <w:rFonts w:cs="Times New Roman"/>
          <w:color w:val="000000" w:themeColor="text1"/>
          <w:szCs w:val="24"/>
        </w:rPr>
        <w:t>Rompuy</w:t>
      </w:r>
      <w:proofErr w:type="spellEnd"/>
      <w:r w:rsidRPr="00756FD0">
        <w:rPr>
          <w:rFonts w:cs="Times New Roman"/>
          <w:color w:val="000000" w:themeColor="text1"/>
          <w:szCs w:val="24"/>
        </w:rPr>
        <w:t xml:space="preserve">.“ Notre </w:t>
      </w:r>
      <w:proofErr w:type="spellStart"/>
      <w:r w:rsidRPr="00756FD0">
        <w:rPr>
          <w:rFonts w:cs="Times New Roman"/>
          <w:color w:val="000000" w:themeColor="text1"/>
          <w:szCs w:val="24"/>
        </w:rPr>
        <w:t>Europe</w:t>
      </w:r>
      <w:proofErr w:type="spellEnd"/>
      <w:r w:rsidRPr="00756FD0">
        <w:rPr>
          <w:rFonts w:cs="Times New Roman"/>
          <w:color w:val="000000" w:themeColor="text1"/>
          <w:szCs w:val="24"/>
        </w:rPr>
        <w:t xml:space="preserve"> 2015 (online; </w:t>
      </w:r>
      <w:proofErr w:type="spellStart"/>
      <w:r w:rsidRPr="00756FD0">
        <w:rPr>
          <w:rFonts w:cs="Times New Roman"/>
          <w:color w:val="000000" w:themeColor="text1"/>
          <w:szCs w:val="24"/>
        </w:rPr>
        <w:t>Pdf</w:t>
      </w:r>
      <w:proofErr w:type="spellEnd"/>
      <w:r w:rsidRPr="00756FD0">
        <w:rPr>
          <w:rFonts w:cs="Times New Roman"/>
          <w:color w:val="000000" w:themeColor="text1"/>
          <w:szCs w:val="24"/>
        </w:rPr>
        <w:t xml:space="preserve">). Dostupné z: &lt;http://www.institutdelors.eu/wp-content/uploads/2018/01/europeancouncil-deschoutheete-jdi-april15.pdf&gt; (26.3.2019). </w:t>
      </w:r>
    </w:p>
    <w:p w14:paraId="072A3F15" w14:textId="77777777" w:rsidR="00663EBD" w:rsidRPr="00756FD0" w:rsidRDefault="00663EBD" w:rsidP="00C831FC">
      <w:pPr>
        <w:pStyle w:val="Textkomente"/>
        <w:ind w:firstLine="0"/>
        <w:jc w:val="left"/>
        <w:rPr>
          <w:rFonts w:cs="Times New Roman"/>
          <w:color w:val="000000" w:themeColor="text1"/>
          <w:sz w:val="24"/>
          <w:szCs w:val="24"/>
        </w:rPr>
      </w:pPr>
      <w:proofErr w:type="spellStart"/>
      <w:r w:rsidRPr="00756FD0">
        <w:rPr>
          <w:rFonts w:cs="Times New Roman"/>
          <w:sz w:val="24"/>
          <w:szCs w:val="24"/>
        </w:rPr>
        <w:t>Schoutheete</w:t>
      </w:r>
      <w:proofErr w:type="spellEnd"/>
      <w:r w:rsidRPr="00756FD0">
        <w:rPr>
          <w:rFonts w:cs="Times New Roman"/>
          <w:sz w:val="24"/>
          <w:szCs w:val="24"/>
        </w:rPr>
        <w:t>, Philippe de. 2017. „</w:t>
      </w:r>
      <w:proofErr w:type="spellStart"/>
      <w:r w:rsidRPr="00756FD0">
        <w:rPr>
          <w:rFonts w:cs="Times New Roman"/>
          <w:sz w:val="24"/>
          <w:szCs w:val="24"/>
        </w:rPr>
        <w:t>The</w:t>
      </w:r>
      <w:proofErr w:type="spellEnd"/>
      <w:r w:rsidRPr="00756FD0">
        <w:rPr>
          <w:rFonts w:cs="Times New Roman"/>
          <w:sz w:val="24"/>
          <w:szCs w:val="24"/>
        </w:rPr>
        <w:t xml:space="preserve"> </w:t>
      </w:r>
      <w:proofErr w:type="spellStart"/>
      <w:r w:rsidRPr="00756FD0">
        <w:rPr>
          <w:rFonts w:cs="Times New Roman"/>
          <w:sz w:val="24"/>
          <w:szCs w:val="24"/>
        </w:rPr>
        <w:t>European</w:t>
      </w:r>
      <w:proofErr w:type="spellEnd"/>
      <w:r w:rsidRPr="00756FD0">
        <w:rPr>
          <w:rFonts w:cs="Times New Roman"/>
          <w:sz w:val="24"/>
          <w:szCs w:val="24"/>
        </w:rPr>
        <w:t xml:space="preserve"> </w:t>
      </w:r>
      <w:proofErr w:type="spellStart"/>
      <w:r w:rsidRPr="00756FD0">
        <w:rPr>
          <w:rFonts w:cs="Times New Roman"/>
          <w:sz w:val="24"/>
          <w:szCs w:val="24"/>
        </w:rPr>
        <w:t>Council</w:t>
      </w:r>
      <w:proofErr w:type="spellEnd"/>
      <w:r w:rsidRPr="00756FD0">
        <w:rPr>
          <w:rFonts w:cs="Times New Roman"/>
          <w:sz w:val="24"/>
          <w:szCs w:val="24"/>
        </w:rPr>
        <w:t xml:space="preserve">: A </w:t>
      </w:r>
      <w:proofErr w:type="spellStart"/>
      <w:r w:rsidRPr="00756FD0">
        <w:rPr>
          <w:rFonts w:cs="Times New Roman"/>
          <w:sz w:val="24"/>
          <w:szCs w:val="24"/>
        </w:rPr>
        <w:t>formidable</w:t>
      </w:r>
      <w:proofErr w:type="spellEnd"/>
      <w:r w:rsidRPr="00756FD0">
        <w:rPr>
          <w:rFonts w:cs="Times New Roman"/>
          <w:sz w:val="24"/>
          <w:szCs w:val="24"/>
        </w:rPr>
        <w:t xml:space="preserve"> </w:t>
      </w:r>
      <w:proofErr w:type="spellStart"/>
      <w:r w:rsidRPr="00756FD0">
        <w:rPr>
          <w:rFonts w:cs="Times New Roman"/>
          <w:sz w:val="24"/>
          <w:szCs w:val="24"/>
        </w:rPr>
        <w:t>locus</w:t>
      </w:r>
      <w:proofErr w:type="spellEnd"/>
      <w:r w:rsidRPr="00756FD0">
        <w:rPr>
          <w:rFonts w:cs="Times New Roman"/>
          <w:sz w:val="24"/>
          <w:szCs w:val="24"/>
        </w:rPr>
        <w:t xml:space="preserve"> </w:t>
      </w:r>
      <w:proofErr w:type="spellStart"/>
      <w:r w:rsidRPr="00756FD0">
        <w:rPr>
          <w:rFonts w:cs="Times New Roman"/>
          <w:sz w:val="24"/>
          <w:szCs w:val="24"/>
        </w:rPr>
        <w:t>of</w:t>
      </w:r>
      <w:proofErr w:type="spellEnd"/>
      <w:r w:rsidRPr="00756FD0">
        <w:rPr>
          <w:rFonts w:cs="Times New Roman"/>
          <w:sz w:val="24"/>
          <w:szCs w:val="24"/>
        </w:rPr>
        <w:t xml:space="preserve"> </w:t>
      </w:r>
      <w:proofErr w:type="spellStart"/>
      <w:r w:rsidRPr="00756FD0">
        <w:rPr>
          <w:rFonts w:cs="Times New Roman"/>
          <w:sz w:val="24"/>
          <w:szCs w:val="24"/>
        </w:rPr>
        <w:t>power</w:t>
      </w:r>
      <w:proofErr w:type="spellEnd"/>
      <w:r w:rsidRPr="00756FD0">
        <w:rPr>
          <w:rFonts w:cs="Times New Roman"/>
          <w:sz w:val="24"/>
          <w:szCs w:val="24"/>
        </w:rPr>
        <w:t>.“ Pp. 56</w:t>
      </w:r>
      <w:r w:rsidRPr="00756FD0">
        <w:rPr>
          <w:rFonts w:cs="Times New Roman"/>
          <w:color w:val="000000" w:themeColor="text1"/>
          <w:sz w:val="24"/>
          <w:szCs w:val="24"/>
        </w:rPr>
        <w:t xml:space="preserve">–79 in </w:t>
      </w:r>
      <w:proofErr w:type="spellStart"/>
      <w:r w:rsidRPr="00756FD0">
        <w:rPr>
          <w:rFonts w:cs="Times New Roman"/>
          <w:color w:val="000000" w:themeColor="text1"/>
          <w:sz w:val="24"/>
          <w:szCs w:val="24"/>
        </w:rPr>
        <w:t>Hodson</w:t>
      </w:r>
      <w:proofErr w:type="spellEnd"/>
      <w:r w:rsidRPr="00756FD0">
        <w:rPr>
          <w:rFonts w:cs="Times New Roman"/>
          <w:color w:val="000000" w:themeColor="text1"/>
          <w:sz w:val="24"/>
          <w:szCs w:val="24"/>
        </w:rPr>
        <w:t xml:space="preserve">, </w:t>
      </w:r>
      <w:proofErr w:type="spellStart"/>
      <w:r w:rsidRPr="00756FD0">
        <w:rPr>
          <w:rFonts w:cs="Times New Roman"/>
          <w:color w:val="000000" w:themeColor="text1"/>
          <w:sz w:val="24"/>
          <w:szCs w:val="24"/>
        </w:rPr>
        <w:t>Dermot</w:t>
      </w:r>
      <w:proofErr w:type="spellEnd"/>
      <w:r w:rsidRPr="00756FD0">
        <w:rPr>
          <w:rFonts w:cs="Times New Roman"/>
          <w:color w:val="000000" w:themeColor="text1"/>
          <w:sz w:val="24"/>
          <w:szCs w:val="24"/>
        </w:rPr>
        <w:t xml:space="preserve">, John </w:t>
      </w:r>
      <w:proofErr w:type="spellStart"/>
      <w:r w:rsidRPr="00756FD0">
        <w:rPr>
          <w:rFonts w:cs="Times New Roman"/>
          <w:color w:val="000000" w:themeColor="text1"/>
          <w:sz w:val="24"/>
          <w:szCs w:val="24"/>
        </w:rPr>
        <w:t>Peterson</w:t>
      </w:r>
      <w:proofErr w:type="spellEnd"/>
      <w:r w:rsidRPr="00756FD0">
        <w:rPr>
          <w:rFonts w:cs="Times New Roman"/>
          <w:color w:val="000000" w:themeColor="text1"/>
          <w:sz w:val="24"/>
          <w:szCs w:val="24"/>
        </w:rPr>
        <w:t xml:space="preserve"> (</w:t>
      </w:r>
      <w:proofErr w:type="spellStart"/>
      <w:r w:rsidRPr="00756FD0">
        <w:rPr>
          <w:rFonts w:cs="Times New Roman"/>
          <w:color w:val="000000" w:themeColor="text1"/>
          <w:sz w:val="24"/>
          <w:szCs w:val="24"/>
        </w:rPr>
        <w:t>eds</w:t>
      </w:r>
      <w:proofErr w:type="spellEnd"/>
      <w:r w:rsidRPr="00756FD0">
        <w:rPr>
          <w:rFonts w:cs="Times New Roman"/>
          <w:color w:val="000000" w:themeColor="text1"/>
          <w:sz w:val="24"/>
          <w:szCs w:val="24"/>
        </w:rPr>
        <w:t xml:space="preserve">.). </w:t>
      </w:r>
      <w:proofErr w:type="spellStart"/>
      <w:r w:rsidRPr="00756FD0">
        <w:rPr>
          <w:rFonts w:cs="Times New Roman"/>
          <w:i/>
          <w:color w:val="000000" w:themeColor="text1"/>
          <w:sz w:val="24"/>
          <w:szCs w:val="24"/>
        </w:rPr>
        <w:t>Institutions</w:t>
      </w:r>
      <w:proofErr w:type="spellEnd"/>
      <w:r w:rsidRPr="00756FD0">
        <w:rPr>
          <w:rFonts w:cs="Times New Roman"/>
          <w:i/>
          <w:color w:val="000000" w:themeColor="text1"/>
          <w:sz w:val="24"/>
          <w:szCs w:val="24"/>
        </w:rPr>
        <w:t xml:space="preserve"> </w:t>
      </w:r>
      <w:proofErr w:type="spellStart"/>
      <w:r w:rsidRPr="00756FD0">
        <w:rPr>
          <w:rFonts w:cs="Times New Roman"/>
          <w:i/>
          <w:color w:val="000000" w:themeColor="text1"/>
          <w:sz w:val="24"/>
          <w:szCs w:val="24"/>
        </w:rPr>
        <w:t>of</w:t>
      </w:r>
      <w:proofErr w:type="spellEnd"/>
      <w:r w:rsidRPr="00756FD0">
        <w:rPr>
          <w:rFonts w:cs="Times New Roman"/>
          <w:i/>
          <w:color w:val="000000" w:themeColor="text1"/>
          <w:sz w:val="24"/>
          <w:szCs w:val="24"/>
        </w:rPr>
        <w:t xml:space="preserve"> </w:t>
      </w:r>
      <w:proofErr w:type="spellStart"/>
      <w:r w:rsidRPr="00756FD0">
        <w:rPr>
          <w:rFonts w:cs="Times New Roman"/>
          <w:i/>
          <w:color w:val="000000" w:themeColor="text1"/>
          <w:sz w:val="24"/>
          <w:szCs w:val="24"/>
        </w:rPr>
        <w:t>the</w:t>
      </w:r>
      <w:proofErr w:type="spellEnd"/>
      <w:r w:rsidRPr="00756FD0">
        <w:rPr>
          <w:rFonts w:cs="Times New Roman"/>
          <w:i/>
          <w:color w:val="000000" w:themeColor="text1"/>
          <w:sz w:val="24"/>
          <w:szCs w:val="24"/>
        </w:rPr>
        <w:t xml:space="preserve"> </w:t>
      </w:r>
      <w:proofErr w:type="spellStart"/>
      <w:r w:rsidRPr="00756FD0">
        <w:rPr>
          <w:rFonts w:cs="Times New Roman"/>
          <w:i/>
          <w:color w:val="000000" w:themeColor="text1"/>
          <w:sz w:val="24"/>
          <w:szCs w:val="24"/>
        </w:rPr>
        <w:t>European</w:t>
      </w:r>
      <w:proofErr w:type="spellEnd"/>
      <w:r w:rsidRPr="00756FD0">
        <w:rPr>
          <w:rFonts w:cs="Times New Roman"/>
          <w:i/>
          <w:color w:val="000000" w:themeColor="text1"/>
          <w:sz w:val="24"/>
          <w:szCs w:val="24"/>
        </w:rPr>
        <w:t xml:space="preserve"> Union.</w:t>
      </w:r>
      <w:r w:rsidRPr="00756FD0">
        <w:rPr>
          <w:rFonts w:cs="Times New Roman"/>
          <w:color w:val="000000" w:themeColor="text1"/>
          <w:sz w:val="24"/>
          <w:szCs w:val="24"/>
        </w:rPr>
        <w:t xml:space="preserve"> Oxford: Oxford University </w:t>
      </w:r>
      <w:proofErr w:type="spellStart"/>
      <w:r w:rsidRPr="00756FD0">
        <w:rPr>
          <w:rFonts w:cs="Times New Roman"/>
          <w:color w:val="000000" w:themeColor="text1"/>
          <w:sz w:val="24"/>
          <w:szCs w:val="24"/>
        </w:rPr>
        <w:t>Press</w:t>
      </w:r>
      <w:proofErr w:type="spellEnd"/>
      <w:r w:rsidRPr="00756FD0">
        <w:rPr>
          <w:rFonts w:cs="Times New Roman"/>
          <w:color w:val="000000" w:themeColor="text1"/>
          <w:sz w:val="24"/>
          <w:szCs w:val="24"/>
        </w:rPr>
        <w:t>.</w:t>
      </w:r>
    </w:p>
    <w:p w14:paraId="7AC2C0E6" w14:textId="5916A427" w:rsidR="00663EBD" w:rsidRDefault="00663EBD" w:rsidP="00C831FC">
      <w:pPr>
        <w:spacing w:line="240" w:lineRule="auto"/>
        <w:ind w:firstLine="0"/>
        <w:jc w:val="left"/>
        <w:rPr>
          <w:rFonts w:cs="Times New Roman"/>
          <w:szCs w:val="24"/>
        </w:rPr>
      </w:pPr>
      <w:proofErr w:type="spellStart"/>
      <w:r w:rsidRPr="00756FD0">
        <w:rPr>
          <w:rFonts w:cs="Times New Roman"/>
          <w:szCs w:val="24"/>
        </w:rPr>
        <w:t>Schramm</w:t>
      </w:r>
      <w:proofErr w:type="spellEnd"/>
      <w:r w:rsidRPr="00756FD0">
        <w:rPr>
          <w:rFonts w:cs="Times New Roman"/>
          <w:szCs w:val="24"/>
        </w:rPr>
        <w:t xml:space="preserve">, Lucas. 2019. „Solidarity – </w:t>
      </w:r>
      <w:proofErr w:type="spellStart"/>
      <w:r w:rsidRPr="00756FD0">
        <w:rPr>
          <w:rFonts w:cs="Times New Roman"/>
          <w:szCs w:val="24"/>
        </w:rPr>
        <w:t>from</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heart</w:t>
      </w:r>
      <w:proofErr w:type="spellEnd"/>
      <w:r w:rsidRPr="00756FD0">
        <w:rPr>
          <w:rFonts w:cs="Times New Roman"/>
          <w:szCs w:val="24"/>
        </w:rPr>
        <w:t xml:space="preserve"> </w:t>
      </w:r>
      <w:proofErr w:type="spellStart"/>
      <w:r w:rsidRPr="00756FD0">
        <w:rPr>
          <w:rFonts w:cs="Times New Roman"/>
          <w:szCs w:val="24"/>
        </w:rPr>
        <w:t>or</w:t>
      </w:r>
      <w:proofErr w:type="spellEnd"/>
      <w:r w:rsidRPr="00756FD0">
        <w:rPr>
          <w:rFonts w:cs="Times New Roman"/>
          <w:szCs w:val="24"/>
        </w:rPr>
        <w:t xml:space="preserve"> by </w:t>
      </w:r>
      <w:proofErr w:type="spellStart"/>
      <w:r w:rsidRPr="00756FD0">
        <w:rPr>
          <w:rFonts w:cs="Times New Roman"/>
          <w:szCs w:val="24"/>
        </w:rPr>
        <w:t>force</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failed</w:t>
      </w:r>
      <w:proofErr w:type="spellEnd"/>
      <w:r w:rsidRPr="00756FD0">
        <w:rPr>
          <w:rFonts w:cs="Times New Roman"/>
          <w:szCs w:val="24"/>
        </w:rPr>
        <w:t xml:space="preserve"> German leadership in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EU’s</w:t>
      </w:r>
      <w:proofErr w:type="spellEnd"/>
      <w:r w:rsidRPr="00756FD0">
        <w:rPr>
          <w:rFonts w:cs="Times New Roman"/>
          <w:szCs w:val="24"/>
        </w:rPr>
        <w:t xml:space="preserve"> </w:t>
      </w:r>
      <w:proofErr w:type="spellStart"/>
      <w:r w:rsidRPr="00756FD0">
        <w:rPr>
          <w:rFonts w:cs="Times New Roman"/>
          <w:szCs w:val="24"/>
        </w:rPr>
        <w:t>refugee</w:t>
      </w:r>
      <w:proofErr w:type="spellEnd"/>
      <w:r w:rsidRPr="00756FD0">
        <w:rPr>
          <w:rFonts w:cs="Times New Roman"/>
          <w:szCs w:val="24"/>
        </w:rPr>
        <w:t xml:space="preserve"> and migrant </w:t>
      </w:r>
      <w:proofErr w:type="spellStart"/>
      <w:r w:rsidRPr="00756FD0">
        <w:rPr>
          <w:rFonts w:cs="Times New Roman"/>
          <w:szCs w:val="24"/>
        </w:rPr>
        <w:t>crisis</w:t>
      </w:r>
      <w:proofErr w:type="spellEnd"/>
      <w:r w:rsidRPr="00756FD0">
        <w:rPr>
          <w:rFonts w:cs="Times New Roman"/>
          <w:szCs w:val="24"/>
        </w:rPr>
        <w:t xml:space="preserve">.“ EUI </w:t>
      </w:r>
      <w:proofErr w:type="spellStart"/>
      <w:r w:rsidRPr="00756FD0">
        <w:rPr>
          <w:rFonts w:cs="Times New Roman"/>
          <w:szCs w:val="24"/>
        </w:rPr>
        <w:t>Research</w:t>
      </w:r>
      <w:proofErr w:type="spellEnd"/>
      <w:r w:rsidRPr="00756FD0">
        <w:rPr>
          <w:rFonts w:cs="Times New Roman"/>
          <w:szCs w:val="24"/>
        </w:rPr>
        <w:t xml:space="preserve"> </w:t>
      </w:r>
      <w:proofErr w:type="spellStart"/>
      <w:r w:rsidRPr="00756FD0">
        <w:rPr>
          <w:rFonts w:cs="Times New Roman"/>
          <w:szCs w:val="24"/>
        </w:rPr>
        <w:t>Repository</w:t>
      </w:r>
      <w:proofErr w:type="spellEnd"/>
      <w:r w:rsidRPr="00756FD0">
        <w:rPr>
          <w:rFonts w:cs="Times New Roman"/>
          <w:szCs w:val="24"/>
        </w:rPr>
        <w:t xml:space="preserve">, 2019/01. (online; </w:t>
      </w:r>
      <w:proofErr w:type="spellStart"/>
      <w:r w:rsidRPr="00756FD0">
        <w:rPr>
          <w:rFonts w:cs="Times New Roman"/>
          <w:szCs w:val="24"/>
        </w:rPr>
        <w:t>Pdf</w:t>
      </w:r>
      <w:proofErr w:type="spellEnd"/>
      <w:r w:rsidRPr="00756FD0">
        <w:rPr>
          <w:rFonts w:cs="Times New Roman"/>
          <w:szCs w:val="24"/>
        </w:rPr>
        <w:t>). Dostupné z: &lt;http://cadmus.eui.eu/bitstream/handle/1814/60349/RSCAS_2019_01.pdf&gt; (26.3.2019).</w:t>
      </w:r>
    </w:p>
    <w:p w14:paraId="54A43EAA" w14:textId="77777777" w:rsidR="00150F3B" w:rsidRPr="00756FD0" w:rsidRDefault="00150F3B" w:rsidP="00C831FC">
      <w:pPr>
        <w:spacing w:line="240" w:lineRule="auto"/>
        <w:ind w:firstLine="0"/>
        <w:jc w:val="left"/>
        <w:rPr>
          <w:rFonts w:cs="Times New Roman"/>
          <w:szCs w:val="24"/>
        </w:rPr>
      </w:pPr>
    </w:p>
    <w:p w14:paraId="1C6F2135" w14:textId="2363DB4F" w:rsidR="00663EBD" w:rsidRDefault="00663EBD" w:rsidP="00C831FC">
      <w:pPr>
        <w:spacing w:line="240" w:lineRule="auto"/>
        <w:ind w:firstLine="0"/>
        <w:jc w:val="left"/>
        <w:rPr>
          <w:rFonts w:cs="Times New Roman"/>
          <w:szCs w:val="24"/>
        </w:rPr>
      </w:pPr>
      <w:proofErr w:type="spellStart"/>
      <w:r w:rsidRPr="00756FD0">
        <w:rPr>
          <w:rFonts w:cs="Times New Roman"/>
          <w:szCs w:val="24"/>
        </w:rPr>
        <w:t>Schweiger</w:t>
      </w:r>
      <w:proofErr w:type="spellEnd"/>
      <w:r w:rsidRPr="00756FD0">
        <w:rPr>
          <w:rFonts w:cs="Times New Roman"/>
          <w:szCs w:val="24"/>
        </w:rPr>
        <w:t>, Christian. 2018. „</w:t>
      </w:r>
      <w:proofErr w:type="spellStart"/>
      <w:r w:rsidRPr="00756FD0">
        <w:rPr>
          <w:rFonts w:cs="Times New Roman"/>
          <w:szCs w:val="24"/>
        </w:rPr>
        <w:t>Germany’s</w:t>
      </w:r>
      <w:proofErr w:type="spellEnd"/>
      <w:r w:rsidRPr="00756FD0">
        <w:rPr>
          <w:rFonts w:cs="Times New Roman"/>
          <w:szCs w:val="24"/>
        </w:rPr>
        <w:t xml:space="preserve"> Role in </w:t>
      </w:r>
      <w:proofErr w:type="spellStart"/>
      <w:r w:rsidRPr="00756FD0">
        <w:rPr>
          <w:rFonts w:cs="Times New Roman"/>
          <w:szCs w:val="24"/>
        </w:rPr>
        <w:t>the</w:t>
      </w:r>
      <w:proofErr w:type="spellEnd"/>
      <w:r w:rsidRPr="00756FD0">
        <w:rPr>
          <w:rFonts w:cs="Times New Roman"/>
          <w:szCs w:val="24"/>
        </w:rPr>
        <w:t xml:space="preserve"> EU-27. Leadership </w:t>
      </w:r>
      <w:proofErr w:type="spellStart"/>
      <w:r w:rsidRPr="00756FD0">
        <w:rPr>
          <w:rFonts w:cs="Times New Roman"/>
          <w:szCs w:val="24"/>
        </w:rPr>
        <w:t>Constellation</w:t>
      </w:r>
      <w:proofErr w:type="spellEnd"/>
      <w:r w:rsidRPr="00756FD0">
        <w:rPr>
          <w:rFonts w:cs="Times New Roman"/>
          <w:szCs w:val="24"/>
        </w:rPr>
        <w:t xml:space="preserve"> </w:t>
      </w:r>
      <w:proofErr w:type="spellStart"/>
      <w:r w:rsidRPr="00756FD0">
        <w:rPr>
          <w:rFonts w:cs="Times New Roman"/>
          <w:szCs w:val="24"/>
        </w:rPr>
        <w:t>After</w:t>
      </w:r>
      <w:proofErr w:type="spellEnd"/>
      <w:r w:rsidRPr="00756FD0">
        <w:rPr>
          <w:rFonts w:cs="Times New Roman"/>
          <w:szCs w:val="24"/>
        </w:rPr>
        <w:t xml:space="preserve"> Brexit.“ </w:t>
      </w:r>
      <w:r w:rsidRPr="00756FD0">
        <w:rPr>
          <w:rFonts w:cs="Times New Roman"/>
          <w:i/>
          <w:szCs w:val="24"/>
        </w:rPr>
        <w:t xml:space="preserve">German </w:t>
      </w:r>
      <w:proofErr w:type="spellStart"/>
      <w:r w:rsidRPr="00756FD0">
        <w:rPr>
          <w:rFonts w:cs="Times New Roman"/>
          <w:i/>
          <w:szCs w:val="24"/>
        </w:rPr>
        <w:t>Politics</w:t>
      </w:r>
      <w:proofErr w:type="spellEnd"/>
      <w:r w:rsidRPr="00756FD0">
        <w:rPr>
          <w:rFonts w:cs="Times New Roman"/>
          <w:i/>
          <w:szCs w:val="24"/>
        </w:rPr>
        <w:t xml:space="preserve"> and Society</w:t>
      </w:r>
      <w:r w:rsidRPr="00756FD0">
        <w:rPr>
          <w:rFonts w:cs="Times New Roman"/>
          <w:szCs w:val="24"/>
        </w:rPr>
        <w:t xml:space="preserve"> 36 (2): 100–117. Dostupné z: &lt;www.berghahnjournals.com&gt; (16. 4. 2019). </w:t>
      </w:r>
    </w:p>
    <w:p w14:paraId="48E132A6" w14:textId="77777777" w:rsidR="00150F3B" w:rsidRPr="00756FD0" w:rsidRDefault="00150F3B" w:rsidP="00C831FC">
      <w:pPr>
        <w:spacing w:line="240" w:lineRule="auto"/>
        <w:ind w:firstLine="0"/>
        <w:jc w:val="left"/>
        <w:rPr>
          <w:rFonts w:cs="Times New Roman"/>
          <w:szCs w:val="24"/>
        </w:rPr>
      </w:pPr>
    </w:p>
    <w:p w14:paraId="6E59A639" w14:textId="5BAF666C" w:rsidR="00663EBD" w:rsidRDefault="00663EBD" w:rsidP="00C831FC">
      <w:pPr>
        <w:spacing w:line="240" w:lineRule="auto"/>
        <w:ind w:firstLine="0"/>
        <w:jc w:val="left"/>
        <w:rPr>
          <w:rFonts w:cs="Times New Roman"/>
          <w:szCs w:val="24"/>
        </w:rPr>
      </w:pPr>
      <w:proofErr w:type="spellStart"/>
      <w:r w:rsidRPr="00756FD0">
        <w:rPr>
          <w:rFonts w:cs="Times New Roman"/>
          <w:szCs w:val="24"/>
        </w:rPr>
        <w:t>Tilford</w:t>
      </w:r>
      <w:proofErr w:type="spellEnd"/>
      <w:r w:rsidRPr="00756FD0">
        <w:rPr>
          <w:rFonts w:cs="Times New Roman"/>
          <w:szCs w:val="24"/>
        </w:rPr>
        <w:t>, Simon. 2011. „</w:t>
      </w:r>
      <w:proofErr w:type="spellStart"/>
      <w:r w:rsidRPr="00756FD0">
        <w:rPr>
          <w:rFonts w:cs="Times New Roman"/>
          <w:szCs w:val="24"/>
        </w:rPr>
        <w:t>Eurobonds</w:t>
      </w:r>
      <w:proofErr w:type="spellEnd"/>
      <w:r w:rsidRPr="00756FD0">
        <w:rPr>
          <w:rFonts w:cs="Times New Roman"/>
          <w:szCs w:val="24"/>
        </w:rPr>
        <w:t xml:space="preserve"> </w:t>
      </w:r>
      <w:proofErr w:type="spellStart"/>
      <w:r w:rsidRPr="00756FD0">
        <w:rPr>
          <w:rFonts w:cs="Times New Roman"/>
          <w:szCs w:val="24"/>
        </w:rPr>
        <w:t>or</w:t>
      </w:r>
      <w:proofErr w:type="spellEnd"/>
      <w:r w:rsidRPr="00756FD0">
        <w:rPr>
          <w:rFonts w:cs="Times New Roman"/>
          <w:szCs w:val="24"/>
        </w:rPr>
        <w:t xml:space="preserve"> bust.“ Centre </w:t>
      </w:r>
      <w:proofErr w:type="spellStart"/>
      <w:r w:rsidRPr="00756FD0">
        <w:rPr>
          <w:rFonts w:cs="Times New Roman"/>
          <w:szCs w:val="24"/>
        </w:rPr>
        <w:t>for</w:t>
      </w:r>
      <w:proofErr w:type="spellEnd"/>
      <w:r w:rsidRPr="00756FD0">
        <w:rPr>
          <w:rFonts w:cs="Times New Roman"/>
          <w:szCs w:val="24"/>
        </w:rPr>
        <w:t xml:space="preserve"> </w:t>
      </w:r>
      <w:proofErr w:type="spellStart"/>
      <w:r w:rsidRPr="00756FD0">
        <w:rPr>
          <w:rFonts w:cs="Times New Roman"/>
          <w:szCs w:val="24"/>
        </w:rPr>
        <w:t>European</w:t>
      </w:r>
      <w:proofErr w:type="spellEnd"/>
      <w:r w:rsidRPr="00756FD0">
        <w:rPr>
          <w:rFonts w:cs="Times New Roman"/>
          <w:szCs w:val="24"/>
        </w:rPr>
        <w:t xml:space="preserve"> </w:t>
      </w:r>
      <w:proofErr w:type="spellStart"/>
      <w:r w:rsidRPr="00756FD0">
        <w:rPr>
          <w:rFonts w:cs="Times New Roman"/>
          <w:szCs w:val="24"/>
        </w:rPr>
        <w:t>Reform</w:t>
      </w:r>
      <w:proofErr w:type="spellEnd"/>
      <w:r w:rsidRPr="00756FD0">
        <w:rPr>
          <w:rFonts w:cs="Times New Roman"/>
          <w:szCs w:val="24"/>
        </w:rPr>
        <w:t>, 8 August 2011 (online). Dostupné z: &lt;https://www.cer.eu/in-</w:t>
      </w:r>
      <w:proofErr w:type="spellStart"/>
      <w:r w:rsidRPr="00756FD0">
        <w:rPr>
          <w:rFonts w:cs="Times New Roman"/>
          <w:szCs w:val="24"/>
        </w:rPr>
        <w:t>the</w:t>
      </w:r>
      <w:proofErr w:type="spellEnd"/>
      <w:r w:rsidRPr="00756FD0">
        <w:rPr>
          <w:rFonts w:cs="Times New Roman"/>
          <w:szCs w:val="24"/>
        </w:rPr>
        <w:t>-</w:t>
      </w:r>
      <w:proofErr w:type="spellStart"/>
      <w:r w:rsidRPr="00756FD0">
        <w:rPr>
          <w:rFonts w:cs="Times New Roman"/>
          <w:szCs w:val="24"/>
        </w:rPr>
        <w:t>press</w:t>
      </w:r>
      <w:proofErr w:type="spellEnd"/>
      <w:r w:rsidRPr="00756FD0">
        <w:rPr>
          <w:rFonts w:cs="Times New Roman"/>
          <w:szCs w:val="24"/>
        </w:rPr>
        <w:t>/</w:t>
      </w:r>
      <w:proofErr w:type="spellStart"/>
      <w:r w:rsidRPr="00756FD0">
        <w:rPr>
          <w:rFonts w:cs="Times New Roman"/>
          <w:szCs w:val="24"/>
        </w:rPr>
        <w:t>eurobonds</w:t>
      </w:r>
      <w:proofErr w:type="spellEnd"/>
      <w:r w:rsidRPr="00756FD0">
        <w:rPr>
          <w:rFonts w:cs="Times New Roman"/>
          <w:szCs w:val="24"/>
        </w:rPr>
        <w:t>-</w:t>
      </w:r>
      <w:proofErr w:type="spellStart"/>
      <w:r w:rsidRPr="00756FD0">
        <w:rPr>
          <w:rFonts w:cs="Times New Roman"/>
          <w:szCs w:val="24"/>
        </w:rPr>
        <w:t>or</w:t>
      </w:r>
      <w:proofErr w:type="spellEnd"/>
      <w:r w:rsidRPr="00756FD0">
        <w:rPr>
          <w:rFonts w:cs="Times New Roman"/>
          <w:szCs w:val="24"/>
        </w:rPr>
        <w:t>-bust&gt; (26.3.2019).</w:t>
      </w:r>
    </w:p>
    <w:p w14:paraId="72F917E5" w14:textId="77777777" w:rsidR="00150F3B" w:rsidRPr="00756FD0" w:rsidRDefault="00150F3B" w:rsidP="00C831FC">
      <w:pPr>
        <w:spacing w:line="240" w:lineRule="auto"/>
        <w:ind w:firstLine="0"/>
        <w:jc w:val="left"/>
        <w:rPr>
          <w:rFonts w:cs="Times New Roman"/>
          <w:szCs w:val="24"/>
        </w:rPr>
      </w:pPr>
    </w:p>
    <w:p w14:paraId="004ACCDA" w14:textId="74EA3340" w:rsidR="00663EBD" w:rsidRPr="00756FD0" w:rsidRDefault="00663EBD" w:rsidP="00C831FC">
      <w:pPr>
        <w:spacing w:line="240" w:lineRule="auto"/>
        <w:ind w:firstLine="0"/>
        <w:jc w:val="left"/>
        <w:rPr>
          <w:rFonts w:cs="Times New Roman"/>
          <w:szCs w:val="24"/>
        </w:rPr>
      </w:pPr>
      <w:r w:rsidRPr="00756FD0">
        <w:rPr>
          <w:rFonts w:cs="Times New Roman"/>
          <w:szCs w:val="24"/>
        </w:rPr>
        <w:t xml:space="preserve">Weber, Bodo. 2016. „Time </w:t>
      </w:r>
      <w:proofErr w:type="spellStart"/>
      <w:r w:rsidRPr="00756FD0">
        <w:rPr>
          <w:rFonts w:cs="Times New Roman"/>
          <w:szCs w:val="24"/>
        </w:rPr>
        <w:t>for</w:t>
      </w:r>
      <w:proofErr w:type="spellEnd"/>
      <w:r w:rsidRPr="00756FD0">
        <w:rPr>
          <w:rFonts w:cs="Times New Roman"/>
          <w:szCs w:val="24"/>
        </w:rPr>
        <w:t xml:space="preserve"> a </w:t>
      </w:r>
      <w:proofErr w:type="spellStart"/>
      <w:r w:rsidRPr="00756FD0">
        <w:rPr>
          <w:rFonts w:cs="Times New Roman"/>
          <w:szCs w:val="24"/>
        </w:rPr>
        <w:t>Plan</w:t>
      </w:r>
      <w:proofErr w:type="spellEnd"/>
      <w:r w:rsidRPr="00756FD0">
        <w:rPr>
          <w:rFonts w:cs="Times New Roman"/>
          <w:szCs w:val="24"/>
        </w:rPr>
        <w:t xml:space="preserve"> B: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European</w:t>
      </w:r>
      <w:proofErr w:type="spellEnd"/>
      <w:r w:rsidRPr="00756FD0">
        <w:rPr>
          <w:rFonts w:cs="Times New Roman"/>
          <w:szCs w:val="24"/>
        </w:rPr>
        <w:t xml:space="preserve"> </w:t>
      </w:r>
      <w:proofErr w:type="spellStart"/>
      <w:r w:rsidRPr="00756FD0">
        <w:rPr>
          <w:rFonts w:cs="Times New Roman"/>
          <w:szCs w:val="24"/>
        </w:rPr>
        <w:t>Refugee</w:t>
      </w:r>
      <w:proofErr w:type="spellEnd"/>
      <w:r w:rsidRPr="00756FD0">
        <w:rPr>
          <w:rFonts w:cs="Times New Roman"/>
          <w:szCs w:val="24"/>
        </w:rPr>
        <w:t xml:space="preserve"> </w:t>
      </w:r>
      <w:proofErr w:type="spellStart"/>
      <w:r w:rsidRPr="00756FD0">
        <w:rPr>
          <w:rFonts w:cs="Times New Roman"/>
          <w:szCs w:val="24"/>
        </w:rPr>
        <w:t>Crisis</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w:t>
      </w:r>
      <w:proofErr w:type="spellStart"/>
      <w:r w:rsidRPr="00756FD0">
        <w:rPr>
          <w:rFonts w:cs="Times New Roman"/>
          <w:szCs w:val="24"/>
        </w:rPr>
        <w:t>Balkan</w:t>
      </w:r>
      <w:proofErr w:type="spellEnd"/>
      <w:r w:rsidRPr="00756FD0">
        <w:rPr>
          <w:rFonts w:cs="Times New Roman"/>
          <w:szCs w:val="24"/>
        </w:rPr>
        <w:t xml:space="preserve"> Route and </w:t>
      </w:r>
      <w:proofErr w:type="spellStart"/>
      <w:r w:rsidRPr="00756FD0">
        <w:rPr>
          <w:rFonts w:cs="Times New Roman"/>
          <w:szCs w:val="24"/>
        </w:rPr>
        <w:t>the</w:t>
      </w:r>
      <w:proofErr w:type="spellEnd"/>
      <w:r w:rsidRPr="00756FD0">
        <w:rPr>
          <w:rFonts w:cs="Times New Roman"/>
          <w:szCs w:val="24"/>
        </w:rPr>
        <w:t xml:space="preserve"> EU-</w:t>
      </w:r>
      <w:proofErr w:type="spellStart"/>
      <w:r w:rsidRPr="00756FD0">
        <w:rPr>
          <w:rFonts w:cs="Times New Roman"/>
          <w:szCs w:val="24"/>
        </w:rPr>
        <w:t>Turkey</w:t>
      </w:r>
      <w:proofErr w:type="spellEnd"/>
      <w:r w:rsidRPr="00756FD0">
        <w:rPr>
          <w:rFonts w:cs="Times New Roman"/>
          <w:szCs w:val="24"/>
        </w:rPr>
        <w:t xml:space="preserve"> </w:t>
      </w:r>
      <w:proofErr w:type="spellStart"/>
      <w:r w:rsidRPr="00756FD0">
        <w:rPr>
          <w:rFonts w:cs="Times New Roman"/>
          <w:szCs w:val="24"/>
        </w:rPr>
        <w:t>Deal</w:t>
      </w:r>
      <w:proofErr w:type="spellEnd"/>
      <w:r w:rsidRPr="00756FD0">
        <w:rPr>
          <w:rFonts w:cs="Times New Roman"/>
          <w:szCs w:val="24"/>
        </w:rPr>
        <w:t xml:space="preserve">.“ </w:t>
      </w:r>
      <w:proofErr w:type="spellStart"/>
      <w:r w:rsidRPr="00756FD0">
        <w:rPr>
          <w:rFonts w:cs="Times New Roman"/>
          <w:szCs w:val="24"/>
        </w:rPr>
        <w:t>Democratization</w:t>
      </w:r>
      <w:proofErr w:type="spellEnd"/>
      <w:r w:rsidRPr="00756FD0">
        <w:rPr>
          <w:rFonts w:cs="Times New Roman"/>
          <w:szCs w:val="24"/>
        </w:rPr>
        <w:t xml:space="preserve"> </w:t>
      </w:r>
      <w:proofErr w:type="spellStart"/>
      <w:r w:rsidRPr="00756FD0">
        <w:rPr>
          <w:rFonts w:cs="Times New Roman"/>
          <w:szCs w:val="24"/>
        </w:rPr>
        <w:t>Policy</w:t>
      </w:r>
      <w:proofErr w:type="spellEnd"/>
      <w:r w:rsidRPr="00756FD0">
        <w:rPr>
          <w:rFonts w:cs="Times New Roman"/>
          <w:szCs w:val="24"/>
        </w:rPr>
        <w:t xml:space="preserve"> </w:t>
      </w:r>
      <w:proofErr w:type="spellStart"/>
      <w:r w:rsidRPr="00756FD0">
        <w:rPr>
          <w:rFonts w:cs="Times New Roman"/>
          <w:szCs w:val="24"/>
        </w:rPr>
        <w:t>Council</w:t>
      </w:r>
      <w:proofErr w:type="spellEnd"/>
      <w:r w:rsidRPr="00756FD0">
        <w:rPr>
          <w:rFonts w:cs="Times New Roman"/>
          <w:szCs w:val="24"/>
        </w:rPr>
        <w:t xml:space="preserve">, </w:t>
      </w:r>
      <w:proofErr w:type="spellStart"/>
      <w:r w:rsidRPr="00756FD0">
        <w:rPr>
          <w:rFonts w:cs="Times New Roman"/>
          <w:szCs w:val="24"/>
        </w:rPr>
        <w:t>September</w:t>
      </w:r>
      <w:proofErr w:type="spellEnd"/>
      <w:r w:rsidRPr="00756FD0">
        <w:rPr>
          <w:rFonts w:cs="Times New Roman"/>
          <w:szCs w:val="24"/>
        </w:rPr>
        <w:t xml:space="preserve"> 2016 </w:t>
      </w:r>
      <w:r w:rsidRPr="00756FD0">
        <w:rPr>
          <w:rFonts w:cs="Times New Roman"/>
          <w:color w:val="000000" w:themeColor="text1"/>
          <w:szCs w:val="24"/>
        </w:rPr>
        <w:t xml:space="preserve">(online; </w:t>
      </w:r>
      <w:proofErr w:type="spellStart"/>
      <w:r w:rsidRPr="00756FD0">
        <w:rPr>
          <w:rFonts w:cs="Times New Roman"/>
          <w:color w:val="000000" w:themeColor="text1"/>
          <w:szCs w:val="24"/>
        </w:rPr>
        <w:t>Pdf</w:t>
      </w:r>
      <w:proofErr w:type="spellEnd"/>
      <w:r w:rsidRPr="00756FD0">
        <w:rPr>
          <w:rFonts w:cs="Times New Roman"/>
          <w:color w:val="000000" w:themeColor="text1"/>
          <w:szCs w:val="24"/>
        </w:rPr>
        <w:t>). Dostupné z: &lt;http://www.democratizationpolicy.org/pdf/DPC_Policy_Paper_Europ_refugee_crisis_EU_Turkey_deal.pdf&gt; (26.</w:t>
      </w:r>
      <w:r w:rsidR="00D83B85">
        <w:rPr>
          <w:rFonts w:cs="Times New Roman"/>
          <w:color w:val="000000" w:themeColor="text1"/>
          <w:szCs w:val="24"/>
        </w:rPr>
        <w:t xml:space="preserve"> </w:t>
      </w:r>
      <w:r w:rsidRPr="00756FD0">
        <w:rPr>
          <w:rFonts w:cs="Times New Roman"/>
          <w:color w:val="000000" w:themeColor="text1"/>
          <w:szCs w:val="24"/>
        </w:rPr>
        <w:t>3.</w:t>
      </w:r>
      <w:r w:rsidR="00D83B85">
        <w:rPr>
          <w:rFonts w:cs="Times New Roman"/>
          <w:color w:val="000000" w:themeColor="text1"/>
          <w:szCs w:val="24"/>
        </w:rPr>
        <w:t xml:space="preserve"> </w:t>
      </w:r>
      <w:r w:rsidRPr="00756FD0">
        <w:rPr>
          <w:rFonts w:cs="Times New Roman"/>
          <w:color w:val="000000" w:themeColor="text1"/>
          <w:szCs w:val="24"/>
        </w:rPr>
        <w:t>2019).</w:t>
      </w:r>
    </w:p>
    <w:p w14:paraId="50A16949" w14:textId="25A9EF90" w:rsidR="00663EBD" w:rsidRPr="00756FD0" w:rsidRDefault="00663EBD" w:rsidP="00C831FC">
      <w:pPr>
        <w:pStyle w:val="Textkomente"/>
        <w:ind w:firstLine="0"/>
        <w:jc w:val="left"/>
        <w:rPr>
          <w:rFonts w:cs="Times New Roman"/>
          <w:sz w:val="24"/>
          <w:szCs w:val="24"/>
        </w:rPr>
      </w:pPr>
      <w:proofErr w:type="spellStart"/>
      <w:r w:rsidRPr="00756FD0">
        <w:rPr>
          <w:rFonts w:cs="Times New Roman"/>
          <w:sz w:val="24"/>
          <w:szCs w:val="24"/>
        </w:rPr>
        <w:t>Werts</w:t>
      </w:r>
      <w:proofErr w:type="spellEnd"/>
      <w:r w:rsidRPr="00756FD0">
        <w:rPr>
          <w:rFonts w:cs="Times New Roman"/>
          <w:sz w:val="24"/>
          <w:szCs w:val="24"/>
        </w:rPr>
        <w:t xml:space="preserve">, Jan. 1992. </w:t>
      </w:r>
      <w:proofErr w:type="spellStart"/>
      <w:r w:rsidRPr="00756FD0">
        <w:rPr>
          <w:rFonts w:cs="Times New Roman"/>
          <w:i/>
          <w:sz w:val="24"/>
          <w:szCs w:val="24"/>
        </w:rPr>
        <w:t>The</w:t>
      </w:r>
      <w:proofErr w:type="spellEnd"/>
      <w:r w:rsidRPr="00756FD0">
        <w:rPr>
          <w:rFonts w:cs="Times New Roman"/>
          <w:i/>
          <w:sz w:val="24"/>
          <w:szCs w:val="24"/>
        </w:rPr>
        <w:t xml:space="preserve"> </w:t>
      </w:r>
      <w:proofErr w:type="spellStart"/>
      <w:r w:rsidRPr="00756FD0">
        <w:rPr>
          <w:rFonts w:cs="Times New Roman"/>
          <w:i/>
          <w:sz w:val="24"/>
          <w:szCs w:val="24"/>
        </w:rPr>
        <w:t>European</w:t>
      </w:r>
      <w:proofErr w:type="spellEnd"/>
      <w:r w:rsidRPr="00756FD0">
        <w:rPr>
          <w:rFonts w:cs="Times New Roman"/>
          <w:i/>
          <w:sz w:val="24"/>
          <w:szCs w:val="24"/>
        </w:rPr>
        <w:t xml:space="preserve"> </w:t>
      </w:r>
      <w:proofErr w:type="spellStart"/>
      <w:r w:rsidRPr="00756FD0">
        <w:rPr>
          <w:rFonts w:cs="Times New Roman"/>
          <w:i/>
          <w:sz w:val="24"/>
          <w:szCs w:val="24"/>
        </w:rPr>
        <w:t>Council</w:t>
      </w:r>
      <w:proofErr w:type="spellEnd"/>
      <w:r w:rsidRPr="00756FD0">
        <w:rPr>
          <w:rFonts w:cs="Times New Roman"/>
          <w:sz w:val="24"/>
          <w:szCs w:val="24"/>
        </w:rPr>
        <w:t xml:space="preserve">. Amsterdam: </w:t>
      </w:r>
      <w:proofErr w:type="spellStart"/>
      <w:r w:rsidRPr="00756FD0">
        <w:rPr>
          <w:rFonts w:cs="Times New Roman"/>
          <w:sz w:val="24"/>
          <w:szCs w:val="24"/>
        </w:rPr>
        <w:t>North-Holland</w:t>
      </w:r>
      <w:proofErr w:type="spellEnd"/>
      <w:r w:rsidRPr="00756FD0">
        <w:rPr>
          <w:rFonts w:cs="Times New Roman"/>
          <w:sz w:val="24"/>
          <w:szCs w:val="24"/>
        </w:rPr>
        <w:t>.</w:t>
      </w:r>
    </w:p>
    <w:p w14:paraId="5B510829" w14:textId="77777777" w:rsidR="00663EBD" w:rsidRPr="00756FD0" w:rsidRDefault="00663EBD" w:rsidP="00C831FC">
      <w:pPr>
        <w:pStyle w:val="Textkomente"/>
        <w:ind w:firstLine="0"/>
        <w:jc w:val="left"/>
        <w:rPr>
          <w:rFonts w:cs="Times New Roman"/>
          <w:sz w:val="24"/>
          <w:szCs w:val="24"/>
        </w:rPr>
      </w:pPr>
      <w:proofErr w:type="spellStart"/>
      <w:r w:rsidRPr="00756FD0">
        <w:rPr>
          <w:rFonts w:cs="Times New Roman"/>
          <w:sz w:val="24"/>
          <w:szCs w:val="24"/>
        </w:rPr>
        <w:t>Werts</w:t>
      </w:r>
      <w:proofErr w:type="spellEnd"/>
      <w:r w:rsidRPr="00756FD0">
        <w:rPr>
          <w:rFonts w:cs="Times New Roman"/>
          <w:sz w:val="24"/>
          <w:szCs w:val="24"/>
        </w:rPr>
        <w:t xml:space="preserve">, Jan. 2017. </w:t>
      </w:r>
      <w:proofErr w:type="spellStart"/>
      <w:r w:rsidRPr="00756FD0">
        <w:rPr>
          <w:rFonts w:cs="Times New Roman"/>
          <w:sz w:val="24"/>
          <w:szCs w:val="24"/>
        </w:rPr>
        <w:t>The</w:t>
      </w:r>
      <w:proofErr w:type="spellEnd"/>
      <w:r w:rsidRPr="00756FD0">
        <w:rPr>
          <w:rFonts w:cs="Times New Roman"/>
          <w:sz w:val="24"/>
          <w:szCs w:val="24"/>
        </w:rPr>
        <w:t xml:space="preserve"> </w:t>
      </w:r>
      <w:proofErr w:type="spellStart"/>
      <w:r w:rsidRPr="00756FD0">
        <w:rPr>
          <w:rFonts w:cs="Times New Roman"/>
          <w:sz w:val="24"/>
          <w:szCs w:val="24"/>
        </w:rPr>
        <w:t>European</w:t>
      </w:r>
      <w:proofErr w:type="spellEnd"/>
      <w:r w:rsidRPr="00756FD0">
        <w:rPr>
          <w:rFonts w:cs="Times New Roman"/>
          <w:sz w:val="24"/>
          <w:szCs w:val="24"/>
        </w:rPr>
        <w:t xml:space="preserve"> </w:t>
      </w:r>
      <w:proofErr w:type="spellStart"/>
      <w:r w:rsidRPr="00756FD0">
        <w:rPr>
          <w:rFonts w:cs="Times New Roman"/>
          <w:sz w:val="24"/>
          <w:szCs w:val="24"/>
        </w:rPr>
        <w:t>Council</w:t>
      </w:r>
      <w:proofErr w:type="spellEnd"/>
      <w:r w:rsidRPr="00756FD0">
        <w:rPr>
          <w:rFonts w:cs="Times New Roman"/>
          <w:sz w:val="24"/>
          <w:szCs w:val="24"/>
        </w:rPr>
        <w:t xml:space="preserve"> as manager </w:t>
      </w:r>
      <w:proofErr w:type="spellStart"/>
      <w:r w:rsidRPr="00756FD0">
        <w:rPr>
          <w:rFonts w:cs="Times New Roman"/>
          <w:sz w:val="24"/>
          <w:szCs w:val="24"/>
        </w:rPr>
        <w:t>of</w:t>
      </w:r>
      <w:proofErr w:type="spellEnd"/>
      <w:r w:rsidRPr="00756FD0">
        <w:rPr>
          <w:rFonts w:cs="Times New Roman"/>
          <w:sz w:val="24"/>
          <w:szCs w:val="24"/>
        </w:rPr>
        <w:t xml:space="preserve"> </w:t>
      </w:r>
      <w:proofErr w:type="spellStart"/>
      <w:r w:rsidRPr="00756FD0">
        <w:rPr>
          <w:rFonts w:cs="Times New Roman"/>
          <w:sz w:val="24"/>
          <w:szCs w:val="24"/>
        </w:rPr>
        <w:t>crises</w:t>
      </w:r>
      <w:proofErr w:type="spellEnd"/>
      <w:r w:rsidRPr="00756FD0">
        <w:rPr>
          <w:rFonts w:cs="Times New Roman"/>
          <w:sz w:val="24"/>
          <w:szCs w:val="24"/>
        </w:rPr>
        <w:t xml:space="preserve">. Summit </w:t>
      </w:r>
      <w:proofErr w:type="spellStart"/>
      <w:r w:rsidRPr="00756FD0">
        <w:rPr>
          <w:rFonts w:cs="Times New Roman"/>
          <w:sz w:val="24"/>
          <w:szCs w:val="24"/>
        </w:rPr>
        <w:t>Dissemination</w:t>
      </w:r>
      <w:proofErr w:type="spellEnd"/>
      <w:r w:rsidRPr="00756FD0">
        <w:rPr>
          <w:rFonts w:cs="Times New Roman"/>
          <w:sz w:val="24"/>
          <w:szCs w:val="24"/>
        </w:rPr>
        <w:t xml:space="preserve"> </w:t>
      </w:r>
      <w:proofErr w:type="spellStart"/>
      <w:r w:rsidRPr="00756FD0">
        <w:rPr>
          <w:rFonts w:cs="Times New Roman"/>
          <w:sz w:val="24"/>
          <w:szCs w:val="24"/>
        </w:rPr>
        <w:t>Conference</w:t>
      </w:r>
      <w:proofErr w:type="spellEnd"/>
      <w:r w:rsidRPr="00756FD0">
        <w:rPr>
          <w:rFonts w:cs="Times New Roman"/>
          <w:sz w:val="24"/>
          <w:szCs w:val="24"/>
        </w:rPr>
        <w:t xml:space="preserve">, </w:t>
      </w:r>
      <w:proofErr w:type="spellStart"/>
      <w:r w:rsidRPr="00756FD0">
        <w:rPr>
          <w:rFonts w:cs="Times New Roman"/>
          <w:sz w:val="24"/>
          <w:szCs w:val="24"/>
        </w:rPr>
        <w:t>Europäische</w:t>
      </w:r>
      <w:proofErr w:type="spellEnd"/>
      <w:r w:rsidRPr="00756FD0">
        <w:rPr>
          <w:rFonts w:cs="Times New Roman"/>
          <w:sz w:val="24"/>
          <w:szCs w:val="24"/>
        </w:rPr>
        <w:t xml:space="preserve"> Akademie </w:t>
      </w:r>
      <w:proofErr w:type="spellStart"/>
      <w:r w:rsidRPr="00756FD0">
        <w:rPr>
          <w:rFonts w:cs="Times New Roman"/>
          <w:sz w:val="24"/>
          <w:szCs w:val="24"/>
        </w:rPr>
        <w:t>Berlin</w:t>
      </w:r>
      <w:proofErr w:type="spellEnd"/>
      <w:r w:rsidRPr="00756FD0">
        <w:rPr>
          <w:rFonts w:cs="Times New Roman"/>
          <w:sz w:val="24"/>
          <w:szCs w:val="24"/>
        </w:rPr>
        <w:t xml:space="preserve">, 17 </w:t>
      </w:r>
      <w:proofErr w:type="spellStart"/>
      <w:r w:rsidRPr="00756FD0">
        <w:rPr>
          <w:rFonts w:cs="Times New Roman"/>
          <w:sz w:val="24"/>
          <w:szCs w:val="24"/>
        </w:rPr>
        <w:t>January</w:t>
      </w:r>
      <w:proofErr w:type="spellEnd"/>
      <w:r w:rsidRPr="00756FD0">
        <w:rPr>
          <w:rFonts w:cs="Times New Roman"/>
          <w:sz w:val="24"/>
          <w:szCs w:val="24"/>
        </w:rPr>
        <w:t xml:space="preserve"> 2017.</w:t>
      </w:r>
    </w:p>
    <w:p w14:paraId="4EB2F1AC" w14:textId="3C04D913" w:rsidR="00663EBD" w:rsidRDefault="00663EBD" w:rsidP="00C831FC">
      <w:pPr>
        <w:spacing w:line="240" w:lineRule="auto"/>
        <w:ind w:firstLine="0"/>
        <w:jc w:val="left"/>
        <w:rPr>
          <w:rFonts w:cs="Times New Roman"/>
          <w:color w:val="000000" w:themeColor="text1"/>
          <w:szCs w:val="24"/>
        </w:rPr>
      </w:pPr>
      <w:proofErr w:type="spellStart"/>
      <w:r w:rsidRPr="00756FD0">
        <w:rPr>
          <w:rFonts w:cs="Times New Roman"/>
          <w:color w:val="000000" w:themeColor="text1"/>
          <w:szCs w:val="24"/>
        </w:rPr>
        <w:t>Wessels</w:t>
      </w:r>
      <w:proofErr w:type="spellEnd"/>
      <w:r w:rsidRPr="00756FD0">
        <w:rPr>
          <w:rFonts w:cs="Times New Roman"/>
          <w:color w:val="000000" w:themeColor="text1"/>
          <w:szCs w:val="24"/>
        </w:rPr>
        <w:t xml:space="preserve">, Wolfgang. 2015. </w:t>
      </w:r>
      <w:proofErr w:type="spellStart"/>
      <w:r w:rsidRPr="00756FD0">
        <w:rPr>
          <w:rFonts w:cs="Times New Roman"/>
          <w:i/>
          <w:color w:val="000000" w:themeColor="text1"/>
          <w:szCs w:val="24"/>
        </w:rPr>
        <w:t>The</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European</w:t>
      </w:r>
      <w:proofErr w:type="spellEnd"/>
      <w:r w:rsidRPr="00756FD0">
        <w:rPr>
          <w:rFonts w:cs="Times New Roman"/>
          <w:i/>
          <w:color w:val="000000" w:themeColor="text1"/>
          <w:szCs w:val="24"/>
        </w:rPr>
        <w:t xml:space="preserve"> </w:t>
      </w:r>
      <w:proofErr w:type="spellStart"/>
      <w:r w:rsidRPr="00756FD0">
        <w:rPr>
          <w:rFonts w:cs="Times New Roman"/>
          <w:i/>
          <w:color w:val="000000" w:themeColor="text1"/>
          <w:szCs w:val="24"/>
        </w:rPr>
        <w:t>Council</w:t>
      </w:r>
      <w:proofErr w:type="spellEnd"/>
      <w:r w:rsidRPr="00756FD0">
        <w:rPr>
          <w:rFonts w:cs="Times New Roman"/>
          <w:color w:val="000000" w:themeColor="text1"/>
          <w:szCs w:val="24"/>
        </w:rPr>
        <w:t xml:space="preserve">. London: </w:t>
      </w:r>
      <w:proofErr w:type="spellStart"/>
      <w:r w:rsidRPr="00756FD0">
        <w:rPr>
          <w:rFonts w:cs="Times New Roman"/>
          <w:color w:val="000000" w:themeColor="text1"/>
          <w:szCs w:val="24"/>
        </w:rPr>
        <w:t>Macmillan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Education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Palgrave</w:t>
      </w:r>
      <w:proofErr w:type="spellEnd"/>
      <w:r w:rsidRPr="00756FD0">
        <w:rPr>
          <w:rFonts w:cs="Times New Roman"/>
          <w:color w:val="000000" w:themeColor="text1"/>
          <w:szCs w:val="24"/>
        </w:rPr>
        <w:t>.</w:t>
      </w:r>
    </w:p>
    <w:p w14:paraId="21087529" w14:textId="77777777" w:rsidR="00150F3B" w:rsidRPr="00756FD0" w:rsidRDefault="00150F3B" w:rsidP="00C831FC">
      <w:pPr>
        <w:spacing w:line="240" w:lineRule="auto"/>
        <w:ind w:firstLine="0"/>
        <w:jc w:val="left"/>
        <w:rPr>
          <w:rFonts w:cs="Times New Roman"/>
          <w:color w:val="000000" w:themeColor="text1"/>
          <w:szCs w:val="24"/>
        </w:rPr>
      </w:pPr>
    </w:p>
    <w:p w14:paraId="41EE3916" w14:textId="32D4BD1E" w:rsidR="00663EBD" w:rsidRDefault="00663EBD" w:rsidP="00C831FC">
      <w:pPr>
        <w:autoSpaceDE w:val="0"/>
        <w:autoSpaceDN w:val="0"/>
        <w:adjustRightInd w:val="0"/>
        <w:spacing w:after="0" w:line="240" w:lineRule="auto"/>
        <w:ind w:firstLine="0"/>
        <w:jc w:val="left"/>
        <w:rPr>
          <w:rFonts w:cs="Times New Roman"/>
          <w:color w:val="000000" w:themeColor="text1"/>
          <w:szCs w:val="24"/>
        </w:rPr>
      </w:pPr>
      <w:proofErr w:type="spellStart"/>
      <w:r w:rsidRPr="00756FD0">
        <w:rPr>
          <w:rFonts w:cs="Times New Roman"/>
          <w:color w:val="000000" w:themeColor="text1"/>
          <w:szCs w:val="24"/>
        </w:rPr>
        <w:t>Wessels</w:t>
      </w:r>
      <w:proofErr w:type="spellEnd"/>
      <w:r w:rsidRPr="00756FD0">
        <w:rPr>
          <w:rFonts w:cs="Times New Roman"/>
          <w:color w:val="000000" w:themeColor="text1"/>
          <w:szCs w:val="24"/>
        </w:rPr>
        <w:t>, Wolfgang. 2017. „</w:t>
      </w:r>
      <w:proofErr w:type="spellStart"/>
      <w:r w:rsidRPr="00756FD0">
        <w:rPr>
          <w:rFonts w:cs="Times New Roman"/>
          <w:color w:val="000000" w:themeColor="text1"/>
          <w:szCs w:val="24"/>
        </w:rPr>
        <w:t>The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European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Council</w:t>
      </w:r>
      <w:proofErr w:type="spellEnd"/>
      <w:r w:rsidRPr="00756FD0">
        <w:rPr>
          <w:rFonts w:cs="Times New Roman"/>
          <w:color w:val="000000" w:themeColor="text1"/>
          <w:szCs w:val="24"/>
        </w:rPr>
        <w:t xml:space="preserve"> as manager </w:t>
      </w:r>
      <w:proofErr w:type="spellStart"/>
      <w:r w:rsidRPr="00756FD0">
        <w:rPr>
          <w:rFonts w:cs="Times New Roman"/>
          <w:color w:val="000000" w:themeColor="text1"/>
          <w:szCs w:val="24"/>
        </w:rPr>
        <w:t>of</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crises</w:t>
      </w:r>
      <w:proofErr w:type="spellEnd"/>
      <w:r w:rsidRPr="00756FD0">
        <w:rPr>
          <w:rFonts w:cs="Times New Roman"/>
          <w:color w:val="000000" w:themeColor="text1"/>
          <w:szCs w:val="24"/>
        </w:rPr>
        <w:t xml:space="preserve">.“ Příspěvek na Summit </w:t>
      </w:r>
      <w:proofErr w:type="spellStart"/>
      <w:r w:rsidRPr="00756FD0">
        <w:rPr>
          <w:rFonts w:cs="Times New Roman"/>
          <w:color w:val="000000" w:themeColor="text1"/>
          <w:szCs w:val="24"/>
        </w:rPr>
        <w:t>Dissemination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Conference</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Europäische</w:t>
      </w:r>
      <w:proofErr w:type="spellEnd"/>
      <w:r w:rsidRPr="00756FD0">
        <w:rPr>
          <w:rFonts w:cs="Times New Roman"/>
          <w:color w:val="000000" w:themeColor="text1"/>
          <w:szCs w:val="24"/>
        </w:rPr>
        <w:t xml:space="preserve"> Akademie </w:t>
      </w:r>
      <w:proofErr w:type="spellStart"/>
      <w:r w:rsidRPr="00756FD0">
        <w:rPr>
          <w:rFonts w:cs="Times New Roman"/>
          <w:color w:val="000000" w:themeColor="text1"/>
          <w:szCs w:val="24"/>
        </w:rPr>
        <w:t>Berlin</w:t>
      </w:r>
      <w:proofErr w:type="spellEnd"/>
      <w:r w:rsidRPr="00756FD0">
        <w:rPr>
          <w:rFonts w:cs="Times New Roman"/>
          <w:color w:val="000000" w:themeColor="text1"/>
          <w:szCs w:val="24"/>
        </w:rPr>
        <w:t xml:space="preserve">. </w:t>
      </w:r>
      <w:proofErr w:type="spellStart"/>
      <w:r w:rsidRPr="00756FD0">
        <w:rPr>
          <w:rFonts w:cs="Times New Roman"/>
          <w:color w:val="000000" w:themeColor="text1"/>
          <w:szCs w:val="24"/>
        </w:rPr>
        <w:t>Berlin</w:t>
      </w:r>
      <w:proofErr w:type="spellEnd"/>
      <w:r w:rsidRPr="00756FD0">
        <w:rPr>
          <w:rFonts w:cs="Times New Roman"/>
          <w:color w:val="000000" w:themeColor="text1"/>
          <w:szCs w:val="24"/>
        </w:rPr>
        <w:t>, 17.1.2017. (online). Dostupné z: &lt;http://www.janwerts.eu/index.php?option=com_content&amp;view=article&amp;id=141%3Athe-european-council-as-manager-of-crises&amp;catid=35%3Aactueel&amp;Itemid=56&gt; (3.2.2019).</w:t>
      </w:r>
    </w:p>
    <w:p w14:paraId="266805DC" w14:textId="77777777" w:rsidR="00D83B85" w:rsidRPr="00756FD0" w:rsidRDefault="00D83B85" w:rsidP="00C831FC">
      <w:pPr>
        <w:autoSpaceDE w:val="0"/>
        <w:autoSpaceDN w:val="0"/>
        <w:adjustRightInd w:val="0"/>
        <w:spacing w:after="0" w:line="240" w:lineRule="auto"/>
        <w:ind w:firstLine="0"/>
        <w:jc w:val="left"/>
        <w:rPr>
          <w:rFonts w:cs="Times New Roman"/>
          <w:color w:val="000000" w:themeColor="text1"/>
          <w:szCs w:val="24"/>
        </w:rPr>
      </w:pPr>
    </w:p>
    <w:p w14:paraId="73DFD99B" w14:textId="15307CE6" w:rsidR="001E55A3" w:rsidRPr="00756FD0" w:rsidRDefault="00663EBD" w:rsidP="00663EBD">
      <w:pPr>
        <w:spacing w:line="240" w:lineRule="auto"/>
        <w:ind w:firstLine="0"/>
        <w:jc w:val="left"/>
        <w:rPr>
          <w:rFonts w:cs="Times New Roman"/>
          <w:szCs w:val="24"/>
        </w:rPr>
      </w:pPr>
      <w:proofErr w:type="spellStart"/>
      <w:r w:rsidRPr="00756FD0">
        <w:rPr>
          <w:rFonts w:cs="Times New Roman"/>
          <w:szCs w:val="24"/>
        </w:rPr>
        <w:lastRenderedPageBreak/>
        <w:t>Zaun</w:t>
      </w:r>
      <w:proofErr w:type="spellEnd"/>
      <w:r w:rsidRPr="00756FD0">
        <w:rPr>
          <w:rFonts w:cs="Times New Roman"/>
          <w:szCs w:val="24"/>
        </w:rPr>
        <w:t>, Natasha. 2017. „</w:t>
      </w:r>
      <w:proofErr w:type="spellStart"/>
      <w:r w:rsidRPr="00756FD0">
        <w:rPr>
          <w:rFonts w:cs="Times New Roman"/>
          <w:szCs w:val="24"/>
        </w:rPr>
        <w:t>States</w:t>
      </w:r>
      <w:proofErr w:type="spellEnd"/>
      <w:r w:rsidRPr="00756FD0">
        <w:rPr>
          <w:rFonts w:cs="Times New Roman"/>
          <w:szCs w:val="24"/>
        </w:rPr>
        <w:t xml:space="preserve"> as </w:t>
      </w:r>
      <w:proofErr w:type="spellStart"/>
      <w:r w:rsidRPr="00756FD0">
        <w:rPr>
          <w:rFonts w:cs="Times New Roman"/>
          <w:szCs w:val="24"/>
        </w:rPr>
        <w:t>Gatekeepers</w:t>
      </w:r>
      <w:proofErr w:type="spellEnd"/>
      <w:r w:rsidRPr="00756FD0">
        <w:rPr>
          <w:rFonts w:cs="Times New Roman"/>
          <w:szCs w:val="24"/>
        </w:rPr>
        <w:t xml:space="preserve"> in EU </w:t>
      </w:r>
      <w:proofErr w:type="spellStart"/>
      <w:r w:rsidRPr="00756FD0">
        <w:rPr>
          <w:rFonts w:cs="Times New Roman"/>
          <w:szCs w:val="24"/>
        </w:rPr>
        <w:t>Asylum</w:t>
      </w:r>
      <w:proofErr w:type="spellEnd"/>
      <w:r w:rsidRPr="00756FD0">
        <w:rPr>
          <w:rFonts w:cs="Times New Roman"/>
          <w:szCs w:val="24"/>
        </w:rPr>
        <w:t xml:space="preserve"> </w:t>
      </w:r>
      <w:proofErr w:type="spellStart"/>
      <w:r w:rsidRPr="00756FD0">
        <w:rPr>
          <w:rFonts w:cs="Times New Roman"/>
          <w:szCs w:val="24"/>
        </w:rPr>
        <w:t>Politics</w:t>
      </w:r>
      <w:proofErr w:type="spellEnd"/>
      <w:r w:rsidRPr="00756FD0">
        <w:rPr>
          <w:rFonts w:cs="Times New Roman"/>
          <w:szCs w:val="24"/>
        </w:rPr>
        <w:t xml:space="preserve">: </w:t>
      </w:r>
      <w:proofErr w:type="spellStart"/>
      <w:r w:rsidRPr="00756FD0">
        <w:rPr>
          <w:rFonts w:cs="Times New Roman"/>
          <w:szCs w:val="24"/>
        </w:rPr>
        <w:t>Explaining</w:t>
      </w:r>
      <w:proofErr w:type="spellEnd"/>
      <w:r w:rsidRPr="00756FD0">
        <w:rPr>
          <w:rFonts w:cs="Times New Roman"/>
          <w:szCs w:val="24"/>
        </w:rPr>
        <w:t xml:space="preserve"> </w:t>
      </w:r>
      <w:proofErr w:type="spellStart"/>
      <w:r w:rsidRPr="00756FD0">
        <w:rPr>
          <w:rFonts w:cs="Times New Roman"/>
          <w:szCs w:val="24"/>
        </w:rPr>
        <w:t>the</w:t>
      </w:r>
      <w:proofErr w:type="spellEnd"/>
      <w:r w:rsidRPr="00756FD0">
        <w:rPr>
          <w:rFonts w:cs="Times New Roman"/>
          <w:szCs w:val="24"/>
        </w:rPr>
        <w:t xml:space="preserve"> Non-</w:t>
      </w:r>
      <w:proofErr w:type="spellStart"/>
      <w:r w:rsidRPr="00756FD0">
        <w:rPr>
          <w:rFonts w:cs="Times New Roman"/>
          <w:szCs w:val="24"/>
        </w:rPr>
        <w:t>adoption</w:t>
      </w:r>
      <w:proofErr w:type="spellEnd"/>
      <w:r w:rsidRPr="00756FD0">
        <w:rPr>
          <w:rFonts w:cs="Times New Roman"/>
          <w:szCs w:val="24"/>
        </w:rPr>
        <w:t xml:space="preserve"> </w:t>
      </w:r>
      <w:proofErr w:type="spellStart"/>
      <w:r w:rsidRPr="00756FD0">
        <w:rPr>
          <w:rFonts w:cs="Times New Roman"/>
          <w:szCs w:val="24"/>
        </w:rPr>
        <w:t>of</w:t>
      </w:r>
      <w:proofErr w:type="spellEnd"/>
      <w:r w:rsidRPr="00756FD0">
        <w:rPr>
          <w:rFonts w:cs="Times New Roman"/>
          <w:szCs w:val="24"/>
        </w:rPr>
        <w:t xml:space="preserve"> a </w:t>
      </w:r>
      <w:proofErr w:type="spellStart"/>
      <w:r w:rsidRPr="00756FD0">
        <w:rPr>
          <w:rFonts w:cs="Times New Roman"/>
          <w:szCs w:val="24"/>
        </w:rPr>
        <w:t>Refugee</w:t>
      </w:r>
      <w:proofErr w:type="spellEnd"/>
      <w:r w:rsidRPr="00756FD0">
        <w:rPr>
          <w:rFonts w:cs="Times New Roman"/>
          <w:szCs w:val="24"/>
        </w:rPr>
        <w:t xml:space="preserve"> </w:t>
      </w:r>
      <w:proofErr w:type="spellStart"/>
      <w:r w:rsidRPr="00756FD0">
        <w:rPr>
          <w:rFonts w:cs="Times New Roman"/>
          <w:szCs w:val="24"/>
        </w:rPr>
        <w:t>Quota</w:t>
      </w:r>
      <w:proofErr w:type="spellEnd"/>
      <w:r w:rsidRPr="00756FD0">
        <w:rPr>
          <w:rFonts w:cs="Times New Roman"/>
          <w:szCs w:val="24"/>
        </w:rPr>
        <w:t xml:space="preserve"> </w:t>
      </w:r>
      <w:proofErr w:type="spellStart"/>
      <w:r w:rsidRPr="00756FD0">
        <w:rPr>
          <w:rFonts w:cs="Times New Roman"/>
          <w:szCs w:val="24"/>
        </w:rPr>
        <w:t>System</w:t>
      </w:r>
      <w:proofErr w:type="spellEnd"/>
      <w:r w:rsidRPr="00756FD0">
        <w:rPr>
          <w:rFonts w:cs="Times New Roman"/>
          <w:szCs w:val="24"/>
        </w:rPr>
        <w:t xml:space="preserve">.“ </w:t>
      </w:r>
      <w:proofErr w:type="spellStart"/>
      <w:r w:rsidRPr="00756FD0">
        <w:rPr>
          <w:rFonts w:cs="Times New Roman"/>
          <w:i/>
          <w:szCs w:val="24"/>
        </w:rPr>
        <w:t>Journal</w:t>
      </w:r>
      <w:proofErr w:type="spellEnd"/>
      <w:r w:rsidRPr="00756FD0">
        <w:rPr>
          <w:rFonts w:cs="Times New Roman"/>
          <w:i/>
          <w:szCs w:val="24"/>
        </w:rPr>
        <w:t xml:space="preserve"> </w:t>
      </w:r>
      <w:proofErr w:type="spellStart"/>
      <w:r w:rsidRPr="00756FD0">
        <w:rPr>
          <w:rFonts w:cs="Times New Roman"/>
          <w:i/>
          <w:szCs w:val="24"/>
        </w:rPr>
        <w:t>of</w:t>
      </w:r>
      <w:proofErr w:type="spellEnd"/>
      <w:r w:rsidRPr="00756FD0">
        <w:rPr>
          <w:rFonts w:cs="Times New Roman"/>
          <w:i/>
          <w:szCs w:val="24"/>
        </w:rPr>
        <w:t xml:space="preserve"> </w:t>
      </w:r>
      <w:proofErr w:type="spellStart"/>
      <w:r w:rsidRPr="00756FD0">
        <w:rPr>
          <w:rFonts w:cs="Times New Roman"/>
          <w:i/>
          <w:szCs w:val="24"/>
        </w:rPr>
        <w:t>Common</w:t>
      </w:r>
      <w:proofErr w:type="spellEnd"/>
      <w:r w:rsidRPr="00756FD0">
        <w:rPr>
          <w:rFonts w:cs="Times New Roman"/>
          <w:i/>
          <w:szCs w:val="24"/>
        </w:rPr>
        <w:t xml:space="preserve"> Market </w:t>
      </w:r>
      <w:proofErr w:type="spellStart"/>
      <w:r w:rsidRPr="00756FD0">
        <w:rPr>
          <w:rFonts w:cs="Times New Roman"/>
          <w:i/>
          <w:szCs w:val="24"/>
        </w:rPr>
        <w:t>Studies</w:t>
      </w:r>
      <w:proofErr w:type="spellEnd"/>
      <w:r w:rsidRPr="00756FD0">
        <w:rPr>
          <w:rFonts w:cs="Times New Roman"/>
          <w:szCs w:val="24"/>
        </w:rPr>
        <w:t xml:space="preserve"> 56 (1): 1–19. Dostupné z: &lt;https://onlinelibrary.wiley.com&gt; (16. 4. 2019).</w:t>
      </w:r>
    </w:p>
    <w:p w14:paraId="4E1FAB22" w14:textId="2FF51550" w:rsidR="00663EBD" w:rsidRPr="00756FD0" w:rsidRDefault="00756FD0" w:rsidP="00756FD0">
      <w:pPr>
        <w:spacing w:line="259" w:lineRule="auto"/>
        <w:ind w:firstLine="0"/>
        <w:jc w:val="left"/>
        <w:rPr>
          <w:rFonts w:cstheme="minorHAnsi"/>
          <w:szCs w:val="24"/>
          <w:highlight w:val="yellow"/>
        </w:rPr>
      </w:pPr>
      <w:r>
        <w:rPr>
          <w:rFonts w:cstheme="minorHAnsi"/>
          <w:szCs w:val="24"/>
          <w:highlight w:val="yellow"/>
        </w:rPr>
        <w:br w:type="page"/>
      </w:r>
    </w:p>
    <w:p w14:paraId="722540AD" w14:textId="23CAF425" w:rsidR="00C831FC" w:rsidRPr="00E07795" w:rsidRDefault="00C831FC" w:rsidP="00756FD0">
      <w:pPr>
        <w:pStyle w:val="Nadpis2"/>
        <w:numPr>
          <w:ilvl w:val="0"/>
          <w:numId w:val="0"/>
        </w:numPr>
        <w:ind w:left="576" w:hanging="576"/>
      </w:pPr>
      <w:bookmarkStart w:id="114" w:name="_Toc6585114"/>
      <w:bookmarkStart w:id="115" w:name="_Toc6689246"/>
      <w:r>
        <w:lastRenderedPageBreak/>
        <w:t>Prameny</w:t>
      </w:r>
      <w:bookmarkEnd w:id="114"/>
      <w:bookmarkEnd w:id="115"/>
    </w:p>
    <w:p w14:paraId="55E2F5BB" w14:textId="77777777" w:rsidR="000E01AB" w:rsidRPr="000E01AB" w:rsidRDefault="000E01AB" w:rsidP="000E01AB">
      <w:pPr>
        <w:autoSpaceDE w:val="0"/>
        <w:autoSpaceDN w:val="0"/>
        <w:adjustRightInd w:val="0"/>
        <w:spacing w:after="0" w:line="240" w:lineRule="auto"/>
        <w:ind w:firstLine="0"/>
        <w:jc w:val="left"/>
        <w:rPr>
          <w:rFonts w:cs="Times New Roman"/>
          <w:color w:val="000000" w:themeColor="text1"/>
          <w:sz w:val="22"/>
        </w:rPr>
      </w:pPr>
    </w:p>
    <w:p w14:paraId="7EF9FC58" w14:textId="02C938FB" w:rsidR="000E01AB" w:rsidRDefault="000E01AB" w:rsidP="000E01AB">
      <w:pPr>
        <w:spacing w:line="240" w:lineRule="auto"/>
        <w:ind w:firstLine="0"/>
        <w:jc w:val="left"/>
        <w:rPr>
          <w:rFonts w:cs="Times New Roman"/>
          <w:szCs w:val="24"/>
        </w:rPr>
      </w:pPr>
      <w:r w:rsidRPr="00A755E9">
        <w:rPr>
          <w:rFonts w:cs="Times New Roman"/>
          <w:szCs w:val="24"/>
        </w:rPr>
        <w:t xml:space="preserve">Brand, </w:t>
      </w:r>
      <w:proofErr w:type="spellStart"/>
      <w:r w:rsidRPr="00A755E9">
        <w:rPr>
          <w:rFonts w:cs="Times New Roman"/>
          <w:szCs w:val="24"/>
        </w:rPr>
        <w:t>Constant</w:t>
      </w:r>
      <w:proofErr w:type="spellEnd"/>
      <w:r w:rsidRPr="00A755E9">
        <w:rPr>
          <w:rFonts w:cs="Times New Roman"/>
          <w:szCs w:val="24"/>
        </w:rPr>
        <w:t>. 2011. „</w:t>
      </w:r>
      <w:proofErr w:type="spellStart"/>
      <w:r w:rsidRPr="00A755E9">
        <w:rPr>
          <w:rFonts w:cs="Times New Roman"/>
          <w:szCs w:val="24"/>
        </w:rPr>
        <w:t>MEPs</w:t>
      </w:r>
      <w:proofErr w:type="spellEnd"/>
      <w:r w:rsidRPr="00A755E9">
        <w:rPr>
          <w:rFonts w:cs="Times New Roman"/>
          <w:szCs w:val="24"/>
        </w:rPr>
        <w:t xml:space="preserve"> </w:t>
      </w:r>
      <w:proofErr w:type="spellStart"/>
      <w:r w:rsidRPr="00A755E9">
        <w:rPr>
          <w:rFonts w:cs="Times New Roman"/>
          <w:szCs w:val="24"/>
        </w:rPr>
        <w:t>claim</w:t>
      </w:r>
      <w:proofErr w:type="spellEnd"/>
      <w:r w:rsidRPr="00A755E9">
        <w:rPr>
          <w:rFonts w:cs="Times New Roman"/>
          <w:szCs w:val="24"/>
        </w:rPr>
        <w:t xml:space="preserve"> </w:t>
      </w:r>
      <w:proofErr w:type="spellStart"/>
      <w:r w:rsidRPr="00A755E9">
        <w:rPr>
          <w:rFonts w:cs="Times New Roman"/>
          <w:szCs w:val="24"/>
        </w:rPr>
        <w:t>success</w:t>
      </w:r>
      <w:proofErr w:type="spellEnd"/>
      <w:r w:rsidRPr="00A755E9">
        <w:rPr>
          <w:rFonts w:cs="Times New Roman"/>
          <w:szCs w:val="24"/>
        </w:rPr>
        <w:t xml:space="preserve"> in ‘</w:t>
      </w:r>
      <w:proofErr w:type="spellStart"/>
      <w:r w:rsidRPr="00A755E9">
        <w:rPr>
          <w:rFonts w:cs="Times New Roman"/>
          <w:szCs w:val="24"/>
        </w:rPr>
        <w:t>six-pack</w:t>
      </w:r>
      <w:proofErr w:type="spellEnd"/>
      <w:r w:rsidRPr="00A755E9">
        <w:rPr>
          <w:rFonts w:cs="Times New Roman"/>
          <w:szCs w:val="24"/>
        </w:rPr>
        <w:t xml:space="preserve">’ </w:t>
      </w:r>
      <w:proofErr w:type="spellStart"/>
      <w:r w:rsidRPr="00A755E9">
        <w:rPr>
          <w:rFonts w:cs="Times New Roman"/>
          <w:szCs w:val="24"/>
        </w:rPr>
        <w:t>negotiations</w:t>
      </w:r>
      <w:proofErr w:type="spellEnd"/>
      <w:r w:rsidRPr="00A755E9">
        <w:rPr>
          <w:rFonts w:cs="Times New Roman"/>
          <w:szCs w:val="24"/>
        </w:rPr>
        <w:t xml:space="preserve">“ </w:t>
      </w:r>
      <w:proofErr w:type="spellStart"/>
      <w:r w:rsidRPr="00A755E9">
        <w:rPr>
          <w:rFonts w:cs="Times New Roman"/>
          <w:i/>
          <w:szCs w:val="24"/>
        </w:rPr>
        <w:t>Politico</w:t>
      </w:r>
      <w:proofErr w:type="spellEnd"/>
      <w:r w:rsidRPr="00A755E9">
        <w:rPr>
          <w:rFonts w:cs="Times New Roman"/>
          <w:szCs w:val="24"/>
        </w:rPr>
        <w:t>, 9.7.2011 (online). Dostupné z: &lt;https://www.politico.eu/article/meps-claim-success-in-six-pack-negotiations&gt; (16.4.2019).</w:t>
      </w:r>
    </w:p>
    <w:p w14:paraId="7C9B995F" w14:textId="77777777" w:rsidR="00150F3B" w:rsidRPr="00A755E9" w:rsidRDefault="00150F3B" w:rsidP="000E01AB">
      <w:pPr>
        <w:spacing w:line="240" w:lineRule="auto"/>
        <w:ind w:firstLine="0"/>
        <w:jc w:val="left"/>
        <w:rPr>
          <w:rFonts w:cs="Times New Roman"/>
          <w:szCs w:val="24"/>
        </w:rPr>
      </w:pPr>
    </w:p>
    <w:p w14:paraId="5752AE02" w14:textId="7857C773" w:rsidR="000E01AB" w:rsidRDefault="000E01AB" w:rsidP="000E01AB">
      <w:pPr>
        <w:spacing w:line="240" w:lineRule="auto"/>
        <w:ind w:firstLine="0"/>
        <w:jc w:val="left"/>
        <w:rPr>
          <w:rFonts w:cs="Times New Roman"/>
          <w:szCs w:val="24"/>
        </w:rPr>
      </w:pPr>
      <w:proofErr w:type="spellStart"/>
      <w:r w:rsidRPr="00A755E9">
        <w:rPr>
          <w:rFonts w:cs="Times New Roman"/>
          <w:szCs w:val="24"/>
        </w:rPr>
        <w:t>Brunsden</w:t>
      </w:r>
      <w:proofErr w:type="spellEnd"/>
      <w:r w:rsidRPr="00A755E9">
        <w:rPr>
          <w:rFonts w:cs="Times New Roman"/>
          <w:szCs w:val="24"/>
        </w:rPr>
        <w:t xml:space="preserve">, Jim, </w:t>
      </w:r>
      <w:proofErr w:type="spellStart"/>
      <w:r w:rsidRPr="00A755E9">
        <w:rPr>
          <w:rFonts w:cs="Times New Roman"/>
          <w:szCs w:val="24"/>
        </w:rPr>
        <w:t>Mehreen</w:t>
      </w:r>
      <w:proofErr w:type="spellEnd"/>
      <w:r w:rsidRPr="00A755E9">
        <w:rPr>
          <w:rFonts w:cs="Times New Roman"/>
          <w:szCs w:val="24"/>
        </w:rPr>
        <w:t xml:space="preserve"> </w:t>
      </w:r>
      <w:proofErr w:type="spellStart"/>
      <w:r w:rsidRPr="00A755E9">
        <w:rPr>
          <w:rFonts w:cs="Times New Roman"/>
          <w:szCs w:val="24"/>
        </w:rPr>
        <w:t>Khan</w:t>
      </w:r>
      <w:proofErr w:type="spellEnd"/>
      <w:r w:rsidRPr="00A755E9">
        <w:rPr>
          <w:rFonts w:cs="Times New Roman"/>
          <w:szCs w:val="24"/>
        </w:rPr>
        <w:t>. 2017.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Tusk</w:t>
      </w:r>
      <w:proofErr w:type="spellEnd"/>
      <w:r w:rsidRPr="00A755E9">
        <w:rPr>
          <w:rFonts w:cs="Times New Roman"/>
          <w:szCs w:val="24"/>
        </w:rPr>
        <w:t xml:space="preserve"> </w:t>
      </w:r>
      <w:proofErr w:type="spellStart"/>
      <w:r w:rsidRPr="00A755E9">
        <w:rPr>
          <w:rFonts w:cs="Times New Roman"/>
          <w:szCs w:val="24"/>
        </w:rPr>
        <w:t>plan</w:t>
      </w:r>
      <w:proofErr w:type="spellEnd"/>
      <w:r w:rsidRPr="00A755E9">
        <w:rPr>
          <w:rFonts w:cs="Times New Roman"/>
          <w:szCs w:val="24"/>
        </w:rPr>
        <w:t xml:space="preserve">.“ </w:t>
      </w:r>
      <w:proofErr w:type="spellStart"/>
      <w:r w:rsidRPr="00A755E9">
        <w:rPr>
          <w:rFonts w:cs="Times New Roman"/>
          <w:i/>
          <w:szCs w:val="24"/>
        </w:rPr>
        <w:t>Financial</w:t>
      </w:r>
      <w:proofErr w:type="spellEnd"/>
      <w:r w:rsidRPr="00A755E9">
        <w:rPr>
          <w:rFonts w:cs="Times New Roman"/>
          <w:i/>
          <w:szCs w:val="24"/>
        </w:rPr>
        <w:t xml:space="preserve"> Times, </w:t>
      </w:r>
      <w:r w:rsidRPr="00A755E9">
        <w:rPr>
          <w:rFonts w:cs="Times New Roman"/>
          <w:szCs w:val="24"/>
        </w:rPr>
        <w:t>18. 10. 2017 (online). Dostupné z: &lt;https://www.ft.com/content/bc2ae39e-b3d6-11e7-a398-73d59db9e399&gt; (16. 4. 2019).</w:t>
      </w:r>
    </w:p>
    <w:p w14:paraId="5A8B73F2" w14:textId="77777777" w:rsidR="00150F3B" w:rsidRPr="00A755E9" w:rsidRDefault="00150F3B" w:rsidP="000E01AB">
      <w:pPr>
        <w:spacing w:line="240" w:lineRule="auto"/>
        <w:ind w:firstLine="0"/>
        <w:jc w:val="left"/>
        <w:rPr>
          <w:rFonts w:cs="Times New Roman"/>
          <w:szCs w:val="24"/>
        </w:rPr>
      </w:pPr>
    </w:p>
    <w:p w14:paraId="19EA6E40" w14:textId="32EBFDC8" w:rsidR="000E01AB" w:rsidRDefault="000E01AB" w:rsidP="000E01AB">
      <w:pPr>
        <w:spacing w:line="240" w:lineRule="auto"/>
        <w:ind w:firstLine="0"/>
        <w:jc w:val="left"/>
        <w:rPr>
          <w:rFonts w:cs="Times New Roman"/>
          <w:szCs w:val="24"/>
        </w:rPr>
      </w:pPr>
      <w:proofErr w:type="spellStart"/>
      <w:r w:rsidRPr="00A755E9">
        <w:rPr>
          <w:rFonts w:cs="Times New Roman"/>
          <w:szCs w:val="24"/>
        </w:rPr>
        <w:t>Council</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European</w:t>
      </w:r>
      <w:proofErr w:type="spellEnd"/>
      <w:r w:rsidRPr="00A755E9">
        <w:rPr>
          <w:rFonts w:cs="Times New Roman"/>
          <w:szCs w:val="24"/>
        </w:rPr>
        <w:t xml:space="preserve"> Union. 2011. „STATEMENT BY THE HEADS OF STATE OR GOVERNMENT OF THE EURO AREA AND EU INSTITUTIONS.“ </w:t>
      </w:r>
      <w:proofErr w:type="spellStart"/>
      <w:r w:rsidRPr="00A755E9">
        <w:rPr>
          <w:rFonts w:cs="Times New Roman"/>
          <w:szCs w:val="24"/>
        </w:rPr>
        <w:t>Brussels</w:t>
      </w:r>
      <w:proofErr w:type="spellEnd"/>
      <w:r w:rsidRPr="00A755E9">
        <w:rPr>
          <w:rFonts w:cs="Times New Roman"/>
          <w:szCs w:val="24"/>
        </w:rPr>
        <w:t xml:space="preserve">, 21 July 2011 (online; </w:t>
      </w:r>
      <w:proofErr w:type="spellStart"/>
      <w:r w:rsidRPr="00A755E9">
        <w:rPr>
          <w:rFonts w:cs="Times New Roman"/>
          <w:szCs w:val="24"/>
        </w:rPr>
        <w:t>Pdf</w:t>
      </w:r>
      <w:proofErr w:type="spellEnd"/>
      <w:r w:rsidRPr="00A755E9">
        <w:rPr>
          <w:rFonts w:cs="Times New Roman"/>
          <w:szCs w:val="24"/>
        </w:rPr>
        <w:t>). Dostupné z: &lt;https://www.consilium.europa.eu/uedocs/cms_data/docs/pressdata/en/ec/123978.pdf&gt; (16. 4. 2019).</w:t>
      </w:r>
    </w:p>
    <w:p w14:paraId="2273A698" w14:textId="77777777" w:rsidR="00150F3B" w:rsidRPr="00A755E9" w:rsidRDefault="00150F3B" w:rsidP="000E01AB">
      <w:pPr>
        <w:spacing w:line="240" w:lineRule="auto"/>
        <w:ind w:firstLine="0"/>
        <w:jc w:val="left"/>
        <w:rPr>
          <w:rFonts w:cs="Times New Roman"/>
          <w:szCs w:val="24"/>
        </w:rPr>
      </w:pPr>
    </w:p>
    <w:p w14:paraId="519459D3" w14:textId="77777777" w:rsidR="000E01AB" w:rsidRPr="00A755E9" w:rsidRDefault="000E01AB" w:rsidP="000E01AB">
      <w:pPr>
        <w:spacing w:line="240" w:lineRule="auto"/>
        <w:ind w:firstLine="0"/>
        <w:jc w:val="left"/>
        <w:rPr>
          <w:rFonts w:cs="Times New Roman"/>
          <w:szCs w:val="24"/>
        </w:rPr>
      </w:pPr>
      <w:proofErr w:type="spellStart"/>
      <w:r w:rsidRPr="00A755E9">
        <w:rPr>
          <w:rFonts w:cs="Times New Roman"/>
          <w:szCs w:val="24"/>
        </w:rPr>
        <w:t>EUabc</w:t>
      </w:r>
      <w:proofErr w:type="spellEnd"/>
      <w:r w:rsidRPr="00A755E9">
        <w:rPr>
          <w:rFonts w:cs="Times New Roman"/>
          <w:szCs w:val="24"/>
        </w:rPr>
        <w:t>. 2009. „</w:t>
      </w:r>
      <w:proofErr w:type="spellStart"/>
      <w:r w:rsidRPr="00A755E9">
        <w:rPr>
          <w:rFonts w:cs="Times New Roman"/>
          <w:szCs w:val="24"/>
        </w:rPr>
        <w:t>Treaty</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Lisbon</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Readable</w:t>
      </w:r>
      <w:proofErr w:type="spellEnd"/>
      <w:r w:rsidRPr="00A755E9">
        <w:rPr>
          <w:rFonts w:cs="Times New Roman"/>
          <w:szCs w:val="24"/>
        </w:rPr>
        <w:t xml:space="preserve"> </w:t>
      </w:r>
      <w:proofErr w:type="spellStart"/>
      <w:r w:rsidRPr="00A755E9">
        <w:rPr>
          <w:rFonts w:cs="Times New Roman"/>
          <w:szCs w:val="24"/>
        </w:rPr>
        <w:t>Version</w:t>
      </w:r>
      <w:proofErr w:type="spellEnd"/>
      <w:r w:rsidRPr="00A755E9">
        <w:rPr>
          <w:rFonts w:cs="Times New Roman"/>
          <w:szCs w:val="24"/>
        </w:rPr>
        <w:t xml:space="preserve">.“ </w:t>
      </w:r>
      <w:proofErr w:type="spellStart"/>
      <w:r w:rsidRPr="00A755E9">
        <w:rPr>
          <w:rFonts w:cs="Times New Roman"/>
          <w:szCs w:val="24"/>
        </w:rPr>
        <w:t>Euabc</w:t>
      </w:r>
      <w:proofErr w:type="spellEnd"/>
      <w:r w:rsidRPr="00A755E9">
        <w:rPr>
          <w:rFonts w:cs="Times New Roman"/>
          <w:szCs w:val="24"/>
        </w:rPr>
        <w:t xml:space="preserve">, 1.11.2009 (online; </w:t>
      </w:r>
      <w:proofErr w:type="spellStart"/>
      <w:r w:rsidRPr="00A755E9">
        <w:rPr>
          <w:rFonts w:cs="Times New Roman"/>
          <w:szCs w:val="24"/>
        </w:rPr>
        <w:t>Pdf</w:t>
      </w:r>
      <w:proofErr w:type="spellEnd"/>
      <w:r w:rsidRPr="00A755E9">
        <w:rPr>
          <w:rFonts w:cs="Times New Roman"/>
          <w:szCs w:val="24"/>
        </w:rPr>
        <w:t>). Dostupné z: &lt;http://en.euabc.com/upload/</w:t>
      </w:r>
      <w:proofErr w:type="spellStart"/>
      <w:r w:rsidRPr="00A755E9">
        <w:rPr>
          <w:rFonts w:cs="Times New Roman"/>
          <w:szCs w:val="24"/>
        </w:rPr>
        <w:t>books</w:t>
      </w:r>
      <w:proofErr w:type="spellEnd"/>
      <w:r w:rsidRPr="00A755E9">
        <w:rPr>
          <w:rFonts w:cs="Times New Roman"/>
          <w:szCs w:val="24"/>
        </w:rPr>
        <w:t>/lisbon-treaty-3edition.pdf&gt; (16. 4. 2019).</w:t>
      </w:r>
    </w:p>
    <w:p w14:paraId="4346E5EB" w14:textId="49CACCE4" w:rsidR="000E01AB" w:rsidRDefault="000E01AB" w:rsidP="000E01AB">
      <w:pPr>
        <w:spacing w:line="240" w:lineRule="auto"/>
        <w:ind w:firstLine="0"/>
        <w:jc w:val="left"/>
        <w:rPr>
          <w:rFonts w:cs="Times New Roman"/>
          <w:szCs w:val="24"/>
        </w:rPr>
      </w:pPr>
      <w:r w:rsidRPr="00A755E9">
        <w:rPr>
          <w:rFonts w:cs="Times New Roman"/>
          <w:szCs w:val="24"/>
        </w:rPr>
        <w:t xml:space="preserve">EUR-Lex. „Single </w:t>
      </w:r>
      <w:proofErr w:type="spellStart"/>
      <w:r w:rsidRPr="00A755E9">
        <w:rPr>
          <w:rFonts w:cs="Times New Roman"/>
          <w:szCs w:val="24"/>
        </w:rPr>
        <w:t>European</w:t>
      </w:r>
      <w:proofErr w:type="spellEnd"/>
      <w:r w:rsidRPr="00A755E9">
        <w:rPr>
          <w:rFonts w:cs="Times New Roman"/>
          <w:szCs w:val="24"/>
        </w:rPr>
        <w:t xml:space="preserve"> </w:t>
      </w:r>
      <w:proofErr w:type="spellStart"/>
      <w:r w:rsidRPr="00A755E9">
        <w:rPr>
          <w:rFonts w:cs="Times New Roman"/>
          <w:szCs w:val="24"/>
        </w:rPr>
        <w:t>Act</w:t>
      </w:r>
      <w:proofErr w:type="spellEnd"/>
      <w:r w:rsidRPr="00A755E9">
        <w:rPr>
          <w:rFonts w:cs="Times New Roman"/>
          <w:szCs w:val="24"/>
        </w:rPr>
        <w:t xml:space="preserve">“ (online, </w:t>
      </w:r>
      <w:proofErr w:type="spellStart"/>
      <w:r w:rsidRPr="00A755E9">
        <w:rPr>
          <w:rFonts w:cs="Times New Roman"/>
          <w:szCs w:val="24"/>
        </w:rPr>
        <w:t>Pdf</w:t>
      </w:r>
      <w:proofErr w:type="spellEnd"/>
      <w:r w:rsidRPr="00A755E9">
        <w:rPr>
          <w:rFonts w:cs="Times New Roman"/>
          <w:szCs w:val="24"/>
        </w:rPr>
        <w:t>). Dostupné z: &lt;https://eur-lex.europa.eu/resource.html?uri=cellar:a519205f-924a-4978-96a2-b9af8a598b85.0004.02/DOC_1&amp;format=PDF&gt; (16. 4. 2019).</w:t>
      </w:r>
    </w:p>
    <w:p w14:paraId="04231F19" w14:textId="77777777" w:rsidR="00150F3B" w:rsidRPr="00A755E9" w:rsidRDefault="00150F3B" w:rsidP="000E01AB">
      <w:pPr>
        <w:spacing w:line="240" w:lineRule="auto"/>
        <w:ind w:firstLine="0"/>
        <w:jc w:val="left"/>
        <w:rPr>
          <w:rFonts w:cs="Times New Roman"/>
          <w:szCs w:val="24"/>
        </w:rPr>
      </w:pPr>
    </w:p>
    <w:p w14:paraId="11EF424A" w14:textId="526CB482" w:rsidR="000E01AB" w:rsidRDefault="000E01AB" w:rsidP="000E01AB">
      <w:pPr>
        <w:spacing w:line="240" w:lineRule="auto"/>
        <w:ind w:firstLine="0"/>
        <w:jc w:val="left"/>
        <w:rPr>
          <w:rFonts w:cs="Times New Roman"/>
          <w:color w:val="000000" w:themeColor="text1"/>
          <w:szCs w:val="24"/>
        </w:rPr>
      </w:pPr>
      <w:proofErr w:type="spellStart"/>
      <w:r w:rsidRPr="00A755E9">
        <w:rPr>
          <w:rFonts w:cs="Times New Roman"/>
          <w:szCs w:val="24"/>
        </w:rPr>
        <w:t>European</w:t>
      </w:r>
      <w:proofErr w:type="spellEnd"/>
      <w:r w:rsidRPr="00A755E9">
        <w:rPr>
          <w:rFonts w:cs="Times New Roman"/>
          <w:szCs w:val="24"/>
        </w:rPr>
        <w:t xml:space="preserve"> </w:t>
      </w:r>
      <w:proofErr w:type="spellStart"/>
      <w:r w:rsidRPr="00A755E9">
        <w:rPr>
          <w:rFonts w:cs="Times New Roman"/>
          <w:szCs w:val="24"/>
        </w:rPr>
        <w:t>Commission</w:t>
      </w:r>
      <w:proofErr w:type="spellEnd"/>
      <w:r w:rsidRPr="00A755E9">
        <w:rPr>
          <w:rFonts w:cs="Times New Roman"/>
          <w:szCs w:val="24"/>
        </w:rPr>
        <w:t xml:space="preserve"> </w:t>
      </w:r>
      <w:proofErr w:type="spellStart"/>
      <w:r w:rsidRPr="00A755E9">
        <w:rPr>
          <w:rFonts w:cs="Times New Roman"/>
          <w:szCs w:val="24"/>
        </w:rPr>
        <w:t>Press</w:t>
      </w:r>
      <w:proofErr w:type="spellEnd"/>
      <w:r w:rsidRPr="00A755E9">
        <w:rPr>
          <w:rFonts w:cs="Times New Roman"/>
          <w:szCs w:val="24"/>
        </w:rPr>
        <w:t xml:space="preserve"> </w:t>
      </w:r>
      <w:proofErr w:type="spellStart"/>
      <w:r w:rsidRPr="00A755E9">
        <w:rPr>
          <w:rFonts w:cs="Times New Roman"/>
          <w:szCs w:val="24"/>
        </w:rPr>
        <w:t>Release</w:t>
      </w:r>
      <w:proofErr w:type="spellEnd"/>
      <w:r w:rsidRPr="00A755E9">
        <w:rPr>
          <w:rFonts w:cs="Times New Roman"/>
          <w:szCs w:val="24"/>
        </w:rPr>
        <w:t xml:space="preserve"> Database. 2012. „TREATY ON STABILITY, COORDINATION AND GOVERNANCE IN THE ECONOMIC AND MONETARY UNION“ 1st </w:t>
      </w:r>
      <w:proofErr w:type="spellStart"/>
      <w:r w:rsidRPr="00A755E9">
        <w:rPr>
          <w:rFonts w:cs="Times New Roman"/>
          <w:szCs w:val="24"/>
        </w:rPr>
        <w:t>February</w:t>
      </w:r>
      <w:proofErr w:type="spellEnd"/>
      <w:r w:rsidRPr="00A755E9">
        <w:rPr>
          <w:rFonts w:cs="Times New Roman"/>
          <w:szCs w:val="24"/>
        </w:rPr>
        <w:t xml:space="preserve"> 2012 </w:t>
      </w:r>
      <w:r w:rsidRPr="00A755E9">
        <w:rPr>
          <w:rFonts w:cs="Times New Roman"/>
          <w:color w:val="000000" w:themeColor="text1"/>
          <w:szCs w:val="24"/>
        </w:rPr>
        <w:t xml:space="preserve">(online; </w:t>
      </w:r>
      <w:proofErr w:type="spellStart"/>
      <w:r w:rsidRPr="00A755E9">
        <w:rPr>
          <w:rFonts w:cs="Times New Roman"/>
          <w:color w:val="000000" w:themeColor="text1"/>
          <w:szCs w:val="24"/>
        </w:rPr>
        <w:t>Pdf</w:t>
      </w:r>
      <w:proofErr w:type="spellEnd"/>
      <w:r w:rsidRPr="00A755E9">
        <w:rPr>
          <w:rFonts w:cs="Times New Roman"/>
          <w:color w:val="000000" w:themeColor="text1"/>
          <w:szCs w:val="24"/>
        </w:rPr>
        <w:t>). Dostupné z: &lt;http://europa.eu/rapid/press-release_DOC-12-2_en.htm&gt; (3.2.2019).</w:t>
      </w:r>
    </w:p>
    <w:p w14:paraId="2F55C26F" w14:textId="77777777" w:rsidR="00150F3B" w:rsidRPr="00A755E9" w:rsidRDefault="00150F3B" w:rsidP="000E01AB">
      <w:pPr>
        <w:spacing w:line="240" w:lineRule="auto"/>
        <w:ind w:firstLine="0"/>
        <w:jc w:val="left"/>
        <w:rPr>
          <w:rFonts w:cs="Times New Roman"/>
          <w:color w:val="000000" w:themeColor="text1"/>
          <w:szCs w:val="24"/>
        </w:rPr>
      </w:pPr>
    </w:p>
    <w:p w14:paraId="22CEC329" w14:textId="0810E2B0"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Commission</w:t>
      </w:r>
      <w:proofErr w:type="spellEnd"/>
      <w:r w:rsidRPr="00A755E9">
        <w:rPr>
          <w:rFonts w:cs="Times New Roman"/>
          <w:color w:val="000000" w:themeColor="text1"/>
          <w:szCs w:val="24"/>
        </w:rPr>
        <w:t>. 2015. „</w:t>
      </w:r>
      <w:r w:rsidRPr="00A755E9">
        <w:rPr>
          <w:rFonts w:cs="Times New Roman"/>
          <w:szCs w:val="24"/>
        </w:rPr>
        <w:t>A EUROPEAN AGENDA ON MIGRATION.</w:t>
      </w:r>
      <w:r w:rsidRPr="00A755E9">
        <w:rPr>
          <w:rFonts w:cs="Times New Roman"/>
          <w:color w:val="000000" w:themeColor="text1"/>
          <w:szCs w:val="24"/>
        </w:rPr>
        <w:t xml:space="preserve">“ </w:t>
      </w:r>
      <w:proofErr w:type="spellStart"/>
      <w:r w:rsidRPr="00A755E9">
        <w:rPr>
          <w:rFonts w:cs="Times New Roman"/>
          <w:szCs w:val="24"/>
        </w:rPr>
        <w:t>Brussels</w:t>
      </w:r>
      <w:proofErr w:type="spellEnd"/>
      <w:r w:rsidRPr="00A755E9">
        <w:rPr>
          <w:rFonts w:cs="Times New Roman"/>
          <w:szCs w:val="24"/>
        </w:rPr>
        <w:t xml:space="preserve">, 13. 05. 2015 (online; </w:t>
      </w:r>
      <w:proofErr w:type="spellStart"/>
      <w:r w:rsidRPr="00A755E9">
        <w:rPr>
          <w:rFonts w:cs="Times New Roman"/>
          <w:szCs w:val="24"/>
        </w:rPr>
        <w:t>Pdf</w:t>
      </w:r>
      <w:proofErr w:type="spellEnd"/>
      <w:r w:rsidRPr="00A755E9">
        <w:rPr>
          <w:rFonts w:cs="Times New Roman"/>
          <w:szCs w:val="24"/>
        </w:rPr>
        <w:t>). Dostupné z: &lt;https://ec.europa.eu/anti-trafficking/sites/antitrafficking/files/communication_on_the_european_agenda_on_migration_en.pdf&gt; (16. 4. 2019).</w:t>
      </w:r>
    </w:p>
    <w:p w14:paraId="0AD51C8F" w14:textId="77777777" w:rsidR="00150F3B" w:rsidRPr="00A755E9" w:rsidRDefault="00150F3B" w:rsidP="000E01AB">
      <w:pPr>
        <w:spacing w:line="240" w:lineRule="auto"/>
        <w:ind w:firstLine="0"/>
        <w:jc w:val="left"/>
        <w:rPr>
          <w:rFonts w:cs="Times New Roman"/>
          <w:szCs w:val="24"/>
        </w:rPr>
      </w:pPr>
    </w:p>
    <w:p w14:paraId="7121D129" w14:textId="6938E453" w:rsidR="000E01AB" w:rsidRDefault="000E01AB" w:rsidP="000E01AB">
      <w:pPr>
        <w:autoSpaceDE w:val="0"/>
        <w:autoSpaceDN w:val="0"/>
        <w:adjustRightInd w:val="0"/>
        <w:spacing w:after="0" w:line="240" w:lineRule="auto"/>
        <w:ind w:firstLine="0"/>
        <w:jc w:val="left"/>
        <w:rPr>
          <w:rFonts w:cs="Times New Roman"/>
          <w:color w:val="000000" w:themeColor="text1"/>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Communities</w:t>
      </w:r>
      <w:proofErr w:type="spellEnd"/>
      <w:r w:rsidRPr="00A755E9">
        <w:rPr>
          <w:rFonts w:cs="Times New Roman"/>
          <w:color w:val="000000" w:themeColor="text1"/>
          <w:szCs w:val="24"/>
        </w:rPr>
        <w:t xml:space="preserve"> –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1992. „</w:t>
      </w:r>
      <w:proofErr w:type="spellStart"/>
      <w:r w:rsidRPr="00A755E9">
        <w:rPr>
          <w:rFonts w:cs="Times New Roman"/>
          <w:color w:val="000000" w:themeColor="text1"/>
          <w:szCs w:val="24"/>
        </w:rPr>
        <w:t>Treaty</w:t>
      </w:r>
      <w:proofErr w:type="spellEnd"/>
      <w:r w:rsidRPr="00A755E9">
        <w:rPr>
          <w:rFonts w:cs="Times New Roman"/>
          <w:color w:val="000000" w:themeColor="text1"/>
          <w:szCs w:val="24"/>
        </w:rPr>
        <w:t xml:space="preserve"> on </w:t>
      </w: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Union.“ Office </w:t>
      </w:r>
      <w:proofErr w:type="spellStart"/>
      <w:r w:rsidRPr="00A755E9">
        <w:rPr>
          <w:rFonts w:cs="Times New Roman"/>
          <w:color w:val="000000" w:themeColor="text1"/>
          <w:szCs w:val="24"/>
        </w:rPr>
        <w:t>for</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Official</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Publications</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of</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the</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Communities</w:t>
      </w:r>
      <w:proofErr w:type="spellEnd"/>
      <w:r w:rsidRPr="00A755E9">
        <w:rPr>
          <w:rFonts w:cs="Times New Roman"/>
          <w:color w:val="000000" w:themeColor="text1"/>
          <w:szCs w:val="24"/>
        </w:rPr>
        <w:t xml:space="preserve"> (online; </w:t>
      </w:r>
      <w:proofErr w:type="spellStart"/>
      <w:r w:rsidRPr="00A755E9">
        <w:rPr>
          <w:rFonts w:cs="Times New Roman"/>
          <w:color w:val="000000" w:themeColor="text1"/>
          <w:szCs w:val="24"/>
        </w:rPr>
        <w:t>Pdf</w:t>
      </w:r>
      <w:proofErr w:type="spellEnd"/>
      <w:r w:rsidRPr="00A755E9">
        <w:rPr>
          <w:rFonts w:cs="Times New Roman"/>
          <w:color w:val="000000" w:themeColor="text1"/>
          <w:szCs w:val="24"/>
        </w:rPr>
        <w:t>). Dostupné z: &lt;https://europa.eu/european-union/sites/europaeu/files/docs/body/treaty_on_european_union_en.pdf&gt; (16.4.2019).</w:t>
      </w:r>
    </w:p>
    <w:p w14:paraId="469C306C" w14:textId="77777777" w:rsidR="004D017C" w:rsidRPr="00A755E9" w:rsidRDefault="004D017C" w:rsidP="000E01AB">
      <w:pPr>
        <w:autoSpaceDE w:val="0"/>
        <w:autoSpaceDN w:val="0"/>
        <w:adjustRightInd w:val="0"/>
        <w:spacing w:after="0" w:line="240" w:lineRule="auto"/>
        <w:ind w:firstLine="0"/>
        <w:jc w:val="left"/>
        <w:rPr>
          <w:rFonts w:cs="Times New Roman"/>
          <w:color w:val="000000" w:themeColor="text1"/>
          <w:szCs w:val="24"/>
        </w:rPr>
      </w:pPr>
    </w:p>
    <w:p w14:paraId="396206DC" w14:textId="2CB54A48" w:rsidR="000E01AB" w:rsidRDefault="000E01AB" w:rsidP="000E01AB">
      <w:pPr>
        <w:spacing w:line="240" w:lineRule="auto"/>
        <w:ind w:firstLine="0"/>
        <w:jc w:val="left"/>
        <w:rPr>
          <w:rFonts w:cs="Times New Roman"/>
          <w:szCs w:val="24"/>
        </w:rPr>
      </w:pPr>
      <w:proofErr w:type="spellStart"/>
      <w:r w:rsidRPr="00A755E9">
        <w:rPr>
          <w:rFonts w:cs="Times New Roman"/>
          <w:szCs w:val="24"/>
        </w:rPr>
        <w:t>European</w:t>
      </w:r>
      <w:proofErr w:type="spellEnd"/>
      <w:r w:rsidRPr="00A755E9">
        <w:rPr>
          <w:rFonts w:cs="Times New Roman"/>
          <w:szCs w:val="24"/>
        </w:rPr>
        <w:t xml:space="preserve"> </w:t>
      </w:r>
      <w:proofErr w:type="spellStart"/>
      <w:r w:rsidRPr="00A755E9">
        <w:rPr>
          <w:rFonts w:cs="Times New Roman"/>
          <w:szCs w:val="24"/>
        </w:rPr>
        <w:t>Council</w:t>
      </w:r>
      <w:proofErr w:type="spellEnd"/>
      <w:r w:rsidRPr="00A755E9">
        <w:rPr>
          <w:rFonts w:cs="Times New Roman"/>
          <w:szCs w:val="24"/>
        </w:rPr>
        <w:t>. 2002. „</w:t>
      </w:r>
      <w:proofErr w:type="spellStart"/>
      <w:r w:rsidRPr="00A755E9">
        <w:rPr>
          <w:rFonts w:cs="Times New Roman"/>
          <w:szCs w:val="24"/>
        </w:rPr>
        <w:t>Annexes</w:t>
      </w:r>
      <w:proofErr w:type="spellEnd"/>
      <w:r w:rsidRPr="00A755E9">
        <w:rPr>
          <w:rFonts w:cs="Times New Roman"/>
          <w:szCs w:val="24"/>
        </w:rPr>
        <w:t xml:space="preserve"> to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Presidency</w:t>
      </w:r>
      <w:proofErr w:type="spellEnd"/>
      <w:r w:rsidRPr="00A755E9">
        <w:rPr>
          <w:rFonts w:cs="Times New Roman"/>
          <w:szCs w:val="24"/>
        </w:rPr>
        <w:t xml:space="preserve"> </w:t>
      </w:r>
      <w:proofErr w:type="spellStart"/>
      <w:proofErr w:type="gramStart"/>
      <w:r w:rsidRPr="00A755E9">
        <w:rPr>
          <w:rFonts w:cs="Times New Roman"/>
          <w:szCs w:val="24"/>
        </w:rPr>
        <w:t>conclusions</w:t>
      </w:r>
      <w:proofErr w:type="spellEnd"/>
      <w:r w:rsidRPr="00A755E9">
        <w:rPr>
          <w:rFonts w:cs="Times New Roman"/>
          <w:szCs w:val="24"/>
        </w:rPr>
        <w:t xml:space="preserve"> - </w:t>
      </w:r>
      <w:proofErr w:type="spellStart"/>
      <w:r w:rsidRPr="00A755E9">
        <w:rPr>
          <w:rFonts w:cs="Times New Roman"/>
          <w:szCs w:val="24"/>
        </w:rPr>
        <w:t>Laeken</w:t>
      </w:r>
      <w:proofErr w:type="spellEnd"/>
      <w:proofErr w:type="gramEnd"/>
      <w:r w:rsidRPr="00A755E9">
        <w:rPr>
          <w:rFonts w:cs="Times New Roman"/>
          <w:szCs w:val="24"/>
        </w:rPr>
        <w:t xml:space="preserve">, 14 and 15 </w:t>
      </w:r>
      <w:proofErr w:type="spellStart"/>
      <w:r w:rsidRPr="00A755E9">
        <w:rPr>
          <w:rFonts w:cs="Times New Roman"/>
          <w:szCs w:val="24"/>
        </w:rPr>
        <w:t>December</w:t>
      </w:r>
      <w:proofErr w:type="spellEnd"/>
      <w:r w:rsidRPr="00A755E9">
        <w:rPr>
          <w:rFonts w:cs="Times New Roman"/>
          <w:szCs w:val="24"/>
        </w:rPr>
        <w:t xml:space="preserve"> 2001“. </w:t>
      </w:r>
      <w:proofErr w:type="spellStart"/>
      <w:r w:rsidRPr="00A755E9">
        <w:rPr>
          <w:rFonts w:cs="Times New Roman"/>
          <w:szCs w:val="24"/>
        </w:rPr>
        <w:t>Brussels</w:t>
      </w:r>
      <w:proofErr w:type="spellEnd"/>
      <w:r w:rsidRPr="00A755E9">
        <w:rPr>
          <w:rFonts w:cs="Times New Roman"/>
          <w:szCs w:val="24"/>
        </w:rPr>
        <w:t xml:space="preserve">, (online; </w:t>
      </w:r>
      <w:proofErr w:type="spellStart"/>
      <w:r w:rsidRPr="00A755E9">
        <w:rPr>
          <w:rFonts w:cs="Times New Roman"/>
          <w:szCs w:val="24"/>
        </w:rPr>
        <w:t>Pdf</w:t>
      </w:r>
      <w:proofErr w:type="spellEnd"/>
      <w:r w:rsidRPr="00A755E9">
        <w:rPr>
          <w:rFonts w:cs="Times New Roman"/>
          <w:szCs w:val="24"/>
        </w:rPr>
        <w:t>). Dostupné z: &lt;www. europa.eu/rapid/press-release_DOC-01-18_en.pdf&gt; (16. 4. 2019).</w:t>
      </w:r>
    </w:p>
    <w:p w14:paraId="41EF65B4" w14:textId="77777777" w:rsidR="00150F3B" w:rsidRPr="00A755E9" w:rsidRDefault="00150F3B" w:rsidP="000E01AB">
      <w:pPr>
        <w:spacing w:line="240" w:lineRule="auto"/>
        <w:ind w:firstLine="0"/>
        <w:jc w:val="left"/>
        <w:rPr>
          <w:rFonts w:cs="Times New Roman"/>
          <w:szCs w:val="24"/>
        </w:rPr>
      </w:pPr>
    </w:p>
    <w:p w14:paraId="00ADEE3B" w14:textId="181D710D"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2010. „</w:t>
      </w:r>
      <w:proofErr w:type="spellStart"/>
      <w:r w:rsidRPr="00A755E9">
        <w:rPr>
          <w:rFonts w:cs="Times New Roman"/>
          <w:szCs w:val="24"/>
        </w:rPr>
        <w:t>Conclusions</w:t>
      </w:r>
      <w:proofErr w:type="spellEnd"/>
      <w:r w:rsidRPr="00A755E9">
        <w:rPr>
          <w:rFonts w:cs="Times New Roman"/>
          <w:szCs w:val="24"/>
        </w:rPr>
        <w:t xml:space="preserve"> – 16 </w:t>
      </w:r>
      <w:proofErr w:type="spellStart"/>
      <w:r w:rsidRPr="00A755E9">
        <w:rPr>
          <w:rFonts w:cs="Times New Roman"/>
          <w:szCs w:val="24"/>
        </w:rPr>
        <w:t>September</w:t>
      </w:r>
      <w:proofErr w:type="spellEnd"/>
      <w:r w:rsidRPr="00A755E9">
        <w:rPr>
          <w:rFonts w:cs="Times New Roman"/>
          <w:szCs w:val="24"/>
        </w:rPr>
        <w:t xml:space="preserve"> 2010</w:t>
      </w:r>
      <w:r w:rsidRPr="00A755E9">
        <w:rPr>
          <w:rFonts w:cs="Times New Roman"/>
          <w:color w:val="000000" w:themeColor="text1"/>
          <w:szCs w:val="24"/>
        </w:rPr>
        <w:t xml:space="preserve">“. </w:t>
      </w:r>
      <w:proofErr w:type="spellStart"/>
      <w:r w:rsidRPr="00A755E9">
        <w:rPr>
          <w:rFonts w:cs="Times New Roman"/>
          <w:szCs w:val="24"/>
        </w:rPr>
        <w:t>Brussels</w:t>
      </w:r>
      <w:proofErr w:type="spellEnd"/>
      <w:r w:rsidRPr="00A755E9">
        <w:rPr>
          <w:rFonts w:cs="Times New Roman"/>
          <w:szCs w:val="24"/>
        </w:rPr>
        <w:t xml:space="preserve">, 12 </w:t>
      </w:r>
      <w:proofErr w:type="spellStart"/>
      <w:r w:rsidRPr="00A755E9">
        <w:rPr>
          <w:rFonts w:cs="Times New Roman"/>
          <w:szCs w:val="24"/>
        </w:rPr>
        <w:t>October</w:t>
      </w:r>
      <w:proofErr w:type="spellEnd"/>
      <w:r w:rsidRPr="00A755E9">
        <w:rPr>
          <w:rFonts w:cs="Times New Roman"/>
          <w:szCs w:val="24"/>
        </w:rPr>
        <w:t xml:space="preserve"> 2010 (online; </w:t>
      </w:r>
      <w:proofErr w:type="spellStart"/>
      <w:r w:rsidRPr="00A755E9">
        <w:rPr>
          <w:rFonts w:cs="Times New Roman"/>
          <w:szCs w:val="24"/>
        </w:rPr>
        <w:t>Pdf</w:t>
      </w:r>
      <w:proofErr w:type="spellEnd"/>
      <w:r w:rsidRPr="00A755E9">
        <w:rPr>
          <w:rFonts w:cs="Times New Roman"/>
          <w:szCs w:val="24"/>
        </w:rPr>
        <w:t>). Dostupné z: &lt;https://www.consilium.europa.eu/uedocs/cms_data/docs/pressdata/en/ec/116547.pdf&gt; (16. 4. 2019).</w:t>
      </w:r>
    </w:p>
    <w:p w14:paraId="3C86BE37" w14:textId="77777777" w:rsidR="00150F3B" w:rsidRPr="00A755E9" w:rsidRDefault="00150F3B" w:rsidP="000E01AB">
      <w:pPr>
        <w:spacing w:line="240" w:lineRule="auto"/>
        <w:ind w:firstLine="0"/>
        <w:jc w:val="left"/>
        <w:rPr>
          <w:rFonts w:cs="Times New Roman"/>
          <w:szCs w:val="24"/>
        </w:rPr>
      </w:pPr>
    </w:p>
    <w:p w14:paraId="2B990BC7" w14:textId="77777777" w:rsidR="000E01AB" w:rsidRPr="00A755E9"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2010. „</w:t>
      </w:r>
      <w:proofErr w:type="spellStart"/>
      <w:r w:rsidRPr="00A755E9">
        <w:rPr>
          <w:rFonts w:cs="Times New Roman"/>
          <w:szCs w:val="24"/>
        </w:rPr>
        <w:t>Conclusions</w:t>
      </w:r>
      <w:proofErr w:type="spellEnd"/>
      <w:r w:rsidRPr="00A755E9">
        <w:rPr>
          <w:rFonts w:cs="Times New Roman"/>
          <w:szCs w:val="24"/>
        </w:rPr>
        <w:t xml:space="preserve"> – 16-17 </w:t>
      </w:r>
      <w:proofErr w:type="spellStart"/>
      <w:r w:rsidRPr="00A755E9">
        <w:rPr>
          <w:rFonts w:cs="Times New Roman"/>
          <w:szCs w:val="24"/>
        </w:rPr>
        <w:t>December</w:t>
      </w:r>
      <w:proofErr w:type="spellEnd"/>
      <w:r w:rsidRPr="00A755E9">
        <w:rPr>
          <w:rFonts w:cs="Times New Roman"/>
          <w:szCs w:val="24"/>
        </w:rPr>
        <w:t xml:space="preserve"> 2010</w:t>
      </w:r>
      <w:r w:rsidRPr="00A755E9">
        <w:rPr>
          <w:rFonts w:cs="Times New Roman"/>
          <w:color w:val="000000" w:themeColor="text1"/>
          <w:szCs w:val="24"/>
        </w:rPr>
        <w:t xml:space="preserve">“. </w:t>
      </w:r>
      <w:proofErr w:type="spellStart"/>
      <w:r w:rsidRPr="00A755E9">
        <w:rPr>
          <w:rFonts w:cs="Times New Roman"/>
          <w:szCs w:val="24"/>
        </w:rPr>
        <w:t>Brussels</w:t>
      </w:r>
      <w:proofErr w:type="spellEnd"/>
      <w:r w:rsidRPr="00A755E9">
        <w:rPr>
          <w:rFonts w:cs="Times New Roman"/>
          <w:szCs w:val="24"/>
        </w:rPr>
        <w:t xml:space="preserve">, 25 </w:t>
      </w:r>
      <w:proofErr w:type="spellStart"/>
      <w:r w:rsidRPr="00A755E9">
        <w:rPr>
          <w:rFonts w:cs="Times New Roman"/>
          <w:szCs w:val="24"/>
        </w:rPr>
        <w:t>January</w:t>
      </w:r>
      <w:proofErr w:type="spellEnd"/>
      <w:r w:rsidRPr="00A755E9">
        <w:rPr>
          <w:rFonts w:cs="Times New Roman"/>
          <w:szCs w:val="24"/>
        </w:rPr>
        <w:t xml:space="preserve"> 2011 (online; </w:t>
      </w:r>
      <w:proofErr w:type="spellStart"/>
      <w:r w:rsidRPr="00A755E9">
        <w:rPr>
          <w:rFonts w:cs="Times New Roman"/>
          <w:szCs w:val="24"/>
        </w:rPr>
        <w:t>Pdf</w:t>
      </w:r>
      <w:proofErr w:type="spellEnd"/>
      <w:r w:rsidRPr="00A755E9">
        <w:rPr>
          <w:rFonts w:cs="Times New Roman"/>
          <w:szCs w:val="24"/>
        </w:rPr>
        <w:t>). Dostupné z: &lt;https://www.consilium.europa.eu/uedocs/cms_data/docs/pressdata/en/ec/118578.pdf&gt; (16. 4. 2019).</w:t>
      </w:r>
    </w:p>
    <w:p w14:paraId="29658991" w14:textId="183C0A31" w:rsidR="000E01AB" w:rsidRDefault="00526302" w:rsidP="000E01AB">
      <w:pPr>
        <w:spacing w:line="240" w:lineRule="auto"/>
        <w:ind w:firstLine="0"/>
        <w:jc w:val="left"/>
        <w:rPr>
          <w:rFonts w:cs="Times New Roman"/>
          <w:szCs w:val="24"/>
        </w:rPr>
      </w:pPr>
      <w:r>
        <w:rPr>
          <w:rFonts w:cs="Times New Roman"/>
          <w:color w:val="000000" w:themeColor="text1"/>
          <w:szCs w:val="24"/>
        </w:rPr>
        <w:lastRenderedPageBreak/>
        <w:br/>
      </w:r>
      <w:r>
        <w:rPr>
          <w:rFonts w:cs="Times New Roman"/>
          <w:color w:val="000000" w:themeColor="text1"/>
          <w:szCs w:val="24"/>
        </w:rPr>
        <w:br/>
      </w:r>
      <w:proofErr w:type="spellStart"/>
      <w:r w:rsidR="000E01AB" w:rsidRPr="00A755E9">
        <w:rPr>
          <w:rFonts w:cs="Times New Roman"/>
          <w:color w:val="000000" w:themeColor="text1"/>
          <w:szCs w:val="24"/>
        </w:rPr>
        <w:t>European</w:t>
      </w:r>
      <w:proofErr w:type="spellEnd"/>
      <w:r w:rsidR="000E01AB" w:rsidRPr="00A755E9">
        <w:rPr>
          <w:rFonts w:cs="Times New Roman"/>
          <w:color w:val="000000" w:themeColor="text1"/>
          <w:szCs w:val="24"/>
        </w:rPr>
        <w:t xml:space="preserve"> </w:t>
      </w:r>
      <w:proofErr w:type="spellStart"/>
      <w:r w:rsidR="000E01AB" w:rsidRPr="00A755E9">
        <w:rPr>
          <w:rFonts w:cs="Times New Roman"/>
          <w:color w:val="000000" w:themeColor="text1"/>
          <w:szCs w:val="24"/>
        </w:rPr>
        <w:t>Council</w:t>
      </w:r>
      <w:proofErr w:type="spellEnd"/>
      <w:r w:rsidR="000E01AB" w:rsidRPr="00A755E9">
        <w:rPr>
          <w:rFonts w:cs="Times New Roman"/>
          <w:color w:val="000000" w:themeColor="text1"/>
          <w:szCs w:val="24"/>
        </w:rPr>
        <w:t>. 2010. „</w:t>
      </w:r>
      <w:proofErr w:type="spellStart"/>
      <w:r w:rsidR="000E01AB" w:rsidRPr="00A755E9">
        <w:rPr>
          <w:rFonts w:cs="Times New Roman"/>
          <w:color w:val="000000" w:themeColor="text1"/>
          <w:szCs w:val="24"/>
        </w:rPr>
        <w:t>Conclusions</w:t>
      </w:r>
      <w:proofErr w:type="spellEnd"/>
      <w:r w:rsidR="000E01AB" w:rsidRPr="00A755E9">
        <w:rPr>
          <w:rFonts w:cs="Times New Roman"/>
          <w:color w:val="000000" w:themeColor="text1"/>
          <w:szCs w:val="24"/>
        </w:rPr>
        <w:t xml:space="preserve"> – 17 June 2010“. </w:t>
      </w:r>
      <w:proofErr w:type="spellStart"/>
      <w:r w:rsidR="000E01AB" w:rsidRPr="00A755E9">
        <w:rPr>
          <w:rFonts w:cs="Times New Roman"/>
          <w:szCs w:val="24"/>
        </w:rPr>
        <w:t>Brussels</w:t>
      </w:r>
      <w:proofErr w:type="spellEnd"/>
      <w:r w:rsidR="000E01AB" w:rsidRPr="00A755E9">
        <w:rPr>
          <w:rFonts w:cs="Times New Roman"/>
          <w:szCs w:val="24"/>
        </w:rPr>
        <w:t xml:space="preserve">, 17 June 2010 (online; </w:t>
      </w:r>
      <w:proofErr w:type="spellStart"/>
      <w:r w:rsidR="000E01AB" w:rsidRPr="00A755E9">
        <w:rPr>
          <w:rFonts w:cs="Times New Roman"/>
          <w:szCs w:val="24"/>
        </w:rPr>
        <w:t>Pdf</w:t>
      </w:r>
      <w:proofErr w:type="spellEnd"/>
      <w:r w:rsidR="000E01AB" w:rsidRPr="00A755E9">
        <w:rPr>
          <w:rFonts w:cs="Times New Roman"/>
          <w:szCs w:val="24"/>
        </w:rPr>
        <w:t>). Dostupné z: &lt;https://www.consilium.europa.eu/ueDocs/cms_Data/docs/pressData/en/ec/115346.pdf&gt; (16. 4. 2019).</w:t>
      </w:r>
    </w:p>
    <w:p w14:paraId="525FB4D8" w14:textId="77777777" w:rsidR="00150F3B" w:rsidRPr="00A755E9" w:rsidRDefault="00150F3B" w:rsidP="000E01AB">
      <w:pPr>
        <w:spacing w:line="240" w:lineRule="auto"/>
        <w:ind w:firstLine="0"/>
        <w:jc w:val="left"/>
        <w:rPr>
          <w:rFonts w:cs="Times New Roman"/>
          <w:szCs w:val="24"/>
        </w:rPr>
      </w:pPr>
    </w:p>
    <w:p w14:paraId="375B4E77" w14:textId="3CA9A167"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2010. „</w:t>
      </w:r>
      <w:proofErr w:type="spellStart"/>
      <w:r w:rsidRPr="00A755E9">
        <w:rPr>
          <w:rFonts w:cs="Times New Roman"/>
          <w:color w:val="000000" w:themeColor="text1"/>
          <w:szCs w:val="24"/>
        </w:rPr>
        <w:t>Conclusions</w:t>
      </w:r>
      <w:proofErr w:type="spellEnd"/>
      <w:r w:rsidRPr="00A755E9">
        <w:rPr>
          <w:rFonts w:cs="Times New Roman"/>
          <w:color w:val="000000" w:themeColor="text1"/>
          <w:szCs w:val="24"/>
        </w:rPr>
        <w:t xml:space="preserve"> – 25/26 </w:t>
      </w:r>
      <w:proofErr w:type="spellStart"/>
      <w:r w:rsidRPr="00A755E9">
        <w:rPr>
          <w:rFonts w:cs="Times New Roman"/>
          <w:color w:val="000000" w:themeColor="text1"/>
          <w:szCs w:val="24"/>
        </w:rPr>
        <w:t>March</w:t>
      </w:r>
      <w:proofErr w:type="spellEnd"/>
      <w:r w:rsidRPr="00A755E9">
        <w:rPr>
          <w:rFonts w:cs="Times New Roman"/>
          <w:color w:val="000000" w:themeColor="text1"/>
          <w:szCs w:val="24"/>
        </w:rPr>
        <w:t xml:space="preserve"> 2010“. </w:t>
      </w:r>
      <w:proofErr w:type="spellStart"/>
      <w:r w:rsidRPr="00A755E9">
        <w:rPr>
          <w:rFonts w:cs="Times New Roman"/>
          <w:szCs w:val="24"/>
        </w:rPr>
        <w:t>Brussels</w:t>
      </w:r>
      <w:proofErr w:type="spellEnd"/>
      <w:r w:rsidRPr="00A755E9">
        <w:rPr>
          <w:rFonts w:cs="Times New Roman"/>
          <w:szCs w:val="24"/>
        </w:rPr>
        <w:t xml:space="preserve">, 26 </w:t>
      </w:r>
      <w:proofErr w:type="spellStart"/>
      <w:r w:rsidRPr="00A755E9">
        <w:rPr>
          <w:rFonts w:cs="Times New Roman"/>
          <w:szCs w:val="24"/>
        </w:rPr>
        <w:t>March</w:t>
      </w:r>
      <w:proofErr w:type="spellEnd"/>
      <w:r w:rsidRPr="00A755E9">
        <w:rPr>
          <w:rFonts w:cs="Times New Roman"/>
          <w:szCs w:val="24"/>
        </w:rPr>
        <w:t xml:space="preserve"> 2010 (online; </w:t>
      </w:r>
      <w:proofErr w:type="spellStart"/>
      <w:r w:rsidRPr="00A755E9">
        <w:rPr>
          <w:rFonts w:cs="Times New Roman"/>
          <w:szCs w:val="24"/>
        </w:rPr>
        <w:t>Pdf</w:t>
      </w:r>
      <w:proofErr w:type="spellEnd"/>
      <w:r w:rsidRPr="00A755E9">
        <w:rPr>
          <w:rFonts w:cs="Times New Roman"/>
          <w:szCs w:val="24"/>
        </w:rPr>
        <w:t xml:space="preserve">). </w:t>
      </w:r>
      <w:bookmarkStart w:id="116" w:name="_Hlk6341705"/>
      <w:r w:rsidRPr="00A755E9">
        <w:rPr>
          <w:rFonts w:cs="Times New Roman"/>
          <w:szCs w:val="24"/>
        </w:rPr>
        <w:t>Dostupné z: &lt;http://data.consilium.europa.eu/doc/document/ST-7-2010-INIT/en/pdf&gt; (16. 4. 2019).</w:t>
      </w:r>
      <w:bookmarkEnd w:id="116"/>
    </w:p>
    <w:p w14:paraId="52A1CB93" w14:textId="77777777" w:rsidR="00150F3B" w:rsidRPr="00A755E9" w:rsidRDefault="00150F3B" w:rsidP="000E01AB">
      <w:pPr>
        <w:spacing w:line="240" w:lineRule="auto"/>
        <w:ind w:firstLine="0"/>
        <w:jc w:val="left"/>
        <w:rPr>
          <w:rFonts w:cs="Times New Roman"/>
          <w:szCs w:val="24"/>
        </w:rPr>
      </w:pPr>
    </w:p>
    <w:p w14:paraId="44DDF1B3" w14:textId="240BBA78"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2010. „</w:t>
      </w:r>
      <w:proofErr w:type="spellStart"/>
      <w:r w:rsidRPr="00A755E9">
        <w:rPr>
          <w:rFonts w:cs="Times New Roman"/>
          <w:szCs w:val="24"/>
        </w:rPr>
        <w:t>Conclusions</w:t>
      </w:r>
      <w:proofErr w:type="spellEnd"/>
      <w:r w:rsidRPr="00A755E9">
        <w:rPr>
          <w:rFonts w:cs="Times New Roman"/>
          <w:szCs w:val="24"/>
        </w:rPr>
        <w:t xml:space="preserve"> – 28-29 </w:t>
      </w:r>
      <w:proofErr w:type="spellStart"/>
      <w:r w:rsidRPr="00A755E9">
        <w:rPr>
          <w:rFonts w:cs="Times New Roman"/>
          <w:szCs w:val="24"/>
        </w:rPr>
        <w:t>October</w:t>
      </w:r>
      <w:proofErr w:type="spellEnd"/>
      <w:r w:rsidRPr="00A755E9">
        <w:rPr>
          <w:rFonts w:cs="Times New Roman"/>
          <w:szCs w:val="24"/>
        </w:rPr>
        <w:t xml:space="preserve"> 2010</w:t>
      </w:r>
      <w:r w:rsidRPr="00A755E9">
        <w:rPr>
          <w:rFonts w:cs="Times New Roman"/>
          <w:color w:val="000000" w:themeColor="text1"/>
          <w:szCs w:val="24"/>
        </w:rPr>
        <w:t xml:space="preserve">“. </w:t>
      </w:r>
      <w:proofErr w:type="spellStart"/>
      <w:r w:rsidRPr="00A755E9">
        <w:rPr>
          <w:rFonts w:cs="Times New Roman"/>
          <w:szCs w:val="24"/>
        </w:rPr>
        <w:t>Brussels</w:t>
      </w:r>
      <w:proofErr w:type="spellEnd"/>
      <w:r w:rsidRPr="00A755E9">
        <w:rPr>
          <w:rFonts w:cs="Times New Roman"/>
          <w:szCs w:val="24"/>
        </w:rPr>
        <w:t xml:space="preserve">, 30 </w:t>
      </w:r>
      <w:proofErr w:type="spellStart"/>
      <w:r w:rsidRPr="00A755E9">
        <w:rPr>
          <w:rFonts w:cs="Times New Roman"/>
          <w:szCs w:val="24"/>
        </w:rPr>
        <w:t>November</w:t>
      </w:r>
      <w:proofErr w:type="spellEnd"/>
      <w:r w:rsidRPr="00A755E9">
        <w:rPr>
          <w:rFonts w:cs="Times New Roman"/>
          <w:szCs w:val="24"/>
        </w:rPr>
        <w:t xml:space="preserve"> 2010 (online; </w:t>
      </w:r>
      <w:proofErr w:type="spellStart"/>
      <w:r w:rsidRPr="00A755E9">
        <w:rPr>
          <w:rFonts w:cs="Times New Roman"/>
          <w:szCs w:val="24"/>
        </w:rPr>
        <w:t>Pdf</w:t>
      </w:r>
      <w:proofErr w:type="spellEnd"/>
      <w:r w:rsidRPr="00A755E9">
        <w:rPr>
          <w:rFonts w:cs="Times New Roman"/>
          <w:szCs w:val="24"/>
        </w:rPr>
        <w:t>). Dostupné z: &lt;https://www.consilium.europa.eu/uedocs/cms_data/docs/pressdata/en/ec/117496.pdf&gt; (16. 4. 2019).</w:t>
      </w:r>
    </w:p>
    <w:p w14:paraId="70FD4EEE" w14:textId="77777777" w:rsidR="00150F3B" w:rsidRPr="00A755E9" w:rsidRDefault="00150F3B" w:rsidP="000E01AB">
      <w:pPr>
        <w:spacing w:line="240" w:lineRule="auto"/>
        <w:ind w:firstLine="0"/>
        <w:jc w:val="left"/>
        <w:rPr>
          <w:rFonts w:cs="Times New Roman"/>
          <w:szCs w:val="24"/>
        </w:rPr>
      </w:pPr>
    </w:p>
    <w:p w14:paraId="118E46AF" w14:textId="40C9E949"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2010. „</w:t>
      </w:r>
      <w:proofErr w:type="spellStart"/>
      <w:r w:rsidRPr="00A755E9">
        <w:rPr>
          <w:rFonts w:cs="Times New Roman"/>
          <w:szCs w:val="24"/>
        </w:rPr>
        <w:t>Statement</w:t>
      </w:r>
      <w:proofErr w:type="spellEnd"/>
      <w:r w:rsidRPr="00A755E9">
        <w:rPr>
          <w:rFonts w:cs="Times New Roman"/>
          <w:szCs w:val="24"/>
        </w:rPr>
        <w:t xml:space="preserve"> by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Heads</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State</w:t>
      </w:r>
      <w:proofErr w:type="spellEnd"/>
      <w:r w:rsidRPr="00A755E9">
        <w:rPr>
          <w:rFonts w:cs="Times New Roman"/>
          <w:szCs w:val="24"/>
        </w:rPr>
        <w:t xml:space="preserve"> </w:t>
      </w:r>
      <w:proofErr w:type="spellStart"/>
      <w:r w:rsidRPr="00A755E9">
        <w:rPr>
          <w:rFonts w:cs="Times New Roman"/>
          <w:szCs w:val="24"/>
        </w:rPr>
        <w:t>or</w:t>
      </w:r>
      <w:proofErr w:type="spellEnd"/>
      <w:r w:rsidRPr="00A755E9">
        <w:rPr>
          <w:rFonts w:cs="Times New Roman"/>
          <w:szCs w:val="24"/>
        </w:rPr>
        <w:t xml:space="preserve"> </w:t>
      </w:r>
      <w:proofErr w:type="spellStart"/>
      <w:r w:rsidRPr="00A755E9">
        <w:rPr>
          <w:rFonts w:cs="Times New Roman"/>
          <w:szCs w:val="24"/>
        </w:rPr>
        <w:t>Government</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European</w:t>
      </w:r>
      <w:proofErr w:type="spellEnd"/>
      <w:r w:rsidRPr="00A755E9">
        <w:rPr>
          <w:rFonts w:cs="Times New Roman"/>
          <w:szCs w:val="24"/>
        </w:rPr>
        <w:t xml:space="preserve"> Union</w:t>
      </w:r>
      <w:r w:rsidRPr="00A755E9">
        <w:rPr>
          <w:rFonts w:cs="Times New Roman"/>
          <w:color w:val="000000" w:themeColor="text1"/>
          <w:szCs w:val="24"/>
        </w:rPr>
        <w:t xml:space="preserve">“. </w:t>
      </w:r>
      <w:proofErr w:type="spellStart"/>
      <w:r w:rsidRPr="00A755E9">
        <w:rPr>
          <w:rFonts w:cs="Times New Roman"/>
          <w:szCs w:val="24"/>
        </w:rPr>
        <w:t>Brussels</w:t>
      </w:r>
      <w:proofErr w:type="spellEnd"/>
      <w:r w:rsidRPr="00A755E9">
        <w:rPr>
          <w:rFonts w:cs="Times New Roman"/>
          <w:szCs w:val="24"/>
        </w:rPr>
        <w:t xml:space="preserve">, 11 </w:t>
      </w:r>
      <w:proofErr w:type="spellStart"/>
      <w:r w:rsidRPr="00A755E9">
        <w:rPr>
          <w:rFonts w:cs="Times New Roman"/>
          <w:szCs w:val="24"/>
        </w:rPr>
        <w:t>February</w:t>
      </w:r>
      <w:proofErr w:type="spellEnd"/>
      <w:r w:rsidRPr="00A755E9">
        <w:rPr>
          <w:rFonts w:cs="Times New Roman"/>
          <w:szCs w:val="24"/>
        </w:rPr>
        <w:t xml:space="preserve"> 2010 (online; </w:t>
      </w:r>
      <w:proofErr w:type="spellStart"/>
      <w:r w:rsidRPr="00A755E9">
        <w:rPr>
          <w:rFonts w:cs="Times New Roman"/>
          <w:szCs w:val="24"/>
        </w:rPr>
        <w:t>Pdf</w:t>
      </w:r>
      <w:proofErr w:type="spellEnd"/>
      <w:r w:rsidRPr="00A755E9">
        <w:rPr>
          <w:rFonts w:cs="Times New Roman"/>
          <w:szCs w:val="24"/>
        </w:rPr>
        <w:t>). Dostupné z: &lt;https://www.consilium.europa.eu/media/20485/112856.pdf&gt; (16. 4. 2019).</w:t>
      </w:r>
    </w:p>
    <w:p w14:paraId="1D0773DB" w14:textId="77777777" w:rsidR="00150F3B" w:rsidRPr="00A755E9" w:rsidRDefault="00150F3B" w:rsidP="000E01AB">
      <w:pPr>
        <w:spacing w:line="240" w:lineRule="auto"/>
        <w:ind w:firstLine="0"/>
        <w:jc w:val="left"/>
        <w:rPr>
          <w:rFonts w:cs="Times New Roman"/>
          <w:szCs w:val="24"/>
        </w:rPr>
      </w:pPr>
    </w:p>
    <w:p w14:paraId="1A3A5535" w14:textId="41F46656"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xml:space="preserve">. 2010. „STATEMENT OF THE HEADS OF STATE OR GOVERNMENT OF THE EURO AREA“. </w:t>
      </w:r>
      <w:proofErr w:type="spellStart"/>
      <w:r w:rsidRPr="00A755E9">
        <w:rPr>
          <w:rFonts w:cs="Times New Roman"/>
          <w:szCs w:val="24"/>
        </w:rPr>
        <w:t>Brussels</w:t>
      </w:r>
      <w:proofErr w:type="spellEnd"/>
      <w:r w:rsidRPr="00A755E9">
        <w:rPr>
          <w:rFonts w:cs="Times New Roman"/>
          <w:szCs w:val="24"/>
        </w:rPr>
        <w:t xml:space="preserve">, 7 May 2010 (online; </w:t>
      </w:r>
      <w:proofErr w:type="spellStart"/>
      <w:r w:rsidRPr="00A755E9">
        <w:rPr>
          <w:rFonts w:cs="Times New Roman"/>
          <w:szCs w:val="24"/>
        </w:rPr>
        <w:t>Pdf</w:t>
      </w:r>
      <w:proofErr w:type="spellEnd"/>
      <w:r w:rsidRPr="00A755E9">
        <w:rPr>
          <w:rFonts w:cs="Times New Roman"/>
          <w:szCs w:val="24"/>
        </w:rPr>
        <w:t>). Dostupné z: &lt;http://ec.europa.eu/archives/commission_2010-2014/president/news/speeches-statements/pdf/114295.pdf&gt; (16. 4. 2019).</w:t>
      </w:r>
    </w:p>
    <w:p w14:paraId="5806B98C" w14:textId="77777777" w:rsidR="00150F3B" w:rsidRPr="00A755E9" w:rsidRDefault="00150F3B" w:rsidP="000E01AB">
      <w:pPr>
        <w:spacing w:line="240" w:lineRule="auto"/>
        <w:ind w:firstLine="0"/>
        <w:jc w:val="left"/>
        <w:rPr>
          <w:rFonts w:cs="Times New Roman"/>
          <w:szCs w:val="24"/>
        </w:rPr>
      </w:pPr>
    </w:p>
    <w:p w14:paraId="4AE39D7B" w14:textId="15091491"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2011. „</w:t>
      </w:r>
      <w:proofErr w:type="spellStart"/>
      <w:r w:rsidRPr="00A755E9">
        <w:rPr>
          <w:rFonts w:cs="Times New Roman"/>
          <w:szCs w:val="24"/>
        </w:rPr>
        <w:t>Conclusions</w:t>
      </w:r>
      <w:proofErr w:type="spellEnd"/>
      <w:r w:rsidRPr="00A755E9">
        <w:rPr>
          <w:rFonts w:cs="Times New Roman"/>
          <w:szCs w:val="24"/>
        </w:rPr>
        <w:t xml:space="preserve"> – 4 </w:t>
      </w:r>
      <w:proofErr w:type="spellStart"/>
      <w:r w:rsidRPr="00A755E9">
        <w:rPr>
          <w:rFonts w:cs="Times New Roman"/>
          <w:szCs w:val="24"/>
        </w:rPr>
        <w:t>February</w:t>
      </w:r>
      <w:proofErr w:type="spellEnd"/>
      <w:r w:rsidRPr="00A755E9">
        <w:rPr>
          <w:rFonts w:cs="Times New Roman"/>
          <w:szCs w:val="24"/>
        </w:rPr>
        <w:t xml:space="preserve"> 2011</w:t>
      </w:r>
      <w:r w:rsidRPr="00A755E9">
        <w:rPr>
          <w:rFonts w:cs="Times New Roman"/>
          <w:color w:val="000000" w:themeColor="text1"/>
          <w:szCs w:val="24"/>
        </w:rPr>
        <w:t xml:space="preserve">“. </w:t>
      </w:r>
      <w:proofErr w:type="spellStart"/>
      <w:r w:rsidRPr="00A755E9">
        <w:rPr>
          <w:rFonts w:cs="Times New Roman"/>
          <w:szCs w:val="24"/>
        </w:rPr>
        <w:t>Brussels</w:t>
      </w:r>
      <w:proofErr w:type="spellEnd"/>
      <w:r w:rsidRPr="00A755E9">
        <w:rPr>
          <w:rFonts w:cs="Times New Roman"/>
          <w:szCs w:val="24"/>
        </w:rPr>
        <w:t xml:space="preserve">, 8 </w:t>
      </w:r>
      <w:proofErr w:type="spellStart"/>
      <w:r w:rsidRPr="00A755E9">
        <w:rPr>
          <w:rFonts w:cs="Times New Roman"/>
          <w:szCs w:val="24"/>
        </w:rPr>
        <w:t>March</w:t>
      </w:r>
      <w:proofErr w:type="spellEnd"/>
      <w:r w:rsidRPr="00A755E9">
        <w:rPr>
          <w:rFonts w:cs="Times New Roman"/>
          <w:szCs w:val="24"/>
        </w:rPr>
        <w:t xml:space="preserve"> 2011 (online; </w:t>
      </w:r>
      <w:proofErr w:type="spellStart"/>
      <w:r w:rsidRPr="00A755E9">
        <w:rPr>
          <w:rFonts w:cs="Times New Roman"/>
          <w:szCs w:val="24"/>
        </w:rPr>
        <w:t>Pdf</w:t>
      </w:r>
      <w:proofErr w:type="spellEnd"/>
      <w:r w:rsidRPr="00A755E9">
        <w:rPr>
          <w:rFonts w:cs="Times New Roman"/>
          <w:szCs w:val="24"/>
        </w:rPr>
        <w:t>). Dostupné z: &lt;https://www.consilium.europa.eu/uedocs/cms_data/docs/pressdata/en/ec/119175.pdf&gt; (16. 4. 2019).</w:t>
      </w:r>
    </w:p>
    <w:p w14:paraId="1866B6F3" w14:textId="77777777" w:rsidR="00150F3B" w:rsidRPr="00A755E9" w:rsidRDefault="00150F3B" w:rsidP="000E01AB">
      <w:pPr>
        <w:spacing w:line="240" w:lineRule="auto"/>
        <w:ind w:firstLine="0"/>
        <w:jc w:val="left"/>
        <w:rPr>
          <w:rFonts w:cs="Times New Roman"/>
          <w:szCs w:val="24"/>
        </w:rPr>
      </w:pPr>
    </w:p>
    <w:p w14:paraId="191D5F9D" w14:textId="37854B90"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2012. „</w:t>
      </w:r>
      <w:proofErr w:type="spellStart"/>
      <w:r w:rsidRPr="00A755E9">
        <w:rPr>
          <w:rFonts w:cs="Times New Roman"/>
          <w:szCs w:val="24"/>
        </w:rPr>
        <w:t>Informal</w:t>
      </w:r>
      <w:proofErr w:type="spellEnd"/>
      <w:r w:rsidRPr="00A755E9">
        <w:rPr>
          <w:rFonts w:cs="Times New Roman"/>
          <w:szCs w:val="24"/>
        </w:rPr>
        <w:t xml:space="preserve"> </w:t>
      </w:r>
      <w:proofErr w:type="spellStart"/>
      <w:r w:rsidRPr="00A755E9">
        <w:rPr>
          <w:rFonts w:cs="Times New Roman"/>
          <w:szCs w:val="24"/>
        </w:rPr>
        <w:t>dinner</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Heads</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State</w:t>
      </w:r>
      <w:proofErr w:type="spellEnd"/>
      <w:r w:rsidRPr="00A755E9">
        <w:rPr>
          <w:rFonts w:cs="Times New Roman"/>
          <w:szCs w:val="24"/>
        </w:rPr>
        <w:t xml:space="preserve"> </w:t>
      </w:r>
      <w:proofErr w:type="spellStart"/>
      <w:r w:rsidRPr="00A755E9">
        <w:rPr>
          <w:rFonts w:cs="Times New Roman"/>
          <w:szCs w:val="24"/>
        </w:rPr>
        <w:t>or</w:t>
      </w:r>
      <w:proofErr w:type="spellEnd"/>
      <w:r w:rsidRPr="00A755E9">
        <w:rPr>
          <w:rFonts w:cs="Times New Roman"/>
          <w:szCs w:val="24"/>
        </w:rPr>
        <w:t xml:space="preserve"> </w:t>
      </w:r>
      <w:proofErr w:type="spellStart"/>
      <w:r w:rsidRPr="00A755E9">
        <w:rPr>
          <w:rFonts w:cs="Times New Roman"/>
          <w:szCs w:val="24"/>
        </w:rPr>
        <w:t>Government</w:t>
      </w:r>
      <w:proofErr w:type="spellEnd"/>
      <w:r w:rsidRPr="00A755E9">
        <w:rPr>
          <w:rFonts w:cs="Times New Roman"/>
          <w:color w:val="000000" w:themeColor="text1"/>
          <w:szCs w:val="24"/>
        </w:rPr>
        <w:t>“</w:t>
      </w:r>
      <w:r w:rsidRPr="00A755E9">
        <w:rPr>
          <w:rFonts w:cs="Times New Roman"/>
          <w:szCs w:val="24"/>
        </w:rPr>
        <w:t xml:space="preserve"> 23. 05. 2012 (online). Dostupné z: &lt;https://web.archive.org/web/20140812213403/http://www.european-council.europa.eu/council-meetings?meeting=d47aab12-7079-4cbc-bd2f-d062e39b04ea&amp;lang=en&amp;type=EuropeanCouncil&gt; (16. 4. 2019).</w:t>
      </w:r>
    </w:p>
    <w:p w14:paraId="0FB0B180" w14:textId="77777777" w:rsidR="00150F3B" w:rsidRPr="00A755E9" w:rsidRDefault="00150F3B" w:rsidP="000E01AB">
      <w:pPr>
        <w:spacing w:line="240" w:lineRule="auto"/>
        <w:ind w:firstLine="0"/>
        <w:jc w:val="left"/>
        <w:rPr>
          <w:rFonts w:cs="Times New Roman"/>
          <w:szCs w:val="24"/>
        </w:rPr>
      </w:pPr>
    </w:p>
    <w:p w14:paraId="16E9BB0B" w14:textId="08963B58"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2012. „</w:t>
      </w:r>
      <w:r w:rsidRPr="00A755E9">
        <w:rPr>
          <w:rFonts w:cs="Times New Roman"/>
          <w:szCs w:val="24"/>
        </w:rPr>
        <w:t>STATEMENT OF THE MEMBERS OF THE EUROPEAN COUNCIL1 30 JANUARY 2012</w:t>
      </w:r>
      <w:r w:rsidRPr="00A755E9">
        <w:rPr>
          <w:rFonts w:cs="Times New Roman"/>
          <w:color w:val="000000" w:themeColor="text1"/>
          <w:szCs w:val="24"/>
        </w:rPr>
        <w:t xml:space="preserve">“ </w:t>
      </w:r>
      <w:proofErr w:type="spellStart"/>
      <w:r w:rsidRPr="00A755E9">
        <w:rPr>
          <w:rFonts w:cs="Times New Roman"/>
          <w:szCs w:val="24"/>
        </w:rPr>
        <w:t>Brussels</w:t>
      </w:r>
      <w:proofErr w:type="spellEnd"/>
      <w:r w:rsidRPr="00A755E9">
        <w:rPr>
          <w:rFonts w:cs="Times New Roman"/>
          <w:szCs w:val="24"/>
        </w:rPr>
        <w:t xml:space="preserve">, 30 </w:t>
      </w:r>
      <w:proofErr w:type="spellStart"/>
      <w:r w:rsidRPr="00A755E9">
        <w:rPr>
          <w:rFonts w:cs="Times New Roman"/>
          <w:szCs w:val="24"/>
        </w:rPr>
        <w:t>January</w:t>
      </w:r>
      <w:proofErr w:type="spellEnd"/>
      <w:r w:rsidRPr="00A755E9">
        <w:rPr>
          <w:rFonts w:cs="Times New Roman"/>
          <w:szCs w:val="24"/>
        </w:rPr>
        <w:t xml:space="preserve"> 2012 (online; </w:t>
      </w:r>
      <w:proofErr w:type="spellStart"/>
      <w:r w:rsidRPr="00A755E9">
        <w:rPr>
          <w:rFonts w:cs="Times New Roman"/>
          <w:szCs w:val="24"/>
        </w:rPr>
        <w:t>Pdf</w:t>
      </w:r>
      <w:proofErr w:type="spellEnd"/>
      <w:r w:rsidRPr="00A755E9">
        <w:rPr>
          <w:rFonts w:cs="Times New Roman"/>
          <w:szCs w:val="24"/>
        </w:rPr>
        <w:t>). Dostupné z: &lt;https://web.archive.org/web/20140712164300/http://www.consilium.europa.eu/uedocs/cms_data/docs/pressdata/en/ec/127599.pdf&gt; (16. 4. 2019).</w:t>
      </w:r>
    </w:p>
    <w:p w14:paraId="066F4928" w14:textId="77777777" w:rsidR="00150F3B" w:rsidRPr="00A755E9" w:rsidRDefault="00150F3B" w:rsidP="000E01AB">
      <w:pPr>
        <w:spacing w:line="240" w:lineRule="auto"/>
        <w:ind w:firstLine="0"/>
        <w:jc w:val="left"/>
        <w:rPr>
          <w:rFonts w:cs="Times New Roman"/>
          <w:szCs w:val="24"/>
        </w:rPr>
      </w:pPr>
    </w:p>
    <w:p w14:paraId="1FB94088" w14:textId="7656411F"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2015. „</w:t>
      </w:r>
      <w:proofErr w:type="spellStart"/>
      <w:r w:rsidRPr="00A755E9">
        <w:rPr>
          <w:rFonts w:cs="Times New Roman"/>
          <w:szCs w:val="24"/>
        </w:rPr>
        <w:t>Conclusions</w:t>
      </w:r>
      <w:proofErr w:type="spellEnd"/>
      <w:r w:rsidRPr="00A755E9">
        <w:rPr>
          <w:rFonts w:cs="Times New Roman"/>
          <w:szCs w:val="24"/>
        </w:rPr>
        <w:t xml:space="preserve"> – 15 </w:t>
      </w:r>
      <w:proofErr w:type="spellStart"/>
      <w:r w:rsidRPr="00A755E9">
        <w:rPr>
          <w:rFonts w:cs="Times New Roman"/>
          <w:szCs w:val="24"/>
        </w:rPr>
        <w:t>October</w:t>
      </w:r>
      <w:proofErr w:type="spellEnd"/>
      <w:r w:rsidRPr="00A755E9">
        <w:rPr>
          <w:rFonts w:cs="Times New Roman"/>
          <w:szCs w:val="24"/>
        </w:rPr>
        <w:t xml:space="preserve"> 2015</w:t>
      </w:r>
      <w:r w:rsidRPr="00A755E9">
        <w:rPr>
          <w:rFonts w:cs="Times New Roman"/>
          <w:color w:val="000000" w:themeColor="text1"/>
          <w:szCs w:val="24"/>
        </w:rPr>
        <w:t xml:space="preserve">“ </w:t>
      </w:r>
      <w:proofErr w:type="spellStart"/>
      <w:r w:rsidRPr="00A755E9">
        <w:rPr>
          <w:rFonts w:cs="Times New Roman"/>
          <w:szCs w:val="24"/>
        </w:rPr>
        <w:t>Brussels</w:t>
      </w:r>
      <w:proofErr w:type="spellEnd"/>
      <w:r w:rsidRPr="00A755E9">
        <w:rPr>
          <w:rFonts w:cs="Times New Roman"/>
          <w:szCs w:val="24"/>
        </w:rPr>
        <w:t xml:space="preserve">, 16 </w:t>
      </w:r>
      <w:proofErr w:type="spellStart"/>
      <w:r w:rsidRPr="00A755E9">
        <w:rPr>
          <w:rFonts w:cs="Times New Roman"/>
          <w:szCs w:val="24"/>
        </w:rPr>
        <w:t>October</w:t>
      </w:r>
      <w:proofErr w:type="spellEnd"/>
      <w:r w:rsidRPr="00A755E9">
        <w:rPr>
          <w:rFonts w:cs="Times New Roman"/>
          <w:szCs w:val="24"/>
        </w:rPr>
        <w:t xml:space="preserve"> 2015 (online; </w:t>
      </w:r>
      <w:proofErr w:type="spellStart"/>
      <w:r w:rsidRPr="00A755E9">
        <w:rPr>
          <w:rFonts w:cs="Times New Roman"/>
          <w:szCs w:val="24"/>
        </w:rPr>
        <w:t>Pdf</w:t>
      </w:r>
      <w:proofErr w:type="spellEnd"/>
      <w:r w:rsidRPr="00A755E9">
        <w:rPr>
          <w:rFonts w:cs="Times New Roman"/>
          <w:szCs w:val="24"/>
        </w:rPr>
        <w:t>). Dostupné z: &lt;http://data.consilium.europa.eu/doc/document/ST-26-2015-INIT/en/pdf&gt; (16. 4. 2019).</w:t>
      </w:r>
    </w:p>
    <w:p w14:paraId="660D27F0" w14:textId="77777777" w:rsidR="00150F3B" w:rsidRPr="00A755E9" w:rsidRDefault="00150F3B" w:rsidP="000E01AB">
      <w:pPr>
        <w:spacing w:line="240" w:lineRule="auto"/>
        <w:ind w:firstLine="0"/>
        <w:jc w:val="left"/>
        <w:rPr>
          <w:rFonts w:cs="Times New Roman"/>
          <w:szCs w:val="24"/>
        </w:rPr>
      </w:pPr>
    </w:p>
    <w:p w14:paraId="20ED6957" w14:textId="21C20EC3"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2015. „</w:t>
      </w:r>
      <w:proofErr w:type="spellStart"/>
      <w:r w:rsidRPr="00A755E9">
        <w:rPr>
          <w:rFonts w:cs="Times New Roman"/>
          <w:szCs w:val="24"/>
        </w:rPr>
        <w:t>Conclusions</w:t>
      </w:r>
      <w:proofErr w:type="spellEnd"/>
      <w:r w:rsidRPr="00A755E9">
        <w:rPr>
          <w:rFonts w:cs="Times New Roman"/>
          <w:szCs w:val="24"/>
        </w:rPr>
        <w:t xml:space="preserve"> – 17 and 18 </w:t>
      </w:r>
      <w:proofErr w:type="spellStart"/>
      <w:r w:rsidRPr="00A755E9">
        <w:rPr>
          <w:rFonts w:cs="Times New Roman"/>
          <w:szCs w:val="24"/>
        </w:rPr>
        <w:t>December</w:t>
      </w:r>
      <w:proofErr w:type="spellEnd"/>
      <w:r w:rsidRPr="00A755E9">
        <w:rPr>
          <w:rFonts w:cs="Times New Roman"/>
          <w:szCs w:val="24"/>
        </w:rPr>
        <w:t xml:space="preserve"> 2015.</w:t>
      </w:r>
      <w:r w:rsidRPr="00A755E9">
        <w:rPr>
          <w:rFonts w:cs="Times New Roman"/>
          <w:color w:val="000000" w:themeColor="text1"/>
          <w:szCs w:val="24"/>
        </w:rPr>
        <w:t xml:space="preserve">“ </w:t>
      </w:r>
      <w:proofErr w:type="spellStart"/>
      <w:r w:rsidRPr="00A755E9">
        <w:rPr>
          <w:rFonts w:cs="Times New Roman"/>
          <w:szCs w:val="24"/>
        </w:rPr>
        <w:t>Brussels</w:t>
      </w:r>
      <w:proofErr w:type="spellEnd"/>
      <w:r w:rsidRPr="00A755E9">
        <w:rPr>
          <w:rFonts w:cs="Times New Roman"/>
          <w:szCs w:val="24"/>
        </w:rPr>
        <w:t xml:space="preserve">, 18 </w:t>
      </w:r>
      <w:proofErr w:type="spellStart"/>
      <w:r w:rsidRPr="00A755E9">
        <w:rPr>
          <w:rFonts w:cs="Times New Roman"/>
          <w:szCs w:val="24"/>
        </w:rPr>
        <w:t>December</w:t>
      </w:r>
      <w:proofErr w:type="spellEnd"/>
      <w:r w:rsidRPr="00A755E9">
        <w:rPr>
          <w:rFonts w:cs="Times New Roman"/>
          <w:szCs w:val="24"/>
        </w:rPr>
        <w:t xml:space="preserve"> 2015 (online; </w:t>
      </w:r>
      <w:proofErr w:type="spellStart"/>
      <w:r w:rsidRPr="00A755E9">
        <w:rPr>
          <w:rFonts w:cs="Times New Roman"/>
          <w:szCs w:val="24"/>
        </w:rPr>
        <w:t>Pdf</w:t>
      </w:r>
      <w:proofErr w:type="spellEnd"/>
      <w:r w:rsidRPr="00A755E9">
        <w:rPr>
          <w:rFonts w:cs="Times New Roman"/>
          <w:szCs w:val="24"/>
        </w:rPr>
        <w:t>). Dostupné z: &lt;http://data.consilium.europa.eu/doc/document/ST-28-2015-INIT/en/pdf&gt; (16. 4. 2019).</w:t>
      </w:r>
    </w:p>
    <w:p w14:paraId="2CBD09E3" w14:textId="77777777" w:rsidR="00150F3B" w:rsidRPr="00A755E9" w:rsidRDefault="00150F3B" w:rsidP="000E01AB">
      <w:pPr>
        <w:spacing w:line="240" w:lineRule="auto"/>
        <w:ind w:firstLine="0"/>
        <w:jc w:val="left"/>
        <w:rPr>
          <w:rFonts w:cs="Times New Roman"/>
          <w:szCs w:val="24"/>
        </w:rPr>
      </w:pPr>
    </w:p>
    <w:p w14:paraId="4EEEF078" w14:textId="6B310209"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lastRenderedPageBreak/>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2015. „</w:t>
      </w:r>
      <w:proofErr w:type="spellStart"/>
      <w:r w:rsidRPr="00A755E9">
        <w:rPr>
          <w:rFonts w:cs="Times New Roman"/>
          <w:szCs w:val="24"/>
        </w:rPr>
        <w:t>Doorstep</w:t>
      </w:r>
      <w:proofErr w:type="spellEnd"/>
      <w:r w:rsidRPr="00A755E9">
        <w:rPr>
          <w:rFonts w:cs="Times New Roman"/>
          <w:szCs w:val="24"/>
        </w:rPr>
        <w:t xml:space="preserve"> </w:t>
      </w:r>
      <w:proofErr w:type="spellStart"/>
      <w:r w:rsidRPr="00A755E9">
        <w:rPr>
          <w:rFonts w:cs="Times New Roman"/>
          <w:szCs w:val="24"/>
        </w:rPr>
        <w:t>remarks</w:t>
      </w:r>
      <w:proofErr w:type="spellEnd"/>
      <w:r w:rsidRPr="00A755E9">
        <w:rPr>
          <w:rFonts w:cs="Times New Roman"/>
          <w:szCs w:val="24"/>
        </w:rPr>
        <w:t xml:space="preserve"> by President Donald </w:t>
      </w:r>
      <w:proofErr w:type="spellStart"/>
      <w:r w:rsidRPr="00A755E9">
        <w:rPr>
          <w:rFonts w:cs="Times New Roman"/>
          <w:szCs w:val="24"/>
        </w:rPr>
        <w:t>Tusk</w:t>
      </w:r>
      <w:proofErr w:type="spellEnd"/>
      <w:r w:rsidRPr="00A755E9">
        <w:rPr>
          <w:rFonts w:cs="Times New Roman"/>
          <w:szCs w:val="24"/>
        </w:rPr>
        <w:t xml:space="preserve"> </w:t>
      </w:r>
      <w:proofErr w:type="spellStart"/>
      <w:r w:rsidRPr="00A755E9">
        <w:rPr>
          <w:rFonts w:cs="Times New Roman"/>
          <w:szCs w:val="24"/>
        </w:rPr>
        <w:t>before</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Informal</w:t>
      </w:r>
      <w:proofErr w:type="spellEnd"/>
      <w:r w:rsidRPr="00A755E9">
        <w:rPr>
          <w:rFonts w:cs="Times New Roman"/>
          <w:szCs w:val="24"/>
        </w:rPr>
        <w:t xml:space="preserve"> meeting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Heads</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state</w:t>
      </w:r>
      <w:proofErr w:type="spellEnd"/>
      <w:r w:rsidRPr="00A755E9">
        <w:rPr>
          <w:rFonts w:cs="Times New Roman"/>
          <w:szCs w:val="24"/>
        </w:rPr>
        <w:t xml:space="preserve"> </w:t>
      </w:r>
      <w:proofErr w:type="spellStart"/>
      <w:r w:rsidRPr="00A755E9">
        <w:rPr>
          <w:rFonts w:cs="Times New Roman"/>
          <w:szCs w:val="24"/>
        </w:rPr>
        <w:t>or</w:t>
      </w:r>
      <w:proofErr w:type="spellEnd"/>
      <w:r w:rsidRPr="00A755E9">
        <w:rPr>
          <w:rFonts w:cs="Times New Roman"/>
          <w:szCs w:val="24"/>
        </w:rPr>
        <w:t xml:space="preserve"> </w:t>
      </w:r>
      <w:proofErr w:type="spellStart"/>
      <w:r w:rsidRPr="00A755E9">
        <w:rPr>
          <w:rFonts w:cs="Times New Roman"/>
          <w:szCs w:val="24"/>
        </w:rPr>
        <w:t>government</w:t>
      </w:r>
      <w:proofErr w:type="spellEnd"/>
      <w:r w:rsidRPr="00A755E9">
        <w:rPr>
          <w:rFonts w:cs="Times New Roman"/>
          <w:szCs w:val="24"/>
        </w:rPr>
        <w:t xml:space="preserve">, 23 </w:t>
      </w:r>
      <w:proofErr w:type="spellStart"/>
      <w:r w:rsidRPr="00A755E9">
        <w:rPr>
          <w:rFonts w:cs="Times New Roman"/>
          <w:szCs w:val="24"/>
        </w:rPr>
        <w:t>September</w:t>
      </w:r>
      <w:proofErr w:type="spellEnd"/>
      <w:r w:rsidRPr="00A755E9">
        <w:rPr>
          <w:rFonts w:cs="Times New Roman"/>
          <w:szCs w:val="24"/>
        </w:rPr>
        <w:t xml:space="preserve"> 2015</w:t>
      </w:r>
      <w:r w:rsidRPr="00A755E9">
        <w:rPr>
          <w:rFonts w:cs="Times New Roman"/>
          <w:color w:val="000000" w:themeColor="text1"/>
          <w:szCs w:val="24"/>
        </w:rPr>
        <w:t>“</w:t>
      </w:r>
      <w:r w:rsidRPr="00A755E9">
        <w:rPr>
          <w:rFonts w:cs="Times New Roman"/>
          <w:szCs w:val="24"/>
        </w:rPr>
        <w:t xml:space="preserve"> (online). Dostupné z: &lt;</w:t>
      </w:r>
      <w:r w:rsidRPr="008F7726">
        <w:rPr>
          <w:rFonts w:cs="Times New Roman"/>
          <w:szCs w:val="24"/>
        </w:rPr>
        <w:t>https://www.consilium.europa.eu/en/press/press-releases/2015/09/23/pec-tusk-doorstep/</w:t>
      </w:r>
      <w:r w:rsidRPr="00A755E9">
        <w:rPr>
          <w:rFonts w:cs="Times New Roman"/>
          <w:szCs w:val="24"/>
        </w:rPr>
        <w:t>&gt; (16. 4. 2019).</w:t>
      </w:r>
    </w:p>
    <w:p w14:paraId="5227F26D" w14:textId="77777777" w:rsidR="00150F3B" w:rsidRPr="00A755E9" w:rsidRDefault="00150F3B" w:rsidP="000E01AB">
      <w:pPr>
        <w:spacing w:line="240" w:lineRule="auto"/>
        <w:ind w:firstLine="0"/>
        <w:jc w:val="left"/>
        <w:rPr>
          <w:rFonts w:cs="Times New Roman"/>
          <w:color w:val="000000" w:themeColor="text1"/>
          <w:szCs w:val="24"/>
        </w:rPr>
      </w:pPr>
    </w:p>
    <w:p w14:paraId="3F8BF878" w14:textId="618C33CF"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2015. „</w:t>
      </w:r>
      <w:proofErr w:type="spellStart"/>
      <w:r w:rsidRPr="00A755E9">
        <w:rPr>
          <w:rFonts w:cs="Times New Roman"/>
          <w:szCs w:val="24"/>
        </w:rPr>
        <w:t>Informal</w:t>
      </w:r>
      <w:proofErr w:type="spellEnd"/>
      <w:r w:rsidRPr="00A755E9">
        <w:rPr>
          <w:rFonts w:cs="Times New Roman"/>
          <w:szCs w:val="24"/>
        </w:rPr>
        <w:t xml:space="preserve"> meeting </w:t>
      </w:r>
      <w:proofErr w:type="spellStart"/>
      <w:r w:rsidRPr="00A755E9">
        <w:rPr>
          <w:rFonts w:cs="Times New Roman"/>
          <w:szCs w:val="24"/>
        </w:rPr>
        <w:t>of</w:t>
      </w:r>
      <w:proofErr w:type="spellEnd"/>
      <w:r w:rsidRPr="00A755E9">
        <w:rPr>
          <w:rFonts w:cs="Times New Roman"/>
          <w:szCs w:val="24"/>
        </w:rPr>
        <w:t xml:space="preserve"> EU </w:t>
      </w:r>
      <w:proofErr w:type="spellStart"/>
      <w:r w:rsidRPr="00A755E9">
        <w:rPr>
          <w:rFonts w:cs="Times New Roman"/>
          <w:szCs w:val="24"/>
        </w:rPr>
        <w:t>heads</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state</w:t>
      </w:r>
      <w:proofErr w:type="spellEnd"/>
      <w:r w:rsidRPr="00A755E9">
        <w:rPr>
          <w:rFonts w:cs="Times New Roman"/>
          <w:szCs w:val="24"/>
        </w:rPr>
        <w:t xml:space="preserve"> </w:t>
      </w:r>
      <w:proofErr w:type="spellStart"/>
      <w:r w:rsidRPr="00A755E9">
        <w:rPr>
          <w:rFonts w:cs="Times New Roman"/>
          <w:szCs w:val="24"/>
        </w:rPr>
        <w:t>or</w:t>
      </w:r>
      <w:proofErr w:type="spellEnd"/>
      <w:r w:rsidRPr="00A755E9">
        <w:rPr>
          <w:rFonts w:cs="Times New Roman"/>
          <w:szCs w:val="24"/>
        </w:rPr>
        <w:t xml:space="preserve"> </w:t>
      </w:r>
      <w:proofErr w:type="spellStart"/>
      <w:r w:rsidRPr="00A755E9">
        <w:rPr>
          <w:rFonts w:cs="Times New Roman"/>
          <w:szCs w:val="24"/>
        </w:rPr>
        <w:t>government</w:t>
      </w:r>
      <w:proofErr w:type="spellEnd"/>
      <w:r w:rsidRPr="00A755E9">
        <w:rPr>
          <w:rFonts w:cs="Times New Roman"/>
          <w:szCs w:val="24"/>
        </w:rPr>
        <w:t xml:space="preserve"> on </w:t>
      </w:r>
      <w:proofErr w:type="spellStart"/>
      <w:r w:rsidRPr="00A755E9">
        <w:rPr>
          <w:rFonts w:cs="Times New Roman"/>
          <w:szCs w:val="24"/>
        </w:rPr>
        <w:t>migration</w:t>
      </w:r>
      <w:proofErr w:type="spellEnd"/>
      <w:r w:rsidRPr="00A755E9">
        <w:rPr>
          <w:rFonts w:cs="Times New Roman"/>
          <w:szCs w:val="24"/>
        </w:rPr>
        <w:t xml:space="preserve">, 23 </w:t>
      </w:r>
      <w:proofErr w:type="spellStart"/>
      <w:r w:rsidRPr="00A755E9">
        <w:rPr>
          <w:rFonts w:cs="Times New Roman"/>
          <w:szCs w:val="24"/>
        </w:rPr>
        <w:t>September</w:t>
      </w:r>
      <w:proofErr w:type="spellEnd"/>
      <w:r w:rsidRPr="00A755E9">
        <w:rPr>
          <w:rFonts w:cs="Times New Roman"/>
          <w:szCs w:val="24"/>
        </w:rPr>
        <w:t xml:space="preserve"> 2015 - </w:t>
      </w:r>
      <w:proofErr w:type="spellStart"/>
      <w:r w:rsidRPr="00A755E9">
        <w:rPr>
          <w:rFonts w:cs="Times New Roman"/>
          <w:szCs w:val="24"/>
        </w:rPr>
        <w:t>statement</w:t>
      </w:r>
      <w:proofErr w:type="spellEnd"/>
      <w:r w:rsidRPr="00A755E9">
        <w:rPr>
          <w:rFonts w:cs="Times New Roman"/>
          <w:color w:val="000000" w:themeColor="text1"/>
          <w:szCs w:val="24"/>
        </w:rPr>
        <w:t xml:space="preserve">“ </w:t>
      </w:r>
      <w:proofErr w:type="spellStart"/>
      <w:r w:rsidRPr="00A755E9">
        <w:rPr>
          <w:rFonts w:cs="Times New Roman"/>
          <w:szCs w:val="24"/>
        </w:rPr>
        <w:t>European</w:t>
      </w:r>
      <w:proofErr w:type="spellEnd"/>
      <w:r w:rsidRPr="00A755E9">
        <w:rPr>
          <w:rFonts w:cs="Times New Roman"/>
          <w:szCs w:val="24"/>
        </w:rPr>
        <w:t xml:space="preserve"> </w:t>
      </w:r>
      <w:proofErr w:type="spellStart"/>
      <w:r w:rsidRPr="00A755E9">
        <w:rPr>
          <w:rFonts w:cs="Times New Roman"/>
          <w:szCs w:val="24"/>
        </w:rPr>
        <w:t>Council</w:t>
      </w:r>
      <w:proofErr w:type="spellEnd"/>
      <w:r w:rsidRPr="00A755E9">
        <w:rPr>
          <w:rFonts w:cs="Times New Roman"/>
          <w:szCs w:val="24"/>
        </w:rPr>
        <w:t xml:space="preserve"> 23. 09. 2015 (online). Dostupné z: &lt;https://www.consilium.europa.eu/en/press/press-releases/2015/09/23/statement-informal-meeting/&gt; (16. 4. 2019).</w:t>
      </w:r>
    </w:p>
    <w:p w14:paraId="5AAC81D6" w14:textId="77777777" w:rsidR="00150F3B" w:rsidRPr="00A755E9" w:rsidRDefault="00150F3B" w:rsidP="000E01AB">
      <w:pPr>
        <w:spacing w:line="240" w:lineRule="auto"/>
        <w:ind w:firstLine="0"/>
        <w:jc w:val="left"/>
        <w:rPr>
          <w:rFonts w:cs="Times New Roman"/>
          <w:szCs w:val="24"/>
        </w:rPr>
      </w:pPr>
    </w:p>
    <w:p w14:paraId="77C7FB5E" w14:textId="26FDCF54"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2015. „</w:t>
      </w:r>
      <w:proofErr w:type="spellStart"/>
      <w:r w:rsidRPr="00A755E9">
        <w:rPr>
          <w:rFonts w:cs="Times New Roman"/>
          <w:szCs w:val="24"/>
        </w:rPr>
        <w:t>Informal</w:t>
      </w:r>
      <w:proofErr w:type="spellEnd"/>
      <w:r w:rsidRPr="00A755E9">
        <w:rPr>
          <w:rFonts w:cs="Times New Roman"/>
          <w:szCs w:val="24"/>
        </w:rPr>
        <w:t xml:space="preserve"> meeting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heads</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state</w:t>
      </w:r>
      <w:proofErr w:type="spellEnd"/>
      <w:r w:rsidRPr="00A755E9">
        <w:rPr>
          <w:rFonts w:cs="Times New Roman"/>
          <w:szCs w:val="24"/>
        </w:rPr>
        <w:t xml:space="preserve"> </w:t>
      </w:r>
      <w:proofErr w:type="spellStart"/>
      <w:r w:rsidRPr="00A755E9">
        <w:rPr>
          <w:rFonts w:cs="Times New Roman"/>
          <w:szCs w:val="24"/>
        </w:rPr>
        <w:t>or</w:t>
      </w:r>
      <w:proofErr w:type="spellEnd"/>
      <w:r w:rsidRPr="00A755E9">
        <w:rPr>
          <w:rFonts w:cs="Times New Roman"/>
          <w:szCs w:val="24"/>
        </w:rPr>
        <w:t xml:space="preserve"> </w:t>
      </w:r>
      <w:proofErr w:type="spellStart"/>
      <w:r w:rsidRPr="00A755E9">
        <w:rPr>
          <w:rFonts w:cs="Times New Roman"/>
          <w:szCs w:val="24"/>
        </w:rPr>
        <w:t>government</w:t>
      </w:r>
      <w:proofErr w:type="spellEnd"/>
      <w:r w:rsidRPr="00A755E9">
        <w:rPr>
          <w:rFonts w:cs="Times New Roman"/>
          <w:szCs w:val="24"/>
        </w:rPr>
        <w:t>, 12/11/2015</w:t>
      </w:r>
      <w:r w:rsidRPr="00A755E9">
        <w:rPr>
          <w:rFonts w:cs="Times New Roman"/>
          <w:color w:val="000000" w:themeColor="text1"/>
          <w:szCs w:val="24"/>
        </w:rPr>
        <w:t xml:space="preserve">“ </w:t>
      </w:r>
      <w:r w:rsidRPr="00A755E9">
        <w:rPr>
          <w:rFonts w:cs="Times New Roman"/>
          <w:szCs w:val="24"/>
        </w:rPr>
        <w:t>(online). Dostupné z: &lt;https://www.consilium.europa.eu/en/meetings/european-council/2015/11/12/&gt; (16. 4. 2019).</w:t>
      </w:r>
    </w:p>
    <w:p w14:paraId="72078229" w14:textId="77777777" w:rsidR="00150F3B" w:rsidRPr="00A755E9" w:rsidRDefault="00150F3B" w:rsidP="000E01AB">
      <w:pPr>
        <w:spacing w:line="240" w:lineRule="auto"/>
        <w:ind w:firstLine="0"/>
        <w:jc w:val="left"/>
        <w:rPr>
          <w:rFonts w:cs="Times New Roman"/>
          <w:szCs w:val="24"/>
        </w:rPr>
      </w:pPr>
    </w:p>
    <w:p w14:paraId="4E0334F1" w14:textId="25194506"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2015. „</w:t>
      </w:r>
      <w:proofErr w:type="spellStart"/>
      <w:r w:rsidRPr="00A755E9">
        <w:rPr>
          <w:rFonts w:cs="Times New Roman"/>
          <w:szCs w:val="24"/>
        </w:rPr>
        <w:t>Opening</w:t>
      </w:r>
      <w:proofErr w:type="spellEnd"/>
      <w:r w:rsidRPr="00A755E9">
        <w:rPr>
          <w:rFonts w:cs="Times New Roman"/>
          <w:szCs w:val="24"/>
        </w:rPr>
        <w:t xml:space="preserve"> </w:t>
      </w:r>
      <w:proofErr w:type="spellStart"/>
      <w:r w:rsidRPr="00A755E9">
        <w:rPr>
          <w:rFonts w:cs="Times New Roman"/>
          <w:szCs w:val="24"/>
        </w:rPr>
        <w:t>statement</w:t>
      </w:r>
      <w:proofErr w:type="spellEnd"/>
      <w:r w:rsidRPr="00A755E9">
        <w:rPr>
          <w:rFonts w:cs="Times New Roman"/>
          <w:szCs w:val="24"/>
        </w:rPr>
        <w:t xml:space="preserve"> by President Donald </w:t>
      </w:r>
      <w:proofErr w:type="spellStart"/>
      <w:r w:rsidRPr="00A755E9">
        <w:rPr>
          <w:rFonts w:cs="Times New Roman"/>
          <w:szCs w:val="24"/>
        </w:rPr>
        <w:t>Tusk</w:t>
      </w:r>
      <w:proofErr w:type="spellEnd"/>
      <w:r w:rsidRPr="00A755E9">
        <w:rPr>
          <w:rFonts w:cs="Times New Roman"/>
          <w:szCs w:val="24"/>
        </w:rPr>
        <w:t xml:space="preserve"> </w:t>
      </w:r>
      <w:proofErr w:type="spellStart"/>
      <w:r w:rsidRPr="00A755E9">
        <w:rPr>
          <w:rFonts w:cs="Times New Roman"/>
          <w:szCs w:val="24"/>
        </w:rPr>
        <w:t>at</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Valletta summit on </w:t>
      </w:r>
      <w:proofErr w:type="spellStart"/>
      <w:r w:rsidRPr="00A755E9">
        <w:rPr>
          <w:rFonts w:cs="Times New Roman"/>
          <w:szCs w:val="24"/>
        </w:rPr>
        <w:t>migration</w:t>
      </w:r>
      <w:proofErr w:type="spellEnd"/>
      <w:r w:rsidRPr="00A755E9">
        <w:rPr>
          <w:rFonts w:cs="Times New Roman"/>
          <w:szCs w:val="24"/>
        </w:rPr>
        <w:t>.</w:t>
      </w:r>
      <w:r w:rsidRPr="00A755E9">
        <w:rPr>
          <w:rFonts w:cs="Times New Roman"/>
          <w:color w:val="000000" w:themeColor="text1"/>
          <w:szCs w:val="24"/>
        </w:rPr>
        <w:t xml:space="preserve">“ </w:t>
      </w:r>
      <w:proofErr w:type="spellStart"/>
      <w:r w:rsidRPr="00A755E9">
        <w:rPr>
          <w:rFonts w:cs="Times New Roman"/>
          <w:szCs w:val="24"/>
        </w:rPr>
        <w:t>Brussels</w:t>
      </w:r>
      <w:proofErr w:type="spellEnd"/>
      <w:r w:rsidRPr="00A755E9">
        <w:rPr>
          <w:rFonts w:cs="Times New Roman"/>
          <w:szCs w:val="24"/>
        </w:rPr>
        <w:t>, 11. 11. 2015 (online). Dostupné z: &lt;https://www.consilium.europa.eu/en/press/press-releases/2015/11/11/tusk-opening-statement-valletta-summit/&gt; (16. 4. 2019).</w:t>
      </w:r>
    </w:p>
    <w:p w14:paraId="5579C0D5" w14:textId="77777777" w:rsidR="00150F3B" w:rsidRPr="00A755E9" w:rsidRDefault="00150F3B" w:rsidP="000E01AB">
      <w:pPr>
        <w:spacing w:line="240" w:lineRule="auto"/>
        <w:ind w:firstLine="0"/>
        <w:jc w:val="left"/>
        <w:rPr>
          <w:rFonts w:cs="Times New Roman"/>
          <w:szCs w:val="24"/>
        </w:rPr>
      </w:pPr>
    </w:p>
    <w:p w14:paraId="6C12DBB0" w14:textId="3AE79A6C"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2015. „</w:t>
      </w:r>
      <w:proofErr w:type="spellStart"/>
      <w:r w:rsidRPr="00A755E9">
        <w:rPr>
          <w:rFonts w:cs="Times New Roman"/>
          <w:szCs w:val="24"/>
        </w:rPr>
        <w:t>Special</w:t>
      </w:r>
      <w:proofErr w:type="spellEnd"/>
      <w:r w:rsidRPr="00A755E9">
        <w:rPr>
          <w:rFonts w:cs="Times New Roman"/>
          <w:szCs w:val="24"/>
        </w:rPr>
        <w:t xml:space="preserve"> meeting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European</w:t>
      </w:r>
      <w:proofErr w:type="spellEnd"/>
      <w:r w:rsidRPr="00A755E9">
        <w:rPr>
          <w:rFonts w:cs="Times New Roman"/>
          <w:szCs w:val="24"/>
        </w:rPr>
        <w:t xml:space="preserve"> </w:t>
      </w:r>
      <w:proofErr w:type="spellStart"/>
      <w:r w:rsidRPr="00A755E9">
        <w:rPr>
          <w:rFonts w:cs="Times New Roman"/>
          <w:szCs w:val="24"/>
        </w:rPr>
        <w:t>Council</w:t>
      </w:r>
      <w:proofErr w:type="spellEnd"/>
      <w:r w:rsidRPr="00A755E9">
        <w:rPr>
          <w:rFonts w:cs="Times New Roman"/>
          <w:szCs w:val="24"/>
        </w:rPr>
        <w:t xml:space="preserve">, 23 </w:t>
      </w:r>
      <w:proofErr w:type="spellStart"/>
      <w:r w:rsidRPr="00A755E9">
        <w:rPr>
          <w:rFonts w:cs="Times New Roman"/>
          <w:szCs w:val="24"/>
        </w:rPr>
        <w:t>April</w:t>
      </w:r>
      <w:proofErr w:type="spellEnd"/>
      <w:r w:rsidRPr="00A755E9">
        <w:rPr>
          <w:rFonts w:cs="Times New Roman"/>
          <w:szCs w:val="24"/>
        </w:rPr>
        <w:t xml:space="preserve"> 2015 - </w:t>
      </w:r>
      <w:proofErr w:type="spellStart"/>
      <w:r w:rsidRPr="00A755E9">
        <w:rPr>
          <w:rFonts w:cs="Times New Roman"/>
          <w:szCs w:val="24"/>
        </w:rPr>
        <w:t>statement</w:t>
      </w:r>
      <w:proofErr w:type="spellEnd"/>
      <w:r w:rsidRPr="00A755E9">
        <w:rPr>
          <w:rFonts w:cs="Times New Roman"/>
          <w:color w:val="000000" w:themeColor="text1"/>
          <w:szCs w:val="24"/>
        </w:rPr>
        <w:t xml:space="preserve">“ </w:t>
      </w:r>
      <w:r w:rsidRPr="00A755E9">
        <w:rPr>
          <w:rFonts w:cs="Times New Roman"/>
          <w:szCs w:val="24"/>
        </w:rPr>
        <w:t>(online). Dostupné z: &lt;https://www.consilium.europa.eu/en/press/press-releases/2015/04/23/special-euco-statement/&gt; (16. 4. 2019).</w:t>
      </w:r>
    </w:p>
    <w:p w14:paraId="621C026A" w14:textId="77777777" w:rsidR="00150F3B" w:rsidRPr="00A755E9" w:rsidRDefault="00150F3B" w:rsidP="000E01AB">
      <w:pPr>
        <w:spacing w:line="240" w:lineRule="auto"/>
        <w:ind w:firstLine="0"/>
        <w:jc w:val="left"/>
        <w:rPr>
          <w:rFonts w:cs="Times New Roman"/>
          <w:szCs w:val="24"/>
        </w:rPr>
      </w:pPr>
    </w:p>
    <w:p w14:paraId="2A82DC7C" w14:textId="77777777" w:rsidR="000E01AB" w:rsidRPr="00A755E9"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2015. „</w:t>
      </w:r>
      <w:r w:rsidRPr="00A755E9">
        <w:rPr>
          <w:rFonts w:cs="Times New Roman"/>
          <w:szCs w:val="24"/>
        </w:rPr>
        <w:t>VALLETTA SUMMIT, 11-12 NOVEMBER 2015 ACTION PLAN.</w:t>
      </w:r>
      <w:r w:rsidRPr="00A755E9">
        <w:rPr>
          <w:rFonts w:cs="Times New Roman"/>
          <w:color w:val="000000" w:themeColor="text1"/>
          <w:szCs w:val="24"/>
        </w:rPr>
        <w:t xml:space="preserve">“ </w:t>
      </w:r>
      <w:r w:rsidRPr="00A755E9">
        <w:rPr>
          <w:rFonts w:cs="Times New Roman"/>
          <w:szCs w:val="24"/>
        </w:rPr>
        <w:t>(online). Dostupné z: &lt;https://www.consilium.europa.eu/media/21839/action_plan_en.pdf&gt; (16. 4. 2019).</w:t>
      </w:r>
    </w:p>
    <w:p w14:paraId="79514A19" w14:textId="67958CE6"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2016. „</w:t>
      </w:r>
      <w:proofErr w:type="spellStart"/>
      <w:r w:rsidRPr="00A755E9">
        <w:rPr>
          <w:rFonts w:cs="Times New Roman"/>
          <w:szCs w:val="24"/>
        </w:rPr>
        <w:t>Conclusions</w:t>
      </w:r>
      <w:proofErr w:type="spellEnd"/>
      <w:r w:rsidRPr="00A755E9">
        <w:rPr>
          <w:rFonts w:cs="Times New Roman"/>
          <w:szCs w:val="24"/>
        </w:rPr>
        <w:t xml:space="preserve"> – 18 and 19 </w:t>
      </w:r>
      <w:proofErr w:type="spellStart"/>
      <w:r w:rsidRPr="00A755E9">
        <w:rPr>
          <w:rFonts w:cs="Times New Roman"/>
          <w:szCs w:val="24"/>
        </w:rPr>
        <w:t>February</w:t>
      </w:r>
      <w:proofErr w:type="spellEnd"/>
      <w:r w:rsidRPr="00A755E9">
        <w:rPr>
          <w:rFonts w:cs="Times New Roman"/>
          <w:szCs w:val="24"/>
        </w:rPr>
        <w:t xml:space="preserve"> 2016</w:t>
      </w:r>
      <w:r w:rsidRPr="00A755E9">
        <w:rPr>
          <w:rFonts w:cs="Times New Roman"/>
          <w:color w:val="000000" w:themeColor="text1"/>
          <w:szCs w:val="24"/>
        </w:rPr>
        <w:t xml:space="preserve">“ </w:t>
      </w:r>
      <w:proofErr w:type="spellStart"/>
      <w:r w:rsidRPr="00A755E9">
        <w:rPr>
          <w:rFonts w:cs="Times New Roman"/>
          <w:szCs w:val="24"/>
        </w:rPr>
        <w:t>Brussels</w:t>
      </w:r>
      <w:proofErr w:type="spellEnd"/>
      <w:r w:rsidRPr="00A755E9">
        <w:rPr>
          <w:rFonts w:cs="Times New Roman"/>
          <w:szCs w:val="24"/>
        </w:rPr>
        <w:t xml:space="preserve">, 19 </w:t>
      </w:r>
      <w:proofErr w:type="spellStart"/>
      <w:r w:rsidRPr="00A755E9">
        <w:rPr>
          <w:rFonts w:cs="Times New Roman"/>
          <w:szCs w:val="24"/>
        </w:rPr>
        <w:t>February</w:t>
      </w:r>
      <w:proofErr w:type="spellEnd"/>
      <w:r w:rsidRPr="00A755E9">
        <w:rPr>
          <w:rFonts w:cs="Times New Roman"/>
          <w:szCs w:val="24"/>
        </w:rPr>
        <w:t xml:space="preserve"> 2016 (online; </w:t>
      </w:r>
      <w:proofErr w:type="spellStart"/>
      <w:r w:rsidRPr="00A755E9">
        <w:rPr>
          <w:rFonts w:cs="Times New Roman"/>
          <w:szCs w:val="24"/>
        </w:rPr>
        <w:t>Pdf</w:t>
      </w:r>
      <w:proofErr w:type="spellEnd"/>
      <w:r w:rsidRPr="00A755E9">
        <w:rPr>
          <w:rFonts w:cs="Times New Roman"/>
          <w:szCs w:val="24"/>
        </w:rPr>
        <w:t>). Dostupné z: &lt;https://www.consilium.europa.eu/media/21787/0216-euco-conclusions.pdf&gt; (16. 4. 2019).</w:t>
      </w:r>
    </w:p>
    <w:p w14:paraId="6F4B3F13" w14:textId="77777777" w:rsidR="00150F3B" w:rsidRPr="00A755E9" w:rsidRDefault="00150F3B" w:rsidP="000E01AB">
      <w:pPr>
        <w:spacing w:line="240" w:lineRule="auto"/>
        <w:ind w:firstLine="0"/>
        <w:jc w:val="left"/>
        <w:rPr>
          <w:rFonts w:cs="Times New Roman"/>
          <w:szCs w:val="24"/>
        </w:rPr>
      </w:pPr>
    </w:p>
    <w:p w14:paraId="3E94A51B" w14:textId="34BFAED8"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2016. „</w:t>
      </w:r>
      <w:proofErr w:type="spellStart"/>
      <w:r w:rsidRPr="00A755E9">
        <w:rPr>
          <w:rFonts w:cs="Times New Roman"/>
          <w:szCs w:val="24"/>
        </w:rPr>
        <w:t>European</w:t>
      </w:r>
      <w:proofErr w:type="spellEnd"/>
      <w:r w:rsidRPr="00A755E9">
        <w:rPr>
          <w:rFonts w:cs="Times New Roman"/>
          <w:szCs w:val="24"/>
        </w:rPr>
        <w:t xml:space="preserve"> </w:t>
      </w:r>
      <w:proofErr w:type="spellStart"/>
      <w:r w:rsidRPr="00A755E9">
        <w:rPr>
          <w:rFonts w:cs="Times New Roman"/>
          <w:szCs w:val="24"/>
        </w:rPr>
        <w:t>Council</w:t>
      </w:r>
      <w:proofErr w:type="spellEnd"/>
      <w:r w:rsidRPr="00A755E9">
        <w:rPr>
          <w:rFonts w:cs="Times New Roman"/>
          <w:szCs w:val="24"/>
        </w:rPr>
        <w:t xml:space="preserve"> </w:t>
      </w:r>
      <w:proofErr w:type="spellStart"/>
      <w:r w:rsidRPr="00A755E9">
        <w:rPr>
          <w:rFonts w:cs="Times New Roman"/>
          <w:szCs w:val="24"/>
        </w:rPr>
        <w:t>conclusions</w:t>
      </w:r>
      <w:proofErr w:type="spellEnd"/>
      <w:r w:rsidRPr="00A755E9">
        <w:rPr>
          <w:rFonts w:cs="Times New Roman"/>
          <w:szCs w:val="24"/>
        </w:rPr>
        <w:t xml:space="preserve">, 17-18 </w:t>
      </w:r>
      <w:proofErr w:type="spellStart"/>
      <w:r w:rsidRPr="00A755E9">
        <w:rPr>
          <w:rFonts w:cs="Times New Roman"/>
          <w:szCs w:val="24"/>
        </w:rPr>
        <w:t>March</w:t>
      </w:r>
      <w:proofErr w:type="spellEnd"/>
      <w:r w:rsidRPr="00A755E9">
        <w:rPr>
          <w:rFonts w:cs="Times New Roman"/>
          <w:szCs w:val="24"/>
        </w:rPr>
        <w:t xml:space="preserve"> 2016</w:t>
      </w:r>
      <w:r w:rsidRPr="00A755E9">
        <w:rPr>
          <w:rFonts w:cs="Times New Roman"/>
          <w:color w:val="000000" w:themeColor="text1"/>
          <w:szCs w:val="24"/>
        </w:rPr>
        <w:t xml:space="preserve">“ </w:t>
      </w:r>
      <w:r w:rsidRPr="00A755E9">
        <w:rPr>
          <w:rFonts w:cs="Times New Roman"/>
          <w:szCs w:val="24"/>
        </w:rPr>
        <w:t>(online). Dostupné z: &lt;https://www.consilium.europa.eu/en/press/press-releases/2016/03/18/european-council-conclusions/&gt; (16. 4. 2019).</w:t>
      </w:r>
    </w:p>
    <w:p w14:paraId="38A36086" w14:textId="77777777" w:rsidR="00150F3B" w:rsidRPr="00A755E9" w:rsidRDefault="00150F3B" w:rsidP="000E01AB">
      <w:pPr>
        <w:spacing w:line="240" w:lineRule="auto"/>
        <w:ind w:firstLine="0"/>
        <w:jc w:val="left"/>
        <w:rPr>
          <w:rFonts w:cs="Times New Roman"/>
          <w:szCs w:val="24"/>
        </w:rPr>
      </w:pPr>
    </w:p>
    <w:p w14:paraId="678ED8BE" w14:textId="6EBAB62A"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2017. „</w:t>
      </w:r>
      <w:proofErr w:type="spellStart"/>
      <w:r w:rsidRPr="00A755E9">
        <w:rPr>
          <w:rFonts w:cs="Times New Roman"/>
          <w:szCs w:val="24"/>
        </w:rPr>
        <w:t>Conclusions</w:t>
      </w:r>
      <w:proofErr w:type="spellEnd"/>
      <w:r w:rsidRPr="00A755E9">
        <w:rPr>
          <w:rFonts w:cs="Times New Roman"/>
          <w:szCs w:val="24"/>
        </w:rPr>
        <w:t xml:space="preserve"> – 19 </w:t>
      </w:r>
      <w:proofErr w:type="spellStart"/>
      <w:r w:rsidRPr="00A755E9">
        <w:rPr>
          <w:rFonts w:cs="Times New Roman"/>
          <w:szCs w:val="24"/>
        </w:rPr>
        <w:t>October</w:t>
      </w:r>
      <w:proofErr w:type="spellEnd"/>
      <w:r w:rsidRPr="00A755E9">
        <w:rPr>
          <w:rFonts w:cs="Times New Roman"/>
          <w:szCs w:val="24"/>
        </w:rPr>
        <w:t xml:space="preserve"> 2017</w:t>
      </w:r>
      <w:r w:rsidRPr="00A755E9">
        <w:rPr>
          <w:rFonts w:cs="Times New Roman"/>
          <w:color w:val="000000" w:themeColor="text1"/>
          <w:szCs w:val="24"/>
        </w:rPr>
        <w:t xml:space="preserve">“ </w:t>
      </w:r>
      <w:proofErr w:type="spellStart"/>
      <w:r w:rsidRPr="00A755E9">
        <w:rPr>
          <w:rFonts w:cs="Times New Roman"/>
          <w:szCs w:val="24"/>
        </w:rPr>
        <w:t>Brussels</w:t>
      </w:r>
      <w:proofErr w:type="spellEnd"/>
      <w:r w:rsidRPr="00A755E9">
        <w:rPr>
          <w:rFonts w:cs="Times New Roman"/>
          <w:szCs w:val="24"/>
        </w:rPr>
        <w:t xml:space="preserve">, 19 </w:t>
      </w:r>
      <w:proofErr w:type="spellStart"/>
      <w:r w:rsidRPr="00A755E9">
        <w:rPr>
          <w:rFonts w:cs="Times New Roman"/>
          <w:szCs w:val="24"/>
        </w:rPr>
        <w:t>October</w:t>
      </w:r>
      <w:proofErr w:type="spellEnd"/>
      <w:r w:rsidRPr="00A755E9">
        <w:rPr>
          <w:rFonts w:cs="Times New Roman"/>
          <w:szCs w:val="24"/>
        </w:rPr>
        <w:t xml:space="preserve"> 2017 (online; </w:t>
      </w:r>
      <w:proofErr w:type="spellStart"/>
      <w:r w:rsidRPr="00A755E9">
        <w:rPr>
          <w:rFonts w:cs="Times New Roman"/>
          <w:szCs w:val="24"/>
        </w:rPr>
        <w:t>Pdf</w:t>
      </w:r>
      <w:proofErr w:type="spellEnd"/>
      <w:r w:rsidRPr="00A755E9">
        <w:rPr>
          <w:rFonts w:cs="Times New Roman"/>
          <w:szCs w:val="24"/>
        </w:rPr>
        <w:t>). Dostupné z: &lt;https://www.consilium.europa.eu/media/21620/19-euco-final-conclusions-en.pdf&gt; (16. 4. 2019).</w:t>
      </w:r>
    </w:p>
    <w:p w14:paraId="0BEB6006" w14:textId="77777777" w:rsidR="00150F3B" w:rsidRPr="00A755E9" w:rsidRDefault="00150F3B" w:rsidP="000E01AB">
      <w:pPr>
        <w:spacing w:line="240" w:lineRule="auto"/>
        <w:ind w:firstLine="0"/>
        <w:jc w:val="left"/>
        <w:rPr>
          <w:rFonts w:cs="Times New Roman"/>
          <w:szCs w:val="24"/>
        </w:rPr>
      </w:pPr>
    </w:p>
    <w:p w14:paraId="6E1DEC5A" w14:textId="3F236B3F" w:rsidR="000E01AB" w:rsidRDefault="000E01AB" w:rsidP="000E01AB">
      <w:pPr>
        <w:spacing w:line="240" w:lineRule="auto"/>
        <w:ind w:firstLine="0"/>
        <w:jc w:val="left"/>
        <w:rPr>
          <w:rFonts w:cs="Times New Roman"/>
          <w:szCs w:val="24"/>
        </w:rPr>
      </w:pPr>
      <w:proofErr w:type="spellStart"/>
      <w:r w:rsidRPr="00A755E9">
        <w:rPr>
          <w:rFonts w:cs="Times New Roman"/>
          <w:szCs w:val="24"/>
        </w:rPr>
        <w:t>European</w:t>
      </w:r>
      <w:proofErr w:type="spellEnd"/>
      <w:r w:rsidRPr="00A755E9">
        <w:rPr>
          <w:rFonts w:cs="Times New Roman"/>
          <w:szCs w:val="24"/>
        </w:rPr>
        <w:t xml:space="preserve"> </w:t>
      </w:r>
      <w:proofErr w:type="spellStart"/>
      <w:r w:rsidRPr="00A755E9">
        <w:rPr>
          <w:rFonts w:cs="Times New Roman"/>
          <w:szCs w:val="24"/>
        </w:rPr>
        <w:t>Council</w:t>
      </w:r>
      <w:proofErr w:type="spellEnd"/>
      <w:r w:rsidRPr="00A755E9">
        <w:rPr>
          <w:rFonts w:cs="Times New Roman"/>
          <w:szCs w:val="24"/>
        </w:rPr>
        <w:t>. 2017. „</w:t>
      </w:r>
      <w:proofErr w:type="spellStart"/>
      <w:r w:rsidRPr="00A755E9">
        <w:rPr>
          <w:rFonts w:cs="Times New Roman"/>
          <w:szCs w:val="24"/>
        </w:rPr>
        <w:t>Implementing</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Bratislava </w:t>
      </w:r>
      <w:proofErr w:type="spellStart"/>
      <w:r w:rsidRPr="00A755E9">
        <w:rPr>
          <w:rFonts w:cs="Times New Roman"/>
          <w:szCs w:val="24"/>
        </w:rPr>
        <w:t>Roadmap</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Bratislava </w:t>
      </w:r>
      <w:proofErr w:type="spellStart"/>
      <w:proofErr w:type="gramStart"/>
      <w:r w:rsidRPr="00A755E9">
        <w:rPr>
          <w:rFonts w:cs="Times New Roman"/>
          <w:szCs w:val="24"/>
        </w:rPr>
        <w:t>Roadmap</w:t>
      </w:r>
      <w:proofErr w:type="spellEnd"/>
      <w:r w:rsidRPr="00A755E9">
        <w:rPr>
          <w:rFonts w:cs="Times New Roman"/>
          <w:szCs w:val="24"/>
        </w:rPr>
        <w:t xml:space="preserve"> - </w:t>
      </w:r>
      <w:proofErr w:type="spellStart"/>
      <w:r w:rsidRPr="00A755E9">
        <w:rPr>
          <w:rFonts w:cs="Times New Roman"/>
          <w:szCs w:val="24"/>
        </w:rPr>
        <w:t>One</w:t>
      </w:r>
      <w:proofErr w:type="spellEnd"/>
      <w:proofErr w:type="gramEnd"/>
      <w:r w:rsidRPr="00A755E9">
        <w:rPr>
          <w:rFonts w:cs="Times New Roman"/>
          <w:szCs w:val="24"/>
        </w:rPr>
        <w:t xml:space="preserve"> </w:t>
      </w:r>
      <w:proofErr w:type="spellStart"/>
      <w:r w:rsidRPr="00A755E9">
        <w:rPr>
          <w:rFonts w:cs="Times New Roman"/>
          <w:szCs w:val="24"/>
        </w:rPr>
        <w:t>Year</w:t>
      </w:r>
      <w:proofErr w:type="spellEnd"/>
      <w:r w:rsidRPr="00A755E9">
        <w:rPr>
          <w:rFonts w:cs="Times New Roman"/>
          <w:szCs w:val="24"/>
        </w:rPr>
        <w:t xml:space="preserve"> On“ </w:t>
      </w:r>
      <w:proofErr w:type="spellStart"/>
      <w:r w:rsidRPr="00A755E9">
        <w:rPr>
          <w:rFonts w:cs="Times New Roman"/>
          <w:szCs w:val="24"/>
        </w:rPr>
        <w:t>October</w:t>
      </w:r>
      <w:proofErr w:type="spellEnd"/>
      <w:r w:rsidRPr="00A755E9">
        <w:rPr>
          <w:rFonts w:cs="Times New Roman"/>
          <w:szCs w:val="24"/>
        </w:rPr>
        <w:t xml:space="preserve"> 2017 (online; </w:t>
      </w:r>
      <w:proofErr w:type="spellStart"/>
      <w:r w:rsidRPr="00A755E9">
        <w:rPr>
          <w:rFonts w:cs="Times New Roman"/>
          <w:szCs w:val="24"/>
        </w:rPr>
        <w:t>Pdf</w:t>
      </w:r>
      <w:proofErr w:type="spellEnd"/>
      <w:r w:rsidRPr="00A755E9">
        <w:rPr>
          <w:rFonts w:cs="Times New Roman"/>
          <w:szCs w:val="24"/>
        </w:rPr>
        <w:t>). Dostupné z: &lt;https://www.consilium.europa.eu/media/21597/bratislava-implementation-report.pdf&gt; (16. 4. 2019).</w:t>
      </w:r>
    </w:p>
    <w:p w14:paraId="4CD631BE" w14:textId="77777777" w:rsidR="00150F3B" w:rsidRPr="00A755E9" w:rsidRDefault="00150F3B" w:rsidP="000E01AB">
      <w:pPr>
        <w:spacing w:line="240" w:lineRule="auto"/>
        <w:ind w:firstLine="0"/>
        <w:jc w:val="left"/>
        <w:rPr>
          <w:rFonts w:cs="Times New Roman"/>
          <w:szCs w:val="24"/>
        </w:rPr>
      </w:pPr>
    </w:p>
    <w:p w14:paraId="0D013827" w14:textId="5FCF75E8"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2017. „</w:t>
      </w:r>
      <w:proofErr w:type="spellStart"/>
      <w:r w:rsidRPr="00A755E9">
        <w:rPr>
          <w:rFonts w:cs="Times New Roman"/>
          <w:szCs w:val="24"/>
        </w:rPr>
        <w:t>Informal</w:t>
      </w:r>
      <w:proofErr w:type="spellEnd"/>
      <w:r w:rsidRPr="00A755E9">
        <w:rPr>
          <w:rFonts w:cs="Times New Roman"/>
          <w:szCs w:val="24"/>
        </w:rPr>
        <w:t xml:space="preserve"> meeting </w:t>
      </w:r>
      <w:proofErr w:type="spellStart"/>
      <w:r w:rsidRPr="00A755E9">
        <w:rPr>
          <w:rFonts w:cs="Times New Roman"/>
          <w:szCs w:val="24"/>
        </w:rPr>
        <w:t>of</w:t>
      </w:r>
      <w:proofErr w:type="spellEnd"/>
      <w:r w:rsidRPr="00A755E9">
        <w:rPr>
          <w:rFonts w:cs="Times New Roman"/>
          <w:szCs w:val="24"/>
        </w:rPr>
        <w:t xml:space="preserve"> EU </w:t>
      </w:r>
      <w:proofErr w:type="spellStart"/>
      <w:r w:rsidRPr="00A755E9">
        <w:rPr>
          <w:rFonts w:cs="Times New Roman"/>
          <w:szCs w:val="24"/>
        </w:rPr>
        <w:t>heads</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state</w:t>
      </w:r>
      <w:proofErr w:type="spellEnd"/>
      <w:r w:rsidRPr="00A755E9">
        <w:rPr>
          <w:rFonts w:cs="Times New Roman"/>
          <w:szCs w:val="24"/>
        </w:rPr>
        <w:t xml:space="preserve"> </w:t>
      </w:r>
      <w:proofErr w:type="spellStart"/>
      <w:r w:rsidRPr="00A755E9">
        <w:rPr>
          <w:rFonts w:cs="Times New Roman"/>
          <w:szCs w:val="24"/>
        </w:rPr>
        <w:t>or</w:t>
      </w:r>
      <w:proofErr w:type="spellEnd"/>
      <w:r w:rsidRPr="00A755E9">
        <w:rPr>
          <w:rFonts w:cs="Times New Roman"/>
          <w:szCs w:val="24"/>
        </w:rPr>
        <w:t xml:space="preserve"> </w:t>
      </w:r>
      <w:proofErr w:type="spellStart"/>
      <w:r w:rsidRPr="00A755E9">
        <w:rPr>
          <w:rFonts w:cs="Times New Roman"/>
          <w:szCs w:val="24"/>
        </w:rPr>
        <w:t>government</w:t>
      </w:r>
      <w:proofErr w:type="spellEnd"/>
      <w:r w:rsidRPr="00A755E9">
        <w:rPr>
          <w:rFonts w:cs="Times New Roman"/>
          <w:szCs w:val="24"/>
        </w:rPr>
        <w:t>, Malta, 03/02/2017“ (online). Dostupné z: &lt;https://www.consilium.europa.eu/en/meetings/european-council/2017/02/03/&gt; (16. 4. 2019).</w:t>
      </w:r>
    </w:p>
    <w:p w14:paraId="34EB3A2C" w14:textId="77777777" w:rsidR="00150F3B" w:rsidRPr="00A755E9" w:rsidRDefault="00150F3B" w:rsidP="000E01AB">
      <w:pPr>
        <w:spacing w:line="240" w:lineRule="auto"/>
        <w:ind w:firstLine="0"/>
        <w:jc w:val="left"/>
        <w:rPr>
          <w:rFonts w:cs="Times New Roman"/>
          <w:szCs w:val="24"/>
        </w:rPr>
      </w:pPr>
    </w:p>
    <w:p w14:paraId="02D3E299" w14:textId="503F2867"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2018. „</w:t>
      </w:r>
      <w:proofErr w:type="spellStart"/>
      <w:r w:rsidRPr="00A755E9">
        <w:rPr>
          <w:rFonts w:cs="Times New Roman"/>
          <w:szCs w:val="24"/>
        </w:rPr>
        <w:t>European</w:t>
      </w:r>
      <w:proofErr w:type="spellEnd"/>
      <w:r w:rsidRPr="00A755E9">
        <w:rPr>
          <w:rFonts w:cs="Times New Roman"/>
          <w:szCs w:val="24"/>
        </w:rPr>
        <w:t xml:space="preserve"> </w:t>
      </w:r>
      <w:proofErr w:type="spellStart"/>
      <w:r w:rsidRPr="00A755E9">
        <w:rPr>
          <w:rFonts w:cs="Times New Roman"/>
          <w:szCs w:val="24"/>
        </w:rPr>
        <w:t>Council</w:t>
      </w:r>
      <w:proofErr w:type="spellEnd"/>
      <w:r w:rsidRPr="00A755E9">
        <w:rPr>
          <w:rFonts w:cs="Times New Roman"/>
          <w:szCs w:val="24"/>
        </w:rPr>
        <w:t xml:space="preserve"> </w:t>
      </w:r>
      <w:proofErr w:type="spellStart"/>
      <w:r w:rsidRPr="00A755E9">
        <w:rPr>
          <w:rFonts w:cs="Times New Roman"/>
          <w:szCs w:val="24"/>
        </w:rPr>
        <w:t>conclusions</w:t>
      </w:r>
      <w:proofErr w:type="spellEnd"/>
      <w:r w:rsidRPr="00A755E9">
        <w:rPr>
          <w:rFonts w:cs="Times New Roman"/>
          <w:szCs w:val="24"/>
        </w:rPr>
        <w:t xml:space="preserve">, 13-14 </w:t>
      </w:r>
      <w:proofErr w:type="spellStart"/>
      <w:r w:rsidRPr="00A755E9">
        <w:rPr>
          <w:rFonts w:cs="Times New Roman"/>
          <w:szCs w:val="24"/>
        </w:rPr>
        <w:t>December</w:t>
      </w:r>
      <w:proofErr w:type="spellEnd"/>
      <w:r w:rsidRPr="00A755E9">
        <w:rPr>
          <w:rFonts w:cs="Times New Roman"/>
          <w:szCs w:val="24"/>
        </w:rPr>
        <w:t xml:space="preserve"> 2018</w:t>
      </w:r>
      <w:r w:rsidRPr="00A755E9">
        <w:rPr>
          <w:rFonts w:cs="Times New Roman"/>
          <w:color w:val="000000" w:themeColor="text1"/>
          <w:szCs w:val="24"/>
        </w:rPr>
        <w:t xml:space="preserve">“. </w:t>
      </w:r>
      <w:proofErr w:type="spellStart"/>
      <w:r w:rsidRPr="00A755E9">
        <w:rPr>
          <w:rFonts w:cs="Times New Roman"/>
          <w:szCs w:val="24"/>
        </w:rPr>
        <w:t>Brussels</w:t>
      </w:r>
      <w:proofErr w:type="spellEnd"/>
      <w:r w:rsidRPr="00A755E9">
        <w:rPr>
          <w:rFonts w:cs="Times New Roman"/>
          <w:szCs w:val="24"/>
        </w:rPr>
        <w:t xml:space="preserve">, 14 </w:t>
      </w:r>
      <w:proofErr w:type="spellStart"/>
      <w:r w:rsidRPr="00A755E9">
        <w:rPr>
          <w:rFonts w:cs="Times New Roman"/>
          <w:szCs w:val="24"/>
        </w:rPr>
        <w:t>December</w:t>
      </w:r>
      <w:proofErr w:type="spellEnd"/>
      <w:r w:rsidRPr="00A755E9">
        <w:rPr>
          <w:rFonts w:cs="Times New Roman"/>
          <w:szCs w:val="24"/>
        </w:rPr>
        <w:t xml:space="preserve"> 2018 (online; </w:t>
      </w:r>
      <w:proofErr w:type="spellStart"/>
      <w:r w:rsidRPr="00A755E9">
        <w:rPr>
          <w:rFonts w:cs="Times New Roman"/>
          <w:szCs w:val="24"/>
        </w:rPr>
        <w:t>Pdf</w:t>
      </w:r>
      <w:proofErr w:type="spellEnd"/>
      <w:r w:rsidRPr="00A755E9">
        <w:rPr>
          <w:rFonts w:cs="Times New Roman"/>
          <w:szCs w:val="24"/>
        </w:rPr>
        <w:t xml:space="preserve">). Dostupné z: </w:t>
      </w:r>
      <w:r w:rsidRPr="00A755E9">
        <w:rPr>
          <w:rFonts w:cs="Times New Roman"/>
          <w:szCs w:val="24"/>
        </w:rPr>
        <w:lastRenderedPageBreak/>
        <w:t>&lt;https://www.consilium.europa.eu/en/press/press-releases/2018/12/14/european-council-conclusions-13-14-december-2018/pdf&gt; (16. 4. 2019).</w:t>
      </w:r>
    </w:p>
    <w:p w14:paraId="21FDE437" w14:textId="77777777" w:rsidR="00150F3B" w:rsidRPr="00A755E9" w:rsidRDefault="00150F3B" w:rsidP="000E01AB">
      <w:pPr>
        <w:spacing w:line="240" w:lineRule="auto"/>
        <w:ind w:firstLine="0"/>
        <w:jc w:val="left"/>
        <w:rPr>
          <w:rFonts w:cs="Times New Roman"/>
          <w:szCs w:val="24"/>
        </w:rPr>
      </w:pPr>
    </w:p>
    <w:p w14:paraId="15A8C46D" w14:textId="2428E1EE"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2018. „</w:t>
      </w:r>
      <w:r w:rsidRPr="00A755E9">
        <w:rPr>
          <w:rFonts w:cs="Times New Roman"/>
          <w:szCs w:val="24"/>
        </w:rPr>
        <w:t xml:space="preserve">EU-Western </w:t>
      </w:r>
      <w:proofErr w:type="spellStart"/>
      <w:r w:rsidRPr="00A755E9">
        <w:rPr>
          <w:rFonts w:cs="Times New Roman"/>
          <w:szCs w:val="24"/>
        </w:rPr>
        <w:t>Balkans</w:t>
      </w:r>
      <w:proofErr w:type="spellEnd"/>
      <w:r w:rsidRPr="00A755E9">
        <w:rPr>
          <w:rFonts w:cs="Times New Roman"/>
          <w:szCs w:val="24"/>
        </w:rPr>
        <w:t xml:space="preserve"> summit in Sofia, 17/05/2018“ (online). Dostupné z: &lt;https://www.consilium.europa.eu/en/meetings/international-summit/2018/05/17/&gt; (16. 4. 2019).</w:t>
      </w:r>
    </w:p>
    <w:p w14:paraId="4F703A08" w14:textId="77777777" w:rsidR="00150F3B" w:rsidRPr="00A755E9" w:rsidRDefault="00150F3B" w:rsidP="000E01AB">
      <w:pPr>
        <w:spacing w:line="240" w:lineRule="auto"/>
        <w:ind w:firstLine="0"/>
        <w:jc w:val="left"/>
        <w:rPr>
          <w:rFonts w:cs="Times New Roman"/>
          <w:szCs w:val="24"/>
        </w:rPr>
      </w:pPr>
    </w:p>
    <w:p w14:paraId="2A6DFEC5" w14:textId="77777777" w:rsidR="00150F3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2018. „</w:t>
      </w:r>
      <w:proofErr w:type="spellStart"/>
      <w:r w:rsidRPr="00A755E9">
        <w:rPr>
          <w:rFonts w:cs="Times New Roman"/>
          <w:szCs w:val="24"/>
        </w:rPr>
        <w:t>Informal</w:t>
      </w:r>
      <w:proofErr w:type="spellEnd"/>
      <w:r w:rsidRPr="00A755E9">
        <w:rPr>
          <w:rFonts w:cs="Times New Roman"/>
          <w:szCs w:val="24"/>
        </w:rPr>
        <w:t xml:space="preserve"> meeting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heads</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state</w:t>
      </w:r>
      <w:proofErr w:type="spellEnd"/>
      <w:r w:rsidRPr="00A755E9">
        <w:rPr>
          <w:rFonts w:cs="Times New Roman"/>
          <w:szCs w:val="24"/>
        </w:rPr>
        <w:t xml:space="preserve"> </w:t>
      </w:r>
      <w:proofErr w:type="spellStart"/>
      <w:r w:rsidRPr="00A755E9">
        <w:rPr>
          <w:rFonts w:cs="Times New Roman"/>
          <w:szCs w:val="24"/>
        </w:rPr>
        <w:t>or</w:t>
      </w:r>
      <w:proofErr w:type="spellEnd"/>
      <w:r w:rsidRPr="00A755E9">
        <w:rPr>
          <w:rFonts w:cs="Times New Roman"/>
          <w:szCs w:val="24"/>
        </w:rPr>
        <w:t xml:space="preserve"> </w:t>
      </w:r>
      <w:proofErr w:type="spellStart"/>
      <w:r w:rsidRPr="00A755E9">
        <w:rPr>
          <w:rFonts w:cs="Times New Roman"/>
          <w:szCs w:val="24"/>
        </w:rPr>
        <w:t>government</w:t>
      </w:r>
      <w:proofErr w:type="spellEnd"/>
      <w:r w:rsidRPr="00A755E9">
        <w:rPr>
          <w:rFonts w:cs="Times New Roman"/>
          <w:szCs w:val="24"/>
        </w:rPr>
        <w:t>, 19-20/09/2018“ (online). Dostupné z: &lt;https://www.consilium.europa.eu/en/meetings/european-council/2018/09/19-20/&gt; (16. 4. 2019).</w:t>
      </w:r>
    </w:p>
    <w:p w14:paraId="0CDBC62F" w14:textId="77777777" w:rsidR="00150F3B" w:rsidRDefault="00150F3B" w:rsidP="000E01AB">
      <w:pPr>
        <w:spacing w:line="240" w:lineRule="auto"/>
        <w:ind w:firstLine="0"/>
        <w:jc w:val="left"/>
        <w:rPr>
          <w:rFonts w:cs="Times New Roman"/>
          <w:color w:val="000000" w:themeColor="text1"/>
          <w:szCs w:val="24"/>
        </w:rPr>
      </w:pPr>
    </w:p>
    <w:p w14:paraId="1CFC49FD" w14:textId="664EBB75" w:rsidR="000E01AB" w:rsidRDefault="000E01AB" w:rsidP="000E01AB">
      <w:pPr>
        <w:spacing w:line="240" w:lineRule="auto"/>
        <w:ind w:firstLine="0"/>
        <w:jc w:val="left"/>
        <w:rPr>
          <w:rFonts w:cs="Times New Roman"/>
          <w:szCs w:val="24"/>
        </w:rPr>
      </w:pP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Council</w:t>
      </w:r>
      <w:proofErr w:type="spellEnd"/>
      <w:r w:rsidRPr="00A755E9">
        <w:rPr>
          <w:rFonts w:cs="Times New Roman"/>
          <w:color w:val="000000" w:themeColor="text1"/>
          <w:szCs w:val="24"/>
        </w:rPr>
        <w:t>. 2019. „</w:t>
      </w:r>
      <w:r w:rsidRPr="00A755E9">
        <w:rPr>
          <w:rFonts w:cs="Times New Roman"/>
          <w:szCs w:val="24"/>
        </w:rPr>
        <w:t>EU-</w:t>
      </w:r>
      <w:proofErr w:type="spellStart"/>
      <w:r w:rsidRPr="00A755E9">
        <w:rPr>
          <w:rFonts w:cs="Times New Roman"/>
          <w:szCs w:val="24"/>
        </w:rPr>
        <w:t>League</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Arab </w:t>
      </w:r>
      <w:proofErr w:type="spellStart"/>
      <w:r w:rsidRPr="00A755E9">
        <w:rPr>
          <w:rFonts w:cs="Times New Roman"/>
          <w:szCs w:val="24"/>
        </w:rPr>
        <w:t>States</w:t>
      </w:r>
      <w:proofErr w:type="spellEnd"/>
      <w:r w:rsidRPr="00A755E9">
        <w:rPr>
          <w:rFonts w:cs="Times New Roman"/>
          <w:szCs w:val="24"/>
        </w:rPr>
        <w:t xml:space="preserve"> summit in </w:t>
      </w:r>
      <w:proofErr w:type="spellStart"/>
      <w:r w:rsidRPr="00A755E9">
        <w:rPr>
          <w:rFonts w:cs="Times New Roman"/>
          <w:szCs w:val="24"/>
        </w:rPr>
        <w:t>Sharm</w:t>
      </w:r>
      <w:proofErr w:type="spellEnd"/>
      <w:r w:rsidRPr="00A755E9">
        <w:rPr>
          <w:rFonts w:cs="Times New Roman"/>
          <w:szCs w:val="24"/>
        </w:rPr>
        <w:t xml:space="preserve"> El-</w:t>
      </w:r>
      <w:proofErr w:type="spellStart"/>
      <w:r w:rsidRPr="00A755E9">
        <w:rPr>
          <w:rFonts w:cs="Times New Roman"/>
          <w:szCs w:val="24"/>
        </w:rPr>
        <w:t>Sheikh</w:t>
      </w:r>
      <w:proofErr w:type="spellEnd"/>
      <w:r w:rsidRPr="00A755E9">
        <w:rPr>
          <w:rFonts w:cs="Times New Roman"/>
          <w:szCs w:val="24"/>
        </w:rPr>
        <w:t>, Egypt, 24-25/02/2019“ (online). Dostupné z: &lt;https://www.consilium.europa.eu/en/meetings/international-summit/2019/02/24-25/&gt; (16. 4. 2019).</w:t>
      </w:r>
    </w:p>
    <w:p w14:paraId="757A7528" w14:textId="77777777" w:rsidR="00150F3B" w:rsidRPr="00A755E9" w:rsidRDefault="00150F3B" w:rsidP="000E01AB">
      <w:pPr>
        <w:spacing w:line="240" w:lineRule="auto"/>
        <w:ind w:firstLine="0"/>
        <w:jc w:val="left"/>
        <w:rPr>
          <w:rFonts w:cs="Times New Roman"/>
          <w:szCs w:val="24"/>
        </w:rPr>
      </w:pPr>
    </w:p>
    <w:p w14:paraId="15AF3C8A" w14:textId="75ED70D2" w:rsidR="000E01AB" w:rsidRDefault="000E01AB" w:rsidP="000E01AB">
      <w:pPr>
        <w:spacing w:line="240" w:lineRule="auto"/>
        <w:ind w:firstLine="0"/>
        <w:jc w:val="left"/>
        <w:rPr>
          <w:rFonts w:cs="Times New Roman"/>
          <w:szCs w:val="24"/>
        </w:rPr>
      </w:pPr>
      <w:proofErr w:type="spellStart"/>
      <w:r w:rsidRPr="00A755E9">
        <w:rPr>
          <w:rStyle w:val="Hypertextovodkaz"/>
          <w:rFonts w:cs="Times New Roman"/>
          <w:color w:val="auto"/>
          <w:szCs w:val="24"/>
          <w:u w:val="none"/>
        </w:rPr>
        <w:t>European</w:t>
      </w:r>
      <w:proofErr w:type="spellEnd"/>
      <w:r w:rsidRPr="00A755E9">
        <w:rPr>
          <w:rStyle w:val="Hypertextovodkaz"/>
          <w:rFonts w:cs="Times New Roman"/>
          <w:color w:val="auto"/>
          <w:szCs w:val="24"/>
          <w:u w:val="none"/>
        </w:rPr>
        <w:t xml:space="preserve"> </w:t>
      </w:r>
      <w:proofErr w:type="spellStart"/>
      <w:r w:rsidRPr="00A755E9">
        <w:rPr>
          <w:rStyle w:val="Hypertextovodkaz"/>
          <w:rFonts w:cs="Times New Roman"/>
          <w:color w:val="auto"/>
          <w:szCs w:val="24"/>
          <w:u w:val="none"/>
        </w:rPr>
        <w:t>Parliament</w:t>
      </w:r>
      <w:proofErr w:type="spellEnd"/>
      <w:r w:rsidRPr="00A755E9">
        <w:rPr>
          <w:rStyle w:val="Hypertextovodkaz"/>
          <w:rFonts w:cs="Times New Roman"/>
          <w:color w:val="auto"/>
          <w:szCs w:val="24"/>
          <w:u w:val="none"/>
        </w:rPr>
        <w:t xml:space="preserve"> </w:t>
      </w:r>
      <w:proofErr w:type="spellStart"/>
      <w:r w:rsidRPr="00A755E9">
        <w:rPr>
          <w:rStyle w:val="Hypertextovodkaz"/>
          <w:rFonts w:cs="Times New Roman"/>
          <w:color w:val="auto"/>
          <w:szCs w:val="24"/>
          <w:u w:val="none"/>
        </w:rPr>
        <w:t>Think</w:t>
      </w:r>
      <w:proofErr w:type="spellEnd"/>
      <w:r w:rsidRPr="00A755E9">
        <w:rPr>
          <w:rStyle w:val="Hypertextovodkaz"/>
          <w:rFonts w:cs="Times New Roman"/>
          <w:color w:val="auto"/>
          <w:szCs w:val="24"/>
          <w:u w:val="none"/>
        </w:rPr>
        <w:t xml:space="preserve"> Tank. 2017. „</w:t>
      </w:r>
      <w:proofErr w:type="spellStart"/>
      <w:r w:rsidRPr="00A755E9">
        <w:rPr>
          <w:rStyle w:val="Hypertextovodkaz"/>
          <w:rFonts w:cs="Times New Roman"/>
          <w:color w:val="auto"/>
          <w:szCs w:val="24"/>
          <w:u w:val="none"/>
        </w:rPr>
        <w:t>Outcome</w:t>
      </w:r>
      <w:proofErr w:type="spellEnd"/>
      <w:r w:rsidRPr="00A755E9">
        <w:rPr>
          <w:rStyle w:val="Hypertextovodkaz"/>
          <w:rFonts w:cs="Times New Roman"/>
          <w:color w:val="auto"/>
          <w:szCs w:val="24"/>
          <w:u w:val="none"/>
        </w:rPr>
        <w:t xml:space="preserve"> </w:t>
      </w:r>
      <w:proofErr w:type="spellStart"/>
      <w:r w:rsidRPr="00A755E9">
        <w:rPr>
          <w:rStyle w:val="Hypertextovodkaz"/>
          <w:rFonts w:cs="Times New Roman"/>
          <w:color w:val="auto"/>
          <w:szCs w:val="24"/>
          <w:u w:val="none"/>
        </w:rPr>
        <w:t>of</w:t>
      </w:r>
      <w:proofErr w:type="spellEnd"/>
      <w:r w:rsidRPr="00A755E9">
        <w:rPr>
          <w:rStyle w:val="Hypertextovodkaz"/>
          <w:rFonts w:cs="Times New Roman"/>
          <w:color w:val="auto"/>
          <w:szCs w:val="24"/>
          <w:u w:val="none"/>
        </w:rPr>
        <w:t xml:space="preserve"> </w:t>
      </w:r>
      <w:proofErr w:type="spellStart"/>
      <w:r w:rsidRPr="00A755E9">
        <w:rPr>
          <w:rStyle w:val="Hypertextovodkaz"/>
          <w:rFonts w:cs="Times New Roman"/>
          <w:color w:val="auto"/>
          <w:szCs w:val="24"/>
          <w:u w:val="none"/>
        </w:rPr>
        <w:t>European</w:t>
      </w:r>
      <w:proofErr w:type="spellEnd"/>
      <w:r w:rsidRPr="00A755E9">
        <w:rPr>
          <w:rStyle w:val="Hypertextovodkaz"/>
          <w:rFonts w:cs="Times New Roman"/>
          <w:color w:val="auto"/>
          <w:szCs w:val="24"/>
          <w:u w:val="none"/>
        </w:rPr>
        <w:t xml:space="preserve"> </w:t>
      </w:r>
      <w:proofErr w:type="spellStart"/>
      <w:r w:rsidRPr="00A755E9">
        <w:rPr>
          <w:rStyle w:val="Hypertextovodkaz"/>
          <w:rFonts w:cs="Times New Roman"/>
          <w:color w:val="auto"/>
          <w:szCs w:val="24"/>
          <w:u w:val="none"/>
        </w:rPr>
        <w:t>Council</w:t>
      </w:r>
      <w:proofErr w:type="spellEnd"/>
      <w:r w:rsidRPr="00A755E9">
        <w:rPr>
          <w:rStyle w:val="Hypertextovodkaz"/>
          <w:rFonts w:cs="Times New Roman"/>
          <w:color w:val="auto"/>
          <w:szCs w:val="24"/>
          <w:u w:val="none"/>
        </w:rPr>
        <w:t xml:space="preserve"> meeting </w:t>
      </w:r>
      <w:proofErr w:type="spellStart"/>
      <w:r w:rsidRPr="00A755E9">
        <w:rPr>
          <w:rStyle w:val="Hypertextovodkaz"/>
          <w:rFonts w:cs="Times New Roman"/>
          <w:color w:val="auto"/>
          <w:szCs w:val="24"/>
          <w:u w:val="none"/>
        </w:rPr>
        <w:t>of</w:t>
      </w:r>
      <w:proofErr w:type="spellEnd"/>
      <w:r w:rsidRPr="00A755E9">
        <w:rPr>
          <w:rStyle w:val="Hypertextovodkaz"/>
          <w:rFonts w:cs="Times New Roman"/>
          <w:color w:val="auto"/>
          <w:szCs w:val="24"/>
          <w:u w:val="none"/>
        </w:rPr>
        <w:t xml:space="preserve"> 19-20 </w:t>
      </w:r>
      <w:proofErr w:type="spellStart"/>
      <w:r w:rsidRPr="00A755E9">
        <w:rPr>
          <w:rStyle w:val="Hypertextovodkaz"/>
          <w:rFonts w:cs="Times New Roman"/>
          <w:color w:val="auto"/>
          <w:szCs w:val="24"/>
          <w:u w:val="none"/>
        </w:rPr>
        <w:t>October</w:t>
      </w:r>
      <w:proofErr w:type="spellEnd"/>
      <w:r w:rsidRPr="00A755E9">
        <w:rPr>
          <w:rStyle w:val="Hypertextovodkaz"/>
          <w:rFonts w:cs="Times New Roman"/>
          <w:color w:val="auto"/>
          <w:szCs w:val="24"/>
          <w:u w:val="none"/>
        </w:rPr>
        <w:t xml:space="preserve"> 2017 and </w:t>
      </w:r>
      <w:proofErr w:type="spellStart"/>
      <w:r w:rsidRPr="00A755E9">
        <w:rPr>
          <w:rStyle w:val="Hypertextovodkaz"/>
          <w:rFonts w:cs="Times New Roman"/>
          <w:color w:val="auto"/>
          <w:szCs w:val="24"/>
          <w:u w:val="none"/>
        </w:rPr>
        <w:t>the</w:t>
      </w:r>
      <w:proofErr w:type="spellEnd"/>
      <w:r w:rsidRPr="00A755E9">
        <w:rPr>
          <w:rStyle w:val="Hypertextovodkaz"/>
          <w:rFonts w:cs="Times New Roman"/>
          <w:color w:val="auto"/>
          <w:szCs w:val="24"/>
          <w:u w:val="none"/>
        </w:rPr>
        <w:t xml:space="preserve"> </w:t>
      </w:r>
      <w:proofErr w:type="spellStart"/>
      <w:r w:rsidRPr="00A755E9">
        <w:rPr>
          <w:rStyle w:val="Hypertextovodkaz"/>
          <w:rFonts w:cs="Times New Roman"/>
          <w:color w:val="auto"/>
          <w:szCs w:val="24"/>
          <w:u w:val="none"/>
        </w:rPr>
        <w:t>European</w:t>
      </w:r>
      <w:proofErr w:type="spellEnd"/>
      <w:r w:rsidRPr="00A755E9">
        <w:rPr>
          <w:rStyle w:val="Hypertextovodkaz"/>
          <w:rFonts w:cs="Times New Roman"/>
          <w:color w:val="auto"/>
          <w:szCs w:val="24"/>
          <w:u w:val="none"/>
        </w:rPr>
        <w:t xml:space="preserve"> </w:t>
      </w:r>
      <w:proofErr w:type="spellStart"/>
      <w:r w:rsidRPr="00A755E9">
        <w:rPr>
          <w:rStyle w:val="Hypertextovodkaz"/>
          <w:rFonts w:cs="Times New Roman"/>
          <w:color w:val="auto"/>
          <w:szCs w:val="24"/>
          <w:u w:val="none"/>
        </w:rPr>
        <w:t>Council</w:t>
      </w:r>
      <w:proofErr w:type="spellEnd"/>
      <w:r w:rsidRPr="00A755E9">
        <w:rPr>
          <w:rStyle w:val="Hypertextovodkaz"/>
          <w:rFonts w:cs="Times New Roman"/>
          <w:color w:val="auto"/>
          <w:szCs w:val="24"/>
          <w:u w:val="none"/>
        </w:rPr>
        <w:t xml:space="preserve"> (</w:t>
      </w:r>
      <w:proofErr w:type="spellStart"/>
      <w:r w:rsidRPr="00A755E9">
        <w:rPr>
          <w:rStyle w:val="Hypertextovodkaz"/>
          <w:rFonts w:cs="Times New Roman"/>
          <w:color w:val="auto"/>
          <w:szCs w:val="24"/>
          <w:u w:val="none"/>
        </w:rPr>
        <w:t>Article</w:t>
      </w:r>
      <w:proofErr w:type="spellEnd"/>
      <w:r w:rsidRPr="00A755E9">
        <w:rPr>
          <w:rStyle w:val="Hypertextovodkaz"/>
          <w:rFonts w:cs="Times New Roman"/>
          <w:color w:val="auto"/>
          <w:szCs w:val="24"/>
          <w:u w:val="none"/>
        </w:rPr>
        <w:t xml:space="preserve"> 50) meeting </w:t>
      </w:r>
      <w:proofErr w:type="spellStart"/>
      <w:r w:rsidRPr="00A755E9">
        <w:rPr>
          <w:rStyle w:val="Hypertextovodkaz"/>
          <w:rFonts w:cs="Times New Roman"/>
          <w:color w:val="auto"/>
          <w:szCs w:val="24"/>
          <w:u w:val="none"/>
        </w:rPr>
        <w:t>of</w:t>
      </w:r>
      <w:proofErr w:type="spellEnd"/>
      <w:r w:rsidRPr="00A755E9">
        <w:rPr>
          <w:rStyle w:val="Hypertextovodkaz"/>
          <w:rFonts w:cs="Times New Roman"/>
          <w:color w:val="auto"/>
          <w:szCs w:val="24"/>
          <w:u w:val="none"/>
        </w:rPr>
        <w:t xml:space="preserve"> 20 </w:t>
      </w:r>
      <w:proofErr w:type="spellStart"/>
      <w:r w:rsidRPr="00A755E9">
        <w:rPr>
          <w:rStyle w:val="Hypertextovodkaz"/>
          <w:rFonts w:cs="Times New Roman"/>
          <w:color w:val="auto"/>
          <w:szCs w:val="24"/>
          <w:u w:val="none"/>
        </w:rPr>
        <w:t>October</w:t>
      </w:r>
      <w:proofErr w:type="spellEnd"/>
      <w:r w:rsidRPr="00A755E9">
        <w:rPr>
          <w:rStyle w:val="Hypertextovodkaz"/>
          <w:rFonts w:cs="Times New Roman"/>
          <w:color w:val="auto"/>
          <w:szCs w:val="24"/>
          <w:u w:val="none"/>
        </w:rPr>
        <w:t xml:space="preserve"> 2017.“ </w:t>
      </w:r>
      <w:r w:rsidRPr="00A755E9">
        <w:rPr>
          <w:rFonts w:cs="Times New Roman"/>
          <w:szCs w:val="24"/>
        </w:rPr>
        <w:t>Post-</w:t>
      </w:r>
      <w:proofErr w:type="spellStart"/>
      <w:r w:rsidRPr="00A755E9">
        <w:rPr>
          <w:rFonts w:cs="Times New Roman"/>
          <w:szCs w:val="24"/>
        </w:rPr>
        <w:t>European</w:t>
      </w:r>
      <w:proofErr w:type="spellEnd"/>
      <w:r w:rsidRPr="00A755E9">
        <w:rPr>
          <w:rFonts w:cs="Times New Roman"/>
          <w:szCs w:val="24"/>
        </w:rPr>
        <w:t xml:space="preserve"> </w:t>
      </w:r>
      <w:proofErr w:type="spellStart"/>
      <w:r w:rsidRPr="00A755E9">
        <w:rPr>
          <w:rFonts w:cs="Times New Roman"/>
          <w:szCs w:val="24"/>
        </w:rPr>
        <w:t>Council</w:t>
      </w:r>
      <w:proofErr w:type="spellEnd"/>
      <w:r w:rsidRPr="00A755E9">
        <w:rPr>
          <w:rFonts w:cs="Times New Roman"/>
          <w:szCs w:val="24"/>
        </w:rPr>
        <w:t xml:space="preserve"> Briefing, </w:t>
      </w:r>
      <w:proofErr w:type="spellStart"/>
      <w:r w:rsidRPr="00A755E9">
        <w:rPr>
          <w:rFonts w:cs="Times New Roman"/>
          <w:szCs w:val="24"/>
        </w:rPr>
        <w:t>October</w:t>
      </w:r>
      <w:proofErr w:type="spellEnd"/>
      <w:r w:rsidRPr="00A755E9">
        <w:rPr>
          <w:rFonts w:cs="Times New Roman"/>
          <w:szCs w:val="24"/>
        </w:rPr>
        <w:t xml:space="preserve"> 2017</w:t>
      </w:r>
      <w:r w:rsidRPr="00A755E9">
        <w:rPr>
          <w:rStyle w:val="Hypertextovodkaz"/>
          <w:rFonts w:cs="Times New Roman"/>
          <w:color w:val="auto"/>
          <w:szCs w:val="24"/>
          <w:u w:val="none"/>
        </w:rPr>
        <w:t xml:space="preserve"> </w:t>
      </w:r>
      <w:r w:rsidRPr="00A755E9">
        <w:rPr>
          <w:rFonts w:cs="Times New Roman"/>
          <w:szCs w:val="24"/>
        </w:rPr>
        <w:t xml:space="preserve">(online; </w:t>
      </w:r>
      <w:proofErr w:type="spellStart"/>
      <w:r w:rsidRPr="00A755E9">
        <w:rPr>
          <w:rFonts w:cs="Times New Roman"/>
          <w:szCs w:val="24"/>
        </w:rPr>
        <w:t>Pdf</w:t>
      </w:r>
      <w:proofErr w:type="spellEnd"/>
      <w:r w:rsidRPr="00A755E9">
        <w:rPr>
          <w:rFonts w:cs="Times New Roman"/>
          <w:szCs w:val="24"/>
        </w:rPr>
        <w:t>). Dostupné z: &lt;http://www.europarl.europa.eu/RegData/etudes/BRIE/2017/611005/EPRS_BRI(2017)611005_EN.pdf&gt; (16. 4. 2019).</w:t>
      </w:r>
    </w:p>
    <w:p w14:paraId="310E1AB5" w14:textId="77777777" w:rsidR="00150F3B" w:rsidRPr="00A755E9" w:rsidRDefault="00150F3B" w:rsidP="000E01AB">
      <w:pPr>
        <w:spacing w:line="240" w:lineRule="auto"/>
        <w:ind w:firstLine="0"/>
        <w:jc w:val="left"/>
        <w:rPr>
          <w:rStyle w:val="Hypertextovodkaz"/>
          <w:rFonts w:cs="Times New Roman"/>
          <w:color w:val="auto"/>
          <w:szCs w:val="24"/>
          <w:u w:val="none"/>
        </w:rPr>
      </w:pPr>
    </w:p>
    <w:p w14:paraId="7EB23480" w14:textId="05235352" w:rsidR="000E01AB" w:rsidRDefault="000E01AB" w:rsidP="000E01AB">
      <w:pPr>
        <w:spacing w:line="240" w:lineRule="auto"/>
        <w:ind w:firstLine="0"/>
        <w:jc w:val="left"/>
        <w:rPr>
          <w:rFonts w:cs="Times New Roman"/>
          <w:color w:val="000000" w:themeColor="text1"/>
          <w:szCs w:val="24"/>
        </w:rPr>
      </w:pPr>
      <w:r w:rsidRPr="00A755E9">
        <w:rPr>
          <w:rFonts w:cs="Times New Roman"/>
          <w:color w:val="000000" w:themeColor="text1"/>
          <w:szCs w:val="24"/>
        </w:rPr>
        <w:t xml:space="preserve">Evropská unie. 2001. </w:t>
      </w:r>
      <w:proofErr w:type="spellStart"/>
      <w:r w:rsidRPr="00A755E9">
        <w:rPr>
          <w:rFonts w:cs="Times New Roman"/>
          <w:color w:val="000000" w:themeColor="text1"/>
          <w:szCs w:val="24"/>
        </w:rPr>
        <w:t>Treaty</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of</w:t>
      </w:r>
      <w:proofErr w:type="spellEnd"/>
      <w:r w:rsidRPr="00A755E9">
        <w:rPr>
          <w:rFonts w:cs="Times New Roman"/>
          <w:color w:val="000000" w:themeColor="text1"/>
          <w:szCs w:val="24"/>
        </w:rPr>
        <w:t xml:space="preserve"> Nice </w:t>
      </w:r>
      <w:proofErr w:type="spellStart"/>
      <w:r w:rsidRPr="00A755E9">
        <w:rPr>
          <w:rFonts w:cs="Times New Roman"/>
          <w:color w:val="000000" w:themeColor="text1"/>
          <w:szCs w:val="24"/>
        </w:rPr>
        <w:t>amending</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the</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Treaty</w:t>
      </w:r>
      <w:proofErr w:type="spellEnd"/>
      <w:r w:rsidRPr="00A755E9">
        <w:rPr>
          <w:rFonts w:cs="Times New Roman"/>
          <w:color w:val="000000" w:themeColor="text1"/>
          <w:szCs w:val="24"/>
        </w:rPr>
        <w:t xml:space="preserve"> on </w:t>
      </w: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Union, </w:t>
      </w:r>
      <w:proofErr w:type="spellStart"/>
      <w:r w:rsidRPr="00A755E9">
        <w:rPr>
          <w:rFonts w:cs="Times New Roman"/>
          <w:color w:val="000000" w:themeColor="text1"/>
          <w:szCs w:val="24"/>
        </w:rPr>
        <w:t>the</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Treaties</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establishing</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the</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European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Communities</w:t>
      </w:r>
      <w:proofErr w:type="spellEnd"/>
      <w:r w:rsidRPr="00A755E9">
        <w:rPr>
          <w:rFonts w:cs="Times New Roman"/>
          <w:color w:val="000000" w:themeColor="text1"/>
          <w:szCs w:val="24"/>
        </w:rPr>
        <w:t xml:space="preserve"> and </w:t>
      </w:r>
      <w:proofErr w:type="spellStart"/>
      <w:r w:rsidRPr="00A755E9">
        <w:rPr>
          <w:rFonts w:cs="Times New Roman"/>
          <w:color w:val="000000" w:themeColor="text1"/>
          <w:szCs w:val="24"/>
        </w:rPr>
        <w:t>certain</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related</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acts</w:t>
      </w:r>
      <w:proofErr w:type="spellEnd"/>
      <w:r w:rsidRPr="00A755E9">
        <w:rPr>
          <w:rFonts w:cs="Times New Roman"/>
          <w:color w:val="000000" w:themeColor="text1"/>
          <w:szCs w:val="24"/>
        </w:rPr>
        <w:t xml:space="preserve">. (online; </w:t>
      </w:r>
      <w:proofErr w:type="spellStart"/>
      <w:r w:rsidRPr="00A755E9">
        <w:rPr>
          <w:rFonts w:cs="Times New Roman"/>
          <w:color w:val="000000" w:themeColor="text1"/>
          <w:szCs w:val="24"/>
        </w:rPr>
        <w:t>Pdf</w:t>
      </w:r>
      <w:proofErr w:type="spellEnd"/>
      <w:r w:rsidRPr="00A755E9">
        <w:rPr>
          <w:rFonts w:cs="Times New Roman"/>
          <w:color w:val="000000" w:themeColor="text1"/>
          <w:szCs w:val="24"/>
        </w:rPr>
        <w:t>). Dostupné z: &lt;https://eur-lex.europa.eu/legal-content/EN/TXT/?uri=CELEX%3A12001C%2FTXT&gt; (3.</w:t>
      </w:r>
      <w:r w:rsidR="004D017C">
        <w:rPr>
          <w:rFonts w:cs="Times New Roman"/>
          <w:color w:val="000000" w:themeColor="text1"/>
          <w:szCs w:val="24"/>
        </w:rPr>
        <w:t xml:space="preserve"> </w:t>
      </w:r>
      <w:r w:rsidRPr="00A755E9">
        <w:rPr>
          <w:rFonts w:cs="Times New Roman"/>
          <w:color w:val="000000" w:themeColor="text1"/>
          <w:szCs w:val="24"/>
        </w:rPr>
        <w:t>2.</w:t>
      </w:r>
      <w:r w:rsidR="004D017C">
        <w:rPr>
          <w:rFonts w:cs="Times New Roman"/>
          <w:color w:val="000000" w:themeColor="text1"/>
          <w:szCs w:val="24"/>
        </w:rPr>
        <w:t xml:space="preserve"> </w:t>
      </w:r>
      <w:r w:rsidRPr="00A755E9">
        <w:rPr>
          <w:rFonts w:cs="Times New Roman"/>
          <w:color w:val="000000" w:themeColor="text1"/>
          <w:szCs w:val="24"/>
        </w:rPr>
        <w:t>2019).</w:t>
      </w:r>
    </w:p>
    <w:p w14:paraId="374021CB" w14:textId="77777777" w:rsidR="00150F3B" w:rsidRPr="00A755E9" w:rsidRDefault="00150F3B" w:rsidP="000E01AB">
      <w:pPr>
        <w:spacing w:line="240" w:lineRule="auto"/>
        <w:ind w:firstLine="0"/>
        <w:jc w:val="left"/>
        <w:rPr>
          <w:rFonts w:cs="Times New Roman"/>
          <w:color w:val="000000" w:themeColor="text1"/>
          <w:szCs w:val="24"/>
        </w:rPr>
      </w:pPr>
    </w:p>
    <w:p w14:paraId="1594FF73" w14:textId="325D3AA5" w:rsidR="000E01AB" w:rsidRDefault="000E01AB" w:rsidP="000E01AB">
      <w:pPr>
        <w:spacing w:line="240" w:lineRule="auto"/>
        <w:ind w:firstLine="0"/>
        <w:jc w:val="left"/>
        <w:rPr>
          <w:rFonts w:cs="Times New Roman"/>
          <w:szCs w:val="24"/>
        </w:rPr>
      </w:pPr>
      <w:r w:rsidRPr="00A755E9">
        <w:rPr>
          <w:rFonts w:cs="Times New Roman"/>
          <w:szCs w:val="24"/>
        </w:rPr>
        <w:t xml:space="preserve">General </w:t>
      </w:r>
      <w:proofErr w:type="spellStart"/>
      <w:r w:rsidRPr="00A755E9">
        <w:rPr>
          <w:rFonts w:cs="Times New Roman"/>
          <w:szCs w:val="24"/>
        </w:rPr>
        <w:t>Secretariat</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Council</w:t>
      </w:r>
      <w:proofErr w:type="spellEnd"/>
      <w:r w:rsidRPr="00A755E9">
        <w:rPr>
          <w:rFonts w:cs="Times New Roman"/>
          <w:szCs w:val="24"/>
        </w:rPr>
        <w:t>. 2011.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European</w:t>
      </w:r>
      <w:proofErr w:type="spellEnd"/>
      <w:r w:rsidRPr="00A755E9">
        <w:rPr>
          <w:rFonts w:cs="Times New Roman"/>
          <w:szCs w:val="24"/>
        </w:rPr>
        <w:t xml:space="preserve"> </w:t>
      </w:r>
      <w:proofErr w:type="spellStart"/>
      <w:r w:rsidRPr="00A755E9">
        <w:rPr>
          <w:rFonts w:cs="Times New Roman"/>
          <w:szCs w:val="24"/>
        </w:rPr>
        <w:t>Council</w:t>
      </w:r>
      <w:proofErr w:type="spellEnd"/>
      <w:r w:rsidRPr="00A755E9">
        <w:rPr>
          <w:rFonts w:cs="Times New Roman"/>
          <w:szCs w:val="24"/>
        </w:rPr>
        <w:t xml:space="preserve"> in 2010.“ </w:t>
      </w:r>
      <w:proofErr w:type="spellStart"/>
      <w:r w:rsidRPr="00A755E9">
        <w:rPr>
          <w:rFonts w:cs="Times New Roman"/>
          <w:szCs w:val="24"/>
        </w:rPr>
        <w:t>Luxembourg</w:t>
      </w:r>
      <w:proofErr w:type="spellEnd"/>
      <w:r w:rsidRPr="00A755E9">
        <w:rPr>
          <w:rFonts w:cs="Times New Roman"/>
          <w:szCs w:val="24"/>
        </w:rPr>
        <w:t xml:space="preserve">: </w:t>
      </w:r>
      <w:proofErr w:type="spellStart"/>
      <w:r w:rsidRPr="00A755E9">
        <w:rPr>
          <w:rFonts w:cs="Times New Roman"/>
          <w:szCs w:val="24"/>
        </w:rPr>
        <w:t>Publications</w:t>
      </w:r>
      <w:proofErr w:type="spellEnd"/>
      <w:r w:rsidRPr="00A755E9">
        <w:rPr>
          <w:rFonts w:cs="Times New Roman"/>
          <w:szCs w:val="24"/>
        </w:rPr>
        <w:t xml:space="preserve"> Office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European</w:t>
      </w:r>
      <w:proofErr w:type="spellEnd"/>
      <w:r w:rsidRPr="00A755E9">
        <w:rPr>
          <w:rFonts w:cs="Times New Roman"/>
          <w:szCs w:val="24"/>
        </w:rPr>
        <w:t xml:space="preserve"> Union, 2011 (online; </w:t>
      </w:r>
      <w:proofErr w:type="spellStart"/>
      <w:r w:rsidRPr="00A755E9">
        <w:rPr>
          <w:rFonts w:cs="Times New Roman"/>
          <w:szCs w:val="24"/>
        </w:rPr>
        <w:t>Pdf</w:t>
      </w:r>
      <w:proofErr w:type="spellEnd"/>
      <w:r w:rsidRPr="00A755E9">
        <w:rPr>
          <w:rFonts w:cs="Times New Roman"/>
          <w:szCs w:val="24"/>
        </w:rPr>
        <w:t>). Dostupné z: &lt;https://www.consilium.europa.eu/media/21369/qc3010507enc.pdf&gt; (16. 4. 2019).</w:t>
      </w:r>
    </w:p>
    <w:p w14:paraId="3D9F93DF" w14:textId="77777777" w:rsidR="00150F3B" w:rsidRPr="00A755E9" w:rsidRDefault="00150F3B" w:rsidP="000E01AB">
      <w:pPr>
        <w:spacing w:line="240" w:lineRule="auto"/>
        <w:ind w:firstLine="0"/>
        <w:jc w:val="left"/>
        <w:rPr>
          <w:rFonts w:cs="Times New Roman"/>
          <w:szCs w:val="24"/>
        </w:rPr>
      </w:pPr>
    </w:p>
    <w:p w14:paraId="10189674" w14:textId="2DF8BA3D" w:rsidR="000E01AB" w:rsidRDefault="000E01AB" w:rsidP="000E01AB">
      <w:pPr>
        <w:spacing w:line="240" w:lineRule="auto"/>
        <w:ind w:firstLine="0"/>
        <w:jc w:val="left"/>
        <w:rPr>
          <w:rFonts w:cs="Times New Roman"/>
          <w:szCs w:val="24"/>
        </w:rPr>
      </w:pPr>
      <w:proofErr w:type="spellStart"/>
      <w:r w:rsidRPr="00A755E9">
        <w:rPr>
          <w:rFonts w:cs="Times New Roman"/>
          <w:szCs w:val="24"/>
        </w:rPr>
        <w:t>Government</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Czech Republic. 2016. „Joint </w:t>
      </w:r>
      <w:proofErr w:type="spellStart"/>
      <w:r w:rsidRPr="00A755E9">
        <w:rPr>
          <w:rFonts w:cs="Times New Roman"/>
          <w:szCs w:val="24"/>
        </w:rPr>
        <w:t>Statement</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Heads</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Governments</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V4 </w:t>
      </w:r>
      <w:proofErr w:type="spellStart"/>
      <w:r w:rsidRPr="00A755E9">
        <w:rPr>
          <w:rFonts w:cs="Times New Roman"/>
          <w:szCs w:val="24"/>
        </w:rPr>
        <w:t>Countries</w:t>
      </w:r>
      <w:proofErr w:type="spellEnd"/>
      <w:r w:rsidRPr="00A755E9">
        <w:rPr>
          <w:rFonts w:cs="Times New Roman"/>
          <w:szCs w:val="24"/>
        </w:rPr>
        <w:t xml:space="preserve">, Bratislava, 16 </w:t>
      </w:r>
      <w:proofErr w:type="spellStart"/>
      <w:r w:rsidRPr="00A755E9">
        <w:rPr>
          <w:rFonts w:cs="Times New Roman"/>
          <w:szCs w:val="24"/>
        </w:rPr>
        <w:t>September</w:t>
      </w:r>
      <w:proofErr w:type="spellEnd"/>
      <w:r w:rsidRPr="00A755E9">
        <w:rPr>
          <w:rFonts w:cs="Times New Roman"/>
          <w:szCs w:val="24"/>
        </w:rPr>
        <w:t xml:space="preserve"> 2016.“ “ (online; </w:t>
      </w:r>
      <w:proofErr w:type="spellStart"/>
      <w:r w:rsidRPr="00A755E9">
        <w:rPr>
          <w:rFonts w:cs="Times New Roman"/>
          <w:szCs w:val="24"/>
        </w:rPr>
        <w:t>Pdf</w:t>
      </w:r>
      <w:proofErr w:type="spellEnd"/>
      <w:r w:rsidRPr="00A755E9">
        <w:rPr>
          <w:rFonts w:cs="Times New Roman"/>
          <w:szCs w:val="24"/>
        </w:rPr>
        <w:t>). Dostupné z: &lt;https://www.vlada.cz/en/media-centrum/aktualne/joint-statement-of-the-heads-of-governments-of-the-v4-countries--bratislava--16-september-2016-148913/</w:t>
      </w:r>
      <w:r w:rsidR="004D017C" w:rsidRPr="00A755E9">
        <w:rPr>
          <w:rFonts w:cs="Times New Roman"/>
          <w:szCs w:val="24"/>
        </w:rPr>
        <w:t>&gt; (16. 4. 2019).</w:t>
      </w:r>
    </w:p>
    <w:p w14:paraId="3A0D830A" w14:textId="77777777" w:rsidR="00150F3B" w:rsidRPr="00A755E9" w:rsidRDefault="00150F3B" w:rsidP="000E01AB">
      <w:pPr>
        <w:spacing w:line="240" w:lineRule="auto"/>
        <w:ind w:firstLine="0"/>
        <w:jc w:val="left"/>
        <w:rPr>
          <w:rFonts w:cs="Times New Roman"/>
          <w:szCs w:val="24"/>
        </w:rPr>
      </w:pPr>
    </w:p>
    <w:p w14:paraId="1A50920C" w14:textId="3368D80C" w:rsidR="000E01AB" w:rsidRDefault="000E01AB" w:rsidP="000E01AB">
      <w:pPr>
        <w:spacing w:line="240" w:lineRule="auto"/>
        <w:ind w:firstLine="0"/>
        <w:jc w:val="left"/>
        <w:rPr>
          <w:rFonts w:cs="Times New Roman"/>
          <w:szCs w:val="24"/>
        </w:rPr>
      </w:pPr>
      <w:proofErr w:type="spellStart"/>
      <w:r w:rsidRPr="00A755E9">
        <w:rPr>
          <w:rFonts w:cs="Times New Roman"/>
          <w:szCs w:val="24"/>
        </w:rPr>
        <w:t>Henley</w:t>
      </w:r>
      <w:proofErr w:type="spellEnd"/>
      <w:r w:rsidRPr="00A755E9">
        <w:rPr>
          <w:rFonts w:cs="Times New Roman"/>
          <w:szCs w:val="24"/>
        </w:rPr>
        <w:t>, Jon. 2018. „</w:t>
      </w:r>
      <w:proofErr w:type="spellStart"/>
      <w:r w:rsidRPr="00A755E9">
        <w:rPr>
          <w:rFonts w:cs="Times New Roman"/>
          <w:szCs w:val="24"/>
        </w:rPr>
        <w:t>What</w:t>
      </w:r>
      <w:proofErr w:type="spellEnd"/>
      <w:r w:rsidRPr="00A755E9">
        <w:rPr>
          <w:rFonts w:cs="Times New Roman"/>
          <w:szCs w:val="24"/>
        </w:rPr>
        <w:t xml:space="preserve"> </w:t>
      </w:r>
      <w:proofErr w:type="spellStart"/>
      <w:r w:rsidRPr="00A755E9">
        <w:rPr>
          <w:rFonts w:cs="Times New Roman"/>
          <w:szCs w:val="24"/>
        </w:rPr>
        <w:t>is</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current</w:t>
      </w:r>
      <w:proofErr w:type="spellEnd"/>
      <w:r w:rsidRPr="00A755E9">
        <w:rPr>
          <w:rFonts w:cs="Times New Roman"/>
          <w:szCs w:val="24"/>
        </w:rPr>
        <w:t xml:space="preserve"> </w:t>
      </w:r>
      <w:proofErr w:type="spellStart"/>
      <w:r w:rsidRPr="00A755E9">
        <w:rPr>
          <w:rFonts w:cs="Times New Roman"/>
          <w:szCs w:val="24"/>
        </w:rPr>
        <w:t>state</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migration</w:t>
      </w:r>
      <w:proofErr w:type="spellEnd"/>
      <w:r w:rsidRPr="00A755E9">
        <w:rPr>
          <w:rFonts w:cs="Times New Roman"/>
          <w:szCs w:val="24"/>
        </w:rPr>
        <w:t xml:space="preserve"> </w:t>
      </w:r>
      <w:proofErr w:type="spellStart"/>
      <w:r w:rsidRPr="00A755E9">
        <w:rPr>
          <w:rFonts w:cs="Times New Roman"/>
          <w:szCs w:val="24"/>
        </w:rPr>
        <w:t>crisis</w:t>
      </w:r>
      <w:proofErr w:type="spellEnd"/>
      <w:r w:rsidRPr="00A755E9">
        <w:rPr>
          <w:rFonts w:cs="Times New Roman"/>
          <w:szCs w:val="24"/>
        </w:rPr>
        <w:t xml:space="preserve"> in </w:t>
      </w:r>
      <w:proofErr w:type="spellStart"/>
      <w:r w:rsidRPr="00A755E9">
        <w:rPr>
          <w:rFonts w:cs="Times New Roman"/>
          <w:szCs w:val="24"/>
        </w:rPr>
        <w:t>Europe</w:t>
      </w:r>
      <w:proofErr w:type="spellEnd"/>
      <w:r w:rsidRPr="00A755E9">
        <w:rPr>
          <w:rFonts w:cs="Times New Roman"/>
          <w:szCs w:val="24"/>
        </w:rPr>
        <w:t xml:space="preserve">?“ </w:t>
      </w:r>
      <w:proofErr w:type="spellStart"/>
      <w:r w:rsidRPr="00A755E9">
        <w:rPr>
          <w:rFonts w:cs="Times New Roman"/>
          <w:i/>
          <w:szCs w:val="24"/>
        </w:rPr>
        <w:t>The</w:t>
      </w:r>
      <w:proofErr w:type="spellEnd"/>
      <w:r w:rsidRPr="00A755E9">
        <w:rPr>
          <w:rFonts w:cs="Times New Roman"/>
          <w:i/>
          <w:szCs w:val="24"/>
        </w:rPr>
        <w:t xml:space="preserve"> Guardian, </w:t>
      </w:r>
      <w:r w:rsidRPr="00A755E9">
        <w:rPr>
          <w:rFonts w:cs="Times New Roman"/>
          <w:szCs w:val="24"/>
        </w:rPr>
        <w:t>21. 11. 2018 (online). Dostupné z: &lt;https://www.theguardian.com/world/2018/jun/15/what-current-scale-migration-crisis-europe-future-outlook&gt; (16. 4. 2019).</w:t>
      </w:r>
    </w:p>
    <w:p w14:paraId="58350DCA" w14:textId="77777777" w:rsidR="00150F3B" w:rsidRPr="00A755E9" w:rsidRDefault="00150F3B" w:rsidP="000E01AB">
      <w:pPr>
        <w:spacing w:line="240" w:lineRule="auto"/>
        <w:ind w:firstLine="0"/>
        <w:jc w:val="left"/>
        <w:rPr>
          <w:rFonts w:cs="Times New Roman"/>
          <w:szCs w:val="24"/>
        </w:rPr>
      </w:pPr>
    </w:p>
    <w:p w14:paraId="1FFF88CA" w14:textId="77777777" w:rsidR="000E01AB" w:rsidRPr="00A755E9" w:rsidRDefault="000E01AB" w:rsidP="000E01AB">
      <w:pPr>
        <w:spacing w:line="240" w:lineRule="auto"/>
        <w:ind w:firstLine="0"/>
        <w:jc w:val="left"/>
        <w:rPr>
          <w:rFonts w:cs="Times New Roman"/>
          <w:szCs w:val="24"/>
        </w:rPr>
      </w:pPr>
      <w:proofErr w:type="spellStart"/>
      <w:r w:rsidRPr="00A755E9">
        <w:rPr>
          <w:rFonts w:cs="Times New Roman"/>
          <w:szCs w:val="24"/>
        </w:rPr>
        <w:t>Scheppele</w:t>
      </w:r>
      <w:proofErr w:type="spellEnd"/>
      <w:r w:rsidRPr="00A755E9">
        <w:rPr>
          <w:rFonts w:cs="Times New Roman"/>
          <w:szCs w:val="24"/>
        </w:rPr>
        <w:t xml:space="preserve">, Kim </w:t>
      </w:r>
      <w:proofErr w:type="spellStart"/>
      <w:r w:rsidRPr="00A755E9">
        <w:rPr>
          <w:rFonts w:cs="Times New Roman"/>
          <w:szCs w:val="24"/>
        </w:rPr>
        <w:t>Lane</w:t>
      </w:r>
      <w:proofErr w:type="spellEnd"/>
      <w:r w:rsidRPr="00A755E9">
        <w:rPr>
          <w:rFonts w:cs="Times New Roman"/>
          <w:szCs w:val="24"/>
        </w:rPr>
        <w:t>. 2015.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Hungary</w:t>
      </w:r>
      <w:proofErr w:type="spellEnd"/>
      <w:r w:rsidRPr="00A755E9">
        <w:rPr>
          <w:rFonts w:cs="Times New Roman"/>
          <w:szCs w:val="24"/>
        </w:rPr>
        <w:t xml:space="preserve"> </w:t>
      </w:r>
      <w:proofErr w:type="spellStart"/>
      <w:r w:rsidRPr="00A755E9">
        <w:rPr>
          <w:rFonts w:cs="Times New Roman"/>
          <w:szCs w:val="24"/>
        </w:rPr>
        <w:t>games</w:t>
      </w:r>
      <w:proofErr w:type="spellEnd"/>
      <w:r w:rsidRPr="00A755E9">
        <w:rPr>
          <w:rFonts w:cs="Times New Roman"/>
          <w:szCs w:val="24"/>
        </w:rPr>
        <w:t xml:space="preserve">. </w:t>
      </w:r>
      <w:proofErr w:type="spellStart"/>
      <w:r w:rsidRPr="00A755E9">
        <w:rPr>
          <w:rFonts w:cs="Times New Roman"/>
          <w:szCs w:val="24"/>
        </w:rPr>
        <w:t>How</w:t>
      </w:r>
      <w:proofErr w:type="spellEnd"/>
      <w:r w:rsidRPr="00A755E9">
        <w:rPr>
          <w:rFonts w:cs="Times New Roman"/>
          <w:szCs w:val="24"/>
        </w:rPr>
        <w:t xml:space="preserve"> </w:t>
      </w:r>
      <w:proofErr w:type="spellStart"/>
      <w:r w:rsidRPr="00A755E9">
        <w:rPr>
          <w:rFonts w:cs="Times New Roman"/>
          <w:szCs w:val="24"/>
        </w:rPr>
        <w:t>Budapest</w:t>
      </w:r>
      <w:proofErr w:type="spellEnd"/>
      <w:r w:rsidRPr="00A755E9">
        <w:rPr>
          <w:rFonts w:cs="Times New Roman"/>
          <w:szCs w:val="24"/>
        </w:rPr>
        <w:t xml:space="preserve"> </w:t>
      </w:r>
      <w:proofErr w:type="spellStart"/>
      <w:r w:rsidRPr="00A755E9">
        <w:rPr>
          <w:rFonts w:cs="Times New Roman"/>
          <w:szCs w:val="24"/>
        </w:rPr>
        <w:t>evades</w:t>
      </w:r>
      <w:proofErr w:type="spellEnd"/>
      <w:r w:rsidRPr="00A755E9">
        <w:rPr>
          <w:rFonts w:cs="Times New Roman"/>
          <w:szCs w:val="24"/>
        </w:rPr>
        <w:t xml:space="preserve"> </w:t>
      </w:r>
      <w:proofErr w:type="spellStart"/>
      <w:r w:rsidRPr="00A755E9">
        <w:rPr>
          <w:rFonts w:cs="Times New Roman"/>
          <w:szCs w:val="24"/>
        </w:rPr>
        <w:t>its</w:t>
      </w:r>
      <w:proofErr w:type="spellEnd"/>
      <w:r w:rsidRPr="00A755E9">
        <w:rPr>
          <w:rFonts w:cs="Times New Roman"/>
          <w:szCs w:val="24"/>
        </w:rPr>
        <w:t xml:space="preserve"> </w:t>
      </w:r>
      <w:proofErr w:type="spellStart"/>
      <w:r w:rsidRPr="00A755E9">
        <w:rPr>
          <w:rFonts w:cs="Times New Roman"/>
          <w:szCs w:val="24"/>
        </w:rPr>
        <w:t>migrants</w:t>
      </w:r>
      <w:proofErr w:type="spellEnd"/>
      <w:r w:rsidRPr="00A755E9">
        <w:rPr>
          <w:rFonts w:cs="Times New Roman"/>
          <w:szCs w:val="24"/>
        </w:rPr>
        <w:t xml:space="preserve"> </w:t>
      </w:r>
      <w:proofErr w:type="spellStart"/>
      <w:r w:rsidRPr="00A755E9">
        <w:rPr>
          <w:rFonts w:cs="Times New Roman"/>
          <w:szCs w:val="24"/>
        </w:rPr>
        <w:t>obligations</w:t>
      </w:r>
      <w:proofErr w:type="spellEnd"/>
      <w:r w:rsidRPr="00A755E9">
        <w:rPr>
          <w:rFonts w:cs="Times New Roman"/>
          <w:szCs w:val="24"/>
        </w:rPr>
        <w:t xml:space="preserve">.“ </w:t>
      </w:r>
      <w:proofErr w:type="spellStart"/>
      <w:r w:rsidRPr="00A755E9">
        <w:rPr>
          <w:rFonts w:cs="Times New Roman"/>
          <w:i/>
          <w:szCs w:val="24"/>
        </w:rPr>
        <w:t>Politico</w:t>
      </w:r>
      <w:proofErr w:type="spellEnd"/>
      <w:r w:rsidRPr="00A755E9">
        <w:rPr>
          <w:rFonts w:cs="Times New Roman"/>
          <w:i/>
          <w:szCs w:val="24"/>
        </w:rPr>
        <w:t xml:space="preserve">, </w:t>
      </w:r>
      <w:r w:rsidRPr="00A755E9">
        <w:rPr>
          <w:rFonts w:cs="Times New Roman"/>
          <w:szCs w:val="24"/>
        </w:rPr>
        <w:t>24. 8. 2015 (online). Dostupné z: &lt;https://www.politico.eu/article/hungary-games-migration-refugees-asylum-crisis&gt; (16. 4. 2019).</w:t>
      </w:r>
    </w:p>
    <w:p w14:paraId="292F6A3A" w14:textId="77777777" w:rsidR="000E01AB" w:rsidRPr="00A755E9" w:rsidRDefault="000E01AB" w:rsidP="000E01AB">
      <w:pPr>
        <w:pStyle w:val="Textkomente"/>
        <w:ind w:firstLine="0"/>
        <w:jc w:val="left"/>
        <w:rPr>
          <w:rFonts w:cs="Times New Roman"/>
          <w:iCs/>
          <w:sz w:val="24"/>
          <w:szCs w:val="24"/>
        </w:rPr>
      </w:pPr>
      <w:proofErr w:type="spellStart"/>
      <w:r w:rsidRPr="00A755E9">
        <w:rPr>
          <w:rFonts w:cs="Times New Roman"/>
          <w:sz w:val="24"/>
          <w:szCs w:val="24"/>
        </w:rPr>
        <w:t>Solana</w:t>
      </w:r>
      <w:proofErr w:type="spellEnd"/>
      <w:r w:rsidRPr="00A755E9">
        <w:rPr>
          <w:rFonts w:cs="Times New Roman"/>
          <w:sz w:val="24"/>
          <w:szCs w:val="24"/>
        </w:rPr>
        <w:t>, Javier. 2002. „</w:t>
      </w:r>
      <w:proofErr w:type="spellStart"/>
      <w:r w:rsidRPr="00A755E9">
        <w:rPr>
          <w:rFonts w:cs="Times New Roman"/>
          <w:sz w:val="24"/>
          <w:szCs w:val="24"/>
        </w:rPr>
        <w:t>Preparing</w:t>
      </w:r>
      <w:proofErr w:type="spellEnd"/>
      <w:r w:rsidRPr="00A755E9">
        <w:rPr>
          <w:rFonts w:cs="Times New Roman"/>
          <w:sz w:val="24"/>
          <w:szCs w:val="24"/>
        </w:rPr>
        <w:t xml:space="preserve"> </w:t>
      </w:r>
      <w:proofErr w:type="spellStart"/>
      <w:r w:rsidRPr="00A755E9">
        <w:rPr>
          <w:rFonts w:cs="Times New Roman"/>
          <w:sz w:val="24"/>
          <w:szCs w:val="24"/>
        </w:rPr>
        <w:t>the</w:t>
      </w:r>
      <w:proofErr w:type="spellEnd"/>
      <w:r w:rsidRPr="00A755E9">
        <w:rPr>
          <w:rFonts w:cs="Times New Roman"/>
          <w:sz w:val="24"/>
          <w:szCs w:val="24"/>
        </w:rPr>
        <w:t xml:space="preserve"> </w:t>
      </w:r>
      <w:proofErr w:type="spellStart"/>
      <w:r w:rsidRPr="00A755E9">
        <w:rPr>
          <w:rFonts w:cs="Times New Roman"/>
          <w:sz w:val="24"/>
          <w:szCs w:val="24"/>
        </w:rPr>
        <w:t>Council</w:t>
      </w:r>
      <w:proofErr w:type="spellEnd"/>
      <w:r w:rsidRPr="00A755E9">
        <w:rPr>
          <w:rFonts w:cs="Times New Roman"/>
          <w:sz w:val="24"/>
          <w:szCs w:val="24"/>
        </w:rPr>
        <w:t xml:space="preserve"> </w:t>
      </w:r>
      <w:proofErr w:type="spellStart"/>
      <w:r w:rsidRPr="00A755E9">
        <w:rPr>
          <w:rFonts w:cs="Times New Roman"/>
          <w:sz w:val="24"/>
          <w:szCs w:val="24"/>
        </w:rPr>
        <w:t>for</w:t>
      </w:r>
      <w:proofErr w:type="spellEnd"/>
      <w:r w:rsidRPr="00A755E9">
        <w:rPr>
          <w:rFonts w:cs="Times New Roman"/>
          <w:sz w:val="24"/>
          <w:szCs w:val="24"/>
        </w:rPr>
        <w:t xml:space="preserve"> </w:t>
      </w:r>
      <w:proofErr w:type="spellStart"/>
      <w:r w:rsidRPr="00A755E9">
        <w:rPr>
          <w:rFonts w:cs="Times New Roman"/>
          <w:sz w:val="24"/>
          <w:szCs w:val="24"/>
        </w:rPr>
        <w:t>enlargement</w:t>
      </w:r>
      <w:proofErr w:type="spellEnd"/>
      <w:r w:rsidRPr="00A755E9">
        <w:rPr>
          <w:rFonts w:cs="Times New Roman"/>
          <w:sz w:val="24"/>
          <w:szCs w:val="24"/>
        </w:rPr>
        <w:t xml:space="preserve">, Report by Javier </w:t>
      </w:r>
      <w:proofErr w:type="spellStart"/>
      <w:r w:rsidRPr="00A755E9">
        <w:rPr>
          <w:rFonts w:cs="Times New Roman"/>
          <w:sz w:val="24"/>
          <w:szCs w:val="24"/>
        </w:rPr>
        <w:t>Solana</w:t>
      </w:r>
      <w:proofErr w:type="spellEnd"/>
      <w:r w:rsidRPr="00A755E9">
        <w:rPr>
          <w:rFonts w:cs="Times New Roman"/>
          <w:sz w:val="24"/>
          <w:szCs w:val="24"/>
        </w:rPr>
        <w:t xml:space="preserve">, </w:t>
      </w:r>
      <w:proofErr w:type="spellStart"/>
      <w:r w:rsidRPr="00A755E9">
        <w:rPr>
          <w:rFonts w:cs="Times New Roman"/>
          <w:sz w:val="24"/>
          <w:szCs w:val="24"/>
        </w:rPr>
        <w:t>Secretary</w:t>
      </w:r>
      <w:proofErr w:type="spellEnd"/>
      <w:r w:rsidRPr="00A755E9">
        <w:rPr>
          <w:rFonts w:cs="Times New Roman"/>
          <w:sz w:val="24"/>
          <w:szCs w:val="24"/>
        </w:rPr>
        <w:t xml:space="preserve">-General </w:t>
      </w:r>
      <w:proofErr w:type="spellStart"/>
      <w:r w:rsidRPr="00A755E9">
        <w:rPr>
          <w:rFonts w:cs="Times New Roman"/>
          <w:sz w:val="24"/>
          <w:szCs w:val="24"/>
        </w:rPr>
        <w:t>of</w:t>
      </w:r>
      <w:proofErr w:type="spellEnd"/>
      <w:r w:rsidRPr="00A755E9">
        <w:rPr>
          <w:rFonts w:cs="Times New Roman"/>
          <w:sz w:val="24"/>
          <w:szCs w:val="24"/>
        </w:rPr>
        <w:t xml:space="preserve"> </w:t>
      </w:r>
      <w:proofErr w:type="spellStart"/>
      <w:r w:rsidRPr="00A755E9">
        <w:rPr>
          <w:rFonts w:cs="Times New Roman"/>
          <w:sz w:val="24"/>
          <w:szCs w:val="24"/>
        </w:rPr>
        <w:t>the</w:t>
      </w:r>
      <w:proofErr w:type="spellEnd"/>
      <w:r w:rsidRPr="00A755E9">
        <w:rPr>
          <w:rFonts w:cs="Times New Roman"/>
          <w:sz w:val="24"/>
          <w:szCs w:val="24"/>
        </w:rPr>
        <w:t xml:space="preserve"> </w:t>
      </w:r>
      <w:proofErr w:type="spellStart"/>
      <w:r w:rsidRPr="00A755E9">
        <w:rPr>
          <w:rFonts w:cs="Times New Roman"/>
          <w:sz w:val="24"/>
          <w:szCs w:val="24"/>
        </w:rPr>
        <w:t>Council</w:t>
      </w:r>
      <w:proofErr w:type="spellEnd"/>
      <w:r w:rsidRPr="00A755E9">
        <w:rPr>
          <w:rFonts w:cs="Times New Roman"/>
          <w:sz w:val="24"/>
          <w:szCs w:val="24"/>
        </w:rPr>
        <w:t xml:space="preserve"> </w:t>
      </w:r>
      <w:proofErr w:type="spellStart"/>
      <w:r w:rsidRPr="00A755E9">
        <w:rPr>
          <w:rFonts w:cs="Times New Roman"/>
          <w:sz w:val="24"/>
          <w:szCs w:val="24"/>
        </w:rPr>
        <w:t>of</w:t>
      </w:r>
      <w:proofErr w:type="spellEnd"/>
      <w:r w:rsidRPr="00A755E9">
        <w:rPr>
          <w:rFonts w:cs="Times New Roman"/>
          <w:sz w:val="24"/>
          <w:szCs w:val="24"/>
        </w:rPr>
        <w:t xml:space="preserve"> </w:t>
      </w:r>
      <w:proofErr w:type="spellStart"/>
      <w:r w:rsidRPr="00A755E9">
        <w:rPr>
          <w:rFonts w:cs="Times New Roman"/>
          <w:sz w:val="24"/>
          <w:szCs w:val="24"/>
        </w:rPr>
        <w:t>the</w:t>
      </w:r>
      <w:proofErr w:type="spellEnd"/>
      <w:r w:rsidRPr="00A755E9">
        <w:rPr>
          <w:rFonts w:cs="Times New Roman"/>
          <w:sz w:val="24"/>
          <w:szCs w:val="24"/>
        </w:rPr>
        <w:t xml:space="preserve"> </w:t>
      </w:r>
      <w:proofErr w:type="spellStart"/>
      <w:r w:rsidRPr="00A755E9">
        <w:rPr>
          <w:rFonts w:cs="Times New Roman"/>
          <w:sz w:val="24"/>
          <w:szCs w:val="24"/>
        </w:rPr>
        <w:t>European</w:t>
      </w:r>
      <w:proofErr w:type="spellEnd"/>
      <w:r w:rsidRPr="00A755E9">
        <w:rPr>
          <w:rFonts w:cs="Times New Roman"/>
          <w:sz w:val="24"/>
          <w:szCs w:val="24"/>
        </w:rPr>
        <w:t xml:space="preserve"> Union.“ Brusel: </w:t>
      </w:r>
      <w:proofErr w:type="spellStart"/>
      <w:r w:rsidRPr="00A755E9">
        <w:rPr>
          <w:rFonts w:cs="Times New Roman"/>
          <w:sz w:val="24"/>
          <w:szCs w:val="24"/>
        </w:rPr>
        <w:t>Council</w:t>
      </w:r>
      <w:proofErr w:type="spellEnd"/>
      <w:r w:rsidRPr="00A755E9">
        <w:rPr>
          <w:rFonts w:cs="Times New Roman"/>
          <w:sz w:val="24"/>
          <w:szCs w:val="24"/>
        </w:rPr>
        <w:t xml:space="preserve"> </w:t>
      </w:r>
      <w:proofErr w:type="spellStart"/>
      <w:r w:rsidRPr="00A755E9">
        <w:rPr>
          <w:rFonts w:cs="Times New Roman"/>
          <w:sz w:val="24"/>
          <w:szCs w:val="24"/>
        </w:rPr>
        <w:t>of</w:t>
      </w:r>
      <w:proofErr w:type="spellEnd"/>
      <w:r w:rsidRPr="00A755E9">
        <w:rPr>
          <w:rFonts w:cs="Times New Roman"/>
          <w:sz w:val="24"/>
          <w:szCs w:val="24"/>
        </w:rPr>
        <w:t xml:space="preserve"> </w:t>
      </w:r>
      <w:proofErr w:type="spellStart"/>
      <w:r w:rsidRPr="00A755E9">
        <w:rPr>
          <w:rFonts w:cs="Times New Roman"/>
          <w:sz w:val="24"/>
          <w:szCs w:val="24"/>
        </w:rPr>
        <w:t>the</w:t>
      </w:r>
      <w:proofErr w:type="spellEnd"/>
      <w:r w:rsidRPr="00A755E9">
        <w:rPr>
          <w:rFonts w:cs="Times New Roman"/>
          <w:sz w:val="24"/>
          <w:szCs w:val="24"/>
        </w:rPr>
        <w:t xml:space="preserve"> </w:t>
      </w:r>
      <w:proofErr w:type="spellStart"/>
      <w:r w:rsidRPr="00A755E9">
        <w:rPr>
          <w:rFonts w:cs="Times New Roman"/>
          <w:sz w:val="24"/>
          <w:szCs w:val="24"/>
        </w:rPr>
        <w:t>European</w:t>
      </w:r>
      <w:proofErr w:type="spellEnd"/>
      <w:r w:rsidRPr="00A755E9">
        <w:rPr>
          <w:rFonts w:cs="Times New Roman"/>
          <w:sz w:val="24"/>
          <w:szCs w:val="24"/>
        </w:rPr>
        <w:t xml:space="preserve"> Union, General </w:t>
      </w:r>
      <w:proofErr w:type="spellStart"/>
      <w:r w:rsidRPr="00A755E9">
        <w:rPr>
          <w:rFonts w:cs="Times New Roman"/>
          <w:sz w:val="24"/>
          <w:szCs w:val="24"/>
        </w:rPr>
        <w:t>Secretariat</w:t>
      </w:r>
      <w:proofErr w:type="spellEnd"/>
      <w:r w:rsidRPr="00A755E9">
        <w:rPr>
          <w:rFonts w:cs="Times New Roman"/>
          <w:iCs/>
          <w:sz w:val="24"/>
          <w:szCs w:val="24"/>
        </w:rPr>
        <w:t xml:space="preserve">, (online; </w:t>
      </w:r>
      <w:proofErr w:type="spellStart"/>
      <w:r w:rsidRPr="00A755E9">
        <w:rPr>
          <w:rFonts w:cs="Times New Roman"/>
          <w:iCs/>
          <w:sz w:val="24"/>
          <w:szCs w:val="24"/>
        </w:rPr>
        <w:t>Pdf</w:t>
      </w:r>
      <w:proofErr w:type="spellEnd"/>
      <w:r w:rsidRPr="00A755E9">
        <w:rPr>
          <w:rFonts w:cs="Times New Roman"/>
          <w:iCs/>
          <w:sz w:val="24"/>
          <w:szCs w:val="24"/>
        </w:rPr>
        <w:t xml:space="preserve">). Dostupné z: </w:t>
      </w:r>
      <w:r w:rsidRPr="00A755E9">
        <w:rPr>
          <w:rFonts w:cs="Times New Roman"/>
          <w:iCs/>
          <w:sz w:val="24"/>
          <w:szCs w:val="24"/>
        </w:rPr>
        <w:lastRenderedPageBreak/>
        <w:t>&lt;https://www.cvce.eu/obj/report_by_javier_solana_preparing_the_council_for_enlargement_7_march_2002-en-1c606725-d683-472f-81bc-70b4286517aa.html&gt; (16. 4. 2019).</w:t>
      </w:r>
    </w:p>
    <w:p w14:paraId="1B0AF96E" w14:textId="065ED887" w:rsidR="000E01AB" w:rsidRDefault="000E01AB" w:rsidP="000E01AB">
      <w:pPr>
        <w:spacing w:line="240" w:lineRule="auto"/>
        <w:ind w:firstLine="0"/>
        <w:jc w:val="left"/>
        <w:rPr>
          <w:rFonts w:cs="Times New Roman"/>
          <w:szCs w:val="24"/>
        </w:rPr>
      </w:pPr>
      <w:r w:rsidRPr="00A755E9">
        <w:rPr>
          <w:rFonts w:cs="Times New Roman"/>
          <w:szCs w:val="24"/>
        </w:rPr>
        <w:t xml:space="preserve">Spiegel, Peter. 2012. „Van </w:t>
      </w:r>
      <w:proofErr w:type="spellStart"/>
      <w:r w:rsidRPr="00A755E9">
        <w:rPr>
          <w:rFonts w:cs="Times New Roman"/>
          <w:szCs w:val="24"/>
        </w:rPr>
        <w:t>Rompuy</w:t>
      </w:r>
      <w:proofErr w:type="spellEnd"/>
      <w:r w:rsidRPr="00A755E9">
        <w:rPr>
          <w:rFonts w:cs="Times New Roman"/>
          <w:szCs w:val="24"/>
        </w:rPr>
        <w:t xml:space="preserve"> </w:t>
      </w:r>
      <w:proofErr w:type="spellStart"/>
      <w:r w:rsidRPr="00A755E9">
        <w:rPr>
          <w:rFonts w:cs="Times New Roman"/>
          <w:szCs w:val="24"/>
        </w:rPr>
        <w:t>scales</w:t>
      </w:r>
      <w:proofErr w:type="spellEnd"/>
      <w:r w:rsidRPr="00A755E9">
        <w:rPr>
          <w:rFonts w:cs="Times New Roman"/>
          <w:szCs w:val="24"/>
        </w:rPr>
        <w:t xml:space="preserve"> </w:t>
      </w:r>
      <w:proofErr w:type="spellStart"/>
      <w:r w:rsidRPr="00A755E9">
        <w:rPr>
          <w:rFonts w:cs="Times New Roman"/>
          <w:szCs w:val="24"/>
        </w:rPr>
        <w:t>back</w:t>
      </w:r>
      <w:proofErr w:type="spellEnd"/>
      <w:r w:rsidRPr="00A755E9">
        <w:rPr>
          <w:rFonts w:cs="Times New Roman"/>
          <w:szCs w:val="24"/>
        </w:rPr>
        <w:t xml:space="preserve"> </w:t>
      </w:r>
      <w:proofErr w:type="spellStart"/>
      <w:r w:rsidRPr="00A755E9">
        <w:rPr>
          <w:rFonts w:cs="Times New Roman"/>
          <w:szCs w:val="24"/>
        </w:rPr>
        <w:t>eurozone</w:t>
      </w:r>
      <w:proofErr w:type="spellEnd"/>
      <w:r w:rsidRPr="00A755E9">
        <w:rPr>
          <w:rFonts w:cs="Times New Roman"/>
          <w:szCs w:val="24"/>
        </w:rPr>
        <w:t xml:space="preserve"> </w:t>
      </w:r>
      <w:proofErr w:type="spellStart"/>
      <w:r w:rsidRPr="00A755E9">
        <w:rPr>
          <w:rFonts w:cs="Times New Roman"/>
          <w:szCs w:val="24"/>
        </w:rPr>
        <w:t>plan</w:t>
      </w:r>
      <w:proofErr w:type="spellEnd"/>
      <w:r w:rsidRPr="00A755E9">
        <w:rPr>
          <w:rFonts w:cs="Times New Roman"/>
          <w:szCs w:val="24"/>
        </w:rPr>
        <w:t xml:space="preserve">.“ </w:t>
      </w:r>
      <w:proofErr w:type="spellStart"/>
      <w:r w:rsidRPr="00A755E9">
        <w:rPr>
          <w:rFonts w:cs="Times New Roman"/>
          <w:i/>
          <w:szCs w:val="24"/>
        </w:rPr>
        <w:t>Financial</w:t>
      </w:r>
      <w:proofErr w:type="spellEnd"/>
      <w:r w:rsidRPr="00A755E9">
        <w:rPr>
          <w:rFonts w:cs="Times New Roman"/>
          <w:i/>
          <w:szCs w:val="24"/>
        </w:rPr>
        <w:t xml:space="preserve"> Times, </w:t>
      </w:r>
      <w:r w:rsidRPr="00A755E9">
        <w:rPr>
          <w:rFonts w:cs="Times New Roman"/>
          <w:szCs w:val="24"/>
        </w:rPr>
        <w:t>26. 6. 2012 (online). Dostupné z: &lt;https://www.ft.com/content/101fb194-bf88-11e1-bb88-00144feabdc0&gt; (16. 4. 2019).</w:t>
      </w:r>
    </w:p>
    <w:p w14:paraId="7FA553DC" w14:textId="77777777" w:rsidR="00150F3B" w:rsidRPr="00A755E9" w:rsidRDefault="00150F3B" w:rsidP="000E01AB">
      <w:pPr>
        <w:spacing w:line="240" w:lineRule="auto"/>
        <w:ind w:firstLine="0"/>
        <w:jc w:val="left"/>
        <w:rPr>
          <w:rFonts w:cs="Times New Roman"/>
          <w:szCs w:val="24"/>
        </w:rPr>
      </w:pPr>
    </w:p>
    <w:p w14:paraId="0F0FB9F2" w14:textId="2A3D025B" w:rsidR="000E01AB" w:rsidRPr="00A755E9" w:rsidRDefault="000E01AB" w:rsidP="000E01AB">
      <w:pPr>
        <w:spacing w:line="240" w:lineRule="auto"/>
        <w:ind w:firstLine="0"/>
        <w:jc w:val="left"/>
        <w:rPr>
          <w:rFonts w:cs="Times New Roman"/>
          <w:szCs w:val="24"/>
        </w:rPr>
      </w:pP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Economist</w:t>
      </w:r>
      <w:proofErr w:type="spellEnd"/>
      <w:r w:rsidRPr="00A755E9">
        <w:rPr>
          <w:rFonts w:cs="Times New Roman"/>
          <w:szCs w:val="24"/>
        </w:rPr>
        <w:t xml:space="preserve">. 2011. „A </w:t>
      </w:r>
      <w:proofErr w:type="spellStart"/>
      <w:r w:rsidRPr="00A755E9">
        <w:rPr>
          <w:rFonts w:cs="Times New Roman"/>
          <w:szCs w:val="24"/>
        </w:rPr>
        <w:t>crisis</w:t>
      </w:r>
      <w:proofErr w:type="spellEnd"/>
      <w:r w:rsidRPr="00A755E9">
        <w:rPr>
          <w:rFonts w:cs="Times New Roman"/>
          <w:szCs w:val="24"/>
        </w:rPr>
        <w:t xml:space="preserve">? Call </w:t>
      </w:r>
      <w:proofErr w:type="spellStart"/>
      <w:r w:rsidRPr="00A755E9">
        <w:rPr>
          <w:rFonts w:cs="Times New Roman"/>
          <w:szCs w:val="24"/>
        </w:rPr>
        <w:t>the</w:t>
      </w:r>
      <w:proofErr w:type="spellEnd"/>
      <w:r w:rsidRPr="00A755E9">
        <w:rPr>
          <w:rFonts w:cs="Times New Roman"/>
          <w:szCs w:val="24"/>
        </w:rPr>
        <w:t xml:space="preserve"> F-team. </w:t>
      </w:r>
      <w:proofErr w:type="spellStart"/>
      <w:r w:rsidRPr="00A755E9">
        <w:rPr>
          <w:rFonts w:cs="Times New Roman"/>
          <w:szCs w:val="24"/>
        </w:rPr>
        <w:t>The</w:t>
      </w:r>
      <w:proofErr w:type="spellEnd"/>
      <w:r w:rsidRPr="00A755E9">
        <w:rPr>
          <w:rFonts w:cs="Times New Roman"/>
          <w:szCs w:val="24"/>
        </w:rPr>
        <w:t xml:space="preserve"> euro </w:t>
      </w:r>
      <w:proofErr w:type="spellStart"/>
      <w:r w:rsidRPr="00A755E9">
        <w:rPr>
          <w:rFonts w:cs="Times New Roman"/>
          <w:szCs w:val="24"/>
        </w:rPr>
        <w:t>zone's</w:t>
      </w:r>
      <w:proofErr w:type="spellEnd"/>
      <w:r w:rsidRPr="00A755E9">
        <w:rPr>
          <w:rFonts w:cs="Times New Roman"/>
          <w:szCs w:val="24"/>
        </w:rPr>
        <w:t xml:space="preserve"> </w:t>
      </w:r>
      <w:proofErr w:type="spellStart"/>
      <w:r w:rsidRPr="00A755E9">
        <w:rPr>
          <w:rFonts w:cs="Times New Roman"/>
          <w:szCs w:val="24"/>
        </w:rPr>
        <w:t>core</w:t>
      </w:r>
      <w:proofErr w:type="spellEnd"/>
      <w:r w:rsidRPr="00A755E9">
        <w:rPr>
          <w:rFonts w:cs="Times New Roman"/>
          <w:szCs w:val="24"/>
        </w:rPr>
        <w:t xml:space="preserve"> team </w:t>
      </w:r>
      <w:proofErr w:type="spellStart"/>
      <w:r w:rsidRPr="00A755E9">
        <w:rPr>
          <w:rFonts w:cs="Times New Roman"/>
          <w:szCs w:val="24"/>
        </w:rPr>
        <w:t>managing</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crisis</w:t>
      </w:r>
      <w:proofErr w:type="spellEnd"/>
      <w:r w:rsidRPr="00A755E9">
        <w:rPr>
          <w:rFonts w:cs="Times New Roman"/>
          <w:szCs w:val="24"/>
        </w:rPr>
        <w:t xml:space="preserve">.“ </w:t>
      </w:r>
      <w:proofErr w:type="spellStart"/>
      <w:r w:rsidRPr="00A755E9">
        <w:rPr>
          <w:rFonts w:cs="Times New Roman"/>
          <w:i/>
          <w:szCs w:val="24"/>
        </w:rPr>
        <w:t>The</w:t>
      </w:r>
      <w:proofErr w:type="spellEnd"/>
      <w:r w:rsidRPr="00A755E9">
        <w:rPr>
          <w:rFonts w:cs="Times New Roman"/>
          <w:i/>
          <w:szCs w:val="24"/>
        </w:rPr>
        <w:t xml:space="preserve"> </w:t>
      </w:r>
      <w:proofErr w:type="spellStart"/>
      <w:r w:rsidRPr="00A755E9">
        <w:rPr>
          <w:rFonts w:cs="Times New Roman"/>
          <w:i/>
          <w:szCs w:val="24"/>
        </w:rPr>
        <w:t>Economist</w:t>
      </w:r>
      <w:proofErr w:type="spellEnd"/>
      <w:r w:rsidRPr="00A755E9">
        <w:rPr>
          <w:rFonts w:cs="Times New Roman"/>
          <w:i/>
          <w:szCs w:val="24"/>
        </w:rPr>
        <w:t xml:space="preserve">, </w:t>
      </w:r>
      <w:r w:rsidRPr="00A755E9">
        <w:rPr>
          <w:rFonts w:cs="Times New Roman"/>
          <w:szCs w:val="24"/>
        </w:rPr>
        <w:t>4. 11. 2011 (online). Dostupné z: &lt;https://www.economist.com/charlemagne/2011/11/04/a-crisis-call-the-f-team&gt; (16. 4. 2019).</w:t>
      </w:r>
    </w:p>
    <w:p w14:paraId="695D293E" w14:textId="77777777" w:rsidR="000E01AB" w:rsidRPr="00A755E9" w:rsidRDefault="000E01AB" w:rsidP="000E01AB">
      <w:pPr>
        <w:pStyle w:val="Textkomente"/>
        <w:ind w:firstLine="0"/>
        <w:jc w:val="left"/>
        <w:rPr>
          <w:rFonts w:cs="Times New Roman"/>
          <w:iCs/>
          <w:sz w:val="24"/>
          <w:szCs w:val="24"/>
        </w:rPr>
      </w:pPr>
      <w:proofErr w:type="spellStart"/>
      <w:r w:rsidRPr="00A755E9">
        <w:rPr>
          <w:rFonts w:cs="Times New Roman"/>
          <w:iCs/>
          <w:sz w:val="24"/>
          <w:szCs w:val="24"/>
        </w:rPr>
        <w:t>Tindemans</w:t>
      </w:r>
      <w:proofErr w:type="spellEnd"/>
      <w:r w:rsidRPr="00A755E9">
        <w:rPr>
          <w:rFonts w:cs="Times New Roman"/>
          <w:iCs/>
          <w:sz w:val="24"/>
          <w:szCs w:val="24"/>
        </w:rPr>
        <w:t>, Leo. 1975. „</w:t>
      </w:r>
      <w:proofErr w:type="spellStart"/>
      <w:r w:rsidRPr="00A755E9">
        <w:rPr>
          <w:rFonts w:cs="Times New Roman"/>
          <w:iCs/>
          <w:sz w:val="24"/>
          <w:szCs w:val="24"/>
        </w:rPr>
        <w:t>European</w:t>
      </w:r>
      <w:proofErr w:type="spellEnd"/>
      <w:r w:rsidRPr="00A755E9">
        <w:rPr>
          <w:rFonts w:cs="Times New Roman"/>
          <w:iCs/>
          <w:sz w:val="24"/>
          <w:szCs w:val="24"/>
        </w:rPr>
        <w:t xml:space="preserve"> Union Report by Mr. Leo </w:t>
      </w:r>
      <w:proofErr w:type="spellStart"/>
      <w:r w:rsidRPr="00A755E9">
        <w:rPr>
          <w:rFonts w:cs="Times New Roman"/>
          <w:iCs/>
          <w:sz w:val="24"/>
          <w:szCs w:val="24"/>
        </w:rPr>
        <w:t>Tindemans</w:t>
      </w:r>
      <w:proofErr w:type="spellEnd"/>
      <w:r w:rsidRPr="00A755E9">
        <w:rPr>
          <w:rFonts w:cs="Times New Roman"/>
          <w:iCs/>
          <w:sz w:val="24"/>
          <w:szCs w:val="24"/>
        </w:rPr>
        <w:t xml:space="preserve">, Prime </w:t>
      </w:r>
      <w:proofErr w:type="spellStart"/>
      <w:r w:rsidRPr="00A755E9">
        <w:rPr>
          <w:rFonts w:cs="Times New Roman"/>
          <w:iCs/>
          <w:sz w:val="24"/>
          <w:szCs w:val="24"/>
        </w:rPr>
        <w:t>Minister</w:t>
      </w:r>
      <w:proofErr w:type="spellEnd"/>
      <w:r w:rsidRPr="00A755E9">
        <w:rPr>
          <w:rFonts w:cs="Times New Roman"/>
          <w:iCs/>
          <w:sz w:val="24"/>
          <w:szCs w:val="24"/>
        </w:rPr>
        <w:t xml:space="preserve"> </w:t>
      </w:r>
      <w:proofErr w:type="spellStart"/>
      <w:r w:rsidRPr="00A755E9">
        <w:rPr>
          <w:rFonts w:cs="Times New Roman"/>
          <w:iCs/>
          <w:sz w:val="24"/>
          <w:szCs w:val="24"/>
        </w:rPr>
        <w:t>of</w:t>
      </w:r>
      <w:proofErr w:type="spellEnd"/>
      <w:r w:rsidRPr="00A755E9">
        <w:rPr>
          <w:rFonts w:cs="Times New Roman"/>
          <w:iCs/>
          <w:sz w:val="24"/>
          <w:szCs w:val="24"/>
        </w:rPr>
        <w:t xml:space="preserve"> </w:t>
      </w:r>
      <w:proofErr w:type="spellStart"/>
      <w:r w:rsidRPr="00A755E9">
        <w:rPr>
          <w:rFonts w:cs="Times New Roman"/>
          <w:iCs/>
          <w:sz w:val="24"/>
          <w:szCs w:val="24"/>
        </w:rPr>
        <w:t>Belgium</w:t>
      </w:r>
      <w:proofErr w:type="spellEnd"/>
      <w:r w:rsidRPr="00A755E9">
        <w:rPr>
          <w:rFonts w:cs="Times New Roman"/>
          <w:iCs/>
          <w:sz w:val="24"/>
          <w:szCs w:val="24"/>
        </w:rPr>
        <w:t xml:space="preserve">, to </w:t>
      </w:r>
      <w:proofErr w:type="spellStart"/>
      <w:r w:rsidRPr="00A755E9">
        <w:rPr>
          <w:rFonts w:cs="Times New Roman"/>
          <w:iCs/>
          <w:sz w:val="24"/>
          <w:szCs w:val="24"/>
        </w:rPr>
        <w:t>the</w:t>
      </w:r>
      <w:proofErr w:type="spellEnd"/>
      <w:r w:rsidRPr="00A755E9">
        <w:rPr>
          <w:rFonts w:cs="Times New Roman"/>
          <w:iCs/>
          <w:sz w:val="24"/>
          <w:szCs w:val="24"/>
        </w:rPr>
        <w:t xml:space="preserve"> </w:t>
      </w:r>
      <w:proofErr w:type="spellStart"/>
      <w:r w:rsidRPr="00A755E9">
        <w:rPr>
          <w:rFonts w:cs="Times New Roman"/>
          <w:iCs/>
          <w:sz w:val="24"/>
          <w:szCs w:val="24"/>
        </w:rPr>
        <w:t>European</w:t>
      </w:r>
      <w:proofErr w:type="spellEnd"/>
      <w:r w:rsidRPr="00A755E9">
        <w:rPr>
          <w:rFonts w:cs="Times New Roman"/>
          <w:iCs/>
          <w:sz w:val="24"/>
          <w:szCs w:val="24"/>
        </w:rPr>
        <w:t xml:space="preserve"> </w:t>
      </w:r>
      <w:proofErr w:type="spellStart"/>
      <w:r w:rsidRPr="00A755E9">
        <w:rPr>
          <w:rFonts w:cs="Times New Roman"/>
          <w:iCs/>
          <w:sz w:val="24"/>
          <w:szCs w:val="24"/>
        </w:rPr>
        <w:t>Council</w:t>
      </w:r>
      <w:proofErr w:type="spellEnd"/>
      <w:r w:rsidRPr="00A755E9">
        <w:rPr>
          <w:rFonts w:cs="Times New Roman"/>
          <w:iCs/>
          <w:sz w:val="24"/>
          <w:szCs w:val="24"/>
        </w:rPr>
        <w:t xml:space="preserve">.“ Bulletin </w:t>
      </w:r>
      <w:proofErr w:type="spellStart"/>
      <w:r w:rsidRPr="00A755E9">
        <w:rPr>
          <w:rFonts w:cs="Times New Roman"/>
          <w:iCs/>
          <w:sz w:val="24"/>
          <w:szCs w:val="24"/>
        </w:rPr>
        <w:t>of</w:t>
      </w:r>
      <w:proofErr w:type="spellEnd"/>
      <w:r w:rsidRPr="00A755E9">
        <w:rPr>
          <w:rFonts w:cs="Times New Roman"/>
          <w:iCs/>
          <w:sz w:val="24"/>
          <w:szCs w:val="24"/>
        </w:rPr>
        <w:t xml:space="preserve"> </w:t>
      </w:r>
      <w:proofErr w:type="spellStart"/>
      <w:r w:rsidRPr="00A755E9">
        <w:rPr>
          <w:rFonts w:cs="Times New Roman"/>
          <w:iCs/>
          <w:sz w:val="24"/>
          <w:szCs w:val="24"/>
        </w:rPr>
        <w:t>the</w:t>
      </w:r>
      <w:proofErr w:type="spellEnd"/>
      <w:r w:rsidRPr="00A755E9">
        <w:rPr>
          <w:rFonts w:cs="Times New Roman"/>
          <w:iCs/>
          <w:sz w:val="24"/>
          <w:szCs w:val="24"/>
        </w:rPr>
        <w:t xml:space="preserve"> </w:t>
      </w:r>
      <w:proofErr w:type="spellStart"/>
      <w:r w:rsidRPr="00A755E9">
        <w:rPr>
          <w:rFonts w:cs="Times New Roman"/>
          <w:iCs/>
          <w:sz w:val="24"/>
          <w:szCs w:val="24"/>
        </w:rPr>
        <w:t>European</w:t>
      </w:r>
      <w:proofErr w:type="spellEnd"/>
      <w:r w:rsidRPr="00A755E9">
        <w:rPr>
          <w:rFonts w:cs="Times New Roman"/>
          <w:iCs/>
          <w:sz w:val="24"/>
          <w:szCs w:val="24"/>
        </w:rPr>
        <w:t xml:space="preserve"> </w:t>
      </w:r>
      <w:proofErr w:type="spellStart"/>
      <w:r w:rsidRPr="00A755E9">
        <w:rPr>
          <w:rFonts w:cs="Times New Roman"/>
          <w:iCs/>
          <w:sz w:val="24"/>
          <w:szCs w:val="24"/>
        </w:rPr>
        <w:t>Communities</w:t>
      </w:r>
      <w:proofErr w:type="spellEnd"/>
      <w:r w:rsidRPr="00A755E9">
        <w:rPr>
          <w:rFonts w:cs="Times New Roman"/>
          <w:iCs/>
          <w:sz w:val="24"/>
          <w:szCs w:val="24"/>
        </w:rPr>
        <w:t xml:space="preserve">, </w:t>
      </w:r>
      <w:proofErr w:type="spellStart"/>
      <w:r w:rsidRPr="00A755E9">
        <w:rPr>
          <w:rFonts w:cs="Times New Roman"/>
          <w:iCs/>
          <w:sz w:val="24"/>
          <w:szCs w:val="24"/>
        </w:rPr>
        <w:t>Supplement</w:t>
      </w:r>
      <w:proofErr w:type="spellEnd"/>
      <w:r w:rsidRPr="00A755E9">
        <w:rPr>
          <w:rFonts w:cs="Times New Roman"/>
          <w:iCs/>
          <w:sz w:val="24"/>
          <w:szCs w:val="24"/>
        </w:rPr>
        <w:t xml:space="preserve"> 1/76, (online; </w:t>
      </w:r>
      <w:proofErr w:type="spellStart"/>
      <w:r w:rsidRPr="00A755E9">
        <w:rPr>
          <w:rFonts w:cs="Times New Roman"/>
          <w:iCs/>
          <w:sz w:val="24"/>
          <w:szCs w:val="24"/>
        </w:rPr>
        <w:t>Pdf</w:t>
      </w:r>
      <w:proofErr w:type="spellEnd"/>
      <w:r w:rsidRPr="00A755E9">
        <w:rPr>
          <w:rFonts w:cs="Times New Roman"/>
          <w:iCs/>
          <w:sz w:val="24"/>
          <w:szCs w:val="24"/>
        </w:rPr>
        <w:t>). Dostupné z: &lt;http://aei.pitt.edu/942/1/political_tindemans_report.pdf&gt; (16. 4. 2019).</w:t>
      </w:r>
    </w:p>
    <w:p w14:paraId="36040F6F" w14:textId="048F0E32" w:rsidR="000E01AB" w:rsidRDefault="000E01AB" w:rsidP="000E01AB">
      <w:pPr>
        <w:spacing w:line="240" w:lineRule="auto"/>
        <w:ind w:firstLine="0"/>
        <w:jc w:val="left"/>
        <w:rPr>
          <w:rFonts w:cs="Times New Roman"/>
          <w:szCs w:val="24"/>
        </w:rPr>
      </w:pPr>
      <w:proofErr w:type="spellStart"/>
      <w:r w:rsidRPr="00A755E9">
        <w:rPr>
          <w:rFonts w:cs="Times New Roman"/>
          <w:szCs w:val="24"/>
        </w:rPr>
        <w:t>Traynor</w:t>
      </w:r>
      <w:proofErr w:type="spellEnd"/>
      <w:r w:rsidRPr="00A755E9">
        <w:rPr>
          <w:rFonts w:cs="Times New Roman"/>
          <w:szCs w:val="24"/>
        </w:rPr>
        <w:t xml:space="preserve">, Ian. 2015. „EU </w:t>
      </w:r>
      <w:proofErr w:type="spellStart"/>
      <w:r w:rsidRPr="00A755E9">
        <w:rPr>
          <w:rFonts w:cs="Times New Roman"/>
          <w:szCs w:val="24"/>
        </w:rPr>
        <w:t>leaders</w:t>
      </w:r>
      <w:proofErr w:type="spellEnd"/>
      <w:r w:rsidRPr="00A755E9">
        <w:rPr>
          <w:rFonts w:cs="Times New Roman"/>
          <w:szCs w:val="24"/>
        </w:rPr>
        <w:t xml:space="preserve"> to hold </w:t>
      </w:r>
      <w:proofErr w:type="spellStart"/>
      <w:r w:rsidRPr="00A755E9">
        <w:rPr>
          <w:rFonts w:cs="Times New Roman"/>
          <w:szCs w:val="24"/>
        </w:rPr>
        <w:t>refugee</w:t>
      </w:r>
      <w:proofErr w:type="spellEnd"/>
      <w:r w:rsidRPr="00A755E9">
        <w:rPr>
          <w:rFonts w:cs="Times New Roman"/>
          <w:szCs w:val="24"/>
        </w:rPr>
        <w:t xml:space="preserve"> summit.“ </w:t>
      </w:r>
      <w:proofErr w:type="spellStart"/>
      <w:r w:rsidRPr="00A755E9">
        <w:rPr>
          <w:rFonts w:cs="Times New Roman"/>
          <w:i/>
          <w:szCs w:val="24"/>
        </w:rPr>
        <w:t>The</w:t>
      </w:r>
      <w:proofErr w:type="spellEnd"/>
      <w:r w:rsidRPr="00A755E9">
        <w:rPr>
          <w:rFonts w:cs="Times New Roman"/>
          <w:i/>
          <w:szCs w:val="24"/>
        </w:rPr>
        <w:t xml:space="preserve"> Guardian, </w:t>
      </w:r>
      <w:r w:rsidRPr="00A755E9">
        <w:rPr>
          <w:rFonts w:cs="Times New Roman"/>
          <w:szCs w:val="24"/>
        </w:rPr>
        <w:t>17. 9. 2015 (online). Dostupné z: &lt;https://www.theguardian.com/world/2015/sep/17/eus-war-of-words-about-refugees-increases-volume&gt; (16. 4. 2019).</w:t>
      </w:r>
    </w:p>
    <w:p w14:paraId="7F203D99" w14:textId="77777777" w:rsidR="00150F3B" w:rsidRPr="00A755E9" w:rsidRDefault="00150F3B" w:rsidP="000E01AB">
      <w:pPr>
        <w:spacing w:line="240" w:lineRule="auto"/>
        <w:ind w:firstLine="0"/>
        <w:jc w:val="left"/>
        <w:rPr>
          <w:rFonts w:cs="Times New Roman"/>
          <w:szCs w:val="24"/>
        </w:rPr>
      </w:pPr>
    </w:p>
    <w:p w14:paraId="54D0DBFB" w14:textId="12E80195" w:rsidR="000E01AB" w:rsidRDefault="000E01AB" w:rsidP="000E01AB">
      <w:pPr>
        <w:spacing w:line="240" w:lineRule="auto"/>
        <w:ind w:firstLine="0"/>
        <w:jc w:val="left"/>
        <w:rPr>
          <w:rFonts w:cs="Times New Roman"/>
          <w:szCs w:val="24"/>
        </w:rPr>
      </w:pPr>
      <w:proofErr w:type="spellStart"/>
      <w:r w:rsidRPr="00A755E9">
        <w:rPr>
          <w:rFonts w:cs="Times New Roman"/>
          <w:szCs w:val="24"/>
        </w:rPr>
        <w:t>Traynor</w:t>
      </w:r>
      <w:proofErr w:type="spellEnd"/>
      <w:r w:rsidRPr="00A755E9">
        <w:rPr>
          <w:rFonts w:cs="Times New Roman"/>
          <w:szCs w:val="24"/>
        </w:rPr>
        <w:t xml:space="preserve">, Ian. 2015. „EU </w:t>
      </w:r>
      <w:proofErr w:type="spellStart"/>
      <w:r w:rsidRPr="00A755E9">
        <w:rPr>
          <w:rFonts w:cs="Times New Roman"/>
          <w:szCs w:val="24"/>
        </w:rPr>
        <w:t>refugee</w:t>
      </w:r>
      <w:proofErr w:type="spellEnd"/>
      <w:r w:rsidRPr="00A755E9">
        <w:rPr>
          <w:rFonts w:cs="Times New Roman"/>
          <w:szCs w:val="24"/>
        </w:rPr>
        <w:t xml:space="preserve"> summit in </w:t>
      </w:r>
      <w:proofErr w:type="spellStart"/>
      <w:r w:rsidRPr="00A755E9">
        <w:rPr>
          <w:rFonts w:cs="Times New Roman"/>
          <w:szCs w:val="24"/>
        </w:rPr>
        <w:t>disarray</w:t>
      </w:r>
      <w:proofErr w:type="spellEnd"/>
      <w:r w:rsidRPr="00A755E9">
        <w:rPr>
          <w:rFonts w:cs="Times New Roman"/>
          <w:szCs w:val="24"/>
        </w:rPr>
        <w:t xml:space="preserve"> as </w:t>
      </w:r>
      <w:proofErr w:type="spellStart"/>
      <w:r w:rsidRPr="00A755E9">
        <w:rPr>
          <w:rFonts w:cs="Times New Roman"/>
          <w:szCs w:val="24"/>
        </w:rPr>
        <w:t>Tusk</w:t>
      </w:r>
      <w:proofErr w:type="spellEnd"/>
      <w:r w:rsidRPr="00A755E9">
        <w:rPr>
          <w:rFonts w:cs="Times New Roman"/>
          <w:szCs w:val="24"/>
        </w:rPr>
        <w:t xml:space="preserve"> </w:t>
      </w:r>
      <w:proofErr w:type="spellStart"/>
      <w:r w:rsidRPr="00A755E9">
        <w:rPr>
          <w:rFonts w:cs="Times New Roman"/>
          <w:szCs w:val="24"/>
        </w:rPr>
        <w:t>warns</w:t>
      </w:r>
      <w:proofErr w:type="spellEnd"/>
      <w:r w:rsidRPr="00A755E9">
        <w:rPr>
          <w:rFonts w:cs="Times New Roman"/>
          <w:szCs w:val="24"/>
        </w:rPr>
        <w:t xml:space="preserve"> '</w:t>
      </w:r>
      <w:proofErr w:type="spellStart"/>
      <w:r w:rsidRPr="00A755E9">
        <w:rPr>
          <w:rFonts w:cs="Times New Roman"/>
          <w:szCs w:val="24"/>
        </w:rPr>
        <w:t>greatest</w:t>
      </w:r>
      <w:proofErr w:type="spellEnd"/>
      <w:r w:rsidRPr="00A755E9">
        <w:rPr>
          <w:rFonts w:cs="Times New Roman"/>
          <w:szCs w:val="24"/>
        </w:rPr>
        <w:t xml:space="preserve"> </w:t>
      </w:r>
      <w:proofErr w:type="spellStart"/>
      <w:r w:rsidRPr="00A755E9">
        <w:rPr>
          <w:rFonts w:cs="Times New Roman"/>
          <w:szCs w:val="24"/>
        </w:rPr>
        <w:t>tide</w:t>
      </w:r>
      <w:proofErr w:type="spellEnd"/>
      <w:r w:rsidRPr="00A755E9">
        <w:rPr>
          <w:rFonts w:cs="Times New Roman"/>
          <w:szCs w:val="24"/>
        </w:rPr>
        <w:t xml:space="preserve"> </w:t>
      </w:r>
      <w:proofErr w:type="spellStart"/>
      <w:r w:rsidRPr="00A755E9">
        <w:rPr>
          <w:rFonts w:cs="Times New Roman"/>
          <w:szCs w:val="24"/>
        </w:rPr>
        <w:t>yet</w:t>
      </w:r>
      <w:proofErr w:type="spellEnd"/>
      <w:r w:rsidRPr="00A755E9">
        <w:rPr>
          <w:rFonts w:cs="Times New Roman"/>
          <w:szCs w:val="24"/>
        </w:rPr>
        <w:t xml:space="preserve"> to </w:t>
      </w:r>
      <w:proofErr w:type="spellStart"/>
      <w:r w:rsidRPr="00A755E9">
        <w:rPr>
          <w:rFonts w:cs="Times New Roman"/>
          <w:szCs w:val="24"/>
        </w:rPr>
        <w:t>come</w:t>
      </w:r>
      <w:proofErr w:type="spellEnd"/>
      <w:r w:rsidRPr="00A755E9">
        <w:rPr>
          <w:rFonts w:cs="Times New Roman"/>
          <w:szCs w:val="24"/>
        </w:rPr>
        <w:t xml:space="preserve">'.“ </w:t>
      </w:r>
      <w:proofErr w:type="spellStart"/>
      <w:r w:rsidRPr="00A755E9">
        <w:rPr>
          <w:rFonts w:cs="Times New Roman"/>
          <w:i/>
          <w:szCs w:val="24"/>
        </w:rPr>
        <w:t>The</w:t>
      </w:r>
      <w:proofErr w:type="spellEnd"/>
      <w:r w:rsidRPr="00A755E9">
        <w:rPr>
          <w:rFonts w:cs="Times New Roman"/>
          <w:i/>
          <w:szCs w:val="24"/>
        </w:rPr>
        <w:t xml:space="preserve"> Guardian, </w:t>
      </w:r>
      <w:r w:rsidRPr="00A755E9">
        <w:rPr>
          <w:rFonts w:cs="Times New Roman"/>
          <w:szCs w:val="24"/>
        </w:rPr>
        <w:t>24. 9. 2015 (online). Dostupné z: &lt;https://www.theguardian.com/world/2015/sep/24/eu-refugee-summit-in-disarray-as-donald-tusk-warns-greatest-tide-yet-to-come&gt; (16. 4. 2019).</w:t>
      </w:r>
    </w:p>
    <w:p w14:paraId="6991734A" w14:textId="77777777" w:rsidR="00150F3B" w:rsidRPr="00A755E9" w:rsidRDefault="00150F3B" w:rsidP="000E01AB">
      <w:pPr>
        <w:spacing w:line="240" w:lineRule="auto"/>
        <w:ind w:firstLine="0"/>
        <w:jc w:val="left"/>
        <w:rPr>
          <w:rFonts w:cs="Times New Roman"/>
          <w:szCs w:val="24"/>
        </w:rPr>
      </w:pPr>
    </w:p>
    <w:p w14:paraId="6B941109" w14:textId="0C00C6A3" w:rsidR="000E01AB" w:rsidRDefault="000E01AB" w:rsidP="000E01AB">
      <w:pPr>
        <w:spacing w:line="240" w:lineRule="auto"/>
        <w:ind w:firstLine="0"/>
        <w:jc w:val="left"/>
        <w:rPr>
          <w:rFonts w:cs="Times New Roman"/>
          <w:szCs w:val="24"/>
        </w:rPr>
      </w:pPr>
      <w:proofErr w:type="spellStart"/>
      <w:r w:rsidRPr="00A755E9">
        <w:rPr>
          <w:rFonts w:cs="Times New Roman"/>
          <w:szCs w:val="24"/>
        </w:rPr>
        <w:t>Traynor</w:t>
      </w:r>
      <w:proofErr w:type="spellEnd"/>
      <w:r w:rsidRPr="00A755E9">
        <w:rPr>
          <w:rFonts w:cs="Times New Roman"/>
          <w:szCs w:val="24"/>
        </w:rPr>
        <w:t>, Ian. 2015. „</w:t>
      </w:r>
      <w:proofErr w:type="spellStart"/>
      <w:r w:rsidRPr="00A755E9">
        <w:rPr>
          <w:rFonts w:cs="Times New Roman"/>
          <w:szCs w:val="24"/>
        </w:rPr>
        <w:t>Europe</w:t>
      </w:r>
      <w:proofErr w:type="spellEnd"/>
      <w:r w:rsidRPr="00A755E9">
        <w:rPr>
          <w:rFonts w:cs="Times New Roman"/>
          <w:szCs w:val="24"/>
        </w:rPr>
        <w:t xml:space="preserve"> split </w:t>
      </w:r>
      <w:proofErr w:type="spellStart"/>
      <w:r w:rsidRPr="00A755E9">
        <w:rPr>
          <w:rFonts w:cs="Times New Roman"/>
          <w:szCs w:val="24"/>
        </w:rPr>
        <w:t>over</w:t>
      </w:r>
      <w:proofErr w:type="spellEnd"/>
      <w:r w:rsidRPr="00A755E9">
        <w:rPr>
          <w:rFonts w:cs="Times New Roman"/>
          <w:szCs w:val="24"/>
        </w:rPr>
        <w:t xml:space="preserve"> </w:t>
      </w:r>
      <w:proofErr w:type="spellStart"/>
      <w:r w:rsidRPr="00A755E9">
        <w:rPr>
          <w:rFonts w:cs="Times New Roman"/>
          <w:szCs w:val="24"/>
        </w:rPr>
        <w:t>refugee</w:t>
      </w:r>
      <w:proofErr w:type="spellEnd"/>
      <w:r w:rsidRPr="00A755E9">
        <w:rPr>
          <w:rFonts w:cs="Times New Roman"/>
          <w:szCs w:val="24"/>
        </w:rPr>
        <w:t xml:space="preserve"> </w:t>
      </w:r>
      <w:proofErr w:type="spellStart"/>
      <w:r w:rsidRPr="00A755E9">
        <w:rPr>
          <w:rFonts w:cs="Times New Roman"/>
          <w:szCs w:val="24"/>
        </w:rPr>
        <w:t>deal</w:t>
      </w:r>
      <w:proofErr w:type="spellEnd"/>
      <w:r w:rsidRPr="00A755E9">
        <w:rPr>
          <w:rFonts w:cs="Times New Roman"/>
          <w:szCs w:val="24"/>
        </w:rPr>
        <w:t xml:space="preserve"> as Germany </w:t>
      </w:r>
      <w:proofErr w:type="spellStart"/>
      <w:r w:rsidRPr="00A755E9">
        <w:rPr>
          <w:rFonts w:cs="Times New Roman"/>
          <w:szCs w:val="24"/>
        </w:rPr>
        <w:t>leads</w:t>
      </w:r>
      <w:proofErr w:type="spellEnd"/>
      <w:r w:rsidRPr="00A755E9">
        <w:rPr>
          <w:rFonts w:cs="Times New Roman"/>
          <w:szCs w:val="24"/>
        </w:rPr>
        <w:t xml:space="preserve"> </w:t>
      </w:r>
      <w:proofErr w:type="spellStart"/>
      <w:r w:rsidRPr="00A755E9">
        <w:rPr>
          <w:rFonts w:cs="Times New Roman"/>
          <w:szCs w:val="24"/>
        </w:rPr>
        <w:t>breakaway</w:t>
      </w:r>
      <w:proofErr w:type="spellEnd"/>
      <w:r w:rsidRPr="00A755E9">
        <w:rPr>
          <w:rFonts w:cs="Times New Roman"/>
          <w:szCs w:val="24"/>
        </w:rPr>
        <w:t xml:space="preserve"> </w:t>
      </w:r>
      <w:proofErr w:type="spellStart"/>
      <w:r w:rsidRPr="00A755E9">
        <w:rPr>
          <w:rFonts w:cs="Times New Roman"/>
          <w:szCs w:val="24"/>
        </w:rPr>
        <w:t>coalition</w:t>
      </w:r>
      <w:proofErr w:type="spellEnd"/>
      <w:r w:rsidRPr="00A755E9">
        <w:rPr>
          <w:rFonts w:cs="Times New Roman"/>
          <w:szCs w:val="24"/>
        </w:rPr>
        <w:t xml:space="preserve">.“ </w:t>
      </w:r>
      <w:proofErr w:type="spellStart"/>
      <w:r w:rsidRPr="00A755E9">
        <w:rPr>
          <w:rFonts w:cs="Times New Roman"/>
          <w:i/>
          <w:szCs w:val="24"/>
        </w:rPr>
        <w:t>The</w:t>
      </w:r>
      <w:proofErr w:type="spellEnd"/>
      <w:r w:rsidRPr="00A755E9">
        <w:rPr>
          <w:rFonts w:cs="Times New Roman"/>
          <w:i/>
          <w:szCs w:val="24"/>
        </w:rPr>
        <w:t xml:space="preserve"> Guardian, </w:t>
      </w:r>
      <w:r w:rsidRPr="00A755E9">
        <w:rPr>
          <w:rFonts w:cs="Times New Roman"/>
          <w:szCs w:val="24"/>
        </w:rPr>
        <w:t>30. 12. 2015 (online). Dostupné z: &lt;https://www.theguardian.com/world/2015/nov/29/germanys-plan-to-strike-eu-wide-refugee-sharing-deal-stalls&gt; (16. 4. 2019).</w:t>
      </w:r>
    </w:p>
    <w:p w14:paraId="14D10C25" w14:textId="77777777" w:rsidR="00150F3B" w:rsidRPr="00A755E9" w:rsidRDefault="00150F3B" w:rsidP="000E01AB">
      <w:pPr>
        <w:spacing w:line="240" w:lineRule="auto"/>
        <w:ind w:firstLine="0"/>
        <w:jc w:val="left"/>
        <w:rPr>
          <w:rFonts w:cs="Times New Roman"/>
          <w:szCs w:val="24"/>
        </w:rPr>
      </w:pPr>
    </w:p>
    <w:p w14:paraId="2A5E72D8" w14:textId="32CBB25F" w:rsidR="000E01AB" w:rsidRDefault="000E01AB" w:rsidP="000E01AB">
      <w:pPr>
        <w:spacing w:line="240" w:lineRule="auto"/>
        <w:ind w:firstLine="0"/>
        <w:jc w:val="left"/>
        <w:rPr>
          <w:rFonts w:cs="Times New Roman"/>
          <w:szCs w:val="24"/>
        </w:rPr>
      </w:pPr>
      <w:proofErr w:type="spellStart"/>
      <w:r w:rsidRPr="00A755E9">
        <w:rPr>
          <w:rFonts w:cs="Times New Roman"/>
          <w:szCs w:val="24"/>
        </w:rPr>
        <w:t>Tusk</w:t>
      </w:r>
      <w:proofErr w:type="spellEnd"/>
      <w:r w:rsidRPr="00A755E9">
        <w:rPr>
          <w:rFonts w:cs="Times New Roman"/>
          <w:szCs w:val="24"/>
        </w:rPr>
        <w:t>, Donald, 2017 „</w:t>
      </w:r>
      <w:proofErr w:type="spellStart"/>
      <w:r w:rsidRPr="00A755E9">
        <w:rPr>
          <w:rFonts w:cs="Times New Roman"/>
          <w:szCs w:val="24"/>
        </w:rPr>
        <w:t>Documents</w:t>
      </w:r>
      <w:proofErr w:type="spellEnd"/>
      <w:r w:rsidRPr="00A755E9">
        <w:rPr>
          <w:rFonts w:cs="Times New Roman"/>
          <w:szCs w:val="24"/>
        </w:rPr>
        <w:t xml:space="preserve"> by President Donald </w:t>
      </w:r>
      <w:proofErr w:type="spellStart"/>
      <w:r w:rsidRPr="00A755E9">
        <w:rPr>
          <w:rFonts w:cs="Times New Roman"/>
          <w:szCs w:val="24"/>
        </w:rPr>
        <w:t>Tusk</w:t>
      </w:r>
      <w:proofErr w:type="spellEnd"/>
      <w:r w:rsidRPr="00A755E9">
        <w:rPr>
          <w:rFonts w:cs="Times New Roman"/>
          <w:szCs w:val="24"/>
        </w:rPr>
        <w:t xml:space="preserve"> </w:t>
      </w:r>
      <w:proofErr w:type="spellStart"/>
      <w:r w:rsidRPr="00A755E9">
        <w:rPr>
          <w:rFonts w:cs="Times New Roman"/>
          <w:szCs w:val="24"/>
        </w:rPr>
        <w:t>for</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members</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European</w:t>
      </w:r>
      <w:proofErr w:type="spellEnd"/>
      <w:r w:rsidRPr="00A755E9">
        <w:rPr>
          <w:rFonts w:cs="Times New Roman"/>
          <w:szCs w:val="24"/>
        </w:rPr>
        <w:t xml:space="preserve"> </w:t>
      </w:r>
      <w:proofErr w:type="spellStart"/>
      <w:r w:rsidRPr="00A755E9">
        <w:rPr>
          <w:rFonts w:cs="Times New Roman"/>
          <w:szCs w:val="24"/>
        </w:rPr>
        <w:t>Council</w:t>
      </w:r>
      <w:proofErr w:type="spellEnd"/>
      <w:r w:rsidRPr="00A755E9">
        <w:rPr>
          <w:rFonts w:cs="Times New Roman"/>
          <w:szCs w:val="24"/>
        </w:rPr>
        <w:t xml:space="preserve">: </w:t>
      </w:r>
      <w:proofErr w:type="spellStart"/>
      <w:r w:rsidRPr="00A755E9">
        <w:rPr>
          <w:rFonts w:cs="Times New Roman"/>
          <w:szCs w:val="24"/>
        </w:rPr>
        <w:t>invitation</w:t>
      </w:r>
      <w:proofErr w:type="spellEnd"/>
      <w:r w:rsidRPr="00A755E9">
        <w:rPr>
          <w:rFonts w:cs="Times New Roman"/>
          <w:szCs w:val="24"/>
        </w:rPr>
        <w:t xml:space="preserve"> </w:t>
      </w:r>
      <w:proofErr w:type="spellStart"/>
      <w:r w:rsidRPr="00A755E9">
        <w:rPr>
          <w:rFonts w:cs="Times New Roman"/>
          <w:szCs w:val="24"/>
        </w:rPr>
        <w:t>letter</w:t>
      </w:r>
      <w:proofErr w:type="spellEnd"/>
      <w:r w:rsidRPr="00A755E9">
        <w:rPr>
          <w:rFonts w:cs="Times New Roman"/>
          <w:szCs w:val="24"/>
        </w:rPr>
        <w:t xml:space="preserve">, </w:t>
      </w:r>
      <w:proofErr w:type="spellStart"/>
      <w:r w:rsidRPr="00A755E9">
        <w:rPr>
          <w:rFonts w:cs="Times New Roman"/>
          <w:szCs w:val="24"/>
        </w:rPr>
        <w:t>Leaders</w:t>
      </w:r>
      <w:proofErr w:type="spellEnd"/>
      <w:r w:rsidRPr="00A755E9">
        <w:rPr>
          <w:rFonts w:cs="Times New Roman"/>
          <w:szCs w:val="24"/>
        </w:rPr>
        <w:t xml:space="preserve">' Agenda and Bratislava </w:t>
      </w:r>
      <w:proofErr w:type="spellStart"/>
      <w:r w:rsidRPr="00A755E9">
        <w:rPr>
          <w:rFonts w:cs="Times New Roman"/>
          <w:szCs w:val="24"/>
        </w:rPr>
        <w:t>implementation</w:t>
      </w:r>
      <w:proofErr w:type="spellEnd"/>
      <w:r w:rsidRPr="00A755E9">
        <w:rPr>
          <w:rFonts w:cs="Times New Roman"/>
          <w:szCs w:val="24"/>
        </w:rPr>
        <w:t xml:space="preserve"> report“ </w:t>
      </w:r>
      <w:proofErr w:type="spellStart"/>
      <w:r w:rsidRPr="00A755E9">
        <w:rPr>
          <w:rFonts w:cs="Times New Roman"/>
          <w:szCs w:val="24"/>
        </w:rPr>
        <w:t>European</w:t>
      </w:r>
      <w:proofErr w:type="spellEnd"/>
      <w:r w:rsidRPr="00A755E9">
        <w:rPr>
          <w:rFonts w:cs="Times New Roman"/>
          <w:szCs w:val="24"/>
        </w:rPr>
        <w:t xml:space="preserve"> </w:t>
      </w:r>
      <w:proofErr w:type="spellStart"/>
      <w:r w:rsidRPr="00A755E9">
        <w:rPr>
          <w:rFonts w:cs="Times New Roman"/>
          <w:szCs w:val="24"/>
        </w:rPr>
        <w:t>Council</w:t>
      </w:r>
      <w:proofErr w:type="spellEnd"/>
      <w:r w:rsidRPr="00A755E9">
        <w:rPr>
          <w:rFonts w:cs="Times New Roman"/>
          <w:szCs w:val="24"/>
        </w:rPr>
        <w:t xml:space="preserve">, </w:t>
      </w:r>
      <w:proofErr w:type="spellStart"/>
      <w:r w:rsidRPr="00A755E9">
        <w:rPr>
          <w:rFonts w:cs="Times New Roman"/>
          <w:szCs w:val="24"/>
        </w:rPr>
        <w:t>Press</w:t>
      </w:r>
      <w:proofErr w:type="spellEnd"/>
      <w:r w:rsidRPr="00A755E9">
        <w:rPr>
          <w:rFonts w:cs="Times New Roman"/>
          <w:szCs w:val="24"/>
        </w:rPr>
        <w:t xml:space="preserve"> </w:t>
      </w:r>
      <w:proofErr w:type="spellStart"/>
      <w:r w:rsidRPr="00A755E9">
        <w:rPr>
          <w:rFonts w:cs="Times New Roman"/>
          <w:szCs w:val="24"/>
        </w:rPr>
        <w:t>release</w:t>
      </w:r>
      <w:proofErr w:type="spellEnd"/>
      <w:r w:rsidRPr="00A755E9">
        <w:rPr>
          <w:rFonts w:cs="Times New Roman"/>
          <w:szCs w:val="24"/>
        </w:rPr>
        <w:t>, 17. 10. 2017 (online). Dostupné z: &lt;https://www.consilium.europa.eu/en/press/press-releases/2017/10/17/tusk-invitation-letter-euco/&gt; (16. 4. 2019).</w:t>
      </w:r>
    </w:p>
    <w:p w14:paraId="4B86B290" w14:textId="77777777" w:rsidR="00150F3B" w:rsidRDefault="00150F3B" w:rsidP="000E01AB">
      <w:pPr>
        <w:spacing w:line="240" w:lineRule="auto"/>
        <w:ind w:firstLine="0"/>
        <w:jc w:val="left"/>
        <w:rPr>
          <w:rFonts w:cs="Times New Roman"/>
          <w:szCs w:val="24"/>
        </w:rPr>
      </w:pPr>
    </w:p>
    <w:p w14:paraId="4843F6E5" w14:textId="097D262B" w:rsidR="00B23C87" w:rsidRDefault="00B23C87" w:rsidP="000E01AB">
      <w:pPr>
        <w:spacing w:line="240" w:lineRule="auto"/>
        <w:ind w:firstLine="0"/>
        <w:jc w:val="left"/>
        <w:rPr>
          <w:rFonts w:cs="Times New Roman"/>
          <w:szCs w:val="24"/>
        </w:rPr>
      </w:pPr>
      <w:proofErr w:type="spellStart"/>
      <w:r w:rsidRPr="00A755E9">
        <w:rPr>
          <w:rFonts w:cs="Times New Roman"/>
          <w:szCs w:val="24"/>
        </w:rPr>
        <w:t>Tusk</w:t>
      </w:r>
      <w:proofErr w:type="spellEnd"/>
      <w:r w:rsidRPr="00A755E9">
        <w:rPr>
          <w:rFonts w:cs="Times New Roman"/>
          <w:szCs w:val="24"/>
        </w:rPr>
        <w:t>, Donald, 201</w:t>
      </w:r>
      <w:r>
        <w:rPr>
          <w:rFonts w:cs="Times New Roman"/>
          <w:szCs w:val="24"/>
        </w:rPr>
        <w:t>6</w:t>
      </w:r>
      <w:r w:rsidRPr="00A755E9">
        <w:rPr>
          <w:rFonts w:cs="Times New Roman"/>
          <w:szCs w:val="24"/>
        </w:rPr>
        <w:t xml:space="preserve"> „</w:t>
      </w:r>
      <w:r w:rsidRPr="00B23C87">
        <w:rPr>
          <w:rFonts w:cs="Times New Roman"/>
          <w:szCs w:val="24"/>
        </w:rPr>
        <w:t xml:space="preserve">Report by President Donald </w:t>
      </w:r>
      <w:proofErr w:type="spellStart"/>
      <w:r w:rsidRPr="00B23C87">
        <w:rPr>
          <w:rFonts w:cs="Times New Roman"/>
          <w:szCs w:val="24"/>
        </w:rPr>
        <w:t>Tusk</w:t>
      </w:r>
      <w:proofErr w:type="spellEnd"/>
      <w:r w:rsidRPr="00B23C87">
        <w:rPr>
          <w:rFonts w:cs="Times New Roman"/>
          <w:szCs w:val="24"/>
        </w:rPr>
        <w:t xml:space="preserve"> to </w:t>
      </w:r>
      <w:proofErr w:type="spellStart"/>
      <w:r w:rsidRPr="00B23C87">
        <w:rPr>
          <w:rFonts w:cs="Times New Roman"/>
          <w:szCs w:val="24"/>
        </w:rPr>
        <w:t>the</w:t>
      </w:r>
      <w:proofErr w:type="spellEnd"/>
      <w:r w:rsidRPr="00B23C87">
        <w:rPr>
          <w:rFonts w:cs="Times New Roman"/>
          <w:szCs w:val="24"/>
        </w:rPr>
        <w:t xml:space="preserve"> </w:t>
      </w:r>
      <w:proofErr w:type="spellStart"/>
      <w:r w:rsidRPr="00B23C87">
        <w:rPr>
          <w:rFonts w:cs="Times New Roman"/>
          <w:szCs w:val="24"/>
        </w:rPr>
        <w:t>European</w:t>
      </w:r>
      <w:proofErr w:type="spellEnd"/>
      <w:r w:rsidRPr="00B23C87">
        <w:rPr>
          <w:rFonts w:cs="Times New Roman"/>
          <w:szCs w:val="24"/>
        </w:rPr>
        <w:t xml:space="preserve"> </w:t>
      </w:r>
      <w:proofErr w:type="spellStart"/>
      <w:r w:rsidRPr="00B23C87">
        <w:rPr>
          <w:rFonts w:cs="Times New Roman"/>
          <w:szCs w:val="24"/>
        </w:rPr>
        <w:t>Parliament</w:t>
      </w:r>
      <w:proofErr w:type="spellEnd"/>
      <w:r w:rsidRPr="00B23C87">
        <w:rPr>
          <w:rFonts w:cs="Times New Roman"/>
          <w:szCs w:val="24"/>
        </w:rPr>
        <w:t xml:space="preserve"> on </w:t>
      </w:r>
      <w:proofErr w:type="spellStart"/>
      <w:r w:rsidRPr="00B23C87">
        <w:rPr>
          <w:rFonts w:cs="Times New Roman"/>
          <w:szCs w:val="24"/>
        </w:rPr>
        <w:t>the</w:t>
      </w:r>
      <w:proofErr w:type="spellEnd"/>
      <w:r w:rsidRPr="00B23C87">
        <w:rPr>
          <w:rFonts w:cs="Times New Roman"/>
          <w:szCs w:val="24"/>
        </w:rPr>
        <w:t xml:space="preserve"> </w:t>
      </w:r>
      <w:proofErr w:type="spellStart"/>
      <w:r w:rsidRPr="00B23C87">
        <w:rPr>
          <w:rFonts w:cs="Times New Roman"/>
          <w:szCs w:val="24"/>
        </w:rPr>
        <w:t>outcome</w:t>
      </w:r>
      <w:proofErr w:type="spellEnd"/>
      <w:r w:rsidRPr="00B23C87">
        <w:rPr>
          <w:rFonts w:cs="Times New Roman"/>
          <w:szCs w:val="24"/>
        </w:rPr>
        <w:t xml:space="preserve"> </w:t>
      </w:r>
      <w:proofErr w:type="spellStart"/>
      <w:r w:rsidRPr="00B23C87">
        <w:rPr>
          <w:rFonts w:cs="Times New Roman"/>
          <w:szCs w:val="24"/>
        </w:rPr>
        <w:t>of</w:t>
      </w:r>
      <w:proofErr w:type="spellEnd"/>
      <w:r w:rsidRPr="00B23C87">
        <w:rPr>
          <w:rFonts w:cs="Times New Roman"/>
          <w:szCs w:val="24"/>
        </w:rPr>
        <w:t xml:space="preserve"> </w:t>
      </w:r>
      <w:proofErr w:type="spellStart"/>
      <w:r w:rsidRPr="00B23C87">
        <w:rPr>
          <w:rFonts w:cs="Times New Roman"/>
          <w:szCs w:val="24"/>
        </w:rPr>
        <w:t>the</w:t>
      </w:r>
      <w:proofErr w:type="spellEnd"/>
      <w:r w:rsidRPr="00B23C87">
        <w:rPr>
          <w:rFonts w:cs="Times New Roman"/>
          <w:szCs w:val="24"/>
        </w:rPr>
        <w:t xml:space="preserve"> </w:t>
      </w:r>
      <w:proofErr w:type="spellStart"/>
      <w:r w:rsidRPr="00B23C87">
        <w:rPr>
          <w:rFonts w:cs="Times New Roman"/>
          <w:szCs w:val="24"/>
        </w:rPr>
        <w:t>December</w:t>
      </w:r>
      <w:proofErr w:type="spellEnd"/>
      <w:r w:rsidRPr="00B23C87">
        <w:rPr>
          <w:rFonts w:cs="Times New Roman"/>
          <w:szCs w:val="24"/>
        </w:rPr>
        <w:t xml:space="preserve"> </w:t>
      </w:r>
      <w:proofErr w:type="spellStart"/>
      <w:r w:rsidRPr="00B23C87">
        <w:rPr>
          <w:rFonts w:cs="Times New Roman"/>
          <w:szCs w:val="24"/>
        </w:rPr>
        <w:t>European</w:t>
      </w:r>
      <w:proofErr w:type="spellEnd"/>
      <w:r w:rsidRPr="00B23C87">
        <w:rPr>
          <w:rFonts w:cs="Times New Roman"/>
          <w:szCs w:val="24"/>
        </w:rPr>
        <w:t xml:space="preserve"> </w:t>
      </w:r>
      <w:proofErr w:type="spellStart"/>
      <w:r w:rsidRPr="00B23C87">
        <w:rPr>
          <w:rFonts w:cs="Times New Roman"/>
          <w:szCs w:val="24"/>
        </w:rPr>
        <w:t>Council</w:t>
      </w:r>
      <w:proofErr w:type="spellEnd"/>
      <w:r w:rsidRPr="00A755E9">
        <w:rPr>
          <w:rFonts w:cs="Times New Roman"/>
          <w:szCs w:val="24"/>
        </w:rPr>
        <w:t xml:space="preserve">“ </w:t>
      </w:r>
      <w:proofErr w:type="spellStart"/>
      <w:r w:rsidRPr="00A755E9">
        <w:rPr>
          <w:rFonts w:cs="Times New Roman"/>
          <w:szCs w:val="24"/>
        </w:rPr>
        <w:t>European</w:t>
      </w:r>
      <w:proofErr w:type="spellEnd"/>
      <w:r w:rsidRPr="00A755E9">
        <w:rPr>
          <w:rFonts w:cs="Times New Roman"/>
          <w:szCs w:val="24"/>
        </w:rPr>
        <w:t xml:space="preserve"> </w:t>
      </w:r>
      <w:proofErr w:type="spellStart"/>
      <w:r w:rsidRPr="00A755E9">
        <w:rPr>
          <w:rFonts w:cs="Times New Roman"/>
          <w:szCs w:val="24"/>
        </w:rPr>
        <w:t>Council</w:t>
      </w:r>
      <w:proofErr w:type="spellEnd"/>
      <w:r w:rsidRPr="00A755E9">
        <w:rPr>
          <w:rFonts w:cs="Times New Roman"/>
          <w:szCs w:val="24"/>
        </w:rPr>
        <w:t xml:space="preserve">, </w:t>
      </w:r>
      <w:r>
        <w:rPr>
          <w:rFonts w:cs="Times New Roman"/>
          <w:szCs w:val="24"/>
        </w:rPr>
        <w:t>19</w:t>
      </w:r>
      <w:r w:rsidRPr="00A755E9">
        <w:rPr>
          <w:rFonts w:cs="Times New Roman"/>
          <w:szCs w:val="24"/>
        </w:rPr>
        <w:t>. 1. 201</w:t>
      </w:r>
      <w:r>
        <w:rPr>
          <w:rFonts w:cs="Times New Roman"/>
          <w:szCs w:val="24"/>
        </w:rPr>
        <w:t>6</w:t>
      </w:r>
      <w:r w:rsidRPr="00A755E9">
        <w:rPr>
          <w:rFonts w:cs="Times New Roman"/>
          <w:szCs w:val="24"/>
        </w:rPr>
        <w:t xml:space="preserve"> (online). Dostupné z: &lt;</w:t>
      </w:r>
      <w:r w:rsidRPr="00B23C87">
        <w:rPr>
          <w:rFonts w:cs="Times New Roman"/>
          <w:szCs w:val="24"/>
        </w:rPr>
        <w:t>https://www.consilium.europa.eu/en/press/press-releases/2016/01/19/tusk-december-euco-report-european-parliament</w:t>
      </w:r>
      <w:r w:rsidRPr="00A755E9">
        <w:rPr>
          <w:rFonts w:cs="Times New Roman"/>
          <w:szCs w:val="24"/>
        </w:rPr>
        <w:t>/&gt; (16. 4. 2019).</w:t>
      </w:r>
    </w:p>
    <w:p w14:paraId="212DE9A8" w14:textId="77777777" w:rsidR="00150F3B" w:rsidRPr="00A755E9" w:rsidRDefault="00150F3B" w:rsidP="000E01AB">
      <w:pPr>
        <w:spacing w:line="240" w:lineRule="auto"/>
        <w:ind w:firstLine="0"/>
        <w:jc w:val="left"/>
        <w:rPr>
          <w:rFonts w:cs="Times New Roman"/>
          <w:szCs w:val="24"/>
        </w:rPr>
      </w:pPr>
    </w:p>
    <w:p w14:paraId="04688397" w14:textId="7969A80C" w:rsidR="000E01AB" w:rsidRDefault="000E01AB" w:rsidP="000E01AB">
      <w:pPr>
        <w:spacing w:line="240" w:lineRule="auto"/>
        <w:ind w:firstLine="0"/>
        <w:jc w:val="left"/>
        <w:rPr>
          <w:rFonts w:cs="Times New Roman"/>
          <w:szCs w:val="24"/>
        </w:rPr>
      </w:pPr>
      <w:r w:rsidRPr="00A755E9">
        <w:rPr>
          <w:rFonts w:cs="Times New Roman"/>
          <w:szCs w:val="24"/>
        </w:rPr>
        <w:t xml:space="preserve">Van </w:t>
      </w:r>
      <w:proofErr w:type="spellStart"/>
      <w:r w:rsidRPr="00A755E9">
        <w:rPr>
          <w:rFonts w:cs="Times New Roman"/>
          <w:szCs w:val="24"/>
        </w:rPr>
        <w:t>Rompuy</w:t>
      </w:r>
      <w:proofErr w:type="spellEnd"/>
      <w:r w:rsidRPr="00A755E9">
        <w:rPr>
          <w:rFonts w:cs="Times New Roman"/>
          <w:szCs w:val="24"/>
        </w:rPr>
        <w:t>, Herman. 2010. „</w:t>
      </w:r>
      <w:proofErr w:type="spellStart"/>
      <w:r w:rsidRPr="00A755E9">
        <w:rPr>
          <w:rFonts w:cs="Times New Roman"/>
          <w:szCs w:val="24"/>
        </w:rPr>
        <w:t>Speech</w:t>
      </w:r>
      <w:proofErr w:type="spellEnd"/>
      <w:r w:rsidRPr="00A755E9">
        <w:rPr>
          <w:rFonts w:cs="Times New Roman"/>
          <w:szCs w:val="24"/>
        </w:rPr>
        <w:t xml:space="preserve"> by Herman VAN ROMPUY President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European</w:t>
      </w:r>
      <w:proofErr w:type="spellEnd"/>
      <w:r w:rsidRPr="00A755E9">
        <w:rPr>
          <w:rFonts w:cs="Times New Roman"/>
          <w:szCs w:val="24"/>
        </w:rPr>
        <w:t xml:space="preserve"> </w:t>
      </w:r>
      <w:proofErr w:type="spellStart"/>
      <w:r w:rsidRPr="00A755E9">
        <w:rPr>
          <w:rFonts w:cs="Times New Roman"/>
          <w:szCs w:val="24"/>
        </w:rPr>
        <w:t>Council</w:t>
      </w:r>
      <w:proofErr w:type="spellEnd"/>
      <w:r w:rsidRPr="00A755E9">
        <w:rPr>
          <w:rFonts w:cs="Times New Roman"/>
          <w:szCs w:val="24"/>
        </w:rPr>
        <w:t xml:space="preserve"> </w:t>
      </w:r>
      <w:proofErr w:type="spellStart"/>
      <w:r w:rsidRPr="00A755E9">
        <w:rPr>
          <w:rFonts w:cs="Times New Roman"/>
          <w:szCs w:val="24"/>
        </w:rPr>
        <w:t>at</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European</w:t>
      </w:r>
      <w:proofErr w:type="spellEnd"/>
      <w:r w:rsidRPr="00A755E9">
        <w:rPr>
          <w:rFonts w:cs="Times New Roman"/>
          <w:szCs w:val="24"/>
        </w:rPr>
        <w:t xml:space="preserve"> </w:t>
      </w:r>
      <w:proofErr w:type="spellStart"/>
      <w:r w:rsidRPr="00A755E9">
        <w:rPr>
          <w:rFonts w:cs="Times New Roman"/>
          <w:szCs w:val="24"/>
        </w:rPr>
        <w:t>Parliament</w:t>
      </w:r>
      <w:proofErr w:type="spellEnd"/>
      <w:r w:rsidRPr="00A755E9">
        <w:rPr>
          <w:rFonts w:cs="Times New Roman"/>
          <w:szCs w:val="24"/>
        </w:rPr>
        <w:t xml:space="preserve">.“ </w:t>
      </w:r>
      <w:proofErr w:type="spellStart"/>
      <w:r w:rsidRPr="00A755E9">
        <w:rPr>
          <w:rFonts w:cs="Times New Roman"/>
          <w:szCs w:val="24"/>
        </w:rPr>
        <w:t>Brussels</w:t>
      </w:r>
      <w:proofErr w:type="spellEnd"/>
      <w:r w:rsidRPr="00A755E9">
        <w:rPr>
          <w:rFonts w:cs="Times New Roman"/>
          <w:szCs w:val="24"/>
        </w:rPr>
        <w:t xml:space="preserve">, 7 </w:t>
      </w:r>
      <w:proofErr w:type="spellStart"/>
      <w:r w:rsidRPr="00A755E9">
        <w:rPr>
          <w:rFonts w:cs="Times New Roman"/>
          <w:szCs w:val="24"/>
        </w:rPr>
        <w:t>April</w:t>
      </w:r>
      <w:proofErr w:type="spellEnd"/>
      <w:r w:rsidRPr="00A755E9">
        <w:rPr>
          <w:rFonts w:cs="Times New Roman"/>
          <w:szCs w:val="24"/>
        </w:rPr>
        <w:t xml:space="preserve"> 2010 (online; </w:t>
      </w:r>
      <w:proofErr w:type="spellStart"/>
      <w:r w:rsidRPr="00A755E9">
        <w:rPr>
          <w:rFonts w:cs="Times New Roman"/>
          <w:szCs w:val="24"/>
        </w:rPr>
        <w:t>Pdf</w:t>
      </w:r>
      <w:proofErr w:type="spellEnd"/>
      <w:r w:rsidRPr="00A755E9">
        <w:rPr>
          <w:rFonts w:cs="Times New Roman"/>
          <w:szCs w:val="24"/>
        </w:rPr>
        <w:t>). Dostupné z: &lt;https://www.consilium.europa.eu/uedocs/cms_data/docs/pressdata/en/ec/113661.pdf&gt; (16. 4. 2019).</w:t>
      </w:r>
    </w:p>
    <w:p w14:paraId="6560C247" w14:textId="77777777" w:rsidR="00150F3B" w:rsidRPr="00A755E9" w:rsidRDefault="00150F3B" w:rsidP="000E01AB">
      <w:pPr>
        <w:spacing w:line="240" w:lineRule="auto"/>
        <w:ind w:firstLine="0"/>
        <w:jc w:val="left"/>
        <w:rPr>
          <w:rFonts w:cs="Times New Roman"/>
          <w:szCs w:val="24"/>
        </w:rPr>
      </w:pPr>
    </w:p>
    <w:p w14:paraId="388CF765" w14:textId="0FEB1D08" w:rsidR="000E01AB" w:rsidRPr="00A755E9" w:rsidRDefault="000E01AB" w:rsidP="000E01AB">
      <w:pPr>
        <w:spacing w:line="240" w:lineRule="auto"/>
        <w:ind w:firstLine="0"/>
        <w:jc w:val="left"/>
        <w:rPr>
          <w:rFonts w:cs="Times New Roman"/>
          <w:color w:val="000000" w:themeColor="text1"/>
          <w:szCs w:val="24"/>
        </w:rPr>
      </w:pPr>
      <w:r w:rsidRPr="00A755E9">
        <w:rPr>
          <w:rFonts w:cs="Times New Roman"/>
          <w:color w:val="000000" w:themeColor="text1"/>
          <w:szCs w:val="24"/>
        </w:rPr>
        <w:t xml:space="preserve">Van </w:t>
      </w:r>
      <w:proofErr w:type="spellStart"/>
      <w:r w:rsidRPr="00A755E9">
        <w:rPr>
          <w:rFonts w:cs="Times New Roman"/>
          <w:color w:val="000000" w:themeColor="text1"/>
          <w:szCs w:val="24"/>
        </w:rPr>
        <w:t>Rompuy</w:t>
      </w:r>
      <w:proofErr w:type="spellEnd"/>
      <w:r w:rsidRPr="00A755E9">
        <w:rPr>
          <w:rFonts w:cs="Times New Roman"/>
          <w:color w:val="000000" w:themeColor="text1"/>
          <w:szCs w:val="24"/>
        </w:rPr>
        <w:t>, Herman. 2010. Proslov na zasedání CSU-</w:t>
      </w:r>
      <w:proofErr w:type="spellStart"/>
      <w:r w:rsidRPr="00A755E9">
        <w:rPr>
          <w:rFonts w:cs="Times New Roman"/>
          <w:color w:val="000000" w:themeColor="text1"/>
          <w:szCs w:val="24"/>
        </w:rPr>
        <w:t>Landesgruppe</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Wildbad</w:t>
      </w:r>
      <w:proofErr w:type="spellEnd"/>
      <w:r w:rsidRPr="00A755E9">
        <w:rPr>
          <w:rFonts w:cs="Times New Roman"/>
          <w:color w:val="000000" w:themeColor="text1"/>
          <w:szCs w:val="24"/>
        </w:rPr>
        <w:t xml:space="preserve"> </w:t>
      </w:r>
      <w:proofErr w:type="spellStart"/>
      <w:r w:rsidRPr="00A755E9">
        <w:rPr>
          <w:rFonts w:cs="Times New Roman"/>
          <w:color w:val="000000" w:themeColor="text1"/>
          <w:szCs w:val="24"/>
        </w:rPr>
        <w:t>Kreuth</w:t>
      </w:r>
      <w:proofErr w:type="spellEnd"/>
      <w:r w:rsidRPr="00A755E9">
        <w:rPr>
          <w:rFonts w:cs="Times New Roman"/>
          <w:color w:val="000000" w:themeColor="text1"/>
          <w:szCs w:val="24"/>
        </w:rPr>
        <w:t xml:space="preserve">, 7.1.2010 (online; </w:t>
      </w:r>
      <w:proofErr w:type="spellStart"/>
      <w:r w:rsidRPr="00A755E9">
        <w:rPr>
          <w:rFonts w:cs="Times New Roman"/>
          <w:color w:val="000000" w:themeColor="text1"/>
          <w:szCs w:val="24"/>
        </w:rPr>
        <w:t>Pdf</w:t>
      </w:r>
      <w:proofErr w:type="spellEnd"/>
      <w:r w:rsidRPr="00A755E9">
        <w:rPr>
          <w:rFonts w:cs="Times New Roman"/>
          <w:color w:val="000000" w:themeColor="text1"/>
          <w:szCs w:val="24"/>
        </w:rPr>
        <w:t>). Dostupné z: &lt;https://www.consilium.europa.eu/media/24922/112174.pdf&gt; (3.</w:t>
      </w:r>
      <w:r w:rsidR="004D017C">
        <w:rPr>
          <w:rFonts w:cs="Times New Roman"/>
          <w:color w:val="000000" w:themeColor="text1"/>
          <w:szCs w:val="24"/>
        </w:rPr>
        <w:t xml:space="preserve"> </w:t>
      </w:r>
      <w:r w:rsidRPr="00A755E9">
        <w:rPr>
          <w:rFonts w:cs="Times New Roman"/>
          <w:color w:val="000000" w:themeColor="text1"/>
          <w:szCs w:val="24"/>
        </w:rPr>
        <w:t>2.</w:t>
      </w:r>
      <w:r w:rsidR="004D017C">
        <w:rPr>
          <w:rFonts w:cs="Times New Roman"/>
          <w:color w:val="000000" w:themeColor="text1"/>
          <w:szCs w:val="24"/>
        </w:rPr>
        <w:t xml:space="preserve"> </w:t>
      </w:r>
      <w:r w:rsidRPr="00A755E9">
        <w:rPr>
          <w:rFonts w:cs="Times New Roman"/>
          <w:color w:val="000000" w:themeColor="text1"/>
          <w:szCs w:val="24"/>
        </w:rPr>
        <w:t>2019).</w:t>
      </w:r>
    </w:p>
    <w:p w14:paraId="12FBB8BB" w14:textId="4C0A099D" w:rsidR="000E01AB" w:rsidRDefault="000E01AB" w:rsidP="000E01AB">
      <w:pPr>
        <w:spacing w:line="240" w:lineRule="auto"/>
        <w:ind w:firstLine="0"/>
        <w:jc w:val="left"/>
        <w:rPr>
          <w:rFonts w:cs="Times New Roman"/>
          <w:szCs w:val="24"/>
        </w:rPr>
      </w:pPr>
      <w:r w:rsidRPr="00A755E9">
        <w:rPr>
          <w:rFonts w:cs="Times New Roman"/>
          <w:szCs w:val="24"/>
        </w:rPr>
        <w:lastRenderedPageBreak/>
        <w:t xml:space="preserve">Van </w:t>
      </w:r>
      <w:proofErr w:type="spellStart"/>
      <w:r w:rsidRPr="00A755E9">
        <w:rPr>
          <w:rFonts w:cs="Times New Roman"/>
          <w:szCs w:val="24"/>
        </w:rPr>
        <w:t>Rompuy</w:t>
      </w:r>
      <w:proofErr w:type="spellEnd"/>
      <w:r w:rsidRPr="00A755E9">
        <w:rPr>
          <w:rFonts w:cs="Times New Roman"/>
          <w:szCs w:val="24"/>
        </w:rPr>
        <w:t xml:space="preserve">, Herman. 2012. „TOWARDS A GENUINE ECONOMIC AND MONETARY UNION Report by President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European</w:t>
      </w:r>
      <w:proofErr w:type="spellEnd"/>
      <w:r w:rsidRPr="00A755E9">
        <w:rPr>
          <w:rFonts w:cs="Times New Roman"/>
          <w:szCs w:val="24"/>
        </w:rPr>
        <w:t xml:space="preserve"> </w:t>
      </w:r>
      <w:proofErr w:type="spellStart"/>
      <w:r w:rsidRPr="00A755E9">
        <w:rPr>
          <w:rFonts w:cs="Times New Roman"/>
          <w:szCs w:val="24"/>
        </w:rPr>
        <w:t>Council</w:t>
      </w:r>
      <w:proofErr w:type="spellEnd"/>
      <w:r w:rsidRPr="00A755E9">
        <w:rPr>
          <w:rFonts w:cs="Times New Roman"/>
          <w:szCs w:val="24"/>
        </w:rPr>
        <w:t xml:space="preserve"> Herman Van </w:t>
      </w:r>
      <w:proofErr w:type="spellStart"/>
      <w:r w:rsidRPr="00A755E9">
        <w:rPr>
          <w:rFonts w:cs="Times New Roman"/>
          <w:szCs w:val="24"/>
        </w:rPr>
        <w:t>Rompuy</w:t>
      </w:r>
      <w:proofErr w:type="spellEnd"/>
      <w:r w:rsidRPr="00A755E9">
        <w:rPr>
          <w:rFonts w:cs="Times New Roman"/>
          <w:szCs w:val="24"/>
        </w:rPr>
        <w:t xml:space="preserve">.“ </w:t>
      </w:r>
      <w:proofErr w:type="spellStart"/>
      <w:r w:rsidRPr="00A755E9">
        <w:rPr>
          <w:rFonts w:cs="Times New Roman"/>
          <w:szCs w:val="24"/>
        </w:rPr>
        <w:t>Brussels</w:t>
      </w:r>
      <w:proofErr w:type="spellEnd"/>
      <w:r w:rsidRPr="00A755E9">
        <w:rPr>
          <w:rFonts w:cs="Times New Roman"/>
          <w:szCs w:val="24"/>
        </w:rPr>
        <w:t xml:space="preserve">, 26 June 2012 (online; </w:t>
      </w:r>
      <w:proofErr w:type="spellStart"/>
      <w:r w:rsidRPr="00A755E9">
        <w:rPr>
          <w:rFonts w:cs="Times New Roman"/>
          <w:szCs w:val="24"/>
        </w:rPr>
        <w:t>Pdf</w:t>
      </w:r>
      <w:proofErr w:type="spellEnd"/>
      <w:r w:rsidRPr="00A755E9">
        <w:rPr>
          <w:rFonts w:cs="Times New Roman"/>
          <w:szCs w:val="24"/>
        </w:rPr>
        <w:t>). Dostupné z: &lt;https://www.consilium.europa.eu/media/33785/131201.pdf&gt; (16. 4. 2019).</w:t>
      </w:r>
    </w:p>
    <w:p w14:paraId="381FB47C" w14:textId="77777777" w:rsidR="00150F3B" w:rsidRPr="00A755E9" w:rsidRDefault="00150F3B" w:rsidP="000E01AB">
      <w:pPr>
        <w:spacing w:line="240" w:lineRule="auto"/>
        <w:ind w:firstLine="0"/>
        <w:jc w:val="left"/>
        <w:rPr>
          <w:rFonts w:cs="Times New Roman"/>
          <w:szCs w:val="24"/>
        </w:rPr>
      </w:pPr>
    </w:p>
    <w:p w14:paraId="5DEAAC02" w14:textId="335BDAD4" w:rsidR="000E01AB" w:rsidRDefault="000E01AB" w:rsidP="000E01AB">
      <w:pPr>
        <w:spacing w:line="240" w:lineRule="auto"/>
        <w:ind w:firstLine="0"/>
        <w:jc w:val="left"/>
        <w:rPr>
          <w:rFonts w:cs="Times New Roman"/>
          <w:szCs w:val="24"/>
        </w:rPr>
      </w:pPr>
      <w:proofErr w:type="spellStart"/>
      <w:r w:rsidRPr="00A755E9">
        <w:rPr>
          <w:rFonts w:cs="Times New Roman"/>
          <w:szCs w:val="24"/>
        </w:rPr>
        <w:t>Visegrad</w:t>
      </w:r>
      <w:proofErr w:type="spellEnd"/>
      <w:r w:rsidRPr="00A755E9">
        <w:rPr>
          <w:rFonts w:cs="Times New Roman"/>
          <w:szCs w:val="24"/>
        </w:rPr>
        <w:t xml:space="preserve"> Group. 2015. „Joint </w:t>
      </w:r>
      <w:proofErr w:type="spellStart"/>
      <w:r w:rsidRPr="00A755E9">
        <w:rPr>
          <w:rFonts w:cs="Times New Roman"/>
          <w:szCs w:val="24"/>
        </w:rPr>
        <w:t>Statement</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w:t>
      </w:r>
      <w:proofErr w:type="spellStart"/>
      <w:r w:rsidRPr="00A755E9">
        <w:rPr>
          <w:rFonts w:cs="Times New Roman"/>
          <w:szCs w:val="24"/>
        </w:rPr>
        <w:t>Heads</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Governments</w:t>
      </w:r>
      <w:proofErr w:type="spellEnd"/>
      <w:r w:rsidRPr="00A755E9">
        <w:rPr>
          <w:rFonts w:cs="Times New Roman"/>
          <w:szCs w:val="24"/>
        </w:rPr>
        <w:t xml:space="preserve">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the</w:t>
      </w:r>
      <w:proofErr w:type="spellEnd"/>
      <w:r w:rsidRPr="00A755E9">
        <w:rPr>
          <w:rFonts w:cs="Times New Roman"/>
          <w:szCs w:val="24"/>
        </w:rPr>
        <w:t xml:space="preserve"> Visegrád Group </w:t>
      </w:r>
      <w:proofErr w:type="spellStart"/>
      <w:r w:rsidRPr="00A755E9">
        <w:rPr>
          <w:rFonts w:cs="Times New Roman"/>
          <w:szCs w:val="24"/>
        </w:rPr>
        <w:t>of</w:t>
      </w:r>
      <w:proofErr w:type="spellEnd"/>
      <w:r w:rsidRPr="00A755E9">
        <w:rPr>
          <w:rFonts w:cs="Times New Roman"/>
          <w:szCs w:val="24"/>
        </w:rPr>
        <w:t xml:space="preserve"> </w:t>
      </w:r>
      <w:proofErr w:type="spellStart"/>
      <w:r w:rsidRPr="00A755E9">
        <w:rPr>
          <w:rFonts w:cs="Times New Roman"/>
          <w:szCs w:val="24"/>
        </w:rPr>
        <w:t>Countries</w:t>
      </w:r>
      <w:proofErr w:type="spellEnd"/>
      <w:r w:rsidRPr="00A755E9">
        <w:rPr>
          <w:rFonts w:cs="Times New Roman"/>
          <w:szCs w:val="24"/>
        </w:rPr>
        <w:t xml:space="preserve">, Prague, 4 </w:t>
      </w:r>
      <w:proofErr w:type="spellStart"/>
      <w:r w:rsidRPr="00A755E9">
        <w:rPr>
          <w:rFonts w:cs="Times New Roman"/>
          <w:szCs w:val="24"/>
        </w:rPr>
        <w:t>September</w:t>
      </w:r>
      <w:proofErr w:type="spellEnd"/>
      <w:r w:rsidRPr="00A755E9">
        <w:rPr>
          <w:rFonts w:cs="Times New Roman"/>
          <w:szCs w:val="24"/>
        </w:rPr>
        <w:t xml:space="preserve"> 2015“ (online; </w:t>
      </w:r>
      <w:proofErr w:type="spellStart"/>
      <w:r w:rsidRPr="00A755E9">
        <w:rPr>
          <w:rFonts w:cs="Times New Roman"/>
          <w:szCs w:val="24"/>
        </w:rPr>
        <w:t>Pdf</w:t>
      </w:r>
      <w:proofErr w:type="spellEnd"/>
      <w:r w:rsidRPr="00A755E9">
        <w:rPr>
          <w:rFonts w:cs="Times New Roman"/>
          <w:szCs w:val="24"/>
        </w:rPr>
        <w:t>). Dostupné z: &lt;http://www.visegradgroup.eu/calendar/2015/joint-statement-of-the-150904&gt; (16. 4. 2019).</w:t>
      </w:r>
    </w:p>
    <w:p w14:paraId="65E6D26D" w14:textId="77777777" w:rsidR="00150F3B" w:rsidRPr="00A755E9" w:rsidRDefault="00150F3B" w:rsidP="000E01AB">
      <w:pPr>
        <w:spacing w:line="240" w:lineRule="auto"/>
        <w:ind w:firstLine="0"/>
        <w:jc w:val="left"/>
        <w:rPr>
          <w:rFonts w:cs="Times New Roman"/>
          <w:szCs w:val="24"/>
        </w:rPr>
      </w:pPr>
    </w:p>
    <w:p w14:paraId="0ED5ACE9" w14:textId="63239083" w:rsidR="000E01AB" w:rsidRDefault="000E01AB" w:rsidP="000E01AB">
      <w:pPr>
        <w:spacing w:line="240" w:lineRule="auto"/>
        <w:ind w:firstLine="0"/>
        <w:jc w:val="left"/>
        <w:rPr>
          <w:rFonts w:cs="Times New Roman"/>
          <w:szCs w:val="24"/>
        </w:rPr>
      </w:pPr>
      <w:proofErr w:type="spellStart"/>
      <w:r w:rsidRPr="00A755E9">
        <w:rPr>
          <w:rFonts w:cs="Times New Roman"/>
          <w:szCs w:val="24"/>
        </w:rPr>
        <w:t>Wishart</w:t>
      </w:r>
      <w:proofErr w:type="spellEnd"/>
      <w:r w:rsidRPr="00A755E9">
        <w:rPr>
          <w:rFonts w:cs="Times New Roman"/>
          <w:szCs w:val="24"/>
        </w:rPr>
        <w:t>, Ian. 2011. „</w:t>
      </w:r>
      <w:proofErr w:type="spellStart"/>
      <w:r w:rsidRPr="00A755E9">
        <w:rPr>
          <w:rFonts w:cs="Times New Roman"/>
          <w:szCs w:val="24"/>
        </w:rPr>
        <w:t>Six-pack</w:t>
      </w:r>
      <w:proofErr w:type="spellEnd"/>
      <w:r w:rsidRPr="00A755E9">
        <w:rPr>
          <w:rFonts w:cs="Times New Roman"/>
          <w:szCs w:val="24"/>
        </w:rPr>
        <w:t xml:space="preserve"> </w:t>
      </w:r>
      <w:proofErr w:type="spellStart"/>
      <w:r w:rsidRPr="00A755E9">
        <w:rPr>
          <w:rFonts w:cs="Times New Roman"/>
          <w:szCs w:val="24"/>
        </w:rPr>
        <w:t>deal</w:t>
      </w:r>
      <w:proofErr w:type="spellEnd"/>
      <w:r w:rsidRPr="00A755E9">
        <w:rPr>
          <w:rFonts w:cs="Times New Roman"/>
          <w:szCs w:val="24"/>
        </w:rPr>
        <w:t xml:space="preserve"> </w:t>
      </w:r>
      <w:proofErr w:type="spellStart"/>
      <w:r w:rsidRPr="00A755E9">
        <w:rPr>
          <w:rFonts w:cs="Times New Roman"/>
          <w:szCs w:val="24"/>
        </w:rPr>
        <w:t>reached</w:t>
      </w:r>
      <w:proofErr w:type="spellEnd"/>
      <w:r w:rsidRPr="00A755E9">
        <w:rPr>
          <w:rFonts w:cs="Times New Roman"/>
          <w:szCs w:val="24"/>
        </w:rPr>
        <w:t xml:space="preserve"> as France </w:t>
      </w:r>
      <w:proofErr w:type="spellStart"/>
      <w:r w:rsidRPr="00A755E9">
        <w:rPr>
          <w:rFonts w:cs="Times New Roman"/>
          <w:szCs w:val="24"/>
        </w:rPr>
        <w:t>backs</w:t>
      </w:r>
      <w:proofErr w:type="spellEnd"/>
      <w:r w:rsidRPr="00A755E9">
        <w:rPr>
          <w:rFonts w:cs="Times New Roman"/>
          <w:szCs w:val="24"/>
        </w:rPr>
        <w:t xml:space="preserve"> </w:t>
      </w:r>
      <w:proofErr w:type="spellStart"/>
      <w:r w:rsidRPr="00A755E9">
        <w:rPr>
          <w:rFonts w:cs="Times New Roman"/>
          <w:szCs w:val="24"/>
        </w:rPr>
        <w:t>down</w:t>
      </w:r>
      <w:proofErr w:type="spellEnd"/>
      <w:r w:rsidRPr="00A755E9">
        <w:rPr>
          <w:rFonts w:cs="Times New Roman"/>
          <w:szCs w:val="24"/>
        </w:rPr>
        <w:t xml:space="preserve">“ </w:t>
      </w:r>
      <w:proofErr w:type="spellStart"/>
      <w:r w:rsidRPr="00A755E9">
        <w:rPr>
          <w:rFonts w:cs="Times New Roman"/>
          <w:i/>
          <w:szCs w:val="24"/>
        </w:rPr>
        <w:t>Politico</w:t>
      </w:r>
      <w:proofErr w:type="spellEnd"/>
      <w:r w:rsidRPr="00A755E9">
        <w:rPr>
          <w:rFonts w:cs="Times New Roman"/>
          <w:szCs w:val="24"/>
        </w:rPr>
        <w:t>, 21. 9. 2011 (online). Dostupné z: &lt;https://www.politico.eu/article/six-pack-deal-reached-as-france-backs-down&gt; (16. 4. 2019).</w:t>
      </w:r>
    </w:p>
    <w:p w14:paraId="666BE786" w14:textId="77777777" w:rsidR="00150F3B" w:rsidRPr="00A755E9" w:rsidRDefault="00150F3B" w:rsidP="000E01AB">
      <w:pPr>
        <w:spacing w:line="240" w:lineRule="auto"/>
        <w:ind w:firstLine="0"/>
        <w:jc w:val="left"/>
        <w:rPr>
          <w:rFonts w:cs="Times New Roman"/>
          <w:szCs w:val="24"/>
        </w:rPr>
      </w:pPr>
    </w:p>
    <w:p w14:paraId="36571480" w14:textId="77777777" w:rsidR="000E01AB" w:rsidRPr="00A755E9" w:rsidRDefault="000E01AB" w:rsidP="000E01AB">
      <w:pPr>
        <w:spacing w:line="240" w:lineRule="auto"/>
        <w:ind w:firstLine="0"/>
        <w:jc w:val="left"/>
        <w:rPr>
          <w:rFonts w:cs="Times New Roman"/>
          <w:szCs w:val="24"/>
        </w:rPr>
      </w:pPr>
      <w:proofErr w:type="spellStart"/>
      <w:r w:rsidRPr="00A755E9">
        <w:rPr>
          <w:rFonts w:cs="Times New Roman"/>
          <w:szCs w:val="24"/>
        </w:rPr>
        <w:t>Zalan</w:t>
      </w:r>
      <w:proofErr w:type="spellEnd"/>
      <w:r w:rsidRPr="00A755E9">
        <w:rPr>
          <w:rFonts w:cs="Times New Roman"/>
          <w:szCs w:val="24"/>
        </w:rPr>
        <w:t xml:space="preserve">, </w:t>
      </w:r>
      <w:proofErr w:type="spellStart"/>
      <w:r w:rsidRPr="00A755E9">
        <w:rPr>
          <w:rFonts w:cs="Times New Roman"/>
          <w:szCs w:val="24"/>
        </w:rPr>
        <w:t>Eszter</w:t>
      </w:r>
      <w:proofErr w:type="spellEnd"/>
      <w:r w:rsidRPr="00A755E9">
        <w:rPr>
          <w:rFonts w:cs="Times New Roman"/>
          <w:szCs w:val="24"/>
        </w:rPr>
        <w:t>. 2016. „</w:t>
      </w:r>
      <w:proofErr w:type="spellStart"/>
      <w:r w:rsidRPr="00A755E9">
        <w:rPr>
          <w:rFonts w:cs="Times New Roman"/>
          <w:szCs w:val="24"/>
        </w:rPr>
        <w:t>Greek</w:t>
      </w:r>
      <w:proofErr w:type="spellEnd"/>
      <w:r w:rsidRPr="00A755E9">
        <w:rPr>
          <w:rFonts w:cs="Times New Roman"/>
          <w:szCs w:val="24"/>
        </w:rPr>
        <w:t xml:space="preserve"> PM </w:t>
      </w:r>
      <w:proofErr w:type="spellStart"/>
      <w:r w:rsidRPr="00A755E9">
        <w:rPr>
          <w:rFonts w:cs="Times New Roman"/>
          <w:szCs w:val="24"/>
        </w:rPr>
        <w:t>threatens</w:t>
      </w:r>
      <w:proofErr w:type="spellEnd"/>
      <w:r w:rsidRPr="00A755E9">
        <w:rPr>
          <w:rFonts w:cs="Times New Roman"/>
          <w:szCs w:val="24"/>
        </w:rPr>
        <w:t xml:space="preserve"> to </w:t>
      </w:r>
      <w:proofErr w:type="spellStart"/>
      <w:r w:rsidRPr="00A755E9">
        <w:rPr>
          <w:rFonts w:cs="Times New Roman"/>
          <w:szCs w:val="24"/>
        </w:rPr>
        <w:t>block</w:t>
      </w:r>
      <w:proofErr w:type="spellEnd"/>
      <w:r w:rsidRPr="00A755E9">
        <w:rPr>
          <w:rFonts w:cs="Times New Roman"/>
          <w:szCs w:val="24"/>
        </w:rPr>
        <w:t xml:space="preserve"> EU </w:t>
      </w:r>
      <w:proofErr w:type="spellStart"/>
      <w:r w:rsidRPr="00A755E9">
        <w:rPr>
          <w:rFonts w:cs="Times New Roman"/>
          <w:szCs w:val="24"/>
        </w:rPr>
        <w:t>decisions</w:t>
      </w:r>
      <w:proofErr w:type="spellEnd"/>
      <w:r w:rsidRPr="00A755E9">
        <w:rPr>
          <w:rFonts w:cs="Times New Roman"/>
          <w:szCs w:val="24"/>
        </w:rPr>
        <w:t xml:space="preserve">.“ </w:t>
      </w:r>
      <w:proofErr w:type="spellStart"/>
      <w:r w:rsidRPr="00A755E9">
        <w:rPr>
          <w:rFonts w:cs="Times New Roman"/>
          <w:szCs w:val="24"/>
        </w:rPr>
        <w:t>EU</w:t>
      </w:r>
      <w:r w:rsidRPr="00A755E9">
        <w:rPr>
          <w:rFonts w:cs="Times New Roman"/>
          <w:i/>
          <w:szCs w:val="24"/>
        </w:rPr>
        <w:t>observer</w:t>
      </w:r>
      <w:proofErr w:type="spellEnd"/>
      <w:r w:rsidRPr="00A755E9">
        <w:rPr>
          <w:rFonts w:cs="Times New Roman"/>
          <w:i/>
          <w:szCs w:val="24"/>
        </w:rPr>
        <w:t xml:space="preserve">, </w:t>
      </w:r>
      <w:r w:rsidRPr="00A755E9">
        <w:rPr>
          <w:rFonts w:cs="Times New Roman"/>
          <w:szCs w:val="24"/>
        </w:rPr>
        <w:t>25. 2. 2016 (online). Dostupné z: &lt;https://</w:t>
      </w:r>
      <w:bookmarkStart w:id="117" w:name="_GoBack"/>
      <w:bookmarkEnd w:id="117"/>
      <w:r w:rsidRPr="00A755E9">
        <w:rPr>
          <w:rFonts w:cs="Times New Roman"/>
          <w:szCs w:val="24"/>
        </w:rPr>
        <w:t>euobserver.com/</w:t>
      </w:r>
      <w:proofErr w:type="spellStart"/>
      <w:r w:rsidRPr="00A755E9">
        <w:rPr>
          <w:rFonts w:cs="Times New Roman"/>
          <w:szCs w:val="24"/>
        </w:rPr>
        <w:t>migration</w:t>
      </w:r>
      <w:proofErr w:type="spellEnd"/>
      <w:r w:rsidRPr="00A755E9">
        <w:rPr>
          <w:rFonts w:cs="Times New Roman"/>
          <w:szCs w:val="24"/>
        </w:rPr>
        <w:t>/132447&gt; (16. 4. 2019).</w:t>
      </w:r>
    </w:p>
    <w:sectPr w:rsidR="000E01AB" w:rsidRPr="00A755E9" w:rsidSect="00F64C13">
      <w:headerReference w:type="default" r:id="rId11"/>
      <w:footerReference w:type="default" r:id="rId12"/>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44815" w14:textId="77777777" w:rsidR="002475DC" w:rsidRDefault="002475DC" w:rsidP="00F64C13">
      <w:pPr>
        <w:spacing w:after="0" w:line="240" w:lineRule="auto"/>
      </w:pPr>
      <w:r>
        <w:separator/>
      </w:r>
    </w:p>
  </w:endnote>
  <w:endnote w:type="continuationSeparator" w:id="0">
    <w:p w14:paraId="013AF633" w14:textId="77777777" w:rsidR="002475DC" w:rsidRDefault="002475DC" w:rsidP="00F6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0D76" w14:textId="63DDA44A" w:rsidR="00EF67C4" w:rsidRDefault="00EF67C4" w:rsidP="0023669E">
    <w:pPr>
      <w:pStyle w:val="Zpat"/>
      <w:ind w:firstLine="0"/>
    </w:pPr>
  </w:p>
  <w:p w14:paraId="4A9C0A78" w14:textId="77777777" w:rsidR="00EF67C4" w:rsidRDefault="00EF67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171531"/>
      <w:docPartObj>
        <w:docPartGallery w:val="Page Numbers (Bottom of Page)"/>
        <w:docPartUnique/>
      </w:docPartObj>
    </w:sdtPr>
    <w:sdtEndPr/>
    <w:sdtContent>
      <w:p w14:paraId="7BB6E6F2" w14:textId="0E2A553C" w:rsidR="00EF67C4" w:rsidRDefault="00EF67C4">
        <w:pPr>
          <w:pStyle w:val="Zpat"/>
          <w:jc w:val="right"/>
        </w:pPr>
        <w:r>
          <w:fldChar w:fldCharType="begin"/>
        </w:r>
        <w:r>
          <w:instrText>PAGE   \* MERGEFORMAT</w:instrText>
        </w:r>
        <w:r>
          <w:fldChar w:fldCharType="separate"/>
        </w:r>
        <w:r>
          <w:t>2</w:t>
        </w:r>
        <w:r>
          <w:fldChar w:fldCharType="end"/>
        </w:r>
      </w:p>
    </w:sdtContent>
  </w:sdt>
  <w:p w14:paraId="7E9018FA" w14:textId="417B79B2" w:rsidR="00EF67C4" w:rsidRDefault="00EF67C4" w:rsidP="0023669E">
    <w:pPr>
      <w:pStyle w:val="Zpat"/>
      <w:tabs>
        <w:tab w:val="clear" w:pos="4536"/>
        <w:tab w:val="clear" w:pos="9072"/>
        <w:tab w:val="left" w:pos="34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28B21" w14:textId="77777777" w:rsidR="002475DC" w:rsidRDefault="002475DC" w:rsidP="00F64C13">
      <w:pPr>
        <w:spacing w:after="0" w:line="240" w:lineRule="auto"/>
      </w:pPr>
      <w:r>
        <w:separator/>
      </w:r>
    </w:p>
  </w:footnote>
  <w:footnote w:type="continuationSeparator" w:id="0">
    <w:p w14:paraId="62C5D607" w14:textId="77777777" w:rsidR="002475DC" w:rsidRDefault="002475DC" w:rsidP="00F64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5D532" w14:textId="77777777" w:rsidR="00EF67C4" w:rsidRDefault="00EF67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720"/>
    <w:multiLevelType w:val="hybridMultilevel"/>
    <w:tmpl w:val="C0BC8776"/>
    <w:lvl w:ilvl="0" w:tplc="98B02AA8">
      <w:start w:val="1"/>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21DF1466"/>
    <w:multiLevelType w:val="hybridMultilevel"/>
    <w:tmpl w:val="33025030"/>
    <w:lvl w:ilvl="0" w:tplc="CB5AD2C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4AE6C01"/>
    <w:multiLevelType w:val="multilevel"/>
    <w:tmpl w:val="7F42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167BD"/>
    <w:multiLevelType w:val="hybridMultilevel"/>
    <w:tmpl w:val="85DE0D20"/>
    <w:lvl w:ilvl="0" w:tplc="C622B886">
      <w:numFmt w:val="bullet"/>
      <w:lvlText w:val="-"/>
      <w:lvlJc w:val="left"/>
      <w:pPr>
        <w:ind w:left="1069" w:hanging="360"/>
      </w:pPr>
      <w:rPr>
        <w:rFonts w:ascii="Times New Roman" w:eastAsiaTheme="minorHAnsi"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3E1E4C31"/>
    <w:multiLevelType w:val="multilevel"/>
    <w:tmpl w:val="00E81F0E"/>
    <w:lvl w:ilvl="0">
      <w:start w:val="1"/>
      <w:numFmt w:val="decimal"/>
      <w:pStyle w:val="Nadpis1"/>
      <w:lvlText w:val="%1"/>
      <w:lvlJc w:val="left"/>
      <w:pPr>
        <w:ind w:left="432" w:hanging="432"/>
      </w:pPr>
      <w:rPr>
        <w:rFonts w:asciiTheme="majorHAnsi" w:eastAsiaTheme="majorEastAsia" w:hAnsiTheme="majorHAnsi" w:cstheme="majorBidi"/>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3F197413"/>
    <w:multiLevelType w:val="hybridMultilevel"/>
    <w:tmpl w:val="19A2A402"/>
    <w:lvl w:ilvl="0" w:tplc="7C624308">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4436099C"/>
    <w:multiLevelType w:val="hybridMultilevel"/>
    <w:tmpl w:val="03E84C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287E9D"/>
    <w:multiLevelType w:val="hybridMultilevel"/>
    <w:tmpl w:val="8EBAE322"/>
    <w:lvl w:ilvl="0" w:tplc="3038361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0436314"/>
    <w:multiLevelType w:val="multilevel"/>
    <w:tmpl w:val="F39C3E28"/>
    <w:lvl w:ilvl="0">
      <w:start w:val="1"/>
      <w:numFmt w:val="decimal"/>
      <w:lvlText w:val="%1"/>
      <w:lvlJc w:val="left"/>
      <w:pPr>
        <w:ind w:left="432" w:hanging="432"/>
      </w:pPr>
      <w:rPr>
        <w:rFonts w:asciiTheme="majorHAnsi" w:eastAsiaTheme="majorEastAsia" w:hAnsiTheme="majorHAnsi" w:cstheme="majorBidi"/>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87A706E"/>
    <w:multiLevelType w:val="hybridMultilevel"/>
    <w:tmpl w:val="61743202"/>
    <w:lvl w:ilvl="0" w:tplc="7638A31E">
      <w:start w:val="23"/>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
  </w:num>
  <w:num w:numId="5">
    <w:abstractNumId w:val="2"/>
  </w:num>
  <w:num w:numId="6">
    <w:abstractNumId w:val="6"/>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DD"/>
    <w:rsid w:val="0000059F"/>
    <w:rsid w:val="00002BF4"/>
    <w:rsid w:val="00004954"/>
    <w:rsid w:val="00006458"/>
    <w:rsid w:val="00007352"/>
    <w:rsid w:val="00011B0F"/>
    <w:rsid w:val="00011F07"/>
    <w:rsid w:val="000121D0"/>
    <w:rsid w:val="0001257A"/>
    <w:rsid w:val="00016E65"/>
    <w:rsid w:val="00017673"/>
    <w:rsid w:val="000176CE"/>
    <w:rsid w:val="00022502"/>
    <w:rsid w:val="00024266"/>
    <w:rsid w:val="00024D19"/>
    <w:rsid w:val="00025471"/>
    <w:rsid w:val="00025D3D"/>
    <w:rsid w:val="00036487"/>
    <w:rsid w:val="00036645"/>
    <w:rsid w:val="0003677A"/>
    <w:rsid w:val="00037343"/>
    <w:rsid w:val="00037EA7"/>
    <w:rsid w:val="00037FFC"/>
    <w:rsid w:val="00040716"/>
    <w:rsid w:val="00041018"/>
    <w:rsid w:val="00041BF4"/>
    <w:rsid w:val="00043877"/>
    <w:rsid w:val="00043FBA"/>
    <w:rsid w:val="000443A9"/>
    <w:rsid w:val="00044718"/>
    <w:rsid w:val="00046485"/>
    <w:rsid w:val="000521DD"/>
    <w:rsid w:val="00052E42"/>
    <w:rsid w:val="000543E4"/>
    <w:rsid w:val="00055EE5"/>
    <w:rsid w:val="0005651A"/>
    <w:rsid w:val="000571BE"/>
    <w:rsid w:val="00057FE7"/>
    <w:rsid w:val="000601AA"/>
    <w:rsid w:val="000609AC"/>
    <w:rsid w:val="00062813"/>
    <w:rsid w:val="000660F2"/>
    <w:rsid w:val="0006663D"/>
    <w:rsid w:val="00066A20"/>
    <w:rsid w:val="00067838"/>
    <w:rsid w:val="000703AA"/>
    <w:rsid w:val="00074DBD"/>
    <w:rsid w:val="00075C15"/>
    <w:rsid w:val="00077344"/>
    <w:rsid w:val="00081FD0"/>
    <w:rsid w:val="000827C9"/>
    <w:rsid w:val="00082A3B"/>
    <w:rsid w:val="00085804"/>
    <w:rsid w:val="000879B8"/>
    <w:rsid w:val="00090A07"/>
    <w:rsid w:val="0009128B"/>
    <w:rsid w:val="000921B3"/>
    <w:rsid w:val="00092C5C"/>
    <w:rsid w:val="00094A6D"/>
    <w:rsid w:val="00094DCD"/>
    <w:rsid w:val="000962FA"/>
    <w:rsid w:val="000972BD"/>
    <w:rsid w:val="00097955"/>
    <w:rsid w:val="000A0A48"/>
    <w:rsid w:val="000A4D66"/>
    <w:rsid w:val="000B0CA7"/>
    <w:rsid w:val="000B2A6F"/>
    <w:rsid w:val="000B433B"/>
    <w:rsid w:val="000B6551"/>
    <w:rsid w:val="000B790B"/>
    <w:rsid w:val="000B7F43"/>
    <w:rsid w:val="000B7F56"/>
    <w:rsid w:val="000C3648"/>
    <w:rsid w:val="000D0236"/>
    <w:rsid w:val="000D03D4"/>
    <w:rsid w:val="000D489D"/>
    <w:rsid w:val="000D6C5B"/>
    <w:rsid w:val="000E01AB"/>
    <w:rsid w:val="000E05E5"/>
    <w:rsid w:val="000E0FC1"/>
    <w:rsid w:val="000E172B"/>
    <w:rsid w:val="000E2DB0"/>
    <w:rsid w:val="000E3A5B"/>
    <w:rsid w:val="000E4157"/>
    <w:rsid w:val="000E6FBD"/>
    <w:rsid w:val="000F2FD7"/>
    <w:rsid w:val="000F48EC"/>
    <w:rsid w:val="000F498F"/>
    <w:rsid w:val="000F4CCD"/>
    <w:rsid w:val="000F6748"/>
    <w:rsid w:val="000F7EA3"/>
    <w:rsid w:val="00100685"/>
    <w:rsid w:val="00100837"/>
    <w:rsid w:val="001015BD"/>
    <w:rsid w:val="00101881"/>
    <w:rsid w:val="00102390"/>
    <w:rsid w:val="00102F8B"/>
    <w:rsid w:val="00103502"/>
    <w:rsid w:val="00105A17"/>
    <w:rsid w:val="0010639C"/>
    <w:rsid w:val="001064B5"/>
    <w:rsid w:val="00107C16"/>
    <w:rsid w:val="00110830"/>
    <w:rsid w:val="001109D8"/>
    <w:rsid w:val="00110B19"/>
    <w:rsid w:val="00111EB8"/>
    <w:rsid w:val="00112037"/>
    <w:rsid w:val="001120DE"/>
    <w:rsid w:val="00112255"/>
    <w:rsid w:val="00112331"/>
    <w:rsid w:val="001133E9"/>
    <w:rsid w:val="00114A31"/>
    <w:rsid w:val="001153D0"/>
    <w:rsid w:val="0011559B"/>
    <w:rsid w:val="00115E77"/>
    <w:rsid w:val="00116105"/>
    <w:rsid w:val="001163F1"/>
    <w:rsid w:val="00116A33"/>
    <w:rsid w:val="00120340"/>
    <w:rsid w:val="001206A6"/>
    <w:rsid w:val="00121067"/>
    <w:rsid w:val="00122280"/>
    <w:rsid w:val="00122C8D"/>
    <w:rsid w:val="00123B4B"/>
    <w:rsid w:val="00123BF7"/>
    <w:rsid w:val="00125658"/>
    <w:rsid w:val="00126002"/>
    <w:rsid w:val="00126C92"/>
    <w:rsid w:val="00126DE0"/>
    <w:rsid w:val="00130037"/>
    <w:rsid w:val="0013120A"/>
    <w:rsid w:val="00131E96"/>
    <w:rsid w:val="00131EBB"/>
    <w:rsid w:val="00132806"/>
    <w:rsid w:val="00133BFF"/>
    <w:rsid w:val="00135916"/>
    <w:rsid w:val="00136DF5"/>
    <w:rsid w:val="0013732F"/>
    <w:rsid w:val="00137C93"/>
    <w:rsid w:val="001407FB"/>
    <w:rsid w:val="00140AAD"/>
    <w:rsid w:val="0014163E"/>
    <w:rsid w:val="001418E8"/>
    <w:rsid w:val="001420B2"/>
    <w:rsid w:val="0014299B"/>
    <w:rsid w:val="00142F6A"/>
    <w:rsid w:val="00144C8A"/>
    <w:rsid w:val="001457D8"/>
    <w:rsid w:val="00146694"/>
    <w:rsid w:val="00150F3B"/>
    <w:rsid w:val="00153B39"/>
    <w:rsid w:val="00155BA3"/>
    <w:rsid w:val="00157298"/>
    <w:rsid w:val="00157564"/>
    <w:rsid w:val="001611A7"/>
    <w:rsid w:val="00161729"/>
    <w:rsid w:val="00161EEB"/>
    <w:rsid w:val="00165138"/>
    <w:rsid w:val="00165440"/>
    <w:rsid w:val="00166448"/>
    <w:rsid w:val="00167B4B"/>
    <w:rsid w:val="0017239F"/>
    <w:rsid w:val="00172758"/>
    <w:rsid w:val="00172A76"/>
    <w:rsid w:val="001757CD"/>
    <w:rsid w:val="00180C51"/>
    <w:rsid w:val="00180F7C"/>
    <w:rsid w:val="00182FC5"/>
    <w:rsid w:val="00183BFF"/>
    <w:rsid w:val="00183C57"/>
    <w:rsid w:val="00183EB6"/>
    <w:rsid w:val="00186797"/>
    <w:rsid w:val="0019233F"/>
    <w:rsid w:val="00192C09"/>
    <w:rsid w:val="00195166"/>
    <w:rsid w:val="001969DA"/>
    <w:rsid w:val="00197FCC"/>
    <w:rsid w:val="001A1916"/>
    <w:rsid w:val="001A2052"/>
    <w:rsid w:val="001A37DF"/>
    <w:rsid w:val="001A467E"/>
    <w:rsid w:val="001A757F"/>
    <w:rsid w:val="001B0BB8"/>
    <w:rsid w:val="001B0EC4"/>
    <w:rsid w:val="001B10BB"/>
    <w:rsid w:val="001B1FC6"/>
    <w:rsid w:val="001B25CF"/>
    <w:rsid w:val="001B2A17"/>
    <w:rsid w:val="001B3849"/>
    <w:rsid w:val="001B3E5A"/>
    <w:rsid w:val="001B6FFC"/>
    <w:rsid w:val="001B7862"/>
    <w:rsid w:val="001C1053"/>
    <w:rsid w:val="001C660B"/>
    <w:rsid w:val="001C73F2"/>
    <w:rsid w:val="001D1A54"/>
    <w:rsid w:val="001D1E9E"/>
    <w:rsid w:val="001D27AE"/>
    <w:rsid w:val="001D27FE"/>
    <w:rsid w:val="001D4E20"/>
    <w:rsid w:val="001D512C"/>
    <w:rsid w:val="001D5AD7"/>
    <w:rsid w:val="001D5B9B"/>
    <w:rsid w:val="001D6798"/>
    <w:rsid w:val="001E2EF9"/>
    <w:rsid w:val="001E55A3"/>
    <w:rsid w:val="001E7883"/>
    <w:rsid w:val="001E78C0"/>
    <w:rsid w:val="001F0158"/>
    <w:rsid w:val="001F0574"/>
    <w:rsid w:val="001F15E7"/>
    <w:rsid w:val="001F1CF2"/>
    <w:rsid w:val="001F24A7"/>
    <w:rsid w:val="001F2E73"/>
    <w:rsid w:val="001F47CF"/>
    <w:rsid w:val="001F6817"/>
    <w:rsid w:val="001F6847"/>
    <w:rsid w:val="001F748E"/>
    <w:rsid w:val="002006C4"/>
    <w:rsid w:val="0020111B"/>
    <w:rsid w:val="002015B4"/>
    <w:rsid w:val="00202B73"/>
    <w:rsid w:val="00203BB9"/>
    <w:rsid w:val="00205F99"/>
    <w:rsid w:val="002146DA"/>
    <w:rsid w:val="00216732"/>
    <w:rsid w:val="002210A9"/>
    <w:rsid w:val="00222611"/>
    <w:rsid w:val="00222A5D"/>
    <w:rsid w:val="002264A3"/>
    <w:rsid w:val="00227162"/>
    <w:rsid w:val="00232939"/>
    <w:rsid w:val="00232942"/>
    <w:rsid w:val="002329DB"/>
    <w:rsid w:val="00233347"/>
    <w:rsid w:val="00235403"/>
    <w:rsid w:val="0023669E"/>
    <w:rsid w:val="00237F85"/>
    <w:rsid w:val="00241534"/>
    <w:rsid w:val="00241D21"/>
    <w:rsid w:val="00243127"/>
    <w:rsid w:val="0024531E"/>
    <w:rsid w:val="002475DC"/>
    <w:rsid w:val="002510CA"/>
    <w:rsid w:val="00254349"/>
    <w:rsid w:val="00255D13"/>
    <w:rsid w:val="002561D7"/>
    <w:rsid w:val="00256AC3"/>
    <w:rsid w:val="00257BDF"/>
    <w:rsid w:val="00257DC0"/>
    <w:rsid w:val="00261623"/>
    <w:rsid w:val="00264765"/>
    <w:rsid w:val="002654DA"/>
    <w:rsid w:val="002663E0"/>
    <w:rsid w:val="0026681D"/>
    <w:rsid w:val="00267A06"/>
    <w:rsid w:val="00267DE8"/>
    <w:rsid w:val="0027356C"/>
    <w:rsid w:val="00273EDB"/>
    <w:rsid w:val="002773FB"/>
    <w:rsid w:val="00277458"/>
    <w:rsid w:val="00277D8B"/>
    <w:rsid w:val="00282C57"/>
    <w:rsid w:val="00282D93"/>
    <w:rsid w:val="00285D95"/>
    <w:rsid w:val="00286402"/>
    <w:rsid w:val="002871E9"/>
    <w:rsid w:val="00287F25"/>
    <w:rsid w:val="00293F8B"/>
    <w:rsid w:val="0029466A"/>
    <w:rsid w:val="0029476F"/>
    <w:rsid w:val="00294AB1"/>
    <w:rsid w:val="00294E65"/>
    <w:rsid w:val="00295FF9"/>
    <w:rsid w:val="00297D6D"/>
    <w:rsid w:val="002A0564"/>
    <w:rsid w:val="002A0A20"/>
    <w:rsid w:val="002A0CF7"/>
    <w:rsid w:val="002A1B5D"/>
    <w:rsid w:val="002A3E4D"/>
    <w:rsid w:val="002A45E5"/>
    <w:rsid w:val="002A5DFA"/>
    <w:rsid w:val="002B0FAA"/>
    <w:rsid w:val="002B1337"/>
    <w:rsid w:val="002B37CA"/>
    <w:rsid w:val="002B56BC"/>
    <w:rsid w:val="002C00B1"/>
    <w:rsid w:val="002C30CB"/>
    <w:rsid w:val="002C326A"/>
    <w:rsid w:val="002C4198"/>
    <w:rsid w:val="002C461C"/>
    <w:rsid w:val="002C6924"/>
    <w:rsid w:val="002C6F96"/>
    <w:rsid w:val="002C7583"/>
    <w:rsid w:val="002D0EF4"/>
    <w:rsid w:val="002D30B7"/>
    <w:rsid w:val="002D3963"/>
    <w:rsid w:val="002D4224"/>
    <w:rsid w:val="002D56AB"/>
    <w:rsid w:val="002D5E67"/>
    <w:rsid w:val="002D7ABB"/>
    <w:rsid w:val="002E02A2"/>
    <w:rsid w:val="002E0739"/>
    <w:rsid w:val="002E11B3"/>
    <w:rsid w:val="002E2FD0"/>
    <w:rsid w:val="002E31E0"/>
    <w:rsid w:val="002E4946"/>
    <w:rsid w:val="002E5678"/>
    <w:rsid w:val="002E7360"/>
    <w:rsid w:val="002E7DE6"/>
    <w:rsid w:val="002F04E7"/>
    <w:rsid w:val="002F17F1"/>
    <w:rsid w:val="002F18DC"/>
    <w:rsid w:val="002F1BEA"/>
    <w:rsid w:val="002F2F59"/>
    <w:rsid w:val="002F3016"/>
    <w:rsid w:val="002F3FFC"/>
    <w:rsid w:val="002F5539"/>
    <w:rsid w:val="002F68D1"/>
    <w:rsid w:val="003000DA"/>
    <w:rsid w:val="00300626"/>
    <w:rsid w:val="00301DFC"/>
    <w:rsid w:val="003024EA"/>
    <w:rsid w:val="00303E1B"/>
    <w:rsid w:val="0030440B"/>
    <w:rsid w:val="00304AEE"/>
    <w:rsid w:val="00304CC5"/>
    <w:rsid w:val="00304D5D"/>
    <w:rsid w:val="00305294"/>
    <w:rsid w:val="00306040"/>
    <w:rsid w:val="00306399"/>
    <w:rsid w:val="00306746"/>
    <w:rsid w:val="00310D53"/>
    <w:rsid w:val="0031210A"/>
    <w:rsid w:val="00313A9E"/>
    <w:rsid w:val="00317BFB"/>
    <w:rsid w:val="00323678"/>
    <w:rsid w:val="00323C67"/>
    <w:rsid w:val="003244A9"/>
    <w:rsid w:val="00324742"/>
    <w:rsid w:val="00324FF8"/>
    <w:rsid w:val="00325B28"/>
    <w:rsid w:val="00325E61"/>
    <w:rsid w:val="00326393"/>
    <w:rsid w:val="0033023C"/>
    <w:rsid w:val="00330C05"/>
    <w:rsid w:val="00332A05"/>
    <w:rsid w:val="003330D8"/>
    <w:rsid w:val="00334632"/>
    <w:rsid w:val="003350DC"/>
    <w:rsid w:val="00336D2F"/>
    <w:rsid w:val="00336DD9"/>
    <w:rsid w:val="00336F7A"/>
    <w:rsid w:val="00337802"/>
    <w:rsid w:val="00337FDF"/>
    <w:rsid w:val="00340162"/>
    <w:rsid w:val="00341D8C"/>
    <w:rsid w:val="00342D84"/>
    <w:rsid w:val="003435DA"/>
    <w:rsid w:val="003438DE"/>
    <w:rsid w:val="003453CB"/>
    <w:rsid w:val="00346386"/>
    <w:rsid w:val="00347593"/>
    <w:rsid w:val="00350DE1"/>
    <w:rsid w:val="00354A52"/>
    <w:rsid w:val="00360E71"/>
    <w:rsid w:val="00364A6D"/>
    <w:rsid w:val="00366690"/>
    <w:rsid w:val="003679BD"/>
    <w:rsid w:val="00371217"/>
    <w:rsid w:val="0037357A"/>
    <w:rsid w:val="00375DB4"/>
    <w:rsid w:val="00377E36"/>
    <w:rsid w:val="00380DBB"/>
    <w:rsid w:val="0038135E"/>
    <w:rsid w:val="003821D5"/>
    <w:rsid w:val="003831D4"/>
    <w:rsid w:val="00383376"/>
    <w:rsid w:val="003872A7"/>
    <w:rsid w:val="00387904"/>
    <w:rsid w:val="00387C62"/>
    <w:rsid w:val="00387F95"/>
    <w:rsid w:val="003909CE"/>
    <w:rsid w:val="003942EB"/>
    <w:rsid w:val="00396045"/>
    <w:rsid w:val="00396944"/>
    <w:rsid w:val="00396A52"/>
    <w:rsid w:val="00397AB8"/>
    <w:rsid w:val="003A0D41"/>
    <w:rsid w:val="003A2D55"/>
    <w:rsid w:val="003A3C44"/>
    <w:rsid w:val="003A4650"/>
    <w:rsid w:val="003A6091"/>
    <w:rsid w:val="003B05F7"/>
    <w:rsid w:val="003B41A5"/>
    <w:rsid w:val="003B4C24"/>
    <w:rsid w:val="003B65B7"/>
    <w:rsid w:val="003B6C71"/>
    <w:rsid w:val="003B732F"/>
    <w:rsid w:val="003B7C46"/>
    <w:rsid w:val="003C0E9B"/>
    <w:rsid w:val="003C2243"/>
    <w:rsid w:val="003C3216"/>
    <w:rsid w:val="003C63AE"/>
    <w:rsid w:val="003C7234"/>
    <w:rsid w:val="003C7E0C"/>
    <w:rsid w:val="003D006C"/>
    <w:rsid w:val="003D030A"/>
    <w:rsid w:val="003D24A5"/>
    <w:rsid w:val="003D2E5E"/>
    <w:rsid w:val="003D422C"/>
    <w:rsid w:val="003D45BF"/>
    <w:rsid w:val="003D589E"/>
    <w:rsid w:val="003D60F3"/>
    <w:rsid w:val="003D7387"/>
    <w:rsid w:val="003D7B40"/>
    <w:rsid w:val="003D7BEA"/>
    <w:rsid w:val="003E2F1B"/>
    <w:rsid w:val="003E3133"/>
    <w:rsid w:val="003E37CE"/>
    <w:rsid w:val="003E545B"/>
    <w:rsid w:val="003E590E"/>
    <w:rsid w:val="003E7038"/>
    <w:rsid w:val="003E71C4"/>
    <w:rsid w:val="003E73CA"/>
    <w:rsid w:val="003F0DC1"/>
    <w:rsid w:val="003F1F1C"/>
    <w:rsid w:val="003F21CD"/>
    <w:rsid w:val="003F2B68"/>
    <w:rsid w:val="003F3348"/>
    <w:rsid w:val="003F68B4"/>
    <w:rsid w:val="003F6AA9"/>
    <w:rsid w:val="003F6E02"/>
    <w:rsid w:val="003F7762"/>
    <w:rsid w:val="0040086B"/>
    <w:rsid w:val="004010A8"/>
    <w:rsid w:val="0040454E"/>
    <w:rsid w:val="00405C75"/>
    <w:rsid w:val="004067CE"/>
    <w:rsid w:val="004107A5"/>
    <w:rsid w:val="00410F30"/>
    <w:rsid w:val="0041175D"/>
    <w:rsid w:val="00414507"/>
    <w:rsid w:val="00416117"/>
    <w:rsid w:val="004168CB"/>
    <w:rsid w:val="00417ADA"/>
    <w:rsid w:val="00422E9E"/>
    <w:rsid w:val="00423AC5"/>
    <w:rsid w:val="00424239"/>
    <w:rsid w:val="00424E47"/>
    <w:rsid w:val="0042516E"/>
    <w:rsid w:val="00425CA6"/>
    <w:rsid w:val="00427566"/>
    <w:rsid w:val="004319EA"/>
    <w:rsid w:val="00432717"/>
    <w:rsid w:val="00442A56"/>
    <w:rsid w:val="00443D80"/>
    <w:rsid w:val="00446FE0"/>
    <w:rsid w:val="0044724C"/>
    <w:rsid w:val="004473BA"/>
    <w:rsid w:val="004500E5"/>
    <w:rsid w:val="00450C05"/>
    <w:rsid w:val="004510A6"/>
    <w:rsid w:val="004519FB"/>
    <w:rsid w:val="00452D75"/>
    <w:rsid w:val="00452E4E"/>
    <w:rsid w:val="00452FC0"/>
    <w:rsid w:val="00455703"/>
    <w:rsid w:val="00455BBF"/>
    <w:rsid w:val="00455E32"/>
    <w:rsid w:val="0045632B"/>
    <w:rsid w:val="004564B0"/>
    <w:rsid w:val="00457190"/>
    <w:rsid w:val="00457C4A"/>
    <w:rsid w:val="004601C7"/>
    <w:rsid w:val="00462807"/>
    <w:rsid w:val="00464D50"/>
    <w:rsid w:val="00465E9A"/>
    <w:rsid w:val="0046732D"/>
    <w:rsid w:val="004773E0"/>
    <w:rsid w:val="004845DC"/>
    <w:rsid w:val="0048467E"/>
    <w:rsid w:val="00485C5E"/>
    <w:rsid w:val="00487DE7"/>
    <w:rsid w:val="00491362"/>
    <w:rsid w:val="00497A7C"/>
    <w:rsid w:val="004A08B1"/>
    <w:rsid w:val="004A0A73"/>
    <w:rsid w:val="004A1CA5"/>
    <w:rsid w:val="004A3CCA"/>
    <w:rsid w:val="004A468C"/>
    <w:rsid w:val="004A7CC5"/>
    <w:rsid w:val="004B0FC0"/>
    <w:rsid w:val="004B1229"/>
    <w:rsid w:val="004B21B3"/>
    <w:rsid w:val="004B3FA3"/>
    <w:rsid w:val="004B4C5D"/>
    <w:rsid w:val="004C1D9D"/>
    <w:rsid w:val="004C1DA9"/>
    <w:rsid w:val="004C31DC"/>
    <w:rsid w:val="004C4912"/>
    <w:rsid w:val="004C6572"/>
    <w:rsid w:val="004C68BC"/>
    <w:rsid w:val="004D017C"/>
    <w:rsid w:val="004D2A18"/>
    <w:rsid w:val="004D3CFE"/>
    <w:rsid w:val="004D59A3"/>
    <w:rsid w:val="004E064E"/>
    <w:rsid w:val="004E0C49"/>
    <w:rsid w:val="004E2B64"/>
    <w:rsid w:val="004E35B3"/>
    <w:rsid w:val="004E3AF1"/>
    <w:rsid w:val="004E3E24"/>
    <w:rsid w:val="004E441B"/>
    <w:rsid w:val="004E6644"/>
    <w:rsid w:val="004E6839"/>
    <w:rsid w:val="004E6EFD"/>
    <w:rsid w:val="004F206B"/>
    <w:rsid w:val="004F24E9"/>
    <w:rsid w:val="004F2E5C"/>
    <w:rsid w:val="004F33F4"/>
    <w:rsid w:val="004F421D"/>
    <w:rsid w:val="004F49FA"/>
    <w:rsid w:val="004F59EC"/>
    <w:rsid w:val="004F61AC"/>
    <w:rsid w:val="004F6C7E"/>
    <w:rsid w:val="004F710E"/>
    <w:rsid w:val="004F7714"/>
    <w:rsid w:val="004F7EDC"/>
    <w:rsid w:val="005015F0"/>
    <w:rsid w:val="005018A0"/>
    <w:rsid w:val="00501B31"/>
    <w:rsid w:val="00504F20"/>
    <w:rsid w:val="005144A7"/>
    <w:rsid w:val="00515E54"/>
    <w:rsid w:val="00516D45"/>
    <w:rsid w:val="005171DA"/>
    <w:rsid w:val="00523432"/>
    <w:rsid w:val="005241A7"/>
    <w:rsid w:val="0052466F"/>
    <w:rsid w:val="00525B83"/>
    <w:rsid w:val="00526302"/>
    <w:rsid w:val="0053141B"/>
    <w:rsid w:val="0053219B"/>
    <w:rsid w:val="00532E9D"/>
    <w:rsid w:val="00534EE3"/>
    <w:rsid w:val="0053629D"/>
    <w:rsid w:val="00537798"/>
    <w:rsid w:val="00540488"/>
    <w:rsid w:val="00541718"/>
    <w:rsid w:val="00542328"/>
    <w:rsid w:val="00543300"/>
    <w:rsid w:val="00543FF6"/>
    <w:rsid w:val="0054404F"/>
    <w:rsid w:val="00544ADA"/>
    <w:rsid w:val="005457AC"/>
    <w:rsid w:val="00550450"/>
    <w:rsid w:val="00553462"/>
    <w:rsid w:val="00553B4F"/>
    <w:rsid w:val="005545B9"/>
    <w:rsid w:val="005554F1"/>
    <w:rsid w:val="00555B1F"/>
    <w:rsid w:val="00557138"/>
    <w:rsid w:val="005604A3"/>
    <w:rsid w:val="0056227B"/>
    <w:rsid w:val="005634F1"/>
    <w:rsid w:val="00564386"/>
    <w:rsid w:val="00566FF4"/>
    <w:rsid w:val="00567739"/>
    <w:rsid w:val="00570389"/>
    <w:rsid w:val="0057126C"/>
    <w:rsid w:val="00571EA7"/>
    <w:rsid w:val="0057399D"/>
    <w:rsid w:val="0057467A"/>
    <w:rsid w:val="00575A61"/>
    <w:rsid w:val="005806E7"/>
    <w:rsid w:val="00580DED"/>
    <w:rsid w:val="005828B8"/>
    <w:rsid w:val="00582E3A"/>
    <w:rsid w:val="00583BCA"/>
    <w:rsid w:val="00584E8A"/>
    <w:rsid w:val="00585CD2"/>
    <w:rsid w:val="0058680A"/>
    <w:rsid w:val="005876BE"/>
    <w:rsid w:val="00587DC4"/>
    <w:rsid w:val="0059197B"/>
    <w:rsid w:val="0059309F"/>
    <w:rsid w:val="00594A75"/>
    <w:rsid w:val="00594FFC"/>
    <w:rsid w:val="00595335"/>
    <w:rsid w:val="0059775B"/>
    <w:rsid w:val="0059775C"/>
    <w:rsid w:val="00597FF5"/>
    <w:rsid w:val="005A0CC9"/>
    <w:rsid w:val="005A3E48"/>
    <w:rsid w:val="005A5EF5"/>
    <w:rsid w:val="005A64B7"/>
    <w:rsid w:val="005B0FC7"/>
    <w:rsid w:val="005B3C66"/>
    <w:rsid w:val="005B4AF1"/>
    <w:rsid w:val="005B532A"/>
    <w:rsid w:val="005B79A5"/>
    <w:rsid w:val="005C12EB"/>
    <w:rsid w:val="005C1F81"/>
    <w:rsid w:val="005C2183"/>
    <w:rsid w:val="005C24D5"/>
    <w:rsid w:val="005C2EB8"/>
    <w:rsid w:val="005C3587"/>
    <w:rsid w:val="005C7344"/>
    <w:rsid w:val="005C7DBA"/>
    <w:rsid w:val="005D01EB"/>
    <w:rsid w:val="005D0268"/>
    <w:rsid w:val="005D3C26"/>
    <w:rsid w:val="005D3C94"/>
    <w:rsid w:val="005D6038"/>
    <w:rsid w:val="005D6927"/>
    <w:rsid w:val="005D7055"/>
    <w:rsid w:val="005D705B"/>
    <w:rsid w:val="005E0A67"/>
    <w:rsid w:val="005E0DC4"/>
    <w:rsid w:val="005E308E"/>
    <w:rsid w:val="005E38A7"/>
    <w:rsid w:val="005E4114"/>
    <w:rsid w:val="005E4B57"/>
    <w:rsid w:val="005E4C7B"/>
    <w:rsid w:val="005E5413"/>
    <w:rsid w:val="005F035E"/>
    <w:rsid w:val="005F10ED"/>
    <w:rsid w:val="005F1A9D"/>
    <w:rsid w:val="005F477B"/>
    <w:rsid w:val="005F4E80"/>
    <w:rsid w:val="005F574C"/>
    <w:rsid w:val="005F6798"/>
    <w:rsid w:val="00600A58"/>
    <w:rsid w:val="00602636"/>
    <w:rsid w:val="00602F3D"/>
    <w:rsid w:val="006035A2"/>
    <w:rsid w:val="00604222"/>
    <w:rsid w:val="0060715A"/>
    <w:rsid w:val="0060758A"/>
    <w:rsid w:val="00610797"/>
    <w:rsid w:val="00611373"/>
    <w:rsid w:val="00611D5A"/>
    <w:rsid w:val="006139F5"/>
    <w:rsid w:val="00614CF7"/>
    <w:rsid w:val="00615611"/>
    <w:rsid w:val="00616471"/>
    <w:rsid w:val="00617092"/>
    <w:rsid w:val="00617421"/>
    <w:rsid w:val="00620C81"/>
    <w:rsid w:val="006216F8"/>
    <w:rsid w:val="00621AC4"/>
    <w:rsid w:val="00622C70"/>
    <w:rsid w:val="006239D9"/>
    <w:rsid w:val="00624DDD"/>
    <w:rsid w:val="00624ED8"/>
    <w:rsid w:val="00624F5B"/>
    <w:rsid w:val="00626D34"/>
    <w:rsid w:val="00627DAD"/>
    <w:rsid w:val="00630B21"/>
    <w:rsid w:val="00635C9E"/>
    <w:rsid w:val="00637116"/>
    <w:rsid w:val="006378E0"/>
    <w:rsid w:val="00640504"/>
    <w:rsid w:val="00641B33"/>
    <w:rsid w:val="00641FB1"/>
    <w:rsid w:val="00643901"/>
    <w:rsid w:val="00643D51"/>
    <w:rsid w:val="00646440"/>
    <w:rsid w:val="00646CFE"/>
    <w:rsid w:val="00647639"/>
    <w:rsid w:val="006517FB"/>
    <w:rsid w:val="00651BF2"/>
    <w:rsid w:val="0065325D"/>
    <w:rsid w:val="00653593"/>
    <w:rsid w:val="006535AE"/>
    <w:rsid w:val="00653733"/>
    <w:rsid w:val="0065574F"/>
    <w:rsid w:val="00655770"/>
    <w:rsid w:val="00656CD3"/>
    <w:rsid w:val="00657F99"/>
    <w:rsid w:val="00661102"/>
    <w:rsid w:val="0066138C"/>
    <w:rsid w:val="0066144A"/>
    <w:rsid w:val="00662DCD"/>
    <w:rsid w:val="0066371B"/>
    <w:rsid w:val="00663EBD"/>
    <w:rsid w:val="006641C2"/>
    <w:rsid w:val="0066464B"/>
    <w:rsid w:val="0066588F"/>
    <w:rsid w:val="00666C59"/>
    <w:rsid w:val="00666CF1"/>
    <w:rsid w:val="00666F94"/>
    <w:rsid w:val="00670129"/>
    <w:rsid w:val="006708CA"/>
    <w:rsid w:val="006733C2"/>
    <w:rsid w:val="00673C72"/>
    <w:rsid w:val="00676089"/>
    <w:rsid w:val="006760CB"/>
    <w:rsid w:val="00680370"/>
    <w:rsid w:val="00680677"/>
    <w:rsid w:val="00680857"/>
    <w:rsid w:val="006839AE"/>
    <w:rsid w:val="00684EDE"/>
    <w:rsid w:val="00686F94"/>
    <w:rsid w:val="00687FFD"/>
    <w:rsid w:val="00692206"/>
    <w:rsid w:val="00692CD0"/>
    <w:rsid w:val="00692D3D"/>
    <w:rsid w:val="00693EE0"/>
    <w:rsid w:val="006955A2"/>
    <w:rsid w:val="00697EDD"/>
    <w:rsid w:val="006A0632"/>
    <w:rsid w:val="006A19C1"/>
    <w:rsid w:val="006A20B6"/>
    <w:rsid w:val="006A26ED"/>
    <w:rsid w:val="006A37C5"/>
    <w:rsid w:val="006A48AB"/>
    <w:rsid w:val="006A710E"/>
    <w:rsid w:val="006B0058"/>
    <w:rsid w:val="006B0BC6"/>
    <w:rsid w:val="006B0F0E"/>
    <w:rsid w:val="006B773F"/>
    <w:rsid w:val="006C020C"/>
    <w:rsid w:val="006C2EEA"/>
    <w:rsid w:val="006C3F5F"/>
    <w:rsid w:val="006C40D2"/>
    <w:rsid w:val="006C4FCC"/>
    <w:rsid w:val="006C5B44"/>
    <w:rsid w:val="006C5BDB"/>
    <w:rsid w:val="006C6BB8"/>
    <w:rsid w:val="006C6F20"/>
    <w:rsid w:val="006D039D"/>
    <w:rsid w:val="006D063E"/>
    <w:rsid w:val="006D08BD"/>
    <w:rsid w:val="006D28C9"/>
    <w:rsid w:val="006D4FEC"/>
    <w:rsid w:val="006D57E7"/>
    <w:rsid w:val="006D6126"/>
    <w:rsid w:val="006D673D"/>
    <w:rsid w:val="006E1BBB"/>
    <w:rsid w:val="006E1F8E"/>
    <w:rsid w:val="006E21FC"/>
    <w:rsid w:val="006E23E5"/>
    <w:rsid w:val="006E2616"/>
    <w:rsid w:val="006E2D6F"/>
    <w:rsid w:val="006E6306"/>
    <w:rsid w:val="006E7108"/>
    <w:rsid w:val="006E7C15"/>
    <w:rsid w:val="006F019D"/>
    <w:rsid w:val="006F1629"/>
    <w:rsid w:val="006F17AB"/>
    <w:rsid w:val="006F1C3D"/>
    <w:rsid w:val="006F289F"/>
    <w:rsid w:val="006F3EFB"/>
    <w:rsid w:val="006F519B"/>
    <w:rsid w:val="006F70DA"/>
    <w:rsid w:val="00700130"/>
    <w:rsid w:val="00701C21"/>
    <w:rsid w:val="00704390"/>
    <w:rsid w:val="0070616A"/>
    <w:rsid w:val="00706302"/>
    <w:rsid w:val="00707C8F"/>
    <w:rsid w:val="00710CA0"/>
    <w:rsid w:val="00711C12"/>
    <w:rsid w:val="007137C7"/>
    <w:rsid w:val="00715F76"/>
    <w:rsid w:val="00723147"/>
    <w:rsid w:val="00724293"/>
    <w:rsid w:val="00726B9D"/>
    <w:rsid w:val="00726CB9"/>
    <w:rsid w:val="00730BDA"/>
    <w:rsid w:val="00731006"/>
    <w:rsid w:val="00731C5F"/>
    <w:rsid w:val="00732683"/>
    <w:rsid w:val="0073272C"/>
    <w:rsid w:val="00733841"/>
    <w:rsid w:val="00734F19"/>
    <w:rsid w:val="00735028"/>
    <w:rsid w:val="00740958"/>
    <w:rsid w:val="007414D6"/>
    <w:rsid w:val="007418F5"/>
    <w:rsid w:val="00742F06"/>
    <w:rsid w:val="007436A0"/>
    <w:rsid w:val="00743948"/>
    <w:rsid w:val="00744F9B"/>
    <w:rsid w:val="00744FE5"/>
    <w:rsid w:val="00751A60"/>
    <w:rsid w:val="00751D81"/>
    <w:rsid w:val="007549AE"/>
    <w:rsid w:val="00754A2A"/>
    <w:rsid w:val="00754D52"/>
    <w:rsid w:val="007551D0"/>
    <w:rsid w:val="00755AAA"/>
    <w:rsid w:val="007566C8"/>
    <w:rsid w:val="00756FD0"/>
    <w:rsid w:val="00757A0E"/>
    <w:rsid w:val="00757A78"/>
    <w:rsid w:val="0076051B"/>
    <w:rsid w:val="0076182C"/>
    <w:rsid w:val="00764B2B"/>
    <w:rsid w:val="00765C41"/>
    <w:rsid w:val="007665A7"/>
    <w:rsid w:val="00766EA9"/>
    <w:rsid w:val="00766FF4"/>
    <w:rsid w:val="007674B1"/>
    <w:rsid w:val="007678B2"/>
    <w:rsid w:val="00767D25"/>
    <w:rsid w:val="0077291E"/>
    <w:rsid w:val="00774043"/>
    <w:rsid w:val="00774AE4"/>
    <w:rsid w:val="00776327"/>
    <w:rsid w:val="00777EAD"/>
    <w:rsid w:val="007807A4"/>
    <w:rsid w:val="00783176"/>
    <w:rsid w:val="00783A36"/>
    <w:rsid w:val="00784859"/>
    <w:rsid w:val="0078589A"/>
    <w:rsid w:val="00790396"/>
    <w:rsid w:val="00790CE1"/>
    <w:rsid w:val="007910CC"/>
    <w:rsid w:val="00792C15"/>
    <w:rsid w:val="00793E0D"/>
    <w:rsid w:val="0079451A"/>
    <w:rsid w:val="00794CFA"/>
    <w:rsid w:val="0079539F"/>
    <w:rsid w:val="00797659"/>
    <w:rsid w:val="007A22B8"/>
    <w:rsid w:val="007A50C0"/>
    <w:rsid w:val="007A62D2"/>
    <w:rsid w:val="007A69C2"/>
    <w:rsid w:val="007B193E"/>
    <w:rsid w:val="007B27CA"/>
    <w:rsid w:val="007B6E11"/>
    <w:rsid w:val="007B7074"/>
    <w:rsid w:val="007C0AFB"/>
    <w:rsid w:val="007C1D9F"/>
    <w:rsid w:val="007C2A3D"/>
    <w:rsid w:val="007C2A4F"/>
    <w:rsid w:val="007C59AD"/>
    <w:rsid w:val="007C6A55"/>
    <w:rsid w:val="007D19EA"/>
    <w:rsid w:val="007D1CC6"/>
    <w:rsid w:val="007D2348"/>
    <w:rsid w:val="007D4590"/>
    <w:rsid w:val="007D48A7"/>
    <w:rsid w:val="007D5A15"/>
    <w:rsid w:val="007D5FF6"/>
    <w:rsid w:val="007D691F"/>
    <w:rsid w:val="007D6D2B"/>
    <w:rsid w:val="007D73EE"/>
    <w:rsid w:val="007E036F"/>
    <w:rsid w:val="007E39D4"/>
    <w:rsid w:val="007E4176"/>
    <w:rsid w:val="007E441C"/>
    <w:rsid w:val="007F112C"/>
    <w:rsid w:val="007F1196"/>
    <w:rsid w:val="007F19BD"/>
    <w:rsid w:val="007F2340"/>
    <w:rsid w:val="007F322E"/>
    <w:rsid w:val="007F5405"/>
    <w:rsid w:val="007F55AB"/>
    <w:rsid w:val="007F5E49"/>
    <w:rsid w:val="007F6034"/>
    <w:rsid w:val="007F6138"/>
    <w:rsid w:val="00800897"/>
    <w:rsid w:val="00802B78"/>
    <w:rsid w:val="00803713"/>
    <w:rsid w:val="00804A4E"/>
    <w:rsid w:val="00805B80"/>
    <w:rsid w:val="00807CD7"/>
    <w:rsid w:val="0081115D"/>
    <w:rsid w:val="0081193D"/>
    <w:rsid w:val="00811F0C"/>
    <w:rsid w:val="0081281E"/>
    <w:rsid w:val="00812847"/>
    <w:rsid w:val="0081367E"/>
    <w:rsid w:val="00815DFF"/>
    <w:rsid w:val="008168BA"/>
    <w:rsid w:val="00816A4B"/>
    <w:rsid w:val="00820C1C"/>
    <w:rsid w:val="00820EA3"/>
    <w:rsid w:val="008233A7"/>
    <w:rsid w:val="00823D3D"/>
    <w:rsid w:val="00824F55"/>
    <w:rsid w:val="0082705E"/>
    <w:rsid w:val="008272D9"/>
    <w:rsid w:val="00834209"/>
    <w:rsid w:val="00834544"/>
    <w:rsid w:val="0083625A"/>
    <w:rsid w:val="008365F2"/>
    <w:rsid w:val="00836978"/>
    <w:rsid w:val="00836E17"/>
    <w:rsid w:val="00840A72"/>
    <w:rsid w:val="00842447"/>
    <w:rsid w:val="00842D27"/>
    <w:rsid w:val="008446C7"/>
    <w:rsid w:val="00846A16"/>
    <w:rsid w:val="00846A48"/>
    <w:rsid w:val="00846ECF"/>
    <w:rsid w:val="00847152"/>
    <w:rsid w:val="00850D61"/>
    <w:rsid w:val="00850F0D"/>
    <w:rsid w:val="00851263"/>
    <w:rsid w:val="0085127D"/>
    <w:rsid w:val="00852195"/>
    <w:rsid w:val="00853669"/>
    <w:rsid w:val="00854B0C"/>
    <w:rsid w:val="00854EA4"/>
    <w:rsid w:val="008551EA"/>
    <w:rsid w:val="00857223"/>
    <w:rsid w:val="008572A1"/>
    <w:rsid w:val="008572E5"/>
    <w:rsid w:val="00857982"/>
    <w:rsid w:val="00857D0F"/>
    <w:rsid w:val="00860F5D"/>
    <w:rsid w:val="00861B87"/>
    <w:rsid w:val="008655D5"/>
    <w:rsid w:val="008657FF"/>
    <w:rsid w:val="008665AD"/>
    <w:rsid w:val="00867A7C"/>
    <w:rsid w:val="008719A5"/>
    <w:rsid w:val="00871BBD"/>
    <w:rsid w:val="00874C99"/>
    <w:rsid w:val="008755DC"/>
    <w:rsid w:val="00877AAD"/>
    <w:rsid w:val="008808BC"/>
    <w:rsid w:val="00882676"/>
    <w:rsid w:val="0088465A"/>
    <w:rsid w:val="00885093"/>
    <w:rsid w:val="0088676B"/>
    <w:rsid w:val="00886ECA"/>
    <w:rsid w:val="008904BD"/>
    <w:rsid w:val="008919C2"/>
    <w:rsid w:val="008926D4"/>
    <w:rsid w:val="008928A7"/>
    <w:rsid w:val="008928FE"/>
    <w:rsid w:val="00894295"/>
    <w:rsid w:val="008943B6"/>
    <w:rsid w:val="008A12AD"/>
    <w:rsid w:val="008A1CDF"/>
    <w:rsid w:val="008A3611"/>
    <w:rsid w:val="008A457E"/>
    <w:rsid w:val="008A6BDA"/>
    <w:rsid w:val="008B02B0"/>
    <w:rsid w:val="008B0381"/>
    <w:rsid w:val="008B26A7"/>
    <w:rsid w:val="008B2BB6"/>
    <w:rsid w:val="008B421A"/>
    <w:rsid w:val="008B5391"/>
    <w:rsid w:val="008B5684"/>
    <w:rsid w:val="008B6C0B"/>
    <w:rsid w:val="008B72CA"/>
    <w:rsid w:val="008C02D6"/>
    <w:rsid w:val="008C35FE"/>
    <w:rsid w:val="008C3665"/>
    <w:rsid w:val="008C4392"/>
    <w:rsid w:val="008C4C7C"/>
    <w:rsid w:val="008C5F51"/>
    <w:rsid w:val="008C7840"/>
    <w:rsid w:val="008C78FF"/>
    <w:rsid w:val="008D0DB5"/>
    <w:rsid w:val="008D1914"/>
    <w:rsid w:val="008D36A9"/>
    <w:rsid w:val="008D3834"/>
    <w:rsid w:val="008D39F5"/>
    <w:rsid w:val="008D3EEE"/>
    <w:rsid w:val="008D67E1"/>
    <w:rsid w:val="008D6BA6"/>
    <w:rsid w:val="008D6E50"/>
    <w:rsid w:val="008D77A1"/>
    <w:rsid w:val="008E1981"/>
    <w:rsid w:val="008E20C9"/>
    <w:rsid w:val="008E250B"/>
    <w:rsid w:val="008E30B1"/>
    <w:rsid w:val="008E450A"/>
    <w:rsid w:val="008E4DB0"/>
    <w:rsid w:val="008E4E89"/>
    <w:rsid w:val="008F03C4"/>
    <w:rsid w:val="008F05E9"/>
    <w:rsid w:val="008F0EB0"/>
    <w:rsid w:val="008F2345"/>
    <w:rsid w:val="008F6831"/>
    <w:rsid w:val="008F7175"/>
    <w:rsid w:val="008F7726"/>
    <w:rsid w:val="00900A64"/>
    <w:rsid w:val="00903EB0"/>
    <w:rsid w:val="00905080"/>
    <w:rsid w:val="00905C7A"/>
    <w:rsid w:val="00911566"/>
    <w:rsid w:val="00912BF0"/>
    <w:rsid w:val="00913455"/>
    <w:rsid w:val="00914ED8"/>
    <w:rsid w:val="00916542"/>
    <w:rsid w:val="00916860"/>
    <w:rsid w:val="00916B73"/>
    <w:rsid w:val="00916E09"/>
    <w:rsid w:val="0091737C"/>
    <w:rsid w:val="00917538"/>
    <w:rsid w:val="00923C2D"/>
    <w:rsid w:val="00925B56"/>
    <w:rsid w:val="00925F16"/>
    <w:rsid w:val="00926FCE"/>
    <w:rsid w:val="009301D9"/>
    <w:rsid w:val="00931163"/>
    <w:rsid w:val="009316E6"/>
    <w:rsid w:val="00931EE3"/>
    <w:rsid w:val="00933C21"/>
    <w:rsid w:val="00936BC0"/>
    <w:rsid w:val="00937E4E"/>
    <w:rsid w:val="00940FD4"/>
    <w:rsid w:val="00940FFF"/>
    <w:rsid w:val="00941693"/>
    <w:rsid w:val="00945B90"/>
    <w:rsid w:val="00945C81"/>
    <w:rsid w:val="00946568"/>
    <w:rsid w:val="00946CE2"/>
    <w:rsid w:val="00946DC8"/>
    <w:rsid w:val="00952352"/>
    <w:rsid w:val="009545C5"/>
    <w:rsid w:val="009552CE"/>
    <w:rsid w:val="00957680"/>
    <w:rsid w:val="0096056F"/>
    <w:rsid w:val="0096116C"/>
    <w:rsid w:val="009611FD"/>
    <w:rsid w:val="00964CAD"/>
    <w:rsid w:val="00965F33"/>
    <w:rsid w:val="00966A4B"/>
    <w:rsid w:val="00967418"/>
    <w:rsid w:val="00967839"/>
    <w:rsid w:val="009702FA"/>
    <w:rsid w:val="009711E4"/>
    <w:rsid w:val="00971606"/>
    <w:rsid w:val="0097256F"/>
    <w:rsid w:val="00974BDC"/>
    <w:rsid w:val="00975872"/>
    <w:rsid w:val="00977B5B"/>
    <w:rsid w:val="009802E2"/>
    <w:rsid w:val="009821B0"/>
    <w:rsid w:val="00983DE9"/>
    <w:rsid w:val="0098500B"/>
    <w:rsid w:val="0098652E"/>
    <w:rsid w:val="009870D4"/>
    <w:rsid w:val="00991438"/>
    <w:rsid w:val="00991C1A"/>
    <w:rsid w:val="00993A4E"/>
    <w:rsid w:val="00993BA7"/>
    <w:rsid w:val="00995498"/>
    <w:rsid w:val="0099659D"/>
    <w:rsid w:val="00996652"/>
    <w:rsid w:val="00996835"/>
    <w:rsid w:val="00996BAE"/>
    <w:rsid w:val="009A27B1"/>
    <w:rsid w:val="009A3100"/>
    <w:rsid w:val="009A3EC4"/>
    <w:rsid w:val="009B3092"/>
    <w:rsid w:val="009B3791"/>
    <w:rsid w:val="009B39EE"/>
    <w:rsid w:val="009B41F1"/>
    <w:rsid w:val="009B486A"/>
    <w:rsid w:val="009B4AB2"/>
    <w:rsid w:val="009B5F5B"/>
    <w:rsid w:val="009C1A26"/>
    <w:rsid w:val="009C3661"/>
    <w:rsid w:val="009C6C22"/>
    <w:rsid w:val="009D0D01"/>
    <w:rsid w:val="009D1313"/>
    <w:rsid w:val="009D28AD"/>
    <w:rsid w:val="009D31E7"/>
    <w:rsid w:val="009D4798"/>
    <w:rsid w:val="009E24AD"/>
    <w:rsid w:val="009E5BCF"/>
    <w:rsid w:val="009E74C1"/>
    <w:rsid w:val="009E77B7"/>
    <w:rsid w:val="009E7F83"/>
    <w:rsid w:val="009F071C"/>
    <w:rsid w:val="009F3832"/>
    <w:rsid w:val="009F734D"/>
    <w:rsid w:val="00A00C0B"/>
    <w:rsid w:val="00A0215B"/>
    <w:rsid w:val="00A02B13"/>
    <w:rsid w:val="00A0570A"/>
    <w:rsid w:val="00A05B16"/>
    <w:rsid w:val="00A05C7E"/>
    <w:rsid w:val="00A06127"/>
    <w:rsid w:val="00A06554"/>
    <w:rsid w:val="00A11818"/>
    <w:rsid w:val="00A12D4E"/>
    <w:rsid w:val="00A1329E"/>
    <w:rsid w:val="00A139A8"/>
    <w:rsid w:val="00A147D8"/>
    <w:rsid w:val="00A14E7E"/>
    <w:rsid w:val="00A15076"/>
    <w:rsid w:val="00A15E86"/>
    <w:rsid w:val="00A21615"/>
    <w:rsid w:val="00A22B1C"/>
    <w:rsid w:val="00A26440"/>
    <w:rsid w:val="00A2703B"/>
    <w:rsid w:val="00A2750A"/>
    <w:rsid w:val="00A27BFA"/>
    <w:rsid w:val="00A3102A"/>
    <w:rsid w:val="00A32451"/>
    <w:rsid w:val="00A3249A"/>
    <w:rsid w:val="00A34599"/>
    <w:rsid w:val="00A3512B"/>
    <w:rsid w:val="00A4220E"/>
    <w:rsid w:val="00A4260E"/>
    <w:rsid w:val="00A42E32"/>
    <w:rsid w:val="00A4380E"/>
    <w:rsid w:val="00A44108"/>
    <w:rsid w:val="00A44680"/>
    <w:rsid w:val="00A46C0A"/>
    <w:rsid w:val="00A47336"/>
    <w:rsid w:val="00A47507"/>
    <w:rsid w:val="00A5105C"/>
    <w:rsid w:val="00A51100"/>
    <w:rsid w:val="00A52257"/>
    <w:rsid w:val="00A53512"/>
    <w:rsid w:val="00A55CBD"/>
    <w:rsid w:val="00A55D81"/>
    <w:rsid w:val="00A56D08"/>
    <w:rsid w:val="00A57F58"/>
    <w:rsid w:val="00A60D9D"/>
    <w:rsid w:val="00A6177B"/>
    <w:rsid w:val="00A6263C"/>
    <w:rsid w:val="00A62A08"/>
    <w:rsid w:val="00A63B2D"/>
    <w:rsid w:val="00A70F33"/>
    <w:rsid w:val="00A7164D"/>
    <w:rsid w:val="00A73CD6"/>
    <w:rsid w:val="00A73FC5"/>
    <w:rsid w:val="00A755E9"/>
    <w:rsid w:val="00A834CC"/>
    <w:rsid w:val="00A837B4"/>
    <w:rsid w:val="00A84F0E"/>
    <w:rsid w:val="00A85152"/>
    <w:rsid w:val="00A85479"/>
    <w:rsid w:val="00A85728"/>
    <w:rsid w:val="00A85FD1"/>
    <w:rsid w:val="00A86811"/>
    <w:rsid w:val="00A869BB"/>
    <w:rsid w:val="00A90275"/>
    <w:rsid w:val="00A9061F"/>
    <w:rsid w:val="00A91BD8"/>
    <w:rsid w:val="00A92610"/>
    <w:rsid w:val="00A92A17"/>
    <w:rsid w:val="00A95AF5"/>
    <w:rsid w:val="00A97090"/>
    <w:rsid w:val="00AA19EF"/>
    <w:rsid w:val="00AA24D4"/>
    <w:rsid w:val="00AA2612"/>
    <w:rsid w:val="00AA54E1"/>
    <w:rsid w:val="00AA633C"/>
    <w:rsid w:val="00AB4ACE"/>
    <w:rsid w:val="00AB4CF2"/>
    <w:rsid w:val="00AB6432"/>
    <w:rsid w:val="00AB6545"/>
    <w:rsid w:val="00AC2B37"/>
    <w:rsid w:val="00AC2E74"/>
    <w:rsid w:val="00AC5096"/>
    <w:rsid w:val="00AC5C64"/>
    <w:rsid w:val="00AC5E4F"/>
    <w:rsid w:val="00AC6D89"/>
    <w:rsid w:val="00AC7894"/>
    <w:rsid w:val="00AC7A1C"/>
    <w:rsid w:val="00AD1544"/>
    <w:rsid w:val="00AD1A4A"/>
    <w:rsid w:val="00AD4642"/>
    <w:rsid w:val="00AD49F0"/>
    <w:rsid w:val="00AD5044"/>
    <w:rsid w:val="00AD6118"/>
    <w:rsid w:val="00AD618E"/>
    <w:rsid w:val="00AE07E1"/>
    <w:rsid w:val="00AE0A34"/>
    <w:rsid w:val="00AE252F"/>
    <w:rsid w:val="00AE2536"/>
    <w:rsid w:val="00AE2580"/>
    <w:rsid w:val="00AE75C8"/>
    <w:rsid w:val="00AE7B14"/>
    <w:rsid w:val="00AF1791"/>
    <w:rsid w:val="00AF3B25"/>
    <w:rsid w:val="00AF4B61"/>
    <w:rsid w:val="00AF4C73"/>
    <w:rsid w:val="00AF5DC9"/>
    <w:rsid w:val="00AF7631"/>
    <w:rsid w:val="00AF77B1"/>
    <w:rsid w:val="00B020D7"/>
    <w:rsid w:val="00B03B99"/>
    <w:rsid w:val="00B0448A"/>
    <w:rsid w:val="00B04AEC"/>
    <w:rsid w:val="00B0591C"/>
    <w:rsid w:val="00B0600E"/>
    <w:rsid w:val="00B06BA2"/>
    <w:rsid w:val="00B07D94"/>
    <w:rsid w:val="00B07E6F"/>
    <w:rsid w:val="00B11605"/>
    <w:rsid w:val="00B1230C"/>
    <w:rsid w:val="00B138E8"/>
    <w:rsid w:val="00B14CB1"/>
    <w:rsid w:val="00B14D3B"/>
    <w:rsid w:val="00B15CC1"/>
    <w:rsid w:val="00B16F4E"/>
    <w:rsid w:val="00B20436"/>
    <w:rsid w:val="00B21D77"/>
    <w:rsid w:val="00B2238A"/>
    <w:rsid w:val="00B23C87"/>
    <w:rsid w:val="00B2466D"/>
    <w:rsid w:val="00B24B68"/>
    <w:rsid w:val="00B24EC2"/>
    <w:rsid w:val="00B25671"/>
    <w:rsid w:val="00B25AD9"/>
    <w:rsid w:val="00B27928"/>
    <w:rsid w:val="00B33391"/>
    <w:rsid w:val="00B33D9B"/>
    <w:rsid w:val="00B34260"/>
    <w:rsid w:val="00B35000"/>
    <w:rsid w:val="00B366AA"/>
    <w:rsid w:val="00B36E84"/>
    <w:rsid w:val="00B37945"/>
    <w:rsid w:val="00B40183"/>
    <w:rsid w:val="00B40DE3"/>
    <w:rsid w:val="00B40E08"/>
    <w:rsid w:val="00B4214D"/>
    <w:rsid w:val="00B43327"/>
    <w:rsid w:val="00B44DA9"/>
    <w:rsid w:val="00B467BD"/>
    <w:rsid w:val="00B46CF4"/>
    <w:rsid w:val="00B51895"/>
    <w:rsid w:val="00B529CE"/>
    <w:rsid w:val="00B53D2B"/>
    <w:rsid w:val="00B55188"/>
    <w:rsid w:val="00B5591A"/>
    <w:rsid w:val="00B56CF5"/>
    <w:rsid w:val="00B56E82"/>
    <w:rsid w:val="00B60B0E"/>
    <w:rsid w:val="00B630FD"/>
    <w:rsid w:val="00B64CB2"/>
    <w:rsid w:val="00B64D88"/>
    <w:rsid w:val="00B700E4"/>
    <w:rsid w:val="00B726B3"/>
    <w:rsid w:val="00B74ED2"/>
    <w:rsid w:val="00B75D6C"/>
    <w:rsid w:val="00B76C5D"/>
    <w:rsid w:val="00B77C81"/>
    <w:rsid w:val="00B80CFD"/>
    <w:rsid w:val="00B81FB7"/>
    <w:rsid w:val="00B8215C"/>
    <w:rsid w:val="00B8226A"/>
    <w:rsid w:val="00B82AE9"/>
    <w:rsid w:val="00B8643B"/>
    <w:rsid w:val="00B900A0"/>
    <w:rsid w:val="00B916E6"/>
    <w:rsid w:val="00B929C0"/>
    <w:rsid w:val="00B932F3"/>
    <w:rsid w:val="00B93435"/>
    <w:rsid w:val="00B94330"/>
    <w:rsid w:val="00B945EA"/>
    <w:rsid w:val="00B9473B"/>
    <w:rsid w:val="00B94EC4"/>
    <w:rsid w:val="00B965CE"/>
    <w:rsid w:val="00B976B9"/>
    <w:rsid w:val="00BA2060"/>
    <w:rsid w:val="00BA2108"/>
    <w:rsid w:val="00BA4D0C"/>
    <w:rsid w:val="00BA51C9"/>
    <w:rsid w:val="00BA548A"/>
    <w:rsid w:val="00BA5D3F"/>
    <w:rsid w:val="00BA6E9D"/>
    <w:rsid w:val="00BB0539"/>
    <w:rsid w:val="00BB23D3"/>
    <w:rsid w:val="00BB333E"/>
    <w:rsid w:val="00BB3607"/>
    <w:rsid w:val="00BB5285"/>
    <w:rsid w:val="00BB545F"/>
    <w:rsid w:val="00BB5B16"/>
    <w:rsid w:val="00BB5BD7"/>
    <w:rsid w:val="00BB5CF9"/>
    <w:rsid w:val="00BB6661"/>
    <w:rsid w:val="00BB6E4D"/>
    <w:rsid w:val="00BC2289"/>
    <w:rsid w:val="00BC24EC"/>
    <w:rsid w:val="00BC64F7"/>
    <w:rsid w:val="00BC6711"/>
    <w:rsid w:val="00BC6B7A"/>
    <w:rsid w:val="00BD277C"/>
    <w:rsid w:val="00BD3317"/>
    <w:rsid w:val="00BD52C6"/>
    <w:rsid w:val="00BD7DB8"/>
    <w:rsid w:val="00BD7FBF"/>
    <w:rsid w:val="00BE1B23"/>
    <w:rsid w:val="00BE1FB8"/>
    <w:rsid w:val="00BE28D7"/>
    <w:rsid w:val="00BE3FDF"/>
    <w:rsid w:val="00BE47CE"/>
    <w:rsid w:val="00BE5F82"/>
    <w:rsid w:val="00BE6DCC"/>
    <w:rsid w:val="00BF0134"/>
    <w:rsid w:val="00BF033A"/>
    <w:rsid w:val="00BF0A14"/>
    <w:rsid w:val="00BF207B"/>
    <w:rsid w:val="00BF3686"/>
    <w:rsid w:val="00BF3C7B"/>
    <w:rsid w:val="00BF5A0C"/>
    <w:rsid w:val="00BF6644"/>
    <w:rsid w:val="00BF7AA5"/>
    <w:rsid w:val="00BF7B0D"/>
    <w:rsid w:val="00C00E54"/>
    <w:rsid w:val="00C04D9A"/>
    <w:rsid w:val="00C05272"/>
    <w:rsid w:val="00C059A5"/>
    <w:rsid w:val="00C06876"/>
    <w:rsid w:val="00C06FA3"/>
    <w:rsid w:val="00C07435"/>
    <w:rsid w:val="00C12C0C"/>
    <w:rsid w:val="00C131FF"/>
    <w:rsid w:val="00C13305"/>
    <w:rsid w:val="00C170BC"/>
    <w:rsid w:val="00C20555"/>
    <w:rsid w:val="00C206CF"/>
    <w:rsid w:val="00C21113"/>
    <w:rsid w:val="00C226C0"/>
    <w:rsid w:val="00C23131"/>
    <w:rsid w:val="00C25052"/>
    <w:rsid w:val="00C27FAF"/>
    <w:rsid w:val="00C30735"/>
    <w:rsid w:val="00C31B52"/>
    <w:rsid w:val="00C32C37"/>
    <w:rsid w:val="00C33C68"/>
    <w:rsid w:val="00C363F1"/>
    <w:rsid w:val="00C370B3"/>
    <w:rsid w:val="00C40407"/>
    <w:rsid w:val="00C4154B"/>
    <w:rsid w:val="00C41E46"/>
    <w:rsid w:val="00C44CD3"/>
    <w:rsid w:val="00C469BE"/>
    <w:rsid w:val="00C46E57"/>
    <w:rsid w:val="00C50412"/>
    <w:rsid w:val="00C50556"/>
    <w:rsid w:val="00C55BD5"/>
    <w:rsid w:val="00C57223"/>
    <w:rsid w:val="00C576E8"/>
    <w:rsid w:val="00C60064"/>
    <w:rsid w:val="00C6016C"/>
    <w:rsid w:val="00C60D05"/>
    <w:rsid w:val="00C6153A"/>
    <w:rsid w:val="00C62BBE"/>
    <w:rsid w:val="00C62F81"/>
    <w:rsid w:val="00C63991"/>
    <w:rsid w:val="00C639DA"/>
    <w:rsid w:val="00C649C6"/>
    <w:rsid w:val="00C6581C"/>
    <w:rsid w:val="00C66C89"/>
    <w:rsid w:val="00C704E6"/>
    <w:rsid w:val="00C71FD1"/>
    <w:rsid w:val="00C7233D"/>
    <w:rsid w:val="00C73E40"/>
    <w:rsid w:val="00C75521"/>
    <w:rsid w:val="00C75C89"/>
    <w:rsid w:val="00C76BA1"/>
    <w:rsid w:val="00C829A8"/>
    <w:rsid w:val="00C831FC"/>
    <w:rsid w:val="00C84478"/>
    <w:rsid w:val="00C86990"/>
    <w:rsid w:val="00C9038E"/>
    <w:rsid w:val="00C90AC0"/>
    <w:rsid w:val="00C9134B"/>
    <w:rsid w:val="00C915FD"/>
    <w:rsid w:val="00C92D8E"/>
    <w:rsid w:val="00C934DA"/>
    <w:rsid w:val="00C94102"/>
    <w:rsid w:val="00C96E69"/>
    <w:rsid w:val="00C9783D"/>
    <w:rsid w:val="00CA010C"/>
    <w:rsid w:val="00CA124F"/>
    <w:rsid w:val="00CA14D0"/>
    <w:rsid w:val="00CA153A"/>
    <w:rsid w:val="00CA2BE4"/>
    <w:rsid w:val="00CA3408"/>
    <w:rsid w:val="00CA37A4"/>
    <w:rsid w:val="00CA3C49"/>
    <w:rsid w:val="00CA4537"/>
    <w:rsid w:val="00CA469A"/>
    <w:rsid w:val="00CA7837"/>
    <w:rsid w:val="00CB0181"/>
    <w:rsid w:val="00CB20DF"/>
    <w:rsid w:val="00CB30B5"/>
    <w:rsid w:val="00CB3562"/>
    <w:rsid w:val="00CB6891"/>
    <w:rsid w:val="00CC1017"/>
    <w:rsid w:val="00CC11B7"/>
    <w:rsid w:val="00CC1E54"/>
    <w:rsid w:val="00CC2CC7"/>
    <w:rsid w:val="00CC45FE"/>
    <w:rsid w:val="00CC4BD9"/>
    <w:rsid w:val="00CC6C12"/>
    <w:rsid w:val="00CC73F6"/>
    <w:rsid w:val="00CC7CCF"/>
    <w:rsid w:val="00CD0DD8"/>
    <w:rsid w:val="00CD29EF"/>
    <w:rsid w:val="00CD3F28"/>
    <w:rsid w:val="00CD4CCF"/>
    <w:rsid w:val="00CD505B"/>
    <w:rsid w:val="00CD6A72"/>
    <w:rsid w:val="00CE0739"/>
    <w:rsid w:val="00CE0A84"/>
    <w:rsid w:val="00CE1165"/>
    <w:rsid w:val="00CE208B"/>
    <w:rsid w:val="00CE2D41"/>
    <w:rsid w:val="00CE425C"/>
    <w:rsid w:val="00CE4B4C"/>
    <w:rsid w:val="00CE640E"/>
    <w:rsid w:val="00CE71D9"/>
    <w:rsid w:val="00CF12ED"/>
    <w:rsid w:val="00CF1433"/>
    <w:rsid w:val="00CF295F"/>
    <w:rsid w:val="00CF3EAF"/>
    <w:rsid w:val="00CF4882"/>
    <w:rsid w:val="00CF54F1"/>
    <w:rsid w:val="00CF5A66"/>
    <w:rsid w:val="00CF6445"/>
    <w:rsid w:val="00CF66E2"/>
    <w:rsid w:val="00CF6CC1"/>
    <w:rsid w:val="00D003EC"/>
    <w:rsid w:val="00D0181E"/>
    <w:rsid w:val="00D02D2A"/>
    <w:rsid w:val="00D05ED5"/>
    <w:rsid w:val="00D116DD"/>
    <w:rsid w:val="00D118AD"/>
    <w:rsid w:val="00D11F05"/>
    <w:rsid w:val="00D13184"/>
    <w:rsid w:val="00D139A1"/>
    <w:rsid w:val="00D144AF"/>
    <w:rsid w:val="00D1490C"/>
    <w:rsid w:val="00D14C86"/>
    <w:rsid w:val="00D15A67"/>
    <w:rsid w:val="00D16AFF"/>
    <w:rsid w:val="00D176BB"/>
    <w:rsid w:val="00D206D8"/>
    <w:rsid w:val="00D2091E"/>
    <w:rsid w:val="00D20CC4"/>
    <w:rsid w:val="00D2137A"/>
    <w:rsid w:val="00D218B5"/>
    <w:rsid w:val="00D230A9"/>
    <w:rsid w:val="00D23DFE"/>
    <w:rsid w:val="00D254C5"/>
    <w:rsid w:val="00D3394D"/>
    <w:rsid w:val="00D34C6C"/>
    <w:rsid w:val="00D40B8D"/>
    <w:rsid w:val="00D41037"/>
    <w:rsid w:val="00D422F6"/>
    <w:rsid w:val="00D42C9A"/>
    <w:rsid w:val="00D44D7C"/>
    <w:rsid w:val="00D45282"/>
    <w:rsid w:val="00D45A2B"/>
    <w:rsid w:val="00D45A7B"/>
    <w:rsid w:val="00D46D09"/>
    <w:rsid w:val="00D47512"/>
    <w:rsid w:val="00D523AD"/>
    <w:rsid w:val="00D53C14"/>
    <w:rsid w:val="00D53EE0"/>
    <w:rsid w:val="00D54D5C"/>
    <w:rsid w:val="00D5783C"/>
    <w:rsid w:val="00D60BE7"/>
    <w:rsid w:val="00D6297D"/>
    <w:rsid w:val="00D638DE"/>
    <w:rsid w:val="00D64090"/>
    <w:rsid w:val="00D64835"/>
    <w:rsid w:val="00D64B3C"/>
    <w:rsid w:val="00D658CF"/>
    <w:rsid w:val="00D658E6"/>
    <w:rsid w:val="00D662AB"/>
    <w:rsid w:val="00D66D77"/>
    <w:rsid w:val="00D6747A"/>
    <w:rsid w:val="00D71B73"/>
    <w:rsid w:val="00D7455D"/>
    <w:rsid w:val="00D773D0"/>
    <w:rsid w:val="00D776B9"/>
    <w:rsid w:val="00D81CCE"/>
    <w:rsid w:val="00D81F05"/>
    <w:rsid w:val="00D83B85"/>
    <w:rsid w:val="00D83DA6"/>
    <w:rsid w:val="00D8438D"/>
    <w:rsid w:val="00D84D70"/>
    <w:rsid w:val="00D87231"/>
    <w:rsid w:val="00D9300F"/>
    <w:rsid w:val="00D94D56"/>
    <w:rsid w:val="00D95A76"/>
    <w:rsid w:val="00D966F0"/>
    <w:rsid w:val="00D97B76"/>
    <w:rsid w:val="00DA0669"/>
    <w:rsid w:val="00DA17C5"/>
    <w:rsid w:val="00DA1AA4"/>
    <w:rsid w:val="00DA1F57"/>
    <w:rsid w:val="00DA24A6"/>
    <w:rsid w:val="00DA4865"/>
    <w:rsid w:val="00DA4D00"/>
    <w:rsid w:val="00DA7ABE"/>
    <w:rsid w:val="00DA7BA9"/>
    <w:rsid w:val="00DB1900"/>
    <w:rsid w:val="00DB3E01"/>
    <w:rsid w:val="00DB682D"/>
    <w:rsid w:val="00DB7342"/>
    <w:rsid w:val="00DC36F1"/>
    <w:rsid w:val="00DC4CAE"/>
    <w:rsid w:val="00DC4D82"/>
    <w:rsid w:val="00DC5379"/>
    <w:rsid w:val="00DC54E0"/>
    <w:rsid w:val="00DC5DEA"/>
    <w:rsid w:val="00DC64AF"/>
    <w:rsid w:val="00DC7A4A"/>
    <w:rsid w:val="00DD1359"/>
    <w:rsid w:val="00DD1442"/>
    <w:rsid w:val="00DD18A0"/>
    <w:rsid w:val="00DD1BE4"/>
    <w:rsid w:val="00DD2097"/>
    <w:rsid w:val="00DD2EF6"/>
    <w:rsid w:val="00DD5185"/>
    <w:rsid w:val="00DD583D"/>
    <w:rsid w:val="00DD7850"/>
    <w:rsid w:val="00DD7DC4"/>
    <w:rsid w:val="00DE041B"/>
    <w:rsid w:val="00DE2CA4"/>
    <w:rsid w:val="00DE2DE8"/>
    <w:rsid w:val="00DE305C"/>
    <w:rsid w:val="00DE3269"/>
    <w:rsid w:val="00DE3403"/>
    <w:rsid w:val="00DE3489"/>
    <w:rsid w:val="00DE3F9A"/>
    <w:rsid w:val="00DE5544"/>
    <w:rsid w:val="00DE56DB"/>
    <w:rsid w:val="00DE5E35"/>
    <w:rsid w:val="00DE6024"/>
    <w:rsid w:val="00DE6897"/>
    <w:rsid w:val="00DE7634"/>
    <w:rsid w:val="00DE76AF"/>
    <w:rsid w:val="00DF0EBB"/>
    <w:rsid w:val="00DF46D2"/>
    <w:rsid w:val="00DF5061"/>
    <w:rsid w:val="00DF5716"/>
    <w:rsid w:val="00DF5C94"/>
    <w:rsid w:val="00DF6643"/>
    <w:rsid w:val="00DF7145"/>
    <w:rsid w:val="00E005CD"/>
    <w:rsid w:val="00E01369"/>
    <w:rsid w:val="00E01D71"/>
    <w:rsid w:val="00E02051"/>
    <w:rsid w:val="00E04CA9"/>
    <w:rsid w:val="00E05F25"/>
    <w:rsid w:val="00E0737D"/>
    <w:rsid w:val="00E07795"/>
    <w:rsid w:val="00E07910"/>
    <w:rsid w:val="00E10021"/>
    <w:rsid w:val="00E10361"/>
    <w:rsid w:val="00E10979"/>
    <w:rsid w:val="00E10C4F"/>
    <w:rsid w:val="00E11215"/>
    <w:rsid w:val="00E161C0"/>
    <w:rsid w:val="00E1789A"/>
    <w:rsid w:val="00E17EAB"/>
    <w:rsid w:val="00E20090"/>
    <w:rsid w:val="00E24F5E"/>
    <w:rsid w:val="00E27A7D"/>
    <w:rsid w:val="00E303B1"/>
    <w:rsid w:val="00E312C9"/>
    <w:rsid w:val="00E32311"/>
    <w:rsid w:val="00E3260B"/>
    <w:rsid w:val="00E32AEA"/>
    <w:rsid w:val="00E3309C"/>
    <w:rsid w:val="00E33EE8"/>
    <w:rsid w:val="00E347ED"/>
    <w:rsid w:val="00E34AFF"/>
    <w:rsid w:val="00E36891"/>
    <w:rsid w:val="00E37220"/>
    <w:rsid w:val="00E41618"/>
    <w:rsid w:val="00E41F07"/>
    <w:rsid w:val="00E42D3F"/>
    <w:rsid w:val="00E43B8A"/>
    <w:rsid w:val="00E44A06"/>
    <w:rsid w:val="00E456B0"/>
    <w:rsid w:val="00E4616B"/>
    <w:rsid w:val="00E50647"/>
    <w:rsid w:val="00E521C1"/>
    <w:rsid w:val="00E5266C"/>
    <w:rsid w:val="00E53C89"/>
    <w:rsid w:val="00E556BA"/>
    <w:rsid w:val="00E56B48"/>
    <w:rsid w:val="00E61061"/>
    <w:rsid w:val="00E62FBD"/>
    <w:rsid w:val="00E6311A"/>
    <w:rsid w:val="00E638BE"/>
    <w:rsid w:val="00E66C67"/>
    <w:rsid w:val="00E710E0"/>
    <w:rsid w:val="00E712F7"/>
    <w:rsid w:val="00E71CF2"/>
    <w:rsid w:val="00E736C5"/>
    <w:rsid w:val="00E73E22"/>
    <w:rsid w:val="00E74B7B"/>
    <w:rsid w:val="00E75D98"/>
    <w:rsid w:val="00E75F9E"/>
    <w:rsid w:val="00E7679E"/>
    <w:rsid w:val="00E8015D"/>
    <w:rsid w:val="00E8037A"/>
    <w:rsid w:val="00E812AA"/>
    <w:rsid w:val="00E82799"/>
    <w:rsid w:val="00E84DE9"/>
    <w:rsid w:val="00E874CA"/>
    <w:rsid w:val="00E91949"/>
    <w:rsid w:val="00E9498D"/>
    <w:rsid w:val="00E94FFF"/>
    <w:rsid w:val="00E96E86"/>
    <w:rsid w:val="00EA0754"/>
    <w:rsid w:val="00EA461D"/>
    <w:rsid w:val="00EA548C"/>
    <w:rsid w:val="00EA5C1F"/>
    <w:rsid w:val="00EA6F5D"/>
    <w:rsid w:val="00EA7284"/>
    <w:rsid w:val="00EA7880"/>
    <w:rsid w:val="00EA7D1F"/>
    <w:rsid w:val="00EA7D22"/>
    <w:rsid w:val="00EB0391"/>
    <w:rsid w:val="00EB2B4C"/>
    <w:rsid w:val="00EB53F2"/>
    <w:rsid w:val="00EB564C"/>
    <w:rsid w:val="00EB5D0E"/>
    <w:rsid w:val="00EB615E"/>
    <w:rsid w:val="00EB6C07"/>
    <w:rsid w:val="00EC0A50"/>
    <w:rsid w:val="00EC5543"/>
    <w:rsid w:val="00EC5A9D"/>
    <w:rsid w:val="00EC5F3D"/>
    <w:rsid w:val="00EC7120"/>
    <w:rsid w:val="00ED1003"/>
    <w:rsid w:val="00ED19C3"/>
    <w:rsid w:val="00ED22B3"/>
    <w:rsid w:val="00ED250C"/>
    <w:rsid w:val="00ED2D41"/>
    <w:rsid w:val="00ED3140"/>
    <w:rsid w:val="00ED4472"/>
    <w:rsid w:val="00ED4B56"/>
    <w:rsid w:val="00ED5040"/>
    <w:rsid w:val="00ED6707"/>
    <w:rsid w:val="00ED7F29"/>
    <w:rsid w:val="00EE023C"/>
    <w:rsid w:val="00EE20C8"/>
    <w:rsid w:val="00EE2BC2"/>
    <w:rsid w:val="00EE42D9"/>
    <w:rsid w:val="00EE483D"/>
    <w:rsid w:val="00EE53C8"/>
    <w:rsid w:val="00EE75ED"/>
    <w:rsid w:val="00EE7745"/>
    <w:rsid w:val="00EF0DB5"/>
    <w:rsid w:val="00EF1557"/>
    <w:rsid w:val="00EF1646"/>
    <w:rsid w:val="00EF28F3"/>
    <w:rsid w:val="00EF3BEC"/>
    <w:rsid w:val="00EF3E15"/>
    <w:rsid w:val="00EF40DD"/>
    <w:rsid w:val="00EF4443"/>
    <w:rsid w:val="00EF56BC"/>
    <w:rsid w:val="00EF67C4"/>
    <w:rsid w:val="00EF7DE7"/>
    <w:rsid w:val="00F0038B"/>
    <w:rsid w:val="00F00C3E"/>
    <w:rsid w:val="00F01D90"/>
    <w:rsid w:val="00F01DA4"/>
    <w:rsid w:val="00F03480"/>
    <w:rsid w:val="00F04170"/>
    <w:rsid w:val="00F10E18"/>
    <w:rsid w:val="00F123E8"/>
    <w:rsid w:val="00F12493"/>
    <w:rsid w:val="00F1253B"/>
    <w:rsid w:val="00F1417F"/>
    <w:rsid w:val="00F15E53"/>
    <w:rsid w:val="00F16533"/>
    <w:rsid w:val="00F2030B"/>
    <w:rsid w:val="00F20DF4"/>
    <w:rsid w:val="00F215CD"/>
    <w:rsid w:val="00F22F85"/>
    <w:rsid w:val="00F247D8"/>
    <w:rsid w:val="00F27B0B"/>
    <w:rsid w:val="00F300A9"/>
    <w:rsid w:val="00F31E3F"/>
    <w:rsid w:val="00F35860"/>
    <w:rsid w:val="00F35AAE"/>
    <w:rsid w:val="00F36CA6"/>
    <w:rsid w:val="00F37094"/>
    <w:rsid w:val="00F41AFE"/>
    <w:rsid w:val="00F42479"/>
    <w:rsid w:val="00F4304C"/>
    <w:rsid w:val="00F45C7A"/>
    <w:rsid w:val="00F47E29"/>
    <w:rsid w:val="00F54779"/>
    <w:rsid w:val="00F549C6"/>
    <w:rsid w:val="00F554AA"/>
    <w:rsid w:val="00F55E92"/>
    <w:rsid w:val="00F57827"/>
    <w:rsid w:val="00F61E81"/>
    <w:rsid w:val="00F6299E"/>
    <w:rsid w:val="00F63B69"/>
    <w:rsid w:val="00F64002"/>
    <w:rsid w:val="00F64C13"/>
    <w:rsid w:val="00F6581A"/>
    <w:rsid w:val="00F6735D"/>
    <w:rsid w:val="00F67874"/>
    <w:rsid w:val="00F73393"/>
    <w:rsid w:val="00F742C0"/>
    <w:rsid w:val="00F76247"/>
    <w:rsid w:val="00F76A72"/>
    <w:rsid w:val="00F76F1B"/>
    <w:rsid w:val="00F81007"/>
    <w:rsid w:val="00F82148"/>
    <w:rsid w:val="00F83A5D"/>
    <w:rsid w:val="00F8677D"/>
    <w:rsid w:val="00F90243"/>
    <w:rsid w:val="00F93A26"/>
    <w:rsid w:val="00F957D6"/>
    <w:rsid w:val="00F96B50"/>
    <w:rsid w:val="00F96B93"/>
    <w:rsid w:val="00FA059C"/>
    <w:rsid w:val="00FA0D85"/>
    <w:rsid w:val="00FA0DC3"/>
    <w:rsid w:val="00FA4A9F"/>
    <w:rsid w:val="00FA5C10"/>
    <w:rsid w:val="00FA684F"/>
    <w:rsid w:val="00FB06E9"/>
    <w:rsid w:val="00FB0806"/>
    <w:rsid w:val="00FB0850"/>
    <w:rsid w:val="00FB0BF6"/>
    <w:rsid w:val="00FB2BF1"/>
    <w:rsid w:val="00FB33E5"/>
    <w:rsid w:val="00FB46B3"/>
    <w:rsid w:val="00FB5A49"/>
    <w:rsid w:val="00FB6300"/>
    <w:rsid w:val="00FB6603"/>
    <w:rsid w:val="00FB742C"/>
    <w:rsid w:val="00FC1B1C"/>
    <w:rsid w:val="00FC1BB8"/>
    <w:rsid w:val="00FC368B"/>
    <w:rsid w:val="00FC4ADE"/>
    <w:rsid w:val="00FC6C8D"/>
    <w:rsid w:val="00FD048B"/>
    <w:rsid w:val="00FD1F09"/>
    <w:rsid w:val="00FD57D1"/>
    <w:rsid w:val="00FD5FC2"/>
    <w:rsid w:val="00FD67F1"/>
    <w:rsid w:val="00FD7B43"/>
    <w:rsid w:val="00FE06A3"/>
    <w:rsid w:val="00FE3D80"/>
    <w:rsid w:val="00FE4F30"/>
    <w:rsid w:val="00FF198F"/>
    <w:rsid w:val="00FF1ACF"/>
    <w:rsid w:val="00FF1AF5"/>
    <w:rsid w:val="00FF40EB"/>
    <w:rsid w:val="00FF5E06"/>
    <w:rsid w:val="00FF773E"/>
    <w:rsid w:val="00FF7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AECF"/>
  <w15:chartTrackingRefBased/>
  <w15:docId w15:val="{34701BB0-F1EC-4BCF-AF57-EF004DE1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015D"/>
    <w:pPr>
      <w:spacing w:line="360" w:lineRule="auto"/>
      <w:ind w:firstLine="709"/>
      <w:contextualSpacing/>
      <w:jc w:val="both"/>
    </w:pPr>
    <w:rPr>
      <w:rFonts w:ascii="Times New Roman" w:hAnsi="Times New Roman"/>
      <w:sz w:val="24"/>
    </w:rPr>
  </w:style>
  <w:style w:type="paragraph" w:styleId="Nadpis1">
    <w:name w:val="heading 1"/>
    <w:basedOn w:val="Normln"/>
    <w:next w:val="Normln"/>
    <w:link w:val="Nadpis1Char"/>
    <w:uiPriority w:val="9"/>
    <w:qFormat/>
    <w:rsid w:val="00E347ED"/>
    <w:pPr>
      <w:keepNext/>
      <w:keepLines/>
      <w:numPr>
        <w:numId w:val="1"/>
      </w:numPr>
      <w:spacing w:before="240" w:after="0"/>
      <w:outlineLvl w:val="0"/>
    </w:pPr>
    <w:rPr>
      <w:rFonts w:eastAsiaTheme="majorEastAsia" w:cstheme="majorBidi"/>
      <w:sz w:val="32"/>
      <w:szCs w:val="32"/>
    </w:rPr>
  </w:style>
  <w:style w:type="paragraph" w:styleId="Nadpis2">
    <w:name w:val="heading 2"/>
    <w:basedOn w:val="Normln"/>
    <w:next w:val="Normln"/>
    <w:link w:val="Nadpis2Char"/>
    <w:uiPriority w:val="9"/>
    <w:unhideWhenUsed/>
    <w:qFormat/>
    <w:rsid w:val="00E347ED"/>
    <w:pPr>
      <w:keepNext/>
      <w:keepLines/>
      <w:numPr>
        <w:ilvl w:val="1"/>
        <w:numId w:val="1"/>
      </w:numPr>
      <w:spacing w:before="40" w:after="0"/>
      <w:outlineLvl w:val="1"/>
    </w:pPr>
    <w:rPr>
      <w:rFonts w:eastAsiaTheme="majorEastAsia" w:cstheme="majorBidi"/>
      <w:b/>
      <w:sz w:val="26"/>
      <w:szCs w:val="26"/>
    </w:rPr>
  </w:style>
  <w:style w:type="paragraph" w:styleId="Nadpis3">
    <w:name w:val="heading 3"/>
    <w:basedOn w:val="Normln"/>
    <w:next w:val="Normln"/>
    <w:link w:val="Nadpis3Char"/>
    <w:uiPriority w:val="9"/>
    <w:unhideWhenUsed/>
    <w:qFormat/>
    <w:rsid w:val="00E347ED"/>
    <w:pPr>
      <w:keepNext/>
      <w:keepLines/>
      <w:numPr>
        <w:ilvl w:val="2"/>
        <w:numId w:val="1"/>
      </w:numPr>
      <w:spacing w:before="40" w:after="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E347ED"/>
    <w:pPr>
      <w:keepNext/>
      <w:keepLines/>
      <w:numPr>
        <w:ilvl w:val="3"/>
        <w:numId w:val="1"/>
      </w:numPr>
      <w:spacing w:before="40" w:after="0"/>
      <w:outlineLvl w:val="3"/>
    </w:pPr>
    <w:rPr>
      <w:rFonts w:eastAsiaTheme="majorEastAsia" w:cstheme="majorBidi"/>
      <w:b/>
      <w:i/>
      <w:iCs/>
    </w:rPr>
  </w:style>
  <w:style w:type="paragraph" w:styleId="Nadpis5">
    <w:name w:val="heading 5"/>
    <w:basedOn w:val="Normln"/>
    <w:next w:val="Normln"/>
    <w:link w:val="Nadpis5Char"/>
    <w:uiPriority w:val="9"/>
    <w:unhideWhenUsed/>
    <w:qFormat/>
    <w:rsid w:val="0011610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11610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1610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1610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1610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47ED"/>
    <w:rPr>
      <w:rFonts w:ascii="Times New Roman" w:eastAsiaTheme="majorEastAsia" w:hAnsi="Times New Roman" w:cstheme="majorBidi"/>
      <w:sz w:val="32"/>
      <w:szCs w:val="32"/>
    </w:rPr>
  </w:style>
  <w:style w:type="character" w:customStyle="1" w:styleId="Nadpis2Char">
    <w:name w:val="Nadpis 2 Char"/>
    <w:basedOn w:val="Standardnpsmoodstavce"/>
    <w:link w:val="Nadpis2"/>
    <w:uiPriority w:val="9"/>
    <w:rsid w:val="00E347ED"/>
    <w:rPr>
      <w:rFonts w:ascii="Times New Roman" w:eastAsiaTheme="majorEastAsia" w:hAnsi="Times New Roman" w:cstheme="majorBidi"/>
      <w:b/>
      <w:sz w:val="26"/>
      <w:szCs w:val="26"/>
    </w:rPr>
  </w:style>
  <w:style w:type="character" w:customStyle="1" w:styleId="Nadpis3Char">
    <w:name w:val="Nadpis 3 Char"/>
    <w:basedOn w:val="Standardnpsmoodstavce"/>
    <w:link w:val="Nadpis3"/>
    <w:uiPriority w:val="9"/>
    <w:rsid w:val="00E347ED"/>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rsid w:val="00E347ED"/>
    <w:rPr>
      <w:rFonts w:ascii="Times New Roman" w:eastAsiaTheme="majorEastAsia" w:hAnsi="Times New Roman" w:cstheme="majorBidi"/>
      <w:b/>
      <w:i/>
      <w:iCs/>
      <w:sz w:val="24"/>
    </w:rPr>
  </w:style>
  <w:style w:type="character" w:customStyle="1" w:styleId="Nadpis5Char">
    <w:name w:val="Nadpis 5 Char"/>
    <w:basedOn w:val="Standardnpsmoodstavce"/>
    <w:link w:val="Nadpis5"/>
    <w:uiPriority w:val="9"/>
    <w:rsid w:val="00116105"/>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rsid w:val="00116105"/>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16105"/>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1610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16105"/>
    <w:rPr>
      <w:rFonts w:asciiTheme="majorHAnsi" w:eastAsiaTheme="majorEastAsia" w:hAnsiTheme="majorHAnsi" w:cstheme="majorBidi"/>
      <w:i/>
      <w:iCs/>
      <w:color w:val="272727" w:themeColor="text1" w:themeTint="D8"/>
      <w:sz w:val="21"/>
      <w:szCs w:val="21"/>
    </w:rPr>
  </w:style>
  <w:style w:type="paragraph" w:styleId="Textkomente">
    <w:name w:val="annotation text"/>
    <w:basedOn w:val="Normln"/>
    <w:link w:val="TextkomenteChar"/>
    <w:uiPriority w:val="99"/>
    <w:unhideWhenUsed/>
    <w:rsid w:val="00116105"/>
    <w:pPr>
      <w:spacing w:line="240" w:lineRule="auto"/>
    </w:pPr>
    <w:rPr>
      <w:sz w:val="20"/>
      <w:szCs w:val="20"/>
    </w:rPr>
  </w:style>
  <w:style w:type="character" w:customStyle="1" w:styleId="TextkomenteChar">
    <w:name w:val="Text komentáře Char"/>
    <w:basedOn w:val="Standardnpsmoodstavce"/>
    <w:link w:val="Textkomente"/>
    <w:uiPriority w:val="99"/>
    <w:rsid w:val="00116105"/>
    <w:rPr>
      <w:sz w:val="20"/>
      <w:szCs w:val="20"/>
    </w:rPr>
  </w:style>
  <w:style w:type="paragraph" w:styleId="Odstavecseseznamem">
    <w:name w:val="List Paragraph"/>
    <w:basedOn w:val="Normln"/>
    <w:uiPriority w:val="34"/>
    <w:qFormat/>
    <w:rsid w:val="00116105"/>
    <w:pPr>
      <w:ind w:left="720"/>
    </w:pPr>
  </w:style>
  <w:style w:type="character" w:styleId="Odkaznakoment">
    <w:name w:val="annotation reference"/>
    <w:basedOn w:val="Standardnpsmoodstavce"/>
    <w:uiPriority w:val="99"/>
    <w:semiHidden/>
    <w:unhideWhenUsed/>
    <w:rsid w:val="00116105"/>
    <w:rPr>
      <w:sz w:val="16"/>
      <w:szCs w:val="16"/>
    </w:rPr>
  </w:style>
  <w:style w:type="paragraph" w:styleId="Textbubliny">
    <w:name w:val="Balloon Text"/>
    <w:basedOn w:val="Normln"/>
    <w:link w:val="TextbublinyChar"/>
    <w:uiPriority w:val="99"/>
    <w:semiHidden/>
    <w:unhideWhenUsed/>
    <w:rsid w:val="001161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105"/>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5D6927"/>
    <w:rPr>
      <w:b/>
      <w:bCs/>
    </w:rPr>
  </w:style>
  <w:style w:type="character" w:customStyle="1" w:styleId="PedmtkomenteChar">
    <w:name w:val="Předmět komentáře Char"/>
    <w:basedOn w:val="TextkomenteChar"/>
    <w:link w:val="Pedmtkomente"/>
    <w:uiPriority w:val="99"/>
    <w:semiHidden/>
    <w:rsid w:val="005D6927"/>
    <w:rPr>
      <w:b/>
      <w:bCs/>
      <w:sz w:val="20"/>
      <w:szCs w:val="20"/>
    </w:rPr>
  </w:style>
  <w:style w:type="paragraph" w:styleId="Nadpisobsahu">
    <w:name w:val="TOC Heading"/>
    <w:basedOn w:val="Nadpis1"/>
    <w:next w:val="Normln"/>
    <w:uiPriority w:val="39"/>
    <w:unhideWhenUsed/>
    <w:qFormat/>
    <w:rsid w:val="008C02D6"/>
    <w:pPr>
      <w:numPr>
        <w:numId w:val="0"/>
      </w:numPr>
      <w:spacing w:line="259" w:lineRule="auto"/>
      <w:jc w:val="left"/>
      <w:outlineLvl w:val="9"/>
    </w:pPr>
    <w:rPr>
      <w:lang w:eastAsia="cs-CZ"/>
    </w:rPr>
  </w:style>
  <w:style w:type="paragraph" w:styleId="Obsah1">
    <w:name w:val="toc 1"/>
    <w:basedOn w:val="Normln"/>
    <w:next w:val="Normln"/>
    <w:autoRedefine/>
    <w:uiPriority w:val="39"/>
    <w:unhideWhenUsed/>
    <w:rsid w:val="008C02D6"/>
    <w:pPr>
      <w:spacing w:after="100"/>
    </w:pPr>
  </w:style>
  <w:style w:type="character" w:styleId="Hypertextovodkaz">
    <w:name w:val="Hyperlink"/>
    <w:basedOn w:val="Standardnpsmoodstavce"/>
    <w:uiPriority w:val="99"/>
    <w:unhideWhenUsed/>
    <w:rsid w:val="008C02D6"/>
    <w:rPr>
      <w:color w:val="0563C1" w:themeColor="hyperlink"/>
      <w:u w:val="single"/>
    </w:rPr>
  </w:style>
  <w:style w:type="paragraph" w:styleId="Zhlav">
    <w:name w:val="header"/>
    <w:basedOn w:val="Normln"/>
    <w:link w:val="ZhlavChar"/>
    <w:uiPriority w:val="99"/>
    <w:unhideWhenUsed/>
    <w:rsid w:val="00F64C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4C13"/>
    <w:rPr>
      <w:rFonts w:ascii="Times New Roman" w:hAnsi="Times New Roman"/>
      <w:sz w:val="24"/>
    </w:rPr>
  </w:style>
  <w:style w:type="paragraph" w:styleId="Zpat">
    <w:name w:val="footer"/>
    <w:basedOn w:val="Normln"/>
    <w:link w:val="ZpatChar"/>
    <w:uiPriority w:val="99"/>
    <w:unhideWhenUsed/>
    <w:rsid w:val="00F64C13"/>
    <w:pPr>
      <w:tabs>
        <w:tab w:val="center" w:pos="4536"/>
        <w:tab w:val="right" w:pos="9072"/>
      </w:tabs>
      <w:spacing w:after="0" w:line="240" w:lineRule="auto"/>
    </w:pPr>
  </w:style>
  <w:style w:type="character" w:customStyle="1" w:styleId="ZpatChar">
    <w:name w:val="Zápatí Char"/>
    <w:basedOn w:val="Standardnpsmoodstavce"/>
    <w:link w:val="Zpat"/>
    <w:uiPriority w:val="99"/>
    <w:rsid w:val="00F64C13"/>
    <w:rPr>
      <w:rFonts w:ascii="Times New Roman" w:hAnsi="Times New Roman"/>
      <w:sz w:val="24"/>
    </w:rPr>
  </w:style>
  <w:style w:type="paragraph" w:styleId="Bezmezer">
    <w:name w:val="No Spacing"/>
    <w:link w:val="BezmezerChar"/>
    <w:uiPriority w:val="1"/>
    <w:qFormat/>
    <w:rsid w:val="00F64C13"/>
    <w:pPr>
      <w:spacing w:after="0" w:line="240" w:lineRule="auto"/>
      <w:ind w:firstLine="709"/>
      <w:jc w:val="both"/>
    </w:pPr>
    <w:rPr>
      <w:rFonts w:ascii="Times New Roman" w:hAnsi="Times New Roman"/>
      <w:sz w:val="24"/>
    </w:rPr>
  </w:style>
  <w:style w:type="character" w:styleId="Nevyeenzmnka">
    <w:name w:val="Unresolved Mention"/>
    <w:basedOn w:val="Standardnpsmoodstavce"/>
    <w:uiPriority w:val="99"/>
    <w:semiHidden/>
    <w:unhideWhenUsed/>
    <w:rsid w:val="00046485"/>
    <w:rPr>
      <w:color w:val="605E5C"/>
      <w:shd w:val="clear" w:color="auto" w:fill="E1DFDD"/>
    </w:rPr>
  </w:style>
  <w:style w:type="paragraph" w:styleId="Obsah2">
    <w:name w:val="toc 2"/>
    <w:basedOn w:val="Normln"/>
    <w:next w:val="Normln"/>
    <w:autoRedefine/>
    <w:uiPriority w:val="39"/>
    <w:unhideWhenUsed/>
    <w:rsid w:val="00AE75C8"/>
    <w:pPr>
      <w:tabs>
        <w:tab w:val="left" w:pos="880"/>
        <w:tab w:val="left" w:pos="1540"/>
        <w:tab w:val="right" w:leader="dot" w:pos="8777"/>
      </w:tabs>
      <w:spacing w:after="100"/>
      <w:ind w:left="240"/>
    </w:pPr>
  </w:style>
  <w:style w:type="character" w:styleId="Sledovanodkaz">
    <w:name w:val="FollowedHyperlink"/>
    <w:basedOn w:val="Standardnpsmoodstavce"/>
    <w:uiPriority w:val="99"/>
    <w:semiHidden/>
    <w:unhideWhenUsed/>
    <w:rsid w:val="00294E65"/>
    <w:rPr>
      <w:color w:val="954F72" w:themeColor="followedHyperlink"/>
      <w:u w:val="single"/>
    </w:rPr>
  </w:style>
  <w:style w:type="paragraph" w:styleId="Obsah3">
    <w:name w:val="toc 3"/>
    <w:basedOn w:val="Normln"/>
    <w:next w:val="Normln"/>
    <w:autoRedefine/>
    <w:uiPriority w:val="39"/>
    <w:unhideWhenUsed/>
    <w:rsid w:val="00AE75C8"/>
    <w:pPr>
      <w:spacing w:after="100"/>
      <w:ind w:left="480"/>
    </w:pPr>
  </w:style>
  <w:style w:type="paragraph" w:styleId="Titulek">
    <w:name w:val="caption"/>
    <w:basedOn w:val="Normln"/>
    <w:next w:val="Normln"/>
    <w:uiPriority w:val="35"/>
    <w:unhideWhenUsed/>
    <w:qFormat/>
    <w:rsid w:val="0066371B"/>
    <w:pPr>
      <w:spacing w:after="200" w:line="240" w:lineRule="auto"/>
    </w:pPr>
    <w:rPr>
      <w:i/>
      <w:iCs/>
      <w:color w:val="44546A" w:themeColor="text2"/>
      <w:sz w:val="18"/>
      <w:szCs w:val="18"/>
    </w:rPr>
  </w:style>
  <w:style w:type="paragraph" w:styleId="Podnadpis">
    <w:name w:val="Subtitle"/>
    <w:basedOn w:val="Normln"/>
    <w:next w:val="Normln"/>
    <w:link w:val="PodnadpisChar"/>
    <w:uiPriority w:val="11"/>
    <w:qFormat/>
    <w:rsid w:val="00FB0806"/>
    <w:pPr>
      <w:numPr>
        <w:ilvl w:val="1"/>
      </w:numPr>
      <w:ind w:firstLine="709"/>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FB0806"/>
    <w:rPr>
      <w:rFonts w:eastAsiaTheme="minorEastAsia"/>
      <w:color w:val="5A5A5A" w:themeColor="text1" w:themeTint="A5"/>
      <w:spacing w:val="15"/>
    </w:rPr>
  </w:style>
  <w:style w:type="character" w:styleId="CittHTML">
    <w:name w:val="HTML Cite"/>
    <w:basedOn w:val="Standardnpsmoodstavce"/>
    <w:uiPriority w:val="99"/>
    <w:semiHidden/>
    <w:unhideWhenUsed/>
    <w:rsid w:val="0003677A"/>
    <w:rPr>
      <w:i/>
      <w:iCs/>
    </w:rPr>
  </w:style>
  <w:style w:type="character" w:customStyle="1" w:styleId="BezmezerChar">
    <w:name w:val="Bez mezer Char"/>
    <w:basedOn w:val="Standardnpsmoodstavce"/>
    <w:link w:val="Bezmezer"/>
    <w:uiPriority w:val="1"/>
    <w:rsid w:val="002D7AB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167">
      <w:bodyDiv w:val="1"/>
      <w:marLeft w:val="0"/>
      <w:marRight w:val="0"/>
      <w:marTop w:val="0"/>
      <w:marBottom w:val="0"/>
      <w:divBdr>
        <w:top w:val="none" w:sz="0" w:space="0" w:color="auto"/>
        <w:left w:val="none" w:sz="0" w:space="0" w:color="auto"/>
        <w:bottom w:val="none" w:sz="0" w:space="0" w:color="auto"/>
        <w:right w:val="none" w:sz="0" w:space="0" w:color="auto"/>
      </w:divBdr>
    </w:div>
    <w:div w:id="19858524">
      <w:bodyDiv w:val="1"/>
      <w:marLeft w:val="0"/>
      <w:marRight w:val="0"/>
      <w:marTop w:val="0"/>
      <w:marBottom w:val="0"/>
      <w:divBdr>
        <w:top w:val="none" w:sz="0" w:space="0" w:color="auto"/>
        <w:left w:val="none" w:sz="0" w:space="0" w:color="auto"/>
        <w:bottom w:val="none" w:sz="0" w:space="0" w:color="auto"/>
        <w:right w:val="none" w:sz="0" w:space="0" w:color="auto"/>
      </w:divBdr>
      <w:divsChild>
        <w:div w:id="57636672">
          <w:marLeft w:val="0"/>
          <w:marRight w:val="0"/>
          <w:marTop w:val="0"/>
          <w:marBottom w:val="0"/>
          <w:divBdr>
            <w:top w:val="none" w:sz="0" w:space="0" w:color="auto"/>
            <w:left w:val="none" w:sz="0" w:space="0" w:color="auto"/>
            <w:bottom w:val="none" w:sz="0" w:space="0" w:color="auto"/>
            <w:right w:val="none" w:sz="0" w:space="0" w:color="auto"/>
          </w:divBdr>
        </w:div>
      </w:divsChild>
    </w:div>
    <w:div w:id="26296817">
      <w:bodyDiv w:val="1"/>
      <w:marLeft w:val="0"/>
      <w:marRight w:val="0"/>
      <w:marTop w:val="0"/>
      <w:marBottom w:val="0"/>
      <w:divBdr>
        <w:top w:val="none" w:sz="0" w:space="0" w:color="auto"/>
        <w:left w:val="none" w:sz="0" w:space="0" w:color="auto"/>
        <w:bottom w:val="none" w:sz="0" w:space="0" w:color="auto"/>
        <w:right w:val="none" w:sz="0" w:space="0" w:color="auto"/>
      </w:divBdr>
      <w:divsChild>
        <w:div w:id="312368328">
          <w:marLeft w:val="0"/>
          <w:marRight w:val="0"/>
          <w:marTop w:val="0"/>
          <w:marBottom w:val="0"/>
          <w:divBdr>
            <w:top w:val="none" w:sz="0" w:space="0" w:color="auto"/>
            <w:left w:val="none" w:sz="0" w:space="0" w:color="auto"/>
            <w:bottom w:val="none" w:sz="0" w:space="0" w:color="auto"/>
            <w:right w:val="none" w:sz="0" w:space="0" w:color="auto"/>
          </w:divBdr>
        </w:div>
      </w:divsChild>
    </w:div>
    <w:div w:id="91947235">
      <w:bodyDiv w:val="1"/>
      <w:marLeft w:val="0"/>
      <w:marRight w:val="0"/>
      <w:marTop w:val="0"/>
      <w:marBottom w:val="0"/>
      <w:divBdr>
        <w:top w:val="none" w:sz="0" w:space="0" w:color="auto"/>
        <w:left w:val="none" w:sz="0" w:space="0" w:color="auto"/>
        <w:bottom w:val="none" w:sz="0" w:space="0" w:color="auto"/>
        <w:right w:val="none" w:sz="0" w:space="0" w:color="auto"/>
      </w:divBdr>
    </w:div>
    <w:div w:id="105319832">
      <w:bodyDiv w:val="1"/>
      <w:marLeft w:val="0"/>
      <w:marRight w:val="0"/>
      <w:marTop w:val="0"/>
      <w:marBottom w:val="0"/>
      <w:divBdr>
        <w:top w:val="none" w:sz="0" w:space="0" w:color="auto"/>
        <w:left w:val="none" w:sz="0" w:space="0" w:color="auto"/>
        <w:bottom w:val="none" w:sz="0" w:space="0" w:color="auto"/>
        <w:right w:val="none" w:sz="0" w:space="0" w:color="auto"/>
      </w:divBdr>
    </w:div>
    <w:div w:id="212153770">
      <w:bodyDiv w:val="1"/>
      <w:marLeft w:val="0"/>
      <w:marRight w:val="0"/>
      <w:marTop w:val="0"/>
      <w:marBottom w:val="0"/>
      <w:divBdr>
        <w:top w:val="none" w:sz="0" w:space="0" w:color="auto"/>
        <w:left w:val="none" w:sz="0" w:space="0" w:color="auto"/>
        <w:bottom w:val="none" w:sz="0" w:space="0" w:color="auto"/>
        <w:right w:val="none" w:sz="0" w:space="0" w:color="auto"/>
      </w:divBdr>
    </w:div>
    <w:div w:id="212348401">
      <w:bodyDiv w:val="1"/>
      <w:marLeft w:val="0"/>
      <w:marRight w:val="0"/>
      <w:marTop w:val="0"/>
      <w:marBottom w:val="0"/>
      <w:divBdr>
        <w:top w:val="none" w:sz="0" w:space="0" w:color="auto"/>
        <w:left w:val="none" w:sz="0" w:space="0" w:color="auto"/>
        <w:bottom w:val="none" w:sz="0" w:space="0" w:color="auto"/>
        <w:right w:val="none" w:sz="0" w:space="0" w:color="auto"/>
      </w:divBdr>
    </w:div>
    <w:div w:id="243347330">
      <w:bodyDiv w:val="1"/>
      <w:marLeft w:val="0"/>
      <w:marRight w:val="0"/>
      <w:marTop w:val="0"/>
      <w:marBottom w:val="0"/>
      <w:divBdr>
        <w:top w:val="none" w:sz="0" w:space="0" w:color="auto"/>
        <w:left w:val="none" w:sz="0" w:space="0" w:color="auto"/>
        <w:bottom w:val="none" w:sz="0" w:space="0" w:color="auto"/>
        <w:right w:val="none" w:sz="0" w:space="0" w:color="auto"/>
      </w:divBdr>
    </w:div>
    <w:div w:id="272055858">
      <w:bodyDiv w:val="1"/>
      <w:marLeft w:val="0"/>
      <w:marRight w:val="0"/>
      <w:marTop w:val="0"/>
      <w:marBottom w:val="0"/>
      <w:divBdr>
        <w:top w:val="none" w:sz="0" w:space="0" w:color="auto"/>
        <w:left w:val="none" w:sz="0" w:space="0" w:color="auto"/>
        <w:bottom w:val="none" w:sz="0" w:space="0" w:color="auto"/>
        <w:right w:val="none" w:sz="0" w:space="0" w:color="auto"/>
      </w:divBdr>
    </w:div>
    <w:div w:id="275522230">
      <w:bodyDiv w:val="1"/>
      <w:marLeft w:val="0"/>
      <w:marRight w:val="0"/>
      <w:marTop w:val="0"/>
      <w:marBottom w:val="0"/>
      <w:divBdr>
        <w:top w:val="none" w:sz="0" w:space="0" w:color="auto"/>
        <w:left w:val="none" w:sz="0" w:space="0" w:color="auto"/>
        <w:bottom w:val="none" w:sz="0" w:space="0" w:color="auto"/>
        <w:right w:val="none" w:sz="0" w:space="0" w:color="auto"/>
      </w:divBdr>
    </w:div>
    <w:div w:id="277640842">
      <w:bodyDiv w:val="1"/>
      <w:marLeft w:val="0"/>
      <w:marRight w:val="0"/>
      <w:marTop w:val="0"/>
      <w:marBottom w:val="0"/>
      <w:divBdr>
        <w:top w:val="none" w:sz="0" w:space="0" w:color="auto"/>
        <w:left w:val="none" w:sz="0" w:space="0" w:color="auto"/>
        <w:bottom w:val="none" w:sz="0" w:space="0" w:color="auto"/>
        <w:right w:val="none" w:sz="0" w:space="0" w:color="auto"/>
      </w:divBdr>
    </w:div>
    <w:div w:id="371615212">
      <w:bodyDiv w:val="1"/>
      <w:marLeft w:val="0"/>
      <w:marRight w:val="0"/>
      <w:marTop w:val="0"/>
      <w:marBottom w:val="0"/>
      <w:divBdr>
        <w:top w:val="none" w:sz="0" w:space="0" w:color="auto"/>
        <w:left w:val="none" w:sz="0" w:space="0" w:color="auto"/>
        <w:bottom w:val="none" w:sz="0" w:space="0" w:color="auto"/>
        <w:right w:val="none" w:sz="0" w:space="0" w:color="auto"/>
      </w:divBdr>
    </w:div>
    <w:div w:id="436026336">
      <w:bodyDiv w:val="1"/>
      <w:marLeft w:val="0"/>
      <w:marRight w:val="0"/>
      <w:marTop w:val="0"/>
      <w:marBottom w:val="0"/>
      <w:divBdr>
        <w:top w:val="none" w:sz="0" w:space="0" w:color="auto"/>
        <w:left w:val="none" w:sz="0" w:space="0" w:color="auto"/>
        <w:bottom w:val="none" w:sz="0" w:space="0" w:color="auto"/>
        <w:right w:val="none" w:sz="0" w:space="0" w:color="auto"/>
      </w:divBdr>
    </w:div>
    <w:div w:id="474882383">
      <w:bodyDiv w:val="1"/>
      <w:marLeft w:val="0"/>
      <w:marRight w:val="0"/>
      <w:marTop w:val="0"/>
      <w:marBottom w:val="0"/>
      <w:divBdr>
        <w:top w:val="none" w:sz="0" w:space="0" w:color="auto"/>
        <w:left w:val="none" w:sz="0" w:space="0" w:color="auto"/>
        <w:bottom w:val="none" w:sz="0" w:space="0" w:color="auto"/>
        <w:right w:val="none" w:sz="0" w:space="0" w:color="auto"/>
      </w:divBdr>
    </w:div>
    <w:div w:id="476728074">
      <w:bodyDiv w:val="1"/>
      <w:marLeft w:val="0"/>
      <w:marRight w:val="0"/>
      <w:marTop w:val="0"/>
      <w:marBottom w:val="0"/>
      <w:divBdr>
        <w:top w:val="none" w:sz="0" w:space="0" w:color="auto"/>
        <w:left w:val="none" w:sz="0" w:space="0" w:color="auto"/>
        <w:bottom w:val="none" w:sz="0" w:space="0" w:color="auto"/>
        <w:right w:val="none" w:sz="0" w:space="0" w:color="auto"/>
      </w:divBdr>
    </w:div>
    <w:div w:id="496262556">
      <w:bodyDiv w:val="1"/>
      <w:marLeft w:val="0"/>
      <w:marRight w:val="0"/>
      <w:marTop w:val="0"/>
      <w:marBottom w:val="0"/>
      <w:divBdr>
        <w:top w:val="none" w:sz="0" w:space="0" w:color="auto"/>
        <w:left w:val="none" w:sz="0" w:space="0" w:color="auto"/>
        <w:bottom w:val="none" w:sz="0" w:space="0" w:color="auto"/>
        <w:right w:val="none" w:sz="0" w:space="0" w:color="auto"/>
      </w:divBdr>
    </w:div>
    <w:div w:id="496503470">
      <w:bodyDiv w:val="1"/>
      <w:marLeft w:val="0"/>
      <w:marRight w:val="0"/>
      <w:marTop w:val="0"/>
      <w:marBottom w:val="0"/>
      <w:divBdr>
        <w:top w:val="none" w:sz="0" w:space="0" w:color="auto"/>
        <w:left w:val="none" w:sz="0" w:space="0" w:color="auto"/>
        <w:bottom w:val="none" w:sz="0" w:space="0" w:color="auto"/>
        <w:right w:val="none" w:sz="0" w:space="0" w:color="auto"/>
      </w:divBdr>
    </w:div>
    <w:div w:id="576482023">
      <w:bodyDiv w:val="1"/>
      <w:marLeft w:val="0"/>
      <w:marRight w:val="0"/>
      <w:marTop w:val="0"/>
      <w:marBottom w:val="0"/>
      <w:divBdr>
        <w:top w:val="none" w:sz="0" w:space="0" w:color="auto"/>
        <w:left w:val="none" w:sz="0" w:space="0" w:color="auto"/>
        <w:bottom w:val="none" w:sz="0" w:space="0" w:color="auto"/>
        <w:right w:val="none" w:sz="0" w:space="0" w:color="auto"/>
      </w:divBdr>
      <w:divsChild>
        <w:div w:id="67307541">
          <w:marLeft w:val="0"/>
          <w:marRight w:val="0"/>
          <w:marTop w:val="0"/>
          <w:marBottom w:val="0"/>
          <w:divBdr>
            <w:top w:val="none" w:sz="0" w:space="0" w:color="auto"/>
            <w:left w:val="none" w:sz="0" w:space="0" w:color="auto"/>
            <w:bottom w:val="none" w:sz="0" w:space="0" w:color="auto"/>
            <w:right w:val="none" w:sz="0" w:space="0" w:color="auto"/>
          </w:divBdr>
        </w:div>
      </w:divsChild>
    </w:div>
    <w:div w:id="598290492">
      <w:bodyDiv w:val="1"/>
      <w:marLeft w:val="0"/>
      <w:marRight w:val="0"/>
      <w:marTop w:val="0"/>
      <w:marBottom w:val="0"/>
      <w:divBdr>
        <w:top w:val="none" w:sz="0" w:space="0" w:color="auto"/>
        <w:left w:val="none" w:sz="0" w:space="0" w:color="auto"/>
        <w:bottom w:val="none" w:sz="0" w:space="0" w:color="auto"/>
        <w:right w:val="none" w:sz="0" w:space="0" w:color="auto"/>
      </w:divBdr>
    </w:div>
    <w:div w:id="646710784">
      <w:bodyDiv w:val="1"/>
      <w:marLeft w:val="0"/>
      <w:marRight w:val="0"/>
      <w:marTop w:val="0"/>
      <w:marBottom w:val="0"/>
      <w:divBdr>
        <w:top w:val="none" w:sz="0" w:space="0" w:color="auto"/>
        <w:left w:val="none" w:sz="0" w:space="0" w:color="auto"/>
        <w:bottom w:val="none" w:sz="0" w:space="0" w:color="auto"/>
        <w:right w:val="none" w:sz="0" w:space="0" w:color="auto"/>
      </w:divBdr>
    </w:div>
    <w:div w:id="682165194">
      <w:bodyDiv w:val="1"/>
      <w:marLeft w:val="0"/>
      <w:marRight w:val="0"/>
      <w:marTop w:val="0"/>
      <w:marBottom w:val="0"/>
      <w:divBdr>
        <w:top w:val="none" w:sz="0" w:space="0" w:color="auto"/>
        <w:left w:val="none" w:sz="0" w:space="0" w:color="auto"/>
        <w:bottom w:val="none" w:sz="0" w:space="0" w:color="auto"/>
        <w:right w:val="none" w:sz="0" w:space="0" w:color="auto"/>
      </w:divBdr>
    </w:div>
    <w:div w:id="694966316">
      <w:bodyDiv w:val="1"/>
      <w:marLeft w:val="0"/>
      <w:marRight w:val="0"/>
      <w:marTop w:val="0"/>
      <w:marBottom w:val="0"/>
      <w:divBdr>
        <w:top w:val="none" w:sz="0" w:space="0" w:color="auto"/>
        <w:left w:val="none" w:sz="0" w:space="0" w:color="auto"/>
        <w:bottom w:val="none" w:sz="0" w:space="0" w:color="auto"/>
        <w:right w:val="none" w:sz="0" w:space="0" w:color="auto"/>
      </w:divBdr>
    </w:div>
    <w:div w:id="810094516">
      <w:bodyDiv w:val="1"/>
      <w:marLeft w:val="0"/>
      <w:marRight w:val="0"/>
      <w:marTop w:val="0"/>
      <w:marBottom w:val="0"/>
      <w:divBdr>
        <w:top w:val="none" w:sz="0" w:space="0" w:color="auto"/>
        <w:left w:val="none" w:sz="0" w:space="0" w:color="auto"/>
        <w:bottom w:val="none" w:sz="0" w:space="0" w:color="auto"/>
        <w:right w:val="none" w:sz="0" w:space="0" w:color="auto"/>
      </w:divBdr>
      <w:divsChild>
        <w:div w:id="319038698">
          <w:marLeft w:val="0"/>
          <w:marRight w:val="0"/>
          <w:marTop w:val="0"/>
          <w:marBottom w:val="0"/>
          <w:divBdr>
            <w:top w:val="none" w:sz="0" w:space="0" w:color="auto"/>
            <w:left w:val="none" w:sz="0" w:space="0" w:color="auto"/>
            <w:bottom w:val="none" w:sz="0" w:space="0" w:color="auto"/>
            <w:right w:val="none" w:sz="0" w:space="0" w:color="auto"/>
          </w:divBdr>
        </w:div>
      </w:divsChild>
    </w:div>
    <w:div w:id="860896828">
      <w:bodyDiv w:val="1"/>
      <w:marLeft w:val="0"/>
      <w:marRight w:val="0"/>
      <w:marTop w:val="0"/>
      <w:marBottom w:val="0"/>
      <w:divBdr>
        <w:top w:val="none" w:sz="0" w:space="0" w:color="auto"/>
        <w:left w:val="none" w:sz="0" w:space="0" w:color="auto"/>
        <w:bottom w:val="none" w:sz="0" w:space="0" w:color="auto"/>
        <w:right w:val="none" w:sz="0" w:space="0" w:color="auto"/>
      </w:divBdr>
      <w:divsChild>
        <w:div w:id="1353803264">
          <w:marLeft w:val="0"/>
          <w:marRight w:val="0"/>
          <w:marTop w:val="0"/>
          <w:marBottom w:val="0"/>
          <w:divBdr>
            <w:top w:val="none" w:sz="0" w:space="0" w:color="auto"/>
            <w:left w:val="none" w:sz="0" w:space="0" w:color="auto"/>
            <w:bottom w:val="none" w:sz="0" w:space="0" w:color="auto"/>
            <w:right w:val="none" w:sz="0" w:space="0" w:color="auto"/>
          </w:divBdr>
        </w:div>
      </w:divsChild>
    </w:div>
    <w:div w:id="886719239">
      <w:bodyDiv w:val="1"/>
      <w:marLeft w:val="0"/>
      <w:marRight w:val="0"/>
      <w:marTop w:val="0"/>
      <w:marBottom w:val="0"/>
      <w:divBdr>
        <w:top w:val="none" w:sz="0" w:space="0" w:color="auto"/>
        <w:left w:val="none" w:sz="0" w:space="0" w:color="auto"/>
        <w:bottom w:val="none" w:sz="0" w:space="0" w:color="auto"/>
        <w:right w:val="none" w:sz="0" w:space="0" w:color="auto"/>
      </w:divBdr>
    </w:div>
    <w:div w:id="902787663">
      <w:bodyDiv w:val="1"/>
      <w:marLeft w:val="0"/>
      <w:marRight w:val="0"/>
      <w:marTop w:val="0"/>
      <w:marBottom w:val="0"/>
      <w:divBdr>
        <w:top w:val="none" w:sz="0" w:space="0" w:color="auto"/>
        <w:left w:val="none" w:sz="0" w:space="0" w:color="auto"/>
        <w:bottom w:val="none" w:sz="0" w:space="0" w:color="auto"/>
        <w:right w:val="none" w:sz="0" w:space="0" w:color="auto"/>
      </w:divBdr>
    </w:div>
    <w:div w:id="963073132">
      <w:bodyDiv w:val="1"/>
      <w:marLeft w:val="0"/>
      <w:marRight w:val="0"/>
      <w:marTop w:val="0"/>
      <w:marBottom w:val="0"/>
      <w:divBdr>
        <w:top w:val="none" w:sz="0" w:space="0" w:color="auto"/>
        <w:left w:val="none" w:sz="0" w:space="0" w:color="auto"/>
        <w:bottom w:val="none" w:sz="0" w:space="0" w:color="auto"/>
        <w:right w:val="none" w:sz="0" w:space="0" w:color="auto"/>
      </w:divBdr>
    </w:div>
    <w:div w:id="1025399706">
      <w:bodyDiv w:val="1"/>
      <w:marLeft w:val="0"/>
      <w:marRight w:val="0"/>
      <w:marTop w:val="0"/>
      <w:marBottom w:val="0"/>
      <w:divBdr>
        <w:top w:val="none" w:sz="0" w:space="0" w:color="auto"/>
        <w:left w:val="none" w:sz="0" w:space="0" w:color="auto"/>
        <w:bottom w:val="none" w:sz="0" w:space="0" w:color="auto"/>
        <w:right w:val="none" w:sz="0" w:space="0" w:color="auto"/>
      </w:divBdr>
    </w:div>
    <w:div w:id="1040936989">
      <w:bodyDiv w:val="1"/>
      <w:marLeft w:val="0"/>
      <w:marRight w:val="0"/>
      <w:marTop w:val="0"/>
      <w:marBottom w:val="0"/>
      <w:divBdr>
        <w:top w:val="none" w:sz="0" w:space="0" w:color="auto"/>
        <w:left w:val="none" w:sz="0" w:space="0" w:color="auto"/>
        <w:bottom w:val="none" w:sz="0" w:space="0" w:color="auto"/>
        <w:right w:val="none" w:sz="0" w:space="0" w:color="auto"/>
      </w:divBdr>
    </w:div>
    <w:div w:id="1077047084">
      <w:bodyDiv w:val="1"/>
      <w:marLeft w:val="0"/>
      <w:marRight w:val="0"/>
      <w:marTop w:val="0"/>
      <w:marBottom w:val="0"/>
      <w:divBdr>
        <w:top w:val="none" w:sz="0" w:space="0" w:color="auto"/>
        <w:left w:val="none" w:sz="0" w:space="0" w:color="auto"/>
        <w:bottom w:val="none" w:sz="0" w:space="0" w:color="auto"/>
        <w:right w:val="none" w:sz="0" w:space="0" w:color="auto"/>
      </w:divBdr>
    </w:div>
    <w:div w:id="1085802766">
      <w:bodyDiv w:val="1"/>
      <w:marLeft w:val="0"/>
      <w:marRight w:val="0"/>
      <w:marTop w:val="0"/>
      <w:marBottom w:val="0"/>
      <w:divBdr>
        <w:top w:val="none" w:sz="0" w:space="0" w:color="auto"/>
        <w:left w:val="none" w:sz="0" w:space="0" w:color="auto"/>
        <w:bottom w:val="none" w:sz="0" w:space="0" w:color="auto"/>
        <w:right w:val="none" w:sz="0" w:space="0" w:color="auto"/>
      </w:divBdr>
    </w:div>
    <w:div w:id="1092510192">
      <w:bodyDiv w:val="1"/>
      <w:marLeft w:val="0"/>
      <w:marRight w:val="0"/>
      <w:marTop w:val="0"/>
      <w:marBottom w:val="0"/>
      <w:divBdr>
        <w:top w:val="none" w:sz="0" w:space="0" w:color="auto"/>
        <w:left w:val="none" w:sz="0" w:space="0" w:color="auto"/>
        <w:bottom w:val="none" w:sz="0" w:space="0" w:color="auto"/>
        <w:right w:val="none" w:sz="0" w:space="0" w:color="auto"/>
      </w:divBdr>
      <w:divsChild>
        <w:div w:id="82798524">
          <w:marLeft w:val="0"/>
          <w:marRight w:val="0"/>
          <w:marTop w:val="0"/>
          <w:marBottom w:val="0"/>
          <w:divBdr>
            <w:top w:val="none" w:sz="0" w:space="0" w:color="auto"/>
            <w:left w:val="none" w:sz="0" w:space="0" w:color="auto"/>
            <w:bottom w:val="none" w:sz="0" w:space="0" w:color="auto"/>
            <w:right w:val="none" w:sz="0" w:space="0" w:color="auto"/>
          </w:divBdr>
        </w:div>
      </w:divsChild>
    </w:div>
    <w:div w:id="1130442818">
      <w:bodyDiv w:val="1"/>
      <w:marLeft w:val="0"/>
      <w:marRight w:val="0"/>
      <w:marTop w:val="0"/>
      <w:marBottom w:val="0"/>
      <w:divBdr>
        <w:top w:val="none" w:sz="0" w:space="0" w:color="auto"/>
        <w:left w:val="none" w:sz="0" w:space="0" w:color="auto"/>
        <w:bottom w:val="none" w:sz="0" w:space="0" w:color="auto"/>
        <w:right w:val="none" w:sz="0" w:space="0" w:color="auto"/>
      </w:divBdr>
    </w:div>
    <w:div w:id="1142892930">
      <w:bodyDiv w:val="1"/>
      <w:marLeft w:val="0"/>
      <w:marRight w:val="0"/>
      <w:marTop w:val="0"/>
      <w:marBottom w:val="0"/>
      <w:divBdr>
        <w:top w:val="none" w:sz="0" w:space="0" w:color="auto"/>
        <w:left w:val="none" w:sz="0" w:space="0" w:color="auto"/>
        <w:bottom w:val="none" w:sz="0" w:space="0" w:color="auto"/>
        <w:right w:val="none" w:sz="0" w:space="0" w:color="auto"/>
      </w:divBdr>
    </w:div>
    <w:div w:id="1177618230">
      <w:bodyDiv w:val="1"/>
      <w:marLeft w:val="0"/>
      <w:marRight w:val="0"/>
      <w:marTop w:val="0"/>
      <w:marBottom w:val="0"/>
      <w:divBdr>
        <w:top w:val="none" w:sz="0" w:space="0" w:color="auto"/>
        <w:left w:val="none" w:sz="0" w:space="0" w:color="auto"/>
        <w:bottom w:val="none" w:sz="0" w:space="0" w:color="auto"/>
        <w:right w:val="none" w:sz="0" w:space="0" w:color="auto"/>
      </w:divBdr>
    </w:div>
    <w:div w:id="1199514496">
      <w:bodyDiv w:val="1"/>
      <w:marLeft w:val="0"/>
      <w:marRight w:val="0"/>
      <w:marTop w:val="0"/>
      <w:marBottom w:val="0"/>
      <w:divBdr>
        <w:top w:val="none" w:sz="0" w:space="0" w:color="auto"/>
        <w:left w:val="none" w:sz="0" w:space="0" w:color="auto"/>
        <w:bottom w:val="none" w:sz="0" w:space="0" w:color="auto"/>
        <w:right w:val="none" w:sz="0" w:space="0" w:color="auto"/>
      </w:divBdr>
    </w:div>
    <w:div w:id="1202861913">
      <w:bodyDiv w:val="1"/>
      <w:marLeft w:val="0"/>
      <w:marRight w:val="0"/>
      <w:marTop w:val="0"/>
      <w:marBottom w:val="0"/>
      <w:divBdr>
        <w:top w:val="none" w:sz="0" w:space="0" w:color="auto"/>
        <w:left w:val="none" w:sz="0" w:space="0" w:color="auto"/>
        <w:bottom w:val="none" w:sz="0" w:space="0" w:color="auto"/>
        <w:right w:val="none" w:sz="0" w:space="0" w:color="auto"/>
      </w:divBdr>
    </w:div>
    <w:div w:id="1245334925">
      <w:bodyDiv w:val="1"/>
      <w:marLeft w:val="0"/>
      <w:marRight w:val="0"/>
      <w:marTop w:val="0"/>
      <w:marBottom w:val="0"/>
      <w:divBdr>
        <w:top w:val="none" w:sz="0" w:space="0" w:color="auto"/>
        <w:left w:val="none" w:sz="0" w:space="0" w:color="auto"/>
        <w:bottom w:val="none" w:sz="0" w:space="0" w:color="auto"/>
        <w:right w:val="none" w:sz="0" w:space="0" w:color="auto"/>
      </w:divBdr>
    </w:div>
    <w:div w:id="1285162452">
      <w:bodyDiv w:val="1"/>
      <w:marLeft w:val="0"/>
      <w:marRight w:val="0"/>
      <w:marTop w:val="0"/>
      <w:marBottom w:val="0"/>
      <w:divBdr>
        <w:top w:val="none" w:sz="0" w:space="0" w:color="auto"/>
        <w:left w:val="none" w:sz="0" w:space="0" w:color="auto"/>
        <w:bottom w:val="none" w:sz="0" w:space="0" w:color="auto"/>
        <w:right w:val="none" w:sz="0" w:space="0" w:color="auto"/>
      </w:divBdr>
    </w:div>
    <w:div w:id="1356422225">
      <w:bodyDiv w:val="1"/>
      <w:marLeft w:val="0"/>
      <w:marRight w:val="0"/>
      <w:marTop w:val="0"/>
      <w:marBottom w:val="0"/>
      <w:divBdr>
        <w:top w:val="none" w:sz="0" w:space="0" w:color="auto"/>
        <w:left w:val="none" w:sz="0" w:space="0" w:color="auto"/>
        <w:bottom w:val="none" w:sz="0" w:space="0" w:color="auto"/>
        <w:right w:val="none" w:sz="0" w:space="0" w:color="auto"/>
      </w:divBdr>
    </w:div>
    <w:div w:id="1367020079">
      <w:bodyDiv w:val="1"/>
      <w:marLeft w:val="0"/>
      <w:marRight w:val="0"/>
      <w:marTop w:val="0"/>
      <w:marBottom w:val="0"/>
      <w:divBdr>
        <w:top w:val="none" w:sz="0" w:space="0" w:color="auto"/>
        <w:left w:val="none" w:sz="0" w:space="0" w:color="auto"/>
        <w:bottom w:val="none" w:sz="0" w:space="0" w:color="auto"/>
        <w:right w:val="none" w:sz="0" w:space="0" w:color="auto"/>
      </w:divBdr>
    </w:div>
    <w:div w:id="1368682017">
      <w:bodyDiv w:val="1"/>
      <w:marLeft w:val="0"/>
      <w:marRight w:val="0"/>
      <w:marTop w:val="0"/>
      <w:marBottom w:val="0"/>
      <w:divBdr>
        <w:top w:val="none" w:sz="0" w:space="0" w:color="auto"/>
        <w:left w:val="none" w:sz="0" w:space="0" w:color="auto"/>
        <w:bottom w:val="none" w:sz="0" w:space="0" w:color="auto"/>
        <w:right w:val="none" w:sz="0" w:space="0" w:color="auto"/>
      </w:divBdr>
    </w:div>
    <w:div w:id="1385132988">
      <w:bodyDiv w:val="1"/>
      <w:marLeft w:val="0"/>
      <w:marRight w:val="0"/>
      <w:marTop w:val="0"/>
      <w:marBottom w:val="0"/>
      <w:divBdr>
        <w:top w:val="none" w:sz="0" w:space="0" w:color="auto"/>
        <w:left w:val="none" w:sz="0" w:space="0" w:color="auto"/>
        <w:bottom w:val="none" w:sz="0" w:space="0" w:color="auto"/>
        <w:right w:val="none" w:sz="0" w:space="0" w:color="auto"/>
      </w:divBdr>
    </w:div>
    <w:div w:id="1419792194">
      <w:bodyDiv w:val="1"/>
      <w:marLeft w:val="0"/>
      <w:marRight w:val="0"/>
      <w:marTop w:val="0"/>
      <w:marBottom w:val="0"/>
      <w:divBdr>
        <w:top w:val="none" w:sz="0" w:space="0" w:color="auto"/>
        <w:left w:val="none" w:sz="0" w:space="0" w:color="auto"/>
        <w:bottom w:val="none" w:sz="0" w:space="0" w:color="auto"/>
        <w:right w:val="none" w:sz="0" w:space="0" w:color="auto"/>
      </w:divBdr>
    </w:div>
    <w:div w:id="1435050922">
      <w:bodyDiv w:val="1"/>
      <w:marLeft w:val="0"/>
      <w:marRight w:val="0"/>
      <w:marTop w:val="0"/>
      <w:marBottom w:val="0"/>
      <w:divBdr>
        <w:top w:val="none" w:sz="0" w:space="0" w:color="auto"/>
        <w:left w:val="none" w:sz="0" w:space="0" w:color="auto"/>
        <w:bottom w:val="none" w:sz="0" w:space="0" w:color="auto"/>
        <w:right w:val="none" w:sz="0" w:space="0" w:color="auto"/>
      </w:divBdr>
    </w:div>
    <w:div w:id="1455949074">
      <w:bodyDiv w:val="1"/>
      <w:marLeft w:val="0"/>
      <w:marRight w:val="0"/>
      <w:marTop w:val="0"/>
      <w:marBottom w:val="0"/>
      <w:divBdr>
        <w:top w:val="none" w:sz="0" w:space="0" w:color="auto"/>
        <w:left w:val="none" w:sz="0" w:space="0" w:color="auto"/>
        <w:bottom w:val="none" w:sz="0" w:space="0" w:color="auto"/>
        <w:right w:val="none" w:sz="0" w:space="0" w:color="auto"/>
      </w:divBdr>
    </w:div>
    <w:div w:id="1466436612">
      <w:bodyDiv w:val="1"/>
      <w:marLeft w:val="0"/>
      <w:marRight w:val="0"/>
      <w:marTop w:val="0"/>
      <w:marBottom w:val="0"/>
      <w:divBdr>
        <w:top w:val="none" w:sz="0" w:space="0" w:color="auto"/>
        <w:left w:val="none" w:sz="0" w:space="0" w:color="auto"/>
        <w:bottom w:val="none" w:sz="0" w:space="0" w:color="auto"/>
        <w:right w:val="none" w:sz="0" w:space="0" w:color="auto"/>
      </w:divBdr>
    </w:div>
    <w:div w:id="1467695968">
      <w:bodyDiv w:val="1"/>
      <w:marLeft w:val="0"/>
      <w:marRight w:val="0"/>
      <w:marTop w:val="0"/>
      <w:marBottom w:val="0"/>
      <w:divBdr>
        <w:top w:val="none" w:sz="0" w:space="0" w:color="auto"/>
        <w:left w:val="none" w:sz="0" w:space="0" w:color="auto"/>
        <w:bottom w:val="none" w:sz="0" w:space="0" w:color="auto"/>
        <w:right w:val="none" w:sz="0" w:space="0" w:color="auto"/>
      </w:divBdr>
    </w:div>
    <w:div w:id="1483619884">
      <w:bodyDiv w:val="1"/>
      <w:marLeft w:val="0"/>
      <w:marRight w:val="0"/>
      <w:marTop w:val="0"/>
      <w:marBottom w:val="0"/>
      <w:divBdr>
        <w:top w:val="none" w:sz="0" w:space="0" w:color="auto"/>
        <w:left w:val="none" w:sz="0" w:space="0" w:color="auto"/>
        <w:bottom w:val="none" w:sz="0" w:space="0" w:color="auto"/>
        <w:right w:val="none" w:sz="0" w:space="0" w:color="auto"/>
      </w:divBdr>
      <w:divsChild>
        <w:div w:id="2028942849">
          <w:marLeft w:val="0"/>
          <w:marRight w:val="0"/>
          <w:marTop w:val="0"/>
          <w:marBottom w:val="0"/>
          <w:divBdr>
            <w:top w:val="none" w:sz="0" w:space="0" w:color="auto"/>
            <w:left w:val="none" w:sz="0" w:space="0" w:color="auto"/>
            <w:bottom w:val="none" w:sz="0" w:space="0" w:color="auto"/>
            <w:right w:val="none" w:sz="0" w:space="0" w:color="auto"/>
          </w:divBdr>
        </w:div>
      </w:divsChild>
    </w:div>
    <w:div w:id="1484155769">
      <w:bodyDiv w:val="1"/>
      <w:marLeft w:val="0"/>
      <w:marRight w:val="0"/>
      <w:marTop w:val="0"/>
      <w:marBottom w:val="0"/>
      <w:divBdr>
        <w:top w:val="none" w:sz="0" w:space="0" w:color="auto"/>
        <w:left w:val="none" w:sz="0" w:space="0" w:color="auto"/>
        <w:bottom w:val="none" w:sz="0" w:space="0" w:color="auto"/>
        <w:right w:val="none" w:sz="0" w:space="0" w:color="auto"/>
      </w:divBdr>
    </w:div>
    <w:div w:id="1564874441">
      <w:bodyDiv w:val="1"/>
      <w:marLeft w:val="0"/>
      <w:marRight w:val="0"/>
      <w:marTop w:val="0"/>
      <w:marBottom w:val="0"/>
      <w:divBdr>
        <w:top w:val="none" w:sz="0" w:space="0" w:color="auto"/>
        <w:left w:val="none" w:sz="0" w:space="0" w:color="auto"/>
        <w:bottom w:val="none" w:sz="0" w:space="0" w:color="auto"/>
        <w:right w:val="none" w:sz="0" w:space="0" w:color="auto"/>
      </w:divBdr>
    </w:div>
    <w:div w:id="1571427020">
      <w:bodyDiv w:val="1"/>
      <w:marLeft w:val="0"/>
      <w:marRight w:val="0"/>
      <w:marTop w:val="0"/>
      <w:marBottom w:val="0"/>
      <w:divBdr>
        <w:top w:val="none" w:sz="0" w:space="0" w:color="auto"/>
        <w:left w:val="none" w:sz="0" w:space="0" w:color="auto"/>
        <w:bottom w:val="none" w:sz="0" w:space="0" w:color="auto"/>
        <w:right w:val="none" w:sz="0" w:space="0" w:color="auto"/>
      </w:divBdr>
      <w:divsChild>
        <w:div w:id="811825599">
          <w:marLeft w:val="0"/>
          <w:marRight w:val="0"/>
          <w:marTop w:val="0"/>
          <w:marBottom w:val="150"/>
          <w:divBdr>
            <w:top w:val="none" w:sz="0" w:space="0" w:color="auto"/>
            <w:left w:val="none" w:sz="0" w:space="0" w:color="auto"/>
            <w:bottom w:val="none" w:sz="0" w:space="0" w:color="auto"/>
            <w:right w:val="none" w:sz="0" w:space="0" w:color="auto"/>
          </w:divBdr>
          <w:divsChild>
            <w:div w:id="897546226">
              <w:marLeft w:val="0"/>
              <w:marRight w:val="0"/>
              <w:marTop w:val="0"/>
              <w:marBottom w:val="0"/>
              <w:divBdr>
                <w:top w:val="none" w:sz="0" w:space="0" w:color="auto"/>
                <w:left w:val="none" w:sz="0" w:space="0" w:color="auto"/>
                <w:bottom w:val="none" w:sz="0" w:space="0" w:color="auto"/>
                <w:right w:val="none" w:sz="0" w:space="0" w:color="auto"/>
              </w:divBdr>
              <w:divsChild>
                <w:div w:id="2132941287">
                  <w:marLeft w:val="0"/>
                  <w:marRight w:val="0"/>
                  <w:marTop w:val="0"/>
                  <w:marBottom w:val="0"/>
                  <w:divBdr>
                    <w:top w:val="none" w:sz="0" w:space="0" w:color="auto"/>
                    <w:left w:val="none" w:sz="0" w:space="0" w:color="auto"/>
                    <w:bottom w:val="none" w:sz="0" w:space="0" w:color="auto"/>
                    <w:right w:val="none" w:sz="0" w:space="0" w:color="auto"/>
                  </w:divBdr>
                  <w:divsChild>
                    <w:div w:id="1295019940">
                      <w:marLeft w:val="0"/>
                      <w:marRight w:val="0"/>
                      <w:marTop w:val="0"/>
                      <w:marBottom w:val="0"/>
                      <w:divBdr>
                        <w:top w:val="none" w:sz="0" w:space="0" w:color="auto"/>
                        <w:left w:val="none" w:sz="0" w:space="0" w:color="auto"/>
                        <w:bottom w:val="none" w:sz="0" w:space="0" w:color="auto"/>
                        <w:right w:val="none" w:sz="0" w:space="0" w:color="auto"/>
                      </w:divBdr>
                      <w:divsChild>
                        <w:div w:id="1163353747">
                          <w:marLeft w:val="0"/>
                          <w:marRight w:val="0"/>
                          <w:marTop w:val="480"/>
                          <w:marBottom w:val="0"/>
                          <w:divBdr>
                            <w:top w:val="none" w:sz="0" w:space="0" w:color="auto"/>
                            <w:left w:val="none" w:sz="0" w:space="0" w:color="auto"/>
                            <w:bottom w:val="none" w:sz="0" w:space="0" w:color="auto"/>
                            <w:right w:val="none" w:sz="0" w:space="0" w:color="auto"/>
                          </w:divBdr>
                          <w:divsChild>
                            <w:div w:id="522401365">
                              <w:marLeft w:val="0"/>
                              <w:marRight w:val="-4950"/>
                              <w:marTop w:val="600"/>
                              <w:marBottom w:val="0"/>
                              <w:divBdr>
                                <w:top w:val="none" w:sz="0" w:space="0" w:color="auto"/>
                                <w:left w:val="none" w:sz="0" w:space="0" w:color="auto"/>
                                <w:bottom w:val="none" w:sz="0" w:space="0" w:color="auto"/>
                                <w:right w:val="none" w:sz="0" w:space="0" w:color="auto"/>
                              </w:divBdr>
                              <w:divsChild>
                                <w:div w:id="1253471217">
                                  <w:marLeft w:val="0"/>
                                  <w:marRight w:val="0"/>
                                  <w:marTop w:val="0"/>
                                  <w:marBottom w:val="0"/>
                                  <w:divBdr>
                                    <w:top w:val="none" w:sz="0" w:space="0" w:color="auto"/>
                                    <w:left w:val="none" w:sz="0" w:space="0" w:color="auto"/>
                                    <w:bottom w:val="none" w:sz="0" w:space="0" w:color="auto"/>
                                    <w:right w:val="none" w:sz="0" w:space="0" w:color="auto"/>
                                  </w:divBdr>
                                  <w:divsChild>
                                    <w:div w:id="100806514">
                                      <w:marLeft w:val="0"/>
                                      <w:marRight w:val="0"/>
                                      <w:marTop w:val="0"/>
                                      <w:marBottom w:val="0"/>
                                      <w:divBdr>
                                        <w:top w:val="none" w:sz="0" w:space="0" w:color="auto"/>
                                        <w:left w:val="none" w:sz="0" w:space="0" w:color="auto"/>
                                        <w:bottom w:val="none" w:sz="0" w:space="0" w:color="auto"/>
                                        <w:right w:val="none" w:sz="0" w:space="0" w:color="auto"/>
                                      </w:divBdr>
                                      <w:divsChild>
                                        <w:div w:id="15616606">
                                          <w:marLeft w:val="0"/>
                                          <w:marRight w:val="0"/>
                                          <w:marTop w:val="0"/>
                                          <w:marBottom w:val="0"/>
                                          <w:divBdr>
                                            <w:top w:val="none" w:sz="0" w:space="0" w:color="auto"/>
                                            <w:left w:val="none" w:sz="0" w:space="0" w:color="auto"/>
                                            <w:bottom w:val="none" w:sz="0" w:space="0" w:color="auto"/>
                                            <w:right w:val="none" w:sz="0" w:space="0" w:color="auto"/>
                                          </w:divBdr>
                                          <w:divsChild>
                                            <w:div w:id="693961788">
                                              <w:marLeft w:val="0"/>
                                              <w:marRight w:val="0"/>
                                              <w:marTop w:val="0"/>
                                              <w:marBottom w:val="0"/>
                                              <w:divBdr>
                                                <w:top w:val="none" w:sz="0" w:space="0" w:color="auto"/>
                                                <w:left w:val="none" w:sz="0" w:space="0" w:color="auto"/>
                                                <w:bottom w:val="none" w:sz="0" w:space="0" w:color="auto"/>
                                                <w:right w:val="none" w:sz="0" w:space="0" w:color="auto"/>
                                              </w:divBdr>
                                              <w:divsChild>
                                                <w:div w:id="2943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7201">
                              <w:marLeft w:val="0"/>
                              <w:marRight w:val="0"/>
                              <w:marTop w:val="600"/>
                              <w:marBottom w:val="0"/>
                              <w:divBdr>
                                <w:top w:val="none" w:sz="0" w:space="0" w:color="auto"/>
                                <w:left w:val="single" w:sz="6" w:space="8" w:color="CCCCCC"/>
                                <w:bottom w:val="none" w:sz="0" w:space="0" w:color="auto"/>
                                <w:right w:val="none" w:sz="0" w:space="8" w:color="auto"/>
                              </w:divBdr>
                            </w:div>
                          </w:divsChild>
                        </w:div>
                      </w:divsChild>
                    </w:div>
                  </w:divsChild>
                </w:div>
              </w:divsChild>
            </w:div>
          </w:divsChild>
        </w:div>
        <w:div w:id="96103200">
          <w:marLeft w:val="0"/>
          <w:marRight w:val="0"/>
          <w:marTop w:val="0"/>
          <w:marBottom w:val="0"/>
          <w:divBdr>
            <w:top w:val="single" w:sz="6" w:space="11" w:color="83B5C1"/>
            <w:left w:val="none" w:sz="0" w:space="11" w:color="auto"/>
            <w:bottom w:val="none" w:sz="0" w:space="11" w:color="auto"/>
            <w:right w:val="none" w:sz="0" w:space="11" w:color="auto"/>
          </w:divBdr>
        </w:div>
      </w:divsChild>
    </w:div>
    <w:div w:id="1621376419">
      <w:bodyDiv w:val="1"/>
      <w:marLeft w:val="0"/>
      <w:marRight w:val="0"/>
      <w:marTop w:val="0"/>
      <w:marBottom w:val="0"/>
      <w:divBdr>
        <w:top w:val="none" w:sz="0" w:space="0" w:color="auto"/>
        <w:left w:val="none" w:sz="0" w:space="0" w:color="auto"/>
        <w:bottom w:val="none" w:sz="0" w:space="0" w:color="auto"/>
        <w:right w:val="none" w:sz="0" w:space="0" w:color="auto"/>
      </w:divBdr>
    </w:div>
    <w:div w:id="1647200181">
      <w:bodyDiv w:val="1"/>
      <w:marLeft w:val="0"/>
      <w:marRight w:val="0"/>
      <w:marTop w:val="0"/>
      <w:marBottom w:val="0"/>
      <w:divBdr>
        <w:top w:val="none" w:sz="0" w:space="0" w:color="auto"/>
        <w:left w:val="none" w:sz="0" w:space="0" w:color="auto"/>
        <w:bottom w:val="none" w:sz="0" w:space="0" w:color="auto"/>
        <w:right w:val="none" w:sz="0" w:space="0" w:color="auto"/>
      </w:divBdr>
    </w:div>
    <w:div w:id="1702704909">
      <w:bodyDiv w:val="1"/>
      <w:marLeft w:val="0"/>
      <w:marRight w:val="0"/>
      <w:marTop w:val="0"/>
      <w:marBottom w:val="0"/>
      <w:divBdr>
        <w:top w:val="none" w:sz="0" w:space="0" w:color="auto"/>
        <w:left w:val="none" w:sz="0" w:space="0" w:color="auto"/>
        <w:bottom w:val="none" w:sz="0" w:space="0" w:color="auto"/>
        <w:right w:val="none" w:sz="0" w:space="0" w:color="auto"/>
      </w:divBdr>
    </w:div>
    <w:div w:id="1721593140">
      <w:bodyDiv w:val="1"/>
      <w:marLeft w:val="0"/>
      <w:marRight w:val="0"/>
      <w:marTop w:val="0"/>
      <w:marBottom w:val="0"/>
      <w:divBdr>
        <w:top w:val="none" w:sz="0" w:space="0" w:color="auto"/>
        <w:left w:val="none" w:sz="0" w:space="0" w:color="auto"/>
        <w:bottom w:val="none" w:sz="0" w:space="0" w:color="auto"/>
        <w:right w:val="none" w:sz="0" w:space="0" w:color="auto"/>
      </w:divBdr>
    </w:div>
    <w:div w:id="1739474023">
      <w:bodyDiv w:val="1"/>
      <w:marLeft w:val="0"/>
      <w:marRight w:val="0"/>
      <w:marTop w:val="0"/>
      <w:marBottom w:val="0"/>
      <w:divBdr>
        <w:top w:val="none" w:sz="0" w:space="0" w:color="auto"/>
        <w:left w:val="none" w:sz="0" w:space="0" w:color="auto"/>
        <w:bottom w:val="none" w:sz="0" w:space="0" w:color="auto"/>
        <w:right w:val="none" w:sz="0" w:space="0" w:color="auto"/>
      </w:divBdr>
    </w:div>
    <w:div w:id="1821846425">
      <w:bodyDiv w:val="1"/>
      <w:marLeft w:val="0"/>
      <w:marRight w:val="0"/>
      <w:marTop w:val="0"/>
      <w:marBottom w:val="0"/>
      <w:divBdr>
        <w:top w:val="none" w:sz="0" w:space="0" w:color="auto"/>
        <w:left w:val="none" w:sz="0" w:space="0" w:color="auto"/>
        <w:bottom w:val="none" w:sz="0" w:space="0" w:color="auto"/>
        <w:right w:val="none" w:sz="0" w:space="0" w:color="auto"/>
      </w:divBdr>
    </w:div>
    <w:div w:id="1883521596">
      <w:bodyDiv w:val="1"/>
      <w:marLeft w:val="0"/>
      <w:marRight w:val="0"/>
      <w:marTop w:val="0"/>
      <w:marBottom w:val="0"/>
      <w:divBdr>
        <w:top w:val="none" w:sz="0" w:space="0" w:color="auto"/>
        <w:left w:val="none" w:sz="0" w:space="0" w:color="auto"/>
        <w:bottom w:val="none" w:sz="0" w:space="0" w:color="auto"/>
        <w:right w:val="none" w:sz="0" w:space="0" w:color="auto"/>
      </w:divBdr>
    </w:div>
    <w:div w:id="1998528450">
      <w:bodyDiv w:val="1"/>
      <w:marLeft w:val="0"/>
      <w:marRight w:val="0"/>
      <w:marTop w:val="0"/>
      <w:marBottom w:val="0"/>
      <w:divBdr>
        <w:top w:val="none" w:sz="0" w:space="0" w:color="auto"/>
        <w:left w:val="none" w:sz="0" w:space="0" w:color="auto"/>
        <w:bottom w:val="none" w:sz="0" w:space="0" w:color="auto"/>
        <w:right w:val="none" w:sz="0" w:space="0" w:color="auto"/>
      </w:divBdr>
    </w:div>
    <w:div w:id="2041661728">
      <w:bodyDiv w:val="1"/>
      <w:marLeft w:val="0"/>
      <w:marRight w:val="0"/>
      <w:marTop w:val="0"/>
      <w:marBottom w:val="0"/>
      <w:divBdr>
        <w:top w:val="none" w:sz="0" w:space="0" w:color="auto"/>
        <w:left w:val="none" w:sz="0" w:space="0" w:color="auto"/>
        <w:bottom w:val="none" w:sz="0" w:space="0" w:color="auto"/>
        <w:right w:val="none" w:sz="0" w:space="0" w:color="auto"/>
      </w:divBdr>
    </w:div>
    <w:div w:id="2055082390">
      <w:bodyDiv w:val="1"/>
      <w:marLeft w:val="0"/>
      <w:marRight w:val="0"/>
      <w:marTop w:val="0"/>
      <w:marBottom w:val="0"/>
      <w:divBdr>
        <w:top w:val="none" w:sz="0" w:space="0" w:color="auto"/>
        <w:left w:val="none" w:sz="0" w:space="0" w:color="auto"/>
        <w:bottom w:val="none" w:sz="0" w:space="0" w:color="auto"/>
        <w:right w:val="none" w:sz="0" w:space="0" w:color="auto"/>
      </w:divBdr>
    </w:div>
    <w:div w:id="2056083665">
      <w:bodyDiv w:val="1"/>
      <w:marLeft w:val="0"/>
      <w:marRight w:val="0"/>
      <w:marTop w:val="0"/>
      <w:marBottom w:val="0"/>
      <w:divBdr>
        <w:top w:val="none" w:sz="0" w:space="0" w:color="auto"/>
        <w:left w:val="none" w:sz="0" w:space="0" w:color="auto"/>
        <w:bottom w:val="none" w:sz="0" w:space="0" w:color="auto"/>
        <w:right w:val="none" w:sz="0" w:space="0" w:color="auto"/>
      </w:divBdr>
    </w:div>
    <w:div w:id="2072607661">
      <w:bodyDiv w:val="1"/>
      <w:marLeft w:val="0"/>
      <w:marRight w:val="0"/>
      <w:marTop w:val="0"/>
      <w:marBottom w:val="0"/>
      <w:divBdr>
        <w:top w:val="none" w:sz="0" w:space="0" w:color="auto"/>
        <w:left w:val="none" w:sz="0" w:space="0" w:color="auto"/>
        <w:bottom w:val="none" w:sz="0" w:space="0" w:color="auto"/>
        <w:right w:val="none" w:sz="0" w:space="0" w:color="auto"/>
      </w:divBdr>
    </w:div>
    <w:div w:id="2108234237">
      <w:bodyDiv w:val="1"/>
      <w:marLeft w:val="0"/>
      <w:marRight w:val="0"/>
      <w:marTop w:val="0"/>
      <w:marBottom w:val="0"/>
      <w:divBdr>
        <w:top w:val="none" w:sz="0" w:space="0" w:color="auto"/>
        <w:left w:val="none" w:sz="0" w:space="0" w:color="auto"/>
        <w:bottom w:val="none" w:sz="0" w:space="0" w:color="auto"/>
        <w:right w:val="none" w:sz="0" w:space="0" w:color="auto"/>
      </w:divBdr>
      <w:divsChild>
        <w:div w:id="80958110">
          <w:marLeft w:val="0"/>
          <w:marRight w:val="0"/>
          <w:marTop w:val="0"/>
          <w:marBottom w:val="0"/>
          <w:divBdr>
            <w:top w:val="none" w:sz="0" w:space="0" w:color="auto"/>
            <w:left w:val="none" w:sz="0" w:space="0" w:color="auto"/>
            <w:bottom w:val="none" w:sz="0" w:space="0" w:color="auto"/>
            <w:right w:val="none" w:sz="0" w:space="0" w:color="auto"/>
          </w:divBdr>
        </w:div>
        <w:div w:id="386419343">
          <w:marLeft w:val="0"/>
          <w:marRight w:val="0"/>
          <w:marTop w:val="0"/>
          <w:marBottom w:val="0"/>
          <w:divBdr>
            <w:top w:val="none" w:sz="0" w:space="0" w:color="auto"/>
            <w:left w:val="none" w:sz="0" w:space="0" w:color="auto"/>
            <w:bottom w:val="none" w:sz="0" w:space="0" w:color="auto"/>
            <w:right w:val="none" w:sz="0" w:space="0" w:color="auto"/>
          </w:divBdr>
        </w:div>
        <w:div w:id="163979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upolomouc-my.sharepoint.com/personal/koubfr00_upol_cz/Documents/bakal&#225;&#345;sk&#225;%20pr&#225;ce/texty/5)euro%20crisis/gra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polomouc-my.sharepoint.com/personal/koubfr00_upol_cz/Documents/bakal&#225;&#345;sk&#225;%20pr&#225;ce/texty/6)uprchlick&#225;%20krize/graf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a:t>Speciální summity svolané k řešení dluhové krize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plotArea>
      <c:layout/>
      <c:barChart>
        <c:barDir val="col"/>
        <c:grouping val="stacked"/>
        <c:varyColors val="0"/>
        <c:ser>
          <c:idx val="0"/>
          <c:order val="0"/>
          <c:tx>
            <c:strRef>
              <c:f>List1!$D$6</c:f>
              <c:strCache>
                <c:ptCount val="1"/>
                <c:pt idx="0">
                  <c:v>Neformální summit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List1!$C$7:$C$16</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List1!$D$7:$D$16</c:f>
              <c:numCache>
                <c:formatCode>General</c:formatCode>
                <c:ptCount val="10"/>
                <c:pt idx="0">
                  <c:v>1</c:v>
                </c:pt>
                <c:pt idx="1">
                  <c:v>1</c:v>
                </c:pt>
                <c:pt idx="2">
                  <c:v>2</c:v>
                </c:pt>
              </c:numCache>
            </c:numRef>
          </c:val>
          <c:extLst>
            <c:ext xmlns:c16="http://schemas.microsoft.com/office/drawing/2014/chart" uri="{C3380CC4-5D6E-409C-BE32-E72D297353CC}">
              <c16:uniqueId val="{00000000-8382-4B10-8F31-43162C10D6FE}"/>
            </c:ext>
          </c:extLst>
        </c:ser>
        <c:ser>
          <c:idx val="1"/>
          <c:order val="1"/>
          <c:tx>
            <c:strRef>
              <c:f>List1!$E$6</c:f>
              <c:strCache>
                <c:ptCount val="1"/>
                <c:pt idx="0">
                  <c:v>Eurosummit</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List1!$C$7:$C$16</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List1!$E$7:$E$16</c:f>
              <c:numCache>
                <c:formatCode>General</c:formatCode>
                <c:ptCount val="10"/>
                <c:pt idx="0">
                  <c:v>2</c:v>
                </c:pt>
                <c:pt idx="1">
                  <c:v>4</c:v>
                </c:pt>
                <c:pt idx="2">
                  <c:v>3</c:v>
                </c:pt>
                <c:pt idx="3">
                  <c:v>1</c:v>
                </c:pt>
                <c:pt idx="4">
                  <c:v>1</c:v>
                </c:pt>
                <c:pt idx="5">
                  <c:v>3</c:v>
                </c:pt>
                <c:pt idx="6">
                  <c:v>0</c:v>
                </c:pt>
                <c:pt idx="7">
                  <c:v>1</c:v>
                </c:pt>
                <c:pt idx="8">
                  <c:v>4</c:v>
                </c:pt>
                <c:pt idx="9">
                  <c:v>0</c:v>
                </c:pt>
              </c:numCache>
            </c:numRef>
          </c:val>
          <c:extLst>
            <c:ext xmlns:c16="http://schemas.microsoft.com/office/drawing/2014/chart" uri="{C3380CC4-5D6E-409C-BE32-E72D297353CC}">
              <c16:uniqueId val="{00000001-8382-4B10-8F31-43162C10D6FE}"/>
            </c:ext>
          </c:extLst>
        </c:ser>
        <c:dLbls>
          <c:dLblPos val="ctr"/>
          <c:showLegendKey val="0"/>
          <c:showVal val="1"/>
          <c:showCatName val="0"/>
          <c:showSerName val="0"/>
          <c:showPercent val="0"/>
          <c:showBubbleSize val="0"/>
        </c:dLbls>
        <c:gapWidth val="150"/>
        <c:overlap val="100"/>
        <c:axId val="489571576"/>
        <c:axId val="489570264"/>
      </c:barChart>
      <c:catAx>
        <c:axId val="489571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89570264"/>
        <c:crosses val="autoZero"/>
        <c:auto val="1"/>
        <c:lblAlgn val="ctr"/>
        <c:lblOffset val="100"/>
        <c:noMultiLvlLbl val="0"/>
      </c:catAx>
      <c:valAx>
        <c:axId val="489570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89571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a:t>Speciální summity svolané k řešení migrační krize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plotArea>
      <c:layout/>
      <c:barChart>
        <c:barDir val="col"/>
        <c:grouping val="stacked"/>
        <c:varyColors val="0"/>
        <c:ser>
          <c:idx val="0"/>
          <c:order val="0"/>
          <c:tx>
            <c:strRef>
              <c:f>List1!$E$7</c:f>
              <c:strCache>
                <c:ptCount val="1"/>
                <c:pt idx="0">
                  <c:v>Neformální summit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List1!$D$8:$D$12</c:f>
              <c:numCache>
                <c:formatCode>General</c:formatCode>
                <c:ptCount val="5"/>
                <c:pt idx="0">
                  <c:v>2015</c:v>
                </c:pt>
                <c:pt idx="1">
                  <c:v>2016</c:v>
                </c:pt>
                <c:pt idx="2">
                  <c:v>2017</c:v>
                </c:pt>
                <c:pt idx="3">
                  <c:v>2018</c:v>
                </c:pt>
                <c:pt idx="4">
                  <c:v>2019</c:v>
                </c:pt>
              </c:numCache>
            </c:numRef>
          </c:cat>
          <c:val>
            <c:numRef>
              <c:f>List1!$E$8:$E$12</c:f>
              <c:numCache>
                <c:formatCode>General</c:formatCode>
                <c:ptCount val="5"/>
                <c:pt idx="0">
                  <c:v>2</c:v>
                </c:pt>
                <c:pt idx="1">
                  <c:v>1</c:v>
                </c:pt>
                <c:pt idx="2">
                  <c:v>1</c:v>
                </c:pt>
                <c:pt idx="3">
                  <c:v>1</c:v>
                </c:pt>
              </c:numCache>
            </c:numRef>
          </c:val>
          <c:extLst>
            <c:ext xmlns:c16="http://schemas.microsoft.com/office/drawing/2014/chart" uri="{C3380CC4-5D6E-409C-BE32-E72D297353CC}">
              <c16:uniqueId val="{00000000-90C4-4816-A365-16648EBD8655}"/>
            </c:ext>
          </c:extLst>
        </c:ser>
        <c:ser>
          <c:idx val="1"/>
          <c:order val="1"/>
          <c:tx>
            <c:strRef>
              <c:f>List1!$F$7</c:f>
              <c:strCache>
                <c:ptCount val="1"/>
                <c:pt idx="0">
                  <c:v>Mimořádný summit</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List1!$D$8:$D$12</c:f>
              <c:numCache>
                <c:formatCode>General</c:formatCode>
                <c:ptCount val="5"/>
                <c:pt idx="0">
                  <c:v>2015</c:v>
                </c:pt>
                <c:pt idx="1">
                  <c:v>2016</c:v>
                </c:pt>
                <c:pt idx="2">
                  <c:v>2017</c:v>
                </c:pt>
                <c:pt idx="3">
                  <c:v>2018</c:v>
                </c:pt>
                <c:pt idx="4">
                  <c:v>2019</c:v>
                </c:pt>
              </c:numCache>
            </c:numRef>
          </c:cat>
          <c:val>
            <c:numRef>
              <c:f>List1!$F$8:$F$12</c:f>
              <c:numCache>
                <c:formatCode>General</c:formatCode>
                <c:ptCount val="5"/>
                <c:pt idx="0">
                  <c:v>1</c:v>
                </c:pt>
              </c:numCache>
            </c:numRef>
          </c:val>
          <c:extLst>
            <c:ext xmlns:c16="http://schemas.microsoft.com/office/drawing/2014/chart" uri="{C3380CC4-5D6E-409C-BE32-E72D297353CC}">
              <c16:uniqueId val="{00000001-90C4-4816-A365-16648EBD8655}"/>
            </c:ext>
          </c:extLst>
        </c:ser>
        <c:ser>
          <c:idx val="2"/>
          <c:order val="2"/>
          <c:tx>
            <c:strRef>
              <c:f>List1!$G$7</c:f>
              <c:strCache>
                <c:ptCount val="1"/>
                <c:pt idx="0">
                  <c:v>Summit se třetími zeměmi</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List1!$D$8:$D$12</c:f>
              <c:numCache>
                <c:formatCode>General</c:formatCode>
                <c:ptCount val="5"/>
                <c:pt idx="0">
                  <c:v>2015</c:v>
                </c:pt>
                <c:pt idx="1">
                  <c:v>2016</c:v>
                </c:pt>
                <c:pt idx="2">
                  <c:v>2017</c:v>
                </c:pt>
                <c:pt idx="3">
                  <c:v>2018</c:v>
                </c:pt>
                <c:pt idx="4">
                  <c:v>2019</c:v>
                </c:pt>
              </c:numCache>
            </c:numRef>
          </c:cat>
          <c:val>
            <c:numRef>
              <c:f>List1!$G$8:$G$12</c:f>
              <c:numCache>
                <c:formatCode>General</c:formatCode>
                <c:ptCount val="5"/>
                <c:pt idx="0">
                  <c:v>2</c:v>
                </c:pt>
                <c:pt idx="1">
                  <c:v>1</c:v>
                </c:pt>
                <c:pt idx="3">
                  <c:v>2</c:v>
                </c:pt>
                <c:pt idx="4">
                  <c:v>1</c:v>
                </c:pt>
              </c:numCache>
            </c:numRef>
          </c:val>
          <c:extLst>
            <c:ext xmlns:c16="http://schemas.microsoft.com/office/drawing/2014/chart" uri="{C3380CC4-5D6E-409C-BE32-E72D297353CC}">
              <c16:uniqueId val="{00000002-90C4-4816-A365-16648EBD8655}"/>
            </c:ext>
          </c:extLst>
        </c:ser>
        <c:dLbls>
          <c:dLblPos val="ctr"/>
          <c:showLegendKey val="0"/>
          <c:showVal val="1"/>
          <c:showCatName val="0"/>
          <c:showSerName val="0"/>
          <c:showPercent val="0"/>
          <c:showBubbleSize val="0"/>
        </c:dLbls>
        <c:gapWidth val="150"/>
        <c:overlap val="100"/>
        <c:axId val="532023120"/>
        <c:axId val="532019512"/>
      </c:barChart>
      <c:catAx>
        <c:axId val="53202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532019512"/>
        <c:crosses val="autoZero"/>
        <c:auto val="1"/>
        <c:lblAlgn val="ctr"/>
        <c:lblOffset val="100"/>
        <c:noMultiLvlLbl val="0"/>
      </c:catAx>
      <c:valAx>
        <c:axId val="532019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53202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776B-5522-4812-8B87-1301CA91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17180</Words>
  <Characters>109442</Characters>
  <Application>Microsoft Office Word</Application>
  <DocSecurity>0</DocSecurity>
  <Lines>1920</Lines>
  <Paragraphs>336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Koubek Frantisek</dc:creator>
  <cp:keywords/>
  <dc:description/>
  <cp:lastModifiedBy>Koubek Frantisek</cp:lastModifiedBy>
  <cp:revision>2</cp:revision>
  <cp:lastPrinted>2019-04-23T10:40:00Z</cp:lastPrinted>
  <dcterms:created xsi:type="dcterms:W3CDTF">2019-04-29T06:33:00Z</dcterms:created>
  <dcterms:modified xsi:type="dcterms:W3CDTF">2019-04-29T06:33:00Z</dcterms:modified>
</cp:coreProperties>
</file>