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C0" w:rsidRDefault="00F972C0" w:rsidP="00F972C0">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F972C0" w:rsidRDefault="00F972C0" w:rsidP="00F972C0">
      <w:pPr>
        <w:spacing w:after="0"/>
        <w:jc w:val="left"/>
        <w:rPr>
          <w:rFonts w:ascii="Verdana" w:hAnsi="Verdana" w:cs="Verdana"/>
          <w:b/>
          <w:bCs/>
          <w:color w:val="000000"/>
          <w:sz w:val="32"/>
          <w:szCs w:val="32"/>
        </w:rPr>
      </w:pPr>
    </w:p>
    <w:p w:rsidR="00F972C0" w:rsidRDefault="00F972C0" w:rsidP="00F972C0">
      <w:pPr>
        <w:spacing w:after="0"/>
        <w:jc w:val="left"/>
        <w:rPr>
          <w:rFonts w:ascii="Verdana" w:hAnsi="Verdana" w:cs="Verdana"/>
          <w:b/>
          <w:bCs/>
          <w:color w:val="000000"/>
          <w:sz w:val="32"/>
          <w:szCs w:val="32"/>
        </w:rPr>
      </w:pPr>
    </w:p>
    <w:p w:rsidR="00F972C0" w:rsidRDefault="00F972C0" w:rsidP="00F972C0">
      <w:pPr>
        <w:spacing w:after="0"/>
        <w:jc w:val="left"/>
        <w:rPr>
          <w:rFonts w:ascii="Verdana" w:hAnsi="Verdana" w:cs="Verdana"/>
          <w:b/>
          <w:bCs/>
          <w:color w:val="000000"/>
          <w:sz w:val="32"/>
          <w:szCs w:val="32"/>
        </w:rPr>
      </w:pPr>
    </w:p>
    <w:p w:rsidR="00F972C0" w:rsidRDefault="00F972C0" w:rsidP="00F972C0">
      <w:pPr>
        <w:spacing w:after="0"/>
        <w:jc w:val="left"/>
        <w:rPr>
          <w:rFonts w:ascii="Verdana" w:hAnsi="Verdana" w:cs="Verdana"/>
          <w:b/>
          <w:bCs/>
          <w:color w:val="000000"/>
          <w:sz w:val="32"/>
          <w:szCs w:val="32"/>
        </w:rPr>
      </w:pPr>
    </w:p>
    <w:p w:rsidR="00F972C0" w:rsidRDefault="00F972C0" w:rsidP="00F972C0">
      <w:pPr>
        <w:spacing w:after="0"/>
        <w:jc w:val="left"/>
        <w:rPr>
          <w:rFonts w:ascii="Verdana" w:hAnsi="Verdana" w:cs="Verdana"/>
          <w:b/>
          <w:bCs/>
          <w:color w:val="000000"/>
          <w:sz w:val="32"/>
          <w:szCs w:val="32"/>
        </w:rPr>
      </w:pPr>
    </w:p>
    <w:p w:rsidR="00F972C0" w:rsidRDefault="00F972C0" w:rsidP="00F972C0">
      <w:pPr>
        <w:spacing w:after="0"/>
        <w:jc w:val="left"/>
        <w:rPr>
          <w:rFonts w:ascii="Verdana" w:hAnsi="Verdana" w:cs="Verdana"/>
          <w:b/>
          <w:bCs/>
          <w:color w:val="000000"/>
          <w:sz w:val="32"/>
          <w:szCs w:val="32"/>
        </w:rPr>
      </w:pPr>
    </w:p>
    <w:p w:rsidR="00F972C0" w:rsidRDefault="00F972C0" w:rsidP="00F972C0">
      <w:pPr>
        <w:spacing w:after="0"/>
        <w:jc w:val="left"/>
        <w:rPr>
          <w:rFonts w:ascii="Verdana" w:hAnsi="Verdana" w:cs="Verdana"/>
          <w:b/>
          <w:bCs/>
          <w:color w:val="000000"/>
          <w:sz w:val="32"/>
          <w:szCs w:val="32"/>
        </w:rPr>
      </w:pPr>
    </w:p>
    <w:p w:rsidR="00F972C0" w:rsidRDefault="00F972C0" w:rsidP="00F972C0">
      <w:pPr>
        <w:spacing w:after="0"/>
        <w:jc w:val="left"/>
        <w:rPr>
          <w:rFonts w:ascii="Verdana" w:hAnsi="Verdana" w:cs="Verdana"/>
          <w:b/>
          <w:bCs/>
          <w:color w:val="000000"/>
          <w:sz w:val="32"/>
          <w:szCs w:val="32"/>
        </w:rPr>
      </w:pPr>
    </w:p>
    <w:p w:rsidR="00F972C0" w:rsidRDefault="00F972C0" w:rsidP="00F972C0">
      <w:pPr>
        <w:spacing w:after="0"/>
        <w:jc w:val="left"/>
        <w:rPr>
          <w:rFonts w:ascii="Verdana" w:hAnsi="Verdana" w:cs="Verdana"/>
          <w:b/>
          <w:bCs/>
          <w:color w:val="000000"/>
          <w:sz w:val="32"/>
          <w:szCs w:val="32"/>
        </w:rPr>
      </w:pPr>
    </w:p>
    <w:p w:rsidR="00F972C0" w:rsidRDefault="00F972C0" w:rsidP="00F972C0">
      <w:pPr>
        <w:spacing w:after="0"/>
        <w:jc w:val="left"/>
        <w:rPr>
          <w:b/>
          <w:sz w:val="32"/>
          <w:szCs w:val="32"/>
        </w:rPr>
      </w:pPr>
    </w:p>
    <w:p w:rsidR="00F972C0" w:rsidRPr="0026039B" w:rsidRDefault="004875E8" w:rsidP="00F972C0">
      <w:pPr>
        <w:spacing w:after="0"/>
        <w:jc w:val="center"/>
        <w:rPr>
          <w:rFonts w:ascii="Verdana" w:hAnsi="Verdana"/>
          <w:b/>
          <w:sz w:val="56"/>
          <w:szCs w:val="56"/>
        </w:rPr>
      </w:pPr>
      <w:r>
        <w:rPr>
          <w:rFonts w:ascii="Verdana" w:hAnsi="Verdana"/>
          <w:b/>
          <w:sz w:val="56"/>
          <w:szCs w:val="56"/>
        </w:rPr>
        <w:t>BAKALÁŘSKÁ</w:t>
      </w:r>
      <w:r w:rsidR="00F972C0" w:rsidRPr="0026039B">
        <w:rPr>
          <w:rFonts w:ascii="Verdana" w:hAnsi="Verdana"/>
          <w:b/>
          <w:sz w:val="56"/>
          <w:szCs w:val="56"/>
        </w:rPr>
        <w:t xml:space="preserve"> PRÁCE</w:t>
      </w:r>
    </w:p>
    <w:p w:rsidR="00F972C0" w:rsidRPr="00320E0F" w:rsidRDefault="00F972C0" w:rsidP="00F972C0">
      <w:pPr>
        <w:rPr>
          <w:sz w:val="32"/>
          <w:szCs w:val="32"/>
        </w:rPr>
      </w:pPr>
    </w:p>
    <w:p w:rsidR="00F972C0" w:rsidRDefault="00F972C0" w:rsidP="00F972C0">
      <w:pPr>
        <w:rPr>
          <w:sz w:val="32"/>
          <w:szCs w:val="32"/>
        </w:rPr>
      </w:pPr>
    </w:p>
    <w:p w:rsidR="00F972C0" w:rsidRPr="00320E0F" w:rsidRDefault="00F972C0" w:rsidP="00F972C0">
      <w:pPr>
        <w:rPr>
          <w:sz w:val="32"/>
          <w:szCs w:val="32"/>
        </w:rPr>
      </w:pPr>
    </w:p>
    <w:p w:rsidR="00F972C0" w:rsidRDefault="00F972C0" w:rsidP="00F972C0">
      <w:pPr>
        <w:rPr>
          <w:sz w:val="32"/>
          <w:szCs w:val="32"/>
        </w:rPr>
      </w:pPr>
    </w:p>
    <w:p w:rsidR="00F972C0" w:rsidRDefault="00F972C0" w:rsidP="00F972C0">
      <w:pPr>
        <w:tabs>
          <w:tab w:val="left" w:pos="3600"/>
        </w:tabs>
        <w:rPr>
          <w:sz w:val="32"/>
          <w:szCs w:val="32"/>
        </w:rPr>
      </w:pPr>
      <w:r>
        <w:rPr>
          <w:sz w:val="32"/>
          <w:szCs w:val="32"/>
        </w:rPr>
        <w:tab/>
      </w:r>
    </w:p>
    <w:p w:rsidR="00F972C0" w:rsidRDefault="00F972C0" w:rsidP="00F972C0">
      <w:pPr>
        <w:tabs>
          <w:tab w:val="left" w:pos="3600"/>
        </w:tabs>
        <w:rPr>
          <w:sz w:val="32"/>
          <w:szCs w:val="32"/>
        </w:rPr>
      </w:pPr>
    </w:p>
    <w:p w:rsidR="00F972C0" w:rsidRDefault="00685DE6" w:rsidP="00F972C0">
      <w:pPr>
        <w:tabs>
          <w:tab w:val="left" w:pos="3600"/>
        </w:tabs>
        <w:rPr>
          <w:sz w:val="32"/>
          <w:szCs w:val="32"/>
        </w:rPr>
      </w:pPr>
      <w:r>
        <w:rPr>
          <w:noProof/>
          <w:sz w:val="32"/>
          <w:szCs w:val="32"/>
        </w:rPr>
        <mc:AlternateContent>
          <mc:Choice Requires="wps">
            <w:drawing>
              <wp:anchor distT="0" distB="0" distL="114300" distR="114300" simplePos="0" relativeHeight="251658240" behindDoc="0" locked="0" layoutInCell="1" allowOverlap="1">
                <wp:simplePos x="0" y="0"/>
                <wp:positionH relativeFrom="column">
                  <wp:posOffset>1426845</wp:posOffset>
                </wp:positionH>
                <wp:positionV relativeFrom="paragraph">
                  <wp:posOffset>410845</wp:posOffset>
                </wp:positionV>
                <wp:extent cx="3971925" cy="390525"/>
                <wp:effectExtent l="7620" t="10795" r="1143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390525"/>
                        </a:xfrm>
                        <a:prstGeom prst="rect">
                          <a:avLst/>
                        </a:prstGeom>
                        <a:solidFill>
                          <a:srgbClr val="FFFFFF"/>
                        </a:solidFill>
                        <a:ln w="9525">
                          <a:solidFill>
                            <a:schemeClr val="bg1">
                              <a:lumMod val="100000"/>
                              <a:lumOff val="0"/>
                            </a:schemeClr>
                          </a:solidFill>
                          <a:miter lim="800000"/>
                          <a:headEnd/>
                          <a:tailEnd/>
                        </a:ln>
                      </wps:spPr>
                      <wps:txbx>
                        <w:txbxContent>
                          <w:sdt>
                            <w:sdtPr>
                              <w:id w:val="528793311"/>
                            </w:sdtPr>
                            <w:sdtContent>
                              <w:p w:rsidR="002A09AA" w:rsidRPr="00320E0F" w:rsidRDefault="002A09AA" w:rsidP="00F972C0">
                                <w:pPr>
                                  <w:jc w:val="right"/>
                                </w:pPr>
                                <w:r>
                                  <w:rPr>
                                    <w:rFonts w:ascii="Verdana" w:hAnsi="Verdana"/>
                                    <w:b/>
                                    <w:caps/>
                                    <w:sz w:val="32"/>
                                  </w:rPr>
                                  <w:t>matěj Král</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2.35pt;margin-top:32.35pt;width:312.7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" strokecolor="white [3212]">
                <v:textbox>
                  <w:txbxContent>
                    <w:sdt>
                      <w:sdtPr>
                        <w:id w:val="528793311"/>
                      </w:sdtPr>
                      <w:sdtContent>
                        <w:p w:rsidR="009D2643" w:rsidRPr="00320E0F" w:rsidRDefault="009D2643" w:rsidP="00F972C0">
                          <w:pPr>
                            <w:jc w:val="right"/>
                          </w:pPr>
                          <w:r>
                            <w:rPr>
                              <w:rFonts w:ascii="Verdana" w:hAnsi="Verdana"/>
                              <w:b/>
                              <w:caps/>
                              <w:sz w:val="32"/>
                            </w:rPr>
                            <w:t>matěj Král</w:t>
                          </w:r>
                        </w:p>
                      </w:sdtContent>
                    </w:sdt>
                  </w:txbxContent>
                </v:textbox>
              </v:shape>
            </w:pict>
          </mc:Fallback>
        </mc:AlternateContent>
      </w:r>
    </w:p>
    <w:sdt>
      <w:sdtPr>
        <w:rPr>
          <w:rFonts w:ascii="Verdana" w:hAnsi="Verdana"/>
          <w:b/>
          <w:sz w:val="32"/>
          <w:szCs w:val="32"/>
        </w:rPr>
        <w:alias w:val="ROK"/>
        <w:tag w:val="ROK"/>
        <w:id w:val="528793251"/>
        <w:placeholder>
          <w:docPart w:val="43FAB95127344CBE86BAF7D133C7B42A"/>
        </w:placeholder>
        <w:comboBox>
          <w:listItem w:value="Zvolte položku."/>
          <w:listItem w:displayText="2010" w:value="2010"/>
          <w:listItem w:displayText="2011" w:value="2011"/>
          <w:listItem w:displayText="2012" w:value="2012"/>
          <w:listItem w:displayText="2013" w:value="2013"/>
          <w:listItem w:displayText="2014" w:value="2014"/>
        </w:comboBox>
      </w:sdtPr>
      <w:sdtContent>
        <w:p w:rsidR="00F972C0" w:rsidRDefault="00D02DEF" w:rsidP="00F972C0">
          <w:pPr>
            <w:tabs>
              <w:tab w:val="left" w:pos="1785"/>
            </w:tabs>
            <w:jc w:val="left"/>
            <w:rPr>
              <w:sz w:val="32"/>
              <w:szCs w:val="32"/>
            </w:rPr>
          </w:pPr>
          <w:r>
            <w:rPr>
              <w:rFonts w:ascii="Verdana" w:hAnsi="Verdana"/>
              <w:b/>
              <w:sz w:val="32"/>
              <w:szCs w:val="32"/>
            </w:rPr>
            <w:t>2013</w:t>
          </w:r>
          <w:r w:rsidR="00DB13F6">
            <w:rPr>
              <w:rFonts w:ascii="Verdana" w:hAnsi="Verdana"/>
              <w:b/>
              <w:sz w:val="32"/>
              <w:szCs w:val="32"/>
            </w:rPr>
            <w:tab/>
          </w:r>
        </w:p>
      </w:sdtContent>
    </w:sdt>
    <w:p w:rsidR="00F972C0" w:rsidRDefault="00F972C0" w:rsidP="00F972C0">
      <w:pPr>
        <w:spacing w:after="0" w:line="240" w:lineRule="auto"/>
        <w:jc w:val="left"/>
        <w:rPr>
          <w:b/>
          <w:sz w:val="32"/>
          <w:szCs w:val="32"/>
        </w:rPr>
        <w:sectPr w:rsidR="00F972C0" w:rsidSect="00D57982">
          <w:headerReference w:type="default" r:id="rId9"/>
          <w:footerReference w:type="even" r:id="rId10"/>
          <w:footerReference w:type="default" r:id="rId11"/>
          <w:pgSz w:w="11906" w:h="16838" w:code="9"/>
          <w:pgMar w:top="1418" w:right="1134" w:bottom="1418" w:left="2268" w:header="709" w:footer="709" w:gutter="0"/>
          <w:cols w:space="708"/>
          <w:titlePg/>
          <w:docGrid w:linePitch="326"/>
        </w:sectPr>
      </w:pPr>
    </w:p>
    <w:p w:rsidR="00F972C0" w:rsidRPr="00FC17B7" w:rsidRDefault="00F972C0" w:rsidP="00F972C0">
      <w:pPr>
        <w:pStyle w:val="Nzev"/>
        <w:rPr>
          <w:rFonts w:ascii="Verdana" w:hAnsi="Verdana"/>
          <w:b w:val="0"/>
          <w:sz w:val="28"/>
          <w:szCs w:val="28"/>
        </w:rPr>
      </w:pPr>
    </w:p>
    <w:p w:rsidR="00F972C0" w:rsidRDefault="00F972C0" w:rsidP="00F972C0">
      <w:pPr>
        <w:pStyle w:val="Nzev"/>
        <w:rPr>
          <w:rFonts w:ascii="Verdana" w:hAnsi="Verdana"/>
          <w:sz w:val="56"/>
          <w:szCs w:val="56"/>
        </w:rPr>
      </w:pPr>
    </w:p>
    <w:p w:rsidR="00F972C0" w:rsidRDefault="00F972C0" w:rsidP="00F972C0">
      <w:pPr>
        <w:pStyle w:val="Nzev"/>
        <w:rPr>
          <w:rFonts w:ascii="Verdana" w:hAnsi="Verdana"/>
          <w:sz w:val="56"/>
          <w:szCs w:val="56"/>
        </w:rPr>
      </w:pPr>
    </w:p>
    <w:p w:rsidR="00F972C0" w:rsidRDefault="00F972C0" w:rsidP="00F972C0">
      <w:pPr>
        <w:pStyle w:val="Nzev"/>
        <w:rPr>
          <w:rFonts w:ascii="Verdana" w:hAnsi="Verdana"/>
          <w:sz w:val="56"/>
          <w:szCs w:val="56"/>
        </w:rPr>
      </w:pPr>
    </w:p>
    <w:p w:rsidR="00F972C0" w:rsidRDefault="00F972C0" w:rsidP="00F972C0">
      <w:pPr>
        <w:pStyle w:val="Nzev"/>
        <w:rPr>
          <w:rFonts w:ascii="Verdana" w:hAnsi="Verdana"/>
          <w:sz w:val="56"/>
          <w:szCs w:val="56"/>
        </w:rPr>
      </w:pPr>
    </w:p>
    <w:p w:rsidR="00F972C0" w:rsidRDefault="004875E8" w:rsidP="00F972C0">
      <w:pPr>
        <w:spacing w:after="0"/>
        <w:jc w:val="center"/>
        <w:rPr>
          <w:rFonts w:ascii="Verdana" w:hAnsi="Verdana"/>
          <w:b/>
          <w:caps/>
          <w:sz w:val="56"/>
          <w:szCs w:val="56"/>
        </w:rPr>
      </w:pPr>
      <w:r>
        <w:rPr>
          <w:rFonts w:ascii="Verdana" w:hAnsi="Verdana"/>
          <w:b/>
          <w:caps/>
          <w:sz w:val="56"/>
          <w:szCs w:val="56"/>
        </w:rPr>
        <w:t>BAKALÁŘSKÁ</w:t>
      </w:r>
      <w:r w:rsidR="00F972C0">
        <w:rPr>
          <w:rFonts w:ascii="Verdana" w:hAnsi="Verdana"/>
          <w:b/>
          <w:caps/>
          <w:sz w:val="56"/>
          <w:szCs w:val="56"/>
        </w:rPr>
        <w:t xml:space="preserve"> práce</w:t>
      </w:r>
    </w:p>
    <w:p w:rsidR="00F972C0" w:rsidRPr="00FC17B7" w:rsidRDefault="00F972C0" w:rsidP="00F972C0">
      <w:pPr>
        <w:pStyle w:val="Nzev"/>
        <w:rPr>
          <w:rFonts w:ascii="Verdana" w:hAnsi="Verdana"/>
          <w:sz w:val="28"/>
          <w:szCs w:val="28"/>
        </w:rPr>
      </w:pPr>
    </w:p>
    <w:p w:rsidR="00F972C0" w:rsidRPr="00FC17B7" w:rsidRDefault="00F972C0" w:rsidP="00F972C0">
      <w:pPr>
        <w:pStyle w:val="Nzev"/>
        <w:rPr>
          <w:rFonts w:ascii="Verdana" w:hAnsi="Verdana"/>
          <w:sz w:val="28"/>
          <w:szCs w:val="28"/>
        </w:rPr>
      </w:pPr>
    </w:p>
    <w:p w:rsidR="00F972C0" w:rsidRPr="00FC17B7" w:rsidRDefault="00F972C0" w:rsidP="00F972C0">
      <w:pPr>
        <w:pStyle w:val="Nzev"/>
        <w:rPr>
          <w:rFonts w:ascii="Verdana" w:hAnsi="Verdana"/>
          <w:sz w:val="28"/>
          <w:szCs w:val="28"/>
        </w:rPr>
      </w:pPr>
    </w:p>
    <w:p w:rsidR="00F972C0" w:rsidRPr="00FC17B7" w:rsidRDefault="00F972C0" w:rsidP="00F972C0">
      <w:pPr>
        <w:pStyle w:val="Nzev"/>
        <w:rPr>
          <w:rFonts w:ascii="Verdana" w:hAnsi="Verdana"/>
          <w:sz w:val="28"/>
          <w:szCs w:val="28"/>
        </w:rPr>
      </w:pPr>
    </w:p>
    <w:p w:rsidR="00F972C0" w:rsidRPr="00FC17B7" w:rsidRDefault="00F972C0" w:rsidP="00F972C0">
      <w:pPr>
        <w:pStyle w:val="Nzev"/>
        <w:rPr>
          <w:rFonts w:ascii="Verdana" w:hAnsi="Verdana"/>
          <w:sz w:val="28"/>
          <w:szCs w:val="28"/>
        </w:rPr>
      </w:pPr>
    </w:p>
    <w:p w:rsidR="00F972C0" w:rsidRPr="00FC17B7" w:rsidRDefault="00F972C0" w:rsidP="00F972C0">
      <w:pPr>
        <w:pStyle w:val="Nzev"/>
        <w:rPr>
          <w:rFonts w:ascii="Verdana" w:hAnsi="Verdana"/>
          <w:sz w:val="28"/>
          <w:szCs w:val="28"/>
        </w:rPr>
      </w:pPr>
    </w:p>
    <w:p w:rsidR="00F972C0" w:rsidRPr="00FC17B7" w:rsidRDefault="00F972C0" w:rsidP="00F972C0">
      <w:pPr>
        <w:pStyle w:val="Nzev"/>
        <w:rPr>
          <w:rFonts w:ascii="Verdana" w:hAnsi="Verdana"/>
          <w:sz w:val="28"/>
          <w:szCs w:val="28"/>
        </w:rPr>
      </w:pPr>
    </w:p>
    <w:p w:rsidR="00F972C0" w:rsidRDefault="00F972C0" w:rsidP="00F972C0">
      <w:pPr>
        <w:pStyle w:val="Nzev"/>
        <w:rPr>
          <w:rFonts w:ascii="Verdana" w:hAnsi="Verdana"/>
          <w:sz w:val="36"/>
          <w:szCs w:val="36"/>
        </w:rPr>
      </w:pPr>
    </w:p>
    <w:p w:rsidR="00F972C0" w:rsidRDefault="00F972C0" w:rsidP="00F972C0">
      <w:pPr>
        <w:pStyle w:val="Nzev"/>
        <w:rPr>
          <w:rFonts w:ascii="Verdana" w:hAnsi="Verdana"/>
          <w:sz w:val="36"/>
          <w:szCs w:val="36"/>
        </w:rPr>
      </w:pPr>
    </w:p>
    <w:p w:rsidR="00F972C0" w:rsidRDefault="00F972C0" w:rsidP="00F972C0">
      <w:pPr>
        <w:pStyle w:val="Nzev"/>
        <w:rPr>
          <w:rFonts w:ascii="Verdana" w:hAnsi="Verdana"/>
          <w:sz w:val="36"/>
          <w:szCs w:val="36"/>
        </w:rPr>
      </w:pPr>
    </w:p>
    <w:p w:rsidR="00F972C0" w:rsidRDefault="00F972C0" w:rsidP="00F972C0">
      <w:pPr>
        <w:pStyle w:val="Nzev"/>
        <w:rPr>
          <w:rFonts w:ascii="Verdana" w:hAnsi="Verdana"/>
          <w:sz w:val="36"/>
          <w:szCs w:val="36"/>
        </w:rPr>
      </w:pPr>
    </w:p>
    <w:p w:rsidR="00F972C0" w:rsidRDefault="00F972C0" w:rsidP="00F972C0">
      <w:pPr>
        <w:pStyle w:val="Nzev"/>
        <w:rPr>
          <w:rFonts w:ascii="Verdana" w:hAnsi="Verdana"/>
          <w:sz w:val="36"/>
          <w:szCs w:val="36"/>
        </w:rPr>
      </w:pPr>
    </w:p>
    <w:p w:rsidR="00F972C0" w:rsidRDefault="00F972C0" w:rsidP="00F972C0">
      <w:pPr>
        <w:pStyle w:val="Nzev"/>
        <w:rPr>
          <w:rFonts w:ascii="Verdana" w:hAnsi="Verdana"/>
          <w:sz w:val="36"/>
          <w:szCs w:val="36"/>
        </w:rPr>
      </w:pPr>
    </w:p>
    <w:p w:rsidR="00F972C0" w:rsidRDefault="00F972C0" w:rsidP="00F972C0">
      <w:pPr>
        <w:pStyle w:val="Nzev"/>
        <w:rPr>
          <w:rFonts w:ascii="Verdana" w:hAnsi="Verdana"/>
          <w:sz w:val="36"/>
          <w:szCs w:val="36"/>
        </w:rPr>
      </w:pPr>
    </w:p>
    <w:p w:rsidR="00F972C0" w:rsidRDefault="00F972C0" w:rsidP="00F972C0">
      <w:pPr>
        <w:pStyle w:val="Nzev"/>
        <w:rPr>
          <w:rFonts w:ascii="Verdana" w:hAnsi="Verdana"/>
          <w:sz w:val="36"/>
          <w:szCs w:val="36"/>
        </w:rPr>
      </w:pPr>
    </w:p>
    <w:p w:rsidR="00F972C0" w:rsidRDefault="00F972C0" w:rsidP="00F972C0">
      <w:pPr>
        <w:pStyle w:val="Nzev"/>
        <w:rPr>
          <w:rFonts w:ascii="Verdana" w:hAnsi="Verdana"/>
          <w:sz w:val="36"/>
          <w:szCs w:val="36"/>
        </w:rPr>
      </w:pPr>
    </w:p>
    <w:sdt>
      <w:sdtPr>
        <w:rPr>
          <w:rFonts w:ascii="Verdana" w:hAnsi="Verdana"/>
          <w:sz w:val="36"/>
          <w:szCs w:val="36"/>
        </w:rPr>
        <w:id w:val="4309169"/>
        <w:placeholder>
          <w:docPart w:val="4B39AF3D862B40878E705597795E2659"/>
        </w:placeholder>
        <w:comboBox>
          <w:listItem w:value="Zvolte položku."/>
          <w:listItem w:displayText="EKONOMICKÁ ANALÝZA A KONKURENČNÍ STRATEGIE" w:value="EKONOMICKÁ ANALÝZA A KONKURENČNÍ STRATEGIE"/>
          <w:listItem w:displayText="MANAGEMENT FIREM" w:value="MANAGEMENT FIREM"/>
          <w:listItem w:displayText="MASTER OF BUSINESS ADMINISTRATION" w:value="MASTER OF BUSINESS ADMINISTRATION"/>
        </w:comboBox>
      </w:sdtPr>
      <w:sdtContent>
        <w:p w:rsidR="00F972C0" w:rsidRDefault="00DB13F6" w:rsidP="00F972C0">
          <w:pPr>
            <w:pStyle w:val="Nzev"/>
            <w:rPr>
              <w:rFonts w:ascii="Verdana" w:hAnsi="Verdana"/>
              <w:sz w:val="36"/>
              <w:szCs w:val="36"/>
            </w:rPr>
          </w:pPr>
          <w:r>
            <w:rPr>
              <w:rFonts w:ascii="Verdana" w:hAnsi="Verdana"/>
              <w:sz w:val="36"/>
              <w:szCs w:val="36"/>
            </w:rPr>
            <w:t>KOMUNIKACE A LIDSKÉ ZDROJE</w:t>
          </w:r>
        </w:p>
      </w:sdtContent>
    </w:sdt>
    <w:p w:rsidR="00F972C0" w:rsidRPr="00FC17B7" w:rsidRDefault="00F972C0" w:rsidP="00F972C0">
      <w:pPr>
        <w:pStyle w:val="Nzev"/>
        <w:rPr>
          <w:rFonts w:ascii="Verdana" w:hAnsi="Verdana"/>
          <w:b w:val="0"/>
          <w:sz w:val="28"/>
          <w:szCs w:val="28"/>
        </w:rPr>
      </w:pPr>
    </w:p>
    <w:p w:rsidR="00F972C0" w:rsidRPr="00FC17B7" w:rsidRDefault="00F972C0" w:rsidP="00F972C0">
      <w:pPr>
        <w:pStyle w:val="Nzev"/>
        <w:rPr>
          <w:rFonts w:ascii="Verdana" w:hAnsi="Verdana"/>
          <w:b w:val="0"/>
          <w:sz w:val="28"/>
          <w:szCs w:val="28"/>
        </w:rPr>
      </w:pPr>
    </w:p>
    <w:p w:rsidR="00F972C0" w:rsidRDefault="00F972C0" w:rsidP="00F972C0">
      <w:pPr>
        <w:pStyle w:val="Nzev"/>
        <w:jc w:val="both"/>
        <w:rPr>
          <w:rFonts w:ascii="Verdana" w:hAnsi="Verdana"/>
          <w:b w:val="0"/>
          <w:sz w:val="28"/>
          <w:szCs w:val="28"/>
        </w:rPr>
      </w:pPr>
    </w:p>
    <w:p w:rsidR="00F972C0" w:rsidRDefault="00F972C0" w:rsidP="00F972C0">
      <w:pPr>
        <w:pStyle w:val="Nzev"/>
        <w:jc w:val="both"/>
        <w:rPr>
          <w:rFonts w:ascii="Verdana" w:hAnsi="Verdana"/>
          <w:b w:val="0"/>
          <w:sz w:val="28"/>
          <w:szCs w:val="28"/>
        </w:rPr>
      </w:pPr>
    </w:p>
    <w:p w:rsidR="000B178E" w:rsidRDefault="000B178E" w:rsidP="00F972C0">
      <w:pPr>
        <w:pStyle w:val="Nzev"/>
        <w:jc w:val="both"/>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F972C0" w:rsidRPr="004D09F5" w:rsidTr="00B75249">
        <w:tc>
          <w:tcPr>
            <w:tcW w:w="9212" w:type="dxa"/>
            <w:shd w:val="clear" w:color="auto" w:fill="F3F3F3"/>
          </w:tcPr>
          <w:p w:rsidR="00F972C0" w:rsidRPr="00B55AB9" w:rsidRDefault="00F972C0" w:rsidP="004875E8">
            <w:pPr>
              <w:pStyle w:val="Formul"/>
            </w:pPr>
            <w:r w:rsidRPr="00B55AB9">
              <w:lastRenderedPageBreak/>
              <w:t xml:space="preserve">Název </w:t>
            </w:r>
            <w:r w:rsidR="004875E8">
              <w:t>BAKALÁŘSKÉ</w:t>
            </w:r>
            <w:r w:rsidRPr="00B55AB9">
              <w:t xml:space="preserve"> práce</w:t>
            </w:r>
          </w:p>
        </w:tc>
      </w:tr>
      <w:tr w:rsidR="00F972C0" w:rsidRPr="004D09F5" w:rsidTr="00B75249">
        <w:tc>
          <w:tcPr>
            <w:tcW w:w="9212" w:type="dxa"/>
          </w:tcPr>
          <w:p w:rsidR="00F972C0" w:rsidRDefault="00F972C0" w:rsidP="00B75249">
            <w:pPr>
              <w:spacing w:after="0" w:line="240" w:lineRule="auto"/>
              <w:jc w:val="left"/>
              <w:rPr>
                <w:rFonts w:ascii="Verdana" w:hAnsi="Verdana"/>
              </w:rPr>
            </w:pPr>
          </w:p>
          <w:p w:rsidR="001C330C" w:rsidRPr="00DB5E7D" w:rsidRDefault="002A09AA" w:rsidP="001C330C">
            <w:pPr>
              <w:spacing w:after="0" w:line="240" w:lineRule="auto"/>
              <w:jc w:val="left"/>
              <w:rPr>
                <w:rFonts w:ascii="Verdana" w:hAnsi="Verdana"/>
                <w:sz w:val="20"/>
              </w:rPr>
            </w:pPr>
            <w:sdt>
              <w:sdtPr>
                <w:rPr>
                  <w:rFonts w:ascii="Verdana" w:hAnsi="Verdana"/>
                  <w:sz w:val="20"/>
                </w:rPr>
                <w:id w:val="1904878338"/>
                <w:placeholder>
                  <w:docPart w:val="0FCDB47C23A14BBAB85C224C4C5C5509"/>
                </w:placeholder>
                <w:text/>
              </w:sdtPr>
              <w:sdtContent>
                <w:r w:rsidR="001C330C" w:rsidRPr="00DB5E7D">
                  <w:rPr>
                    <w:rFonts w:ascii="Verdana" w:hAnsi="Verdana"/>
                    <w:sz w:val="20"/>
                  </w:rPr>
                  <w:t>Uplatnění novely zákona o veřejných zakázkách (pr</w:t>
                </w:r>
                <w:r w:rsidR="001C330C">
                  <w:rPr>
                    <w:rFonts w:ascii="Verdana" w:hAnsi="Verdana"/>
                    <w:sz w:val="20"/>
                  </w:rPr>
                  <w:t>ojektech) na praktickém příkladu</w:t>
                </w:r>
                <w:r w:rsidR="001C330C" w:rsidRPr="00DB5E7D">
                  <w:rPr>
                    <w:rFonts w:ascii="Verdana" w:hAnsi="Verdana"/>
                    <w:sz w:val="20"/>
                  </w:rPr>
                  <w:t xml:space="preserve"> a vyhodnocení jejího dopadu</w:t>
                </w:r>
              </w:sdtContent>
            </w:sdt>
          </w:p>
          <w:p w:rsidR="00F972C0" w:rsidRPr="004D09F5" w:rsidRDefault="001C330C" w:rsidP="001C330C">
            <w:pPr>
              <w:spacing w:after="0" w:line="240" w:lineRule="auto"/>
              <w:jc w:val="left"/>
              <w:rPr>
                <w:rFonts w:ascii="Verdana" w:hAnsi="Verdana"/>
              </w:rPr>
            </w:pPr>
            <w:r w:rsidRPr="004D09F5">
              <w:rPr>
                <w:rFonts w:ascii="Verdana" w:hAnsi="Verdana"/>
              </w:rPr>
              <w:t xml:space="preserve"> </w:t>
            </w:r>
          </w:p>
        </w:tc>
      </w:tr>
    </w:tbl>
    <w:p w:rsidR="00F972C0" w:rsidRPr="004D09F5" w:rsidRDefault="00F972C0" w:rsidP="00F972C0">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F972C0" w:rsidRPr="004D09F5" w:rsidTr="00B75249">
        <w:tc>
          <w:tcPr>
            <w:tcW w:w="9212" w:type="dxa"/>
            <w:shd w:val="clear" w:color="auto" w:fill="F3F3F3"/>
          </w:tcPr>
          <w:p w:rsidR="00F972C0" w:rsidRPr="004D09F5" w:rsidRDefault="00F972C0" w:rsidP="00B75249">
            <w:pPr>
              <w:pStyle w:val="Formul"/>
            </w:pPr>
            <w:r>
              <w:t>TERMÍN UKONČENÍ STUDIA A OBHAJOBA (MĚSÍC/ROK)</w:t>
            </w:r>
          </w:p>
        </w:tc>
      </w:tr>
      <w:tr w:rsidR="00F972C0" w:rsidRPr="004D09F5" w:rsidTr="00B75249">
        <w:tc>
          <w:tcPr>
            <w:tcW w:w="9212" w:type="dxa"/>
          </w:tcPr>
          <w:p w:rsidR="00F972C0" w:rsidRDefault="00F972C0" w:rsidP="00B75249">
            <w:pPr>
              <w:spacing w:after="0" w:line="240" w:lineRule="auto"/>
              <w:jc w:val="left"/>
              <w:rPr>
                <w:rFonts w:ascii="Verdana" w:hAnsi="Verdana"/>
              </w:rPr>
            </w:pPr>
          </w:p>
          <w:sdt>
            <w:sdtPr>
              <w:rPr>
                <w:rFonts w:ascii="Verdana" w:hAnsi="Verdana"/>
                <w:sz w:val="20"/>
              </w:rPr>
              <w:id w:val="528793341"/>
              <w:placeholder>
                <w:docPart w:val="97FA625E81544527ACDFB76CA36C22EA"/>
              </w:placeholder>
              <w:text/>
            </w:sdtPr>
            <w:sdtContent>
              <w:p w:rsidR="00F972C0" w:rsidRDefault="001C330C" w:rsidP="00B75249">
                <w:pPr>
                  <w:spacing w:after="0" w:line="240" w:lineRule="auto"/>
                  <w:jc w:val="left"/>
                  <w:rPr>
                    <w:rFonts w:ascii="Verdana" w:hAnsi="Verdana"/>
                  </w:rPr>
                </w:pPr>
                <w:r>
                  <w:rPr>
                    <w:rFonts w:ascii="Verdana" w:hAnsi="Verdana"/>
                    <w:sz w:val="20"/>
                  </w:rPr>
                  <w:t>Červen</w:t>
                </w:r>
                <w:r w:rsidRPr="001C330C">
                  <w:rPr>
                    <w:rFonts w:ascii="Verdana" w:hAnsi="Verdana"/>
                    <w:sz w:val="20"/>
                  </w:rPr>
                  <w:t xml:space="preserve"> 2013</w:t>
                </w:r>
              </w:p>
            </w:sdtContent>
          </w:sdt>
          <w:p w:rsidR="00F972C0" w:rsidRPr="004D09F5" w:rsidRDefault="00F972C0" w:rsidP="00B75249">
            <w:pPr>
              <w:spacing w:after="0" w:line="240" w:lineRule="auto"/>
              <w:jc w:val="left"/>
              <w:rPr>
                <w:rFonts w:ascii="Verdana" w:hAnsi="Verdana"/>
              </w:rPr>
            </w:pPr>
          </w:p>
        </w:tc>
      </w:tr>
    </w:tbl>
    <w:p w:rsidR="00F972C0" w:rsidRPr="004D09F5" w:rsidRDefault="00F972C0" w:rsidP="00F972C0">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F972C0" w:rsidRPr="004D09F5" w:rsidTr="00B75249">
        <w:tc>
          <w:tcPr>
            <w:tcW w:w="9212" w:type="dxa"/>
            <w:shd w:val="clear" w:color="auto" w:fill="F3F3F3"/>
          </w:tcPr>
          <w:p w:rsidR="00F972C0" w:rsidRPr="004D09F5" w:rsidRDefault="00F972C0" w:rsidP="00B75249">
            <w:pPr>
              <w:pStyle w:val="Formul"/>
            </w:pPr>
            <w:r w:rsidRPr="004D09F5">
              <w:t xml:space="preserve">jméno </w:t>
            </w:r>
            <w:r>
              <w:t>a příjmení</w:t>
            </w:r>
            <w:r w:rsidRPr="004D09F5">
              <w:t xml:space="preserve"> / studijní skupina</w:t>
            </w:r>
          </w:p>
        </w:tc>
      </w:tr>
      <w:tr w:rsidR="00F972C0" w:rsidRPr="004D09F5" w:rsidTr="00B75249">
        <w:tc>
          <w:tcPr>
            <w:tcW w:w="9212" w:type="dxa"/>
          </w:tcPr>
          <w:p w:rsidR="00F972C0" w:rsidRDefault="00F972C0" w:rsidP="00B75249">
            <w:pPr>
              <w:spacing w:after="0" w:line="240" w:lineRule="auto"/>
              <w:jc w:val="left"/>
              <w:rPr>
                <w:rFonts w:ascii="Verdana" w:hAnsi="Verdana"/>
              </w:rPr>
            </w:pPr>
          </w:p>
          <w:p w:rsidR="00F972C0" w:rsidRDefault="002A09AA" w:rsidP="00B75249">
            <w:pPr>
              <w:spacing w:after="0" w:line="240" w:lineRule="auto"/>
              <w:jc w:val="left"/>
              <w:rPr>
                <w:rFonts w:ascii="Verdana" w:hAnsi="Verdana"/>
              </w:rPr>
            </w:pPr>
            <w:sdt>
              <w:sdtPr>
                <w:rPr>
                  <w:rFonts w:ascii="Verdana" w:hAnsi="Verdana"/>
                  <w:sz w:val="20"/>
                </w:rPr>
                <w:id w:val="528793340"/>
                <w:placeholder>
                  <w:docPart w:val="8BCD149CE2E544A59AA385BC52DF618C"/>
                </w:placeholder>
                <w:text/>
              </w:sdtPr>
              <w:sdtContent>
                <w:r w:rsidR="001C330C" w:rsidRPr="001C330C">
                  <w:rPr>
                    <w:rFonts w:ascii="Verdana" w:hAnsi="Verdana"/>
                    <w:sz w:val="20"/>
                  </w:rPr>
                  <w:t>Matěj Král / KLZ 08</w:t>
                </w:r>
              </w:sdtContent>
            </w:sdt>
          </w:p>
          <w:p w:rsidR="00F972C0" w:rsidRPr="004D09F5" w:rsidRDefault="00F972C0" w:rsidP="00B75249">
            <w:pPr>
              <w:spacing w:after="0" w:line="240" w:lineRule="auto"/>
              <w:jc w:val="left"/>
              <w:rPr>
                <w:rFonts w:ascii="Verdana" w:hAnsi="Verdana"/>
              </w:rPr>
            </w:pPr>
            <w:r w:rsidRPr="004D09F5">
              <w:rPr>
                <w:rFonts w:ascii="Verdana" w:hAnsi="Verdana"/>
              </w:rPr>
              <w:t xml:space="preserve"> </w:t>
            </w:r>
          </w:p>
        </w:tc>
      </w:tr>
    </w:tbl>
    <w:p w:rsidR="00F972C0" w:rsidRPr="004D09F5" w:rsidRDefault="00F972C0" w:rsidP="00F972C0">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F972C0" w:rsidRPr="004D09F5" w:rsidTr="00B75249">
        <w:tc>
          <w:tcPr>
            <w:tcW w:w="9212" w:type="dxa"/>
            <w:shd w:val="clear" w:color="auto" w:fill="F3F3F3"/>
          </w:tcPr>
          <w:p w:rsidR="00F972C0" w:rsidRPr="004D09F5" w:rsidRDefault="00F972C0" w:rsidP="004875E8">
            <w:pPr>
              <w:pStyle w:val="Formul"/>
            </w:pPr>
            <w:r w:rsidRPr="004D09F5">
              <w:t xml:space="preserve">jméno vedoucího </w:t>
            </w:r>
            <w:r w:rsidR="004875E8">
              <w:t>BAKALÁŘSKÉ</w:t>
            </w:r>
            <w:r>
              <w:t xml:space="preserve"> PRÁCE</w:t>
            </w:r>
          </w:p>
        </w:tc>
      </w:tr>
      <w:tr w:rsidR="00F972C0" w:rsidRPr="004D09F5" w:rsidTr="00B75249">
        <w:tc>
          <w:tcPr>
            <w:tcW w:w="9212" w:type="dxa"/>
          </w:tcPr>
          <w:p w:rsidR="00F972C0" w:rsidRDefault="00F972C0" w:rsidP="00B75249">
            <w:pPr>
              <w:spacing w:after="0" w:line="240" w:lineRule="auto"/>
              <w:jc w:val="left"/>
              <w:rPr>
                <w:rFonts w:ascii="Verdana" w:hAnsi="Verdana"/>
              </w:rPr>
            </w:pPr>
          </w:p>
          <w:p w:rsidR="00F972C0" w:rsidRDefault="002A09AA" w:rsidP="00B75249">
            <w:pPr>
              <w:spacing w:after="0" w:line="240" w:lineRule="auto"/>
              <w:jc w:val="left"/>
              <w:rPr>
                <w:rFonts w:ascii="Verdana" w:hAnsi="Verdana"/>
              </w:rPr>
            </w:pPr>
            <w:sdt>
              <w:sdtPr>
                <w:rPr>
                  <w:rFonts w:ascii="Verdana" w:hAnsi="Verdana"/>
                  <w:sz w:val="20"/>
                </w:rPr>
                <w:id w:val="7516487"/>
                <w:placeholder>
                  <w:docPart w:val="F33F60ECD24C4AEEA26ED375F3CCCFEA"/>
                </w:placeholder>
                <w:text/>
              </w:sdtPr>
              <w:sdtContent>
                <w:r w:rsidR="001C330C" w:rsidRPr="001C330C">
                  <w:rPr>
                    <w:rFonts w:ascii="Verdana" w:hAnsi="Verdana"/>
                    <w:sz w:val="20"/>
                  </w:rPr>
                  <w:t>Ing. Helena Hrůzová, CSc.</w:t>
                </w:r>
              </w:sdtContent>
            </w:sdt>
          </w:p>
          <w:p w:rsidR="00F972C0" w:rsidRPr="004D09F5" w:rsidRDefault="00F972C0" w:rsidP="00B75249">
            <w:pPr>
              <w:spacing w:after="0" w:line="240" w:lineRule="auto"/>
              <w:jc w:val="left"/>
              <w:rPr>
                <w:rFonts w:ascii="Verdana" w:hAnsi="Verdana"/>
              </w:rPr>
            </w:pPr>
            <w:r w:rsidRPr="004D09F5">
              <w:rPr>
                <w:rFonts w:ascii="Verdana" w:hAnsi="Verdana"/>
              </w:rPr>
              <w:t xml:space="preserve"> </w:t>
            </w:r>
          </w:p>
        </w:tc>
      </w:tr>
    </w:tbl>
    <w:p w:rsidR="00F972C0" w:rsidRPr="004D09F5" w:rsidRDefault="00F972C0" w:rsidP="00F972C0">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F972C0" w:rsidRPr="004D09F5" w:rsidTr="00B75249">
        <w:tc>
          <w:tcPr>
            <w:tcW w:w="9212" w:type="dxa"/>
            <w:shd w:val="clear" w:color="auto" w:fill="F3F3F3"/>
          </w:tcPr>
          <w:p w:rsidR="00F972C0" w:rsidRPr="00663BAA" w:rsidRDefault="00F972C0" w:rsidP="00B75249">
            <w:pPr>
              <w:pStyle w:val="Formul"/>
            </w:pPr>
            <w:r w:rsidRPr="00663BAA">
              <w:t>prohlášení studenta</w:t>
            </w:r>
          </w:p>
        </w:tc>
      </w:tr>
      <w:tr w:rsidR="00F972C0" w:rsidRPr="004D09F5" w:rsidTr="00B75249">
        <w:tc>
          <w:tcPr>
            <w:tcW w:w="9212" w:type="dxa"/>
          </w:tcPr>
          <w:p w:rsidR="00F972C0" w:rsidRDefault="00F972C0" w:rsidP="00B75249">
            <w:pPr>
              <w:spacing w:after="0" w:line="240" w:lineRule="auto"/>
              <w:jc w:val="left"/>
              <w:rPr>
                <w:rFonts w:ascii="Verdana" w:hAnsi="Verdana"/>
                <w:sz w:val="20"/>
              </w:rPr>
            </w:pPr>
          </w:p>
          <w:p w:rsidR="00F972C0" w:rsidRDefault="00F972C0" w:rsidP="00B75249">
            <w:pPr>
              <w:spacing w:after="0" w:line="240" w:lineRule="auto"/>
              <w:rPr>
                <w:rFonts w:ascii="Verdana" w:hAnsi="Verdana"/>
                <w:sz w:val="20"/>
              </w:rPr>
            </w:pPr>
            <w:r w:rsidRPr="00E906D8">
              <w:rPr>
                <w:rFonts w:ascii="Verdana" w:hAnsi="Verdana"/>
                <w:sz w:val="20"/>
              </w:rPr>
              <w:t xml:space="preserve">Prohlašuji tímto, že jsem zadanou </w:t>
            </w:r>
            <w:r w:rsidR="004875E8">
              <w:rPr>
                <w:rFonts w:ascii="Verdana" w:hAnsi="Verdana"/>
                <w:sz w:val="20"/>
              </w:rPr>
              <w:t>bakalářskou</w:t>
            </w:r>
            <w:r w:rsidRPr="00E906D8">
              <w:rPr>
                <w:rFonts w:ascii="Verdana" w:hAnsi="Verdana"/>
                <w:sz w:val="20"/>
              </w:rPr>
              <w:t xml:space="preserve"> práci na uvedené téma </w:t>
            </w:r>
            <w:r>
              <w:rPr>
                <w:rFonts w:ascii="Verdana" w:hAnsi="Verdana"/>
                <w:sz w:val="20"/>
              </w:rPr>
              <w:t xml:space="preserve">  </w:t>
            </w:r>
            <w:r w:rsidRPr="00E906D8">
              <w:rPr>
                <w:rFonts w:ascii="Verdana" w:hAnsi="Verdana"/>
                <w:sz w:val="20"/>
              </w:rPr>
              <w:t>vypracoval</w:t>
            </w:r>
            <w:r>
              <w:rPr>
                <w:rFonts w:ascii="Verdana" w:hAnsi="Verdana"/>
                <w:sz w:val="20"/>
              </w:rPr>
              <w:t>/a</w:t>
            </w:r>
            <w:r w:rsidRPr="00E906D8">
              <w:rPr>
                <w:rFonts w:ascii="Verdana" w:hAnsi="Verdana"/>
                <w:sz w:val="20"/>
              </w:rPr>
              <w:t xml:space="preserve"> samostatně a že jsem ke zpracování této </w:t>
            </w:r>
            <w:r w:rsidR="004875E8">
              <w:rPr>
                <w:rFonts w:ascii="Verdana" w:hAnsi="Verdana"/>
                <w:sz w:val="20"/>
              </w:rPr>
              <w:t>bakalářské</w:t>
            </w:r>
            <w:r w:rsidRPr="00E906D8">
              <w:rPr>
                <w:rFonts w:ascii="Verdana" w:hAnsi="Verdana"/>
                <w:sz w:val="20"/>
              </w:rPr>
              <w:t xml:space="preserve"> práce použil</w:t>
            </w:r>
            <w:r>
              <w:rPr>
                <w:rFonts w:ascii="Verdana" w:hAnsi="Verdana"/>
                <w:sz w:val="20"/>
              </w:rPr>
              <w:t>/-</w:t>
            </w:r>
            <w:r w:rsidRPr="00E906D8">
              <w:rPr>
                <w:rFonts w:ascii="Verdana" w:hAnsi="Verdana"/>
                <w:sz w:val="20"/>
              </w:rPr>
              <w:t>a pouze literární prameny v práci uvedené.</w:t>
            </w:r>
          </w:p>
          <w:p w:rsidR="00F972C0" w:rsidRPr="00E906D8" w:rsidRDefault="00F972C0" w:rsidP="00B75249">
            <w:pPr>
              <w:spacing w:after="0" w:line="240" w:lineRule="auto"/>
              <w:jc w:val="left"/>
              <w:rPr>
                <w:rFonts w:ascii="Verdana" w:hAnsi="Verdana"/>
                <w:sz w:val="20"/>
              </w:rPr>
            </w:pPr>
          </w:p>
          <w:p w:rsidR="00F972C0" w:rsidRPr="00E906D8" w:rsidRDefault="006D222B" w:rsidP="00B75249">
            <w:pPr>
              <w:spacing w:line="240" w:lineRule="auto"/>
              <w:rPr>
                <w:rFonts w:ascii="Verdana" w:hAnsi="Verdana"/>
                <w:sz w:val="20"/>
              </w:rPr>
            </w:pPr>
            <w:r>
              <w:rPr>
                <w:rFonts w:ascii="Verdana" w:hAnsi="Verdana"/>
                <w:sz w:val="20"/>
              </w:rPr>
              <w:t>Datum a místo:</w:t>
            </w:r>
            <w:r w:rsidR="00F972C0" w:rsidRPr="00E906D8">
              <w:rPr>
                <w:rFonts w:ascii="Verdana" w:hAnsi="Verdana"/>
                <w:sz w:val="20"/>
              </w:rPr>
              <w:t xml:space="preserve">     </w:t>
            </w:r>
          </w:p>
          <w:p w:rsidR="00F972C0" w:rsidRPr="00E906D8" w:rsidRDefault="00F972C0" w:rsidP="00B75249">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F972C0" w:rsidRPr="00663BAA" w:rsidRDefault="00F972C0" w:rsidP="00B75249">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F972C0" w:rsidRPr="004D09F5" w:rsidRDefault="00F972C0" w:rsidP="00F972C0">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F972C0" w:rsidRPr="004D09F5" w:rsidTr="00B75249">
        <w:tc>
          <w:tcPr>
            <w:tcW w:w="9212" w:type="dxa"/>
            <w:shd w:val="clear" w:color="auto" w:fill="F3F3F3"/>
          </w:tcPr>
          <w:p w:rsidR="00F972C0" w:rsidRPr="004D09F5" w:rsidRDefault="00F972C0" w:rsidP="00B75249">
            <w:pPr>
              <w:pStyle w:val="Formul"/>
            </w:pPr>
            <w:r>
              <w:t>poděkování</w:t>
            </w:r>
          </w:p>
        </w:tc>
      </w:tr>
      <w:tr w:rsidR="00F972C0" w:rsidRPr="004D09F5" w:rsidTr="00B75249">
        <w:tc>
          <w:tcPr>
            <w:tcW w:w="9212" w:type="dxa"/>
          </w:tcPr>
          <w:p w:rsidR="00F972C0" w:rsidRDefault="00F972C0" w:rsidP="00B75249">
            <w:pPr>
              <w:spacing w:after="0" w:line="240" w:lineRule="auto"/>
              <w:jc w:val="left"/>
              <w:rPr>
                <w:rFonts w:ascii="Verdana" w:hAnsi="Verdana"/>
                <w:sz w:val="20"/>
              </w:rPr>
            </w:pPr>
          </w:p>
          <w:p w:rsidR="00F972C0" w:rsidRDefault="00F972C0" w:rsidP="004875E8">
            <w:pPr>
              <w:spacing w:after="0" w:line="240" w:lineRule="auto"/>
              <w:jc w:val="left"/>
              <w:rPr>
                <w:rFonts w:ascii="Verdana" w:hAnsi="Verdana"/>
                <w:sz w:val="20"/>
              </w:rPr>
            </w:pPr>
            <w:r w:rsidRPr="00E906D8">
              <w:rPr>
                <w:rFonts w:ascii="Verdana" w:hAnsi="Verdana"/>
                <w:sz w:val="20"/>
              </w:rPr>
              <w:t>Rád bych tímto poděkoval</w:t>
            </w:r>
            <w:r w:rsidR="001C330C">
              <w:rPr>
                <w:rFonts w:ascii="Verdana" w:hAnsi="Verdana"/>
                <w:sz w:val="20"/>
              </w:rPr>
              <w:t xml:space="preserve"> vedoucí</w:t>
            </w:r>
            <w:r>
              <w:rPr>
                <w:rFonts w:ascii="Verdana" w:hAnsi="Verdana"/>
                <w:sz w:val="20"/>
              </w:rPr>
              <w:t xml:space="preserve"> </w:t>
            </w:r>
            <w:r w:rsidR="004875E8">
              <w:rPr>
                <w:rFonts w:ascii="Verdana" w:hAnsi="Verdana"/>
                <w:sz w:val="20"/>
              </w:rPr>
              <w:t>bakalářské</w:t>
            </w:r>
            <w:r>
              <w:rPr>
                <w:rFonts w:ascii="Verdana" w:hAnsi="Verdana"/>
                <w:sz w:val="20"/>
              </w:rPr>
              <w:t xml:space="preserve"> práce</w:t>
            </w:r>
            <w:r w:rsidRPr="00E906D8">
              <w:rPr>
                <w:rFonts w:ascii="Verdana" w:hAnsi="Verdana"/>
                <w:sz w:val="20"/>
              </w:rPr>
              <w:t>, za metodické vedení a odborné konzultace,</w:t>
            </w:r>
            <w:r w:rsidR="001C330C">
              <w:rPr>
                <w:rFonts w:ascii="Verdana" w:hAnsi="Verdana"/>
                <w:sz w:val="20"/>
              </w:rPr>
              <w:t xml:space="preserve"> které mi poskytl</w:t>
            </w:r>
            <w:r>
              <w:rPr>
                <w:rFonts w:ascii="Verdana" w:hAnsi="Verdana"/>
                <w:sz w:val="20"/>
              </w:rPr>
              <w:t>a</w:t>
            </w:r>
            <w:r w:rsidRPr="00E906D8">
              <w:rPr>
                <w:rFonts w:ascii="Verdana" w:hAnsi="Verdana"/>
                <w:sz w:val="20"/>
              </w:rPr>
              <w:t xml:space="preserve"> při zpracování mé </w:t>
            </w:r>
            <w:r w:rsidR="004875E8">
              <w:rPr>
                <w:rFonts w:ascii="Verdana" w:hAnsi="Verdana"/>
                <w:sz w:val="20"/>
              </w:rPr>
              <w:t>bakalářské</w:t>
            </w:r>
            <w:r w:rsidRPr="00E906D8">
              <w:rPr>
                <w:rFonts w:ascii="Verdana" w:hAnsi="Verdana"/>
                <w:sz w:val="20"/>
              </w:rPr>
              <w:t xml:space="preserve"> práce.</w:t>
            </w:r>
            <w:r>
              <w:rPr>
                <w:rFonts w:ascii="Verdana" w:hAnsi="Verdana"/>
                <w:sz w:val="20"/>
              </w:rPr>
              <w:t xml:space="preserve"> </w:t>
            </w:r>
          </w:p>
          <w:p w:rsidR="00314FBF" w:rsidRPr="004D09F5" w:rsidRDefault="00314FBF" w:rsidP="004875E8">
            <w:pPr>
              <w:spacing w:after="0" w:line="240" w:lineRule="auto"/>
              <w:jc w:val="left"/>
              <w:rPr>
                <w:rFonts w:ascii="Verdana" w:hAnsi="Verdana"/>
              </w:rPr>
            </w:pPr>
          </w:p>
        </w:tc>
      </w:tr>
    </w:tbl>
    <w:p w:rsidR="000B178E" w:rsidRDefault="000B178E">
      <w:pPr>
        <w:sectPr w:rsidR="000B178E" w:rsidSect="00D57982">
          <w:pgSz w:w="11906" w:h="16838"/>
          <w:pgMar w:top="1418" w:right="1134" w:bottom="1418" w:left="2268" w:header="708" w:footer="708" w:gutter="0"/>
          <w:cols w:space="708"/>
          <w:docGrid w:linePitch="360"/>
        </w:sectPr>
      </w:pPr>
    </w:p>
    <w:p w:rsidR="000B178E" w:rsidRDefault="000B178E" w:rsidP="000B178E">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0B178E" w:rsidRDefault="000B178E" w:rsidP="000B178E">
      <w:pPr>
        <w:spacing w:after="0"/>
        <w:jc w:val="left"/>
        <w:rPr>
          <w:rFonts w:ascii="Verdana" w:hAnsi="Verdana" w:cs="Verdana"/>
          <w:b/>
          <w:bCs/>
          <w:color w:val="000000"/>
          <w:sz w:val="32"/>
          <w:szCs w:val="32"/>
        </w:rPr>
      </w:pPr>
    </w:p>
    <w:p w:rsidR="000B178E" w:rsidRDefault="000B178E" w:rsidP="000B178E">
      <w:pPr>
        <w:spacing w:after="0"/>
        <w:jc w:val="left"/>
        <w:rPr>
          <w:rFonts w:ascii="Verdana" w:hAnsi="Verdana" w:cs="Verdana"/>
          <w:b/>
          <w:bCs/>
          <w:color w:val="000000"/>
          <w:sz w:val="32"/>
          <w:szCs w:val="32"/>
        </w:rPr>
      </w:pPr>
    </w:p>
    <w:p w:rsidR="000B178E" w:rsidRDefault="000B178E" w:rsidP="000B178E">
      <w:pPr>
        <w:spacing w:after="0"/>
        <w:jc w:val="left"/>
        <w:rPr>
          <w:rFonts w:ascii="Verdana" w:hAnsi="Verdana" w:cs="Verdana"/>
          <w:b/>
          <w:bCs/>
          <w:color w:val="000000"/>
          <w:sz w:val="32"/>
          <w:szCs w:val="32"/>
        </w:rPr>
      </w:pPr>
    </w:p>
    <w:p w:rsidR="000B178E" w:rsidRDefault="000B178E" w:rsidP="000B178E">
      <w:pPr>
        <w:spacing w:after="0"/>
        <w:jc w:val="left"/>
        <w:rPr>
          <w:rFonts w:ascii="Verdana" w:hAnsi="Verdana" w:cs="Verdana"/>
          <w:b/>
          <w:bCs/>
          <w:color w:val="000000"/>
          <w:sz w:val="32"/>
          <w:szCs w:val="32"/>
        </w:rPr>
      </w:pPr>
    </w:p>
    <w:p w:rsidR="000B178E" w:rsidRDefault="000B178E" w:rsidP="000B178E">
      <w:pPr>
        <w:spacing w:after="0"/>
        <w:jc w:val="left"/>
        <w:rPr>
          <w:rFonts w:ascii="Verdana" w:hAnsi="Verdana" w:cs="Verdana"/>
          <w:b/>
          <w:bCs/>
          <w:color w:val="000000"/>
          <w:sz w:val="32"/>
          <w:szCs w:val="32"/>
        </w:rPr>
      </w:pPr>
    </w:p>
    <w:p w:rsidR="000B178E" w:rsidRDefault="000B178E" w:rsidP="000B178E">
      <w:pPr>
        <w:spacing w:after="0"/>
        <w:jc w:val="left"/>
        <w:rPr>
          <w:rFonts w:ascii="Verdana" w:hAnsi="Verdana" w:cs="Verdana"/>
          <w:b/>
          <w:bCs/>
          <w:color w:val="000000"/>
          <w:sz w:val="32"/>
          <w:szCs w:val="32"/>
        </w:rPr>
      </w:pPr>
    </w:p>
    <w:p w:rsidR="000B178E" w:rsidRDefault="000B178E" w:rsidP="000B178E">
      <w:pPr>
        <w:spacing w:after="0"/>
        <w:jc w:val="left"/>
        <w:rPr>
          <w:rFonts w:ascii="Verdana" w:hAnsi="Verdana" w:cs="Verdana"/>
          <w:b/>
          <w:bCs/>
          <w:color w:val="000000"/>
          <w:sz w:val="32"/>
          <w:szCs w:val="32"/>
        </w:rPr>
      </w:pPr>
    </w:p>
    <w:p w:rsidR="000B178E" w:rsidRDefault="000B178E" w:rsidP="000B178E">
      <w:pPr>
        <w:spacing w:after="0"/>
        <w:jc w:val="left"/>
        <w:rPr>
          <w:rFonts w:ascii="Verdana" w:hAnsi="Verdana" w:cs="Verdana"/>
          <w:b/>
          <w:bCs/>
          <w:color w:val="000000"/>
          <w:sz w:val="32"/>
          <w:szCs w:val="32"/>
        </w:rPr>
      </w:pPr>
    </w:p>
    <w:p w:rsidR="000B178E" w:rsidRDefault="000B178E" w:rsidP="000B178E">
      <w:pPr>
        <w:spacing w:after="0"/>
        <w:jc w:val="left"/>
        <w:rPr>
          <w:rFonts w:ascii="Verdana" w:hAnsi="Verdana" w:cs="Verdana"/>
          <w:b/>
          <w:bCs/>
          <w:color w:val="000000"/>
          <w:sz w:val="32"/>
          <w:szCs w:val="32"/>
        </w:rPr>
      </w:pPr>
    </w:p>
    <w:p w:rsidR="000B178E" w:rsidRPr="000B178E" w:rsidRDefault="000B178E" w:rsidP="000B178E">
      <w:pPr>
        <w:spacing w:after="0"/>
        <w:jc w:val="left"/>
        <w:rPr>
          <w:bCs/>
          <w:color w:val="000000"/>
          <w:sz w:val="32"/>
          <w:szCs w:val="32"/>
        </w:rPr>
      </w:pPr>
    </w:p>
    <w:sdt>
      <w:sdtPr>
        <w:rPr>
          <w:b/>
          <w:sz w:val="32"/>
          <w:szCs w:val="32"/>
        </w:rPr>
        <w:id w:val="528793351"/>
        <w:placeholder>
          <w:docPart w:val="85A897898A7A497F8A0DACDC804B609D"/>
        </w:placeholder>
      </w:sdtPr>
      <w:sdtContent>
        <w:p w:rsidR="000B178E" w:rsidRPr="00AE47F2" w:rsidRDefault="000B178E" w:rsidP="000B178E">
          <w:pPr>
            <w:spacing w:after="0"/>
            <w:jc w:val="center"/>
            <w:rPr>
              <w:b/>
              <w:sz w:val="48"/>
              <w:szCs w:val="48"/>
            </w:rPr>
          </w:pPr>
          <w:r w:rsidRPr="00AE47F2">
            <w:rPr>
              <w:b/>
              <w:sz w:val="48"/>
              <w:szCs w:val="48"/>
            </w:rPr>
            <w:t xml:space="preserve">Uplatnění novely zákona o veřejných zakázkách (projektech) </w:t>
          </w:r>
          <w:proofErr w:type="gramStart"/>
          <w:r w:rsidRPr="00AE47F2">
            <w:rPr>
              <w:b/>
              <w:sz w:val="48"/>
              <w:szCs w:val="48"/>
            </w:rPr>
            <w:t>na</w:t>
          </w:r>
          <w:proofErr w:type="gramEnd"/>
        </w:p>
        <w:p w:rsidR="000B178E" w:rsidRDefault="000B178E" w:rsidP="000B178E">
          <w:pPr>
            <w:spacing w:after="0"/>
            <w:jc w:val="center"/>
            <w:rPr>
              <w:b/>
              <w:sz w:val="32"/>
              <w:szCs w:val="32"/>
            </w:rPr>
          </w:pPr>
          <w:proofErr w:type="gramStart"/>
          <w:r w:rsidRPr="00AE47F2">
            <w:rPr>
              <w:b/>
              <w:sz w:val="48"/>
              <w:szCs w:val="48"/>
            </w:rPr>
            <w:t>praktickém</w:t>
          </w:r>
          <w:proofErr w:type="gramEnd"/>
          <w:r w:rsidRPr="00AE47F2">
            <w:rPr>
              <w:b/>
              <w:sz w:val="48"/>
              <w:szCs w:val="48"/>
            </w:rPr>
            <w:t xml:space="preserve"> příkladu a vyhodnocení jejího dopadu</w:t>
          </w:r>
        </w:p>
      </w:sdtContent>
    </w:sdt>
    <w:sdt>
      <w:sdtPr>
        <w:rPr>
          <w:sz w:val="28"/>
          <w:szCs w:val="32"/>
        </w:rPr>
        <w:id w:val="528793371"/>
        <w:placeholder>
          <w:docPart w:val="85A897898A7A497F8A0DACDC804B609D"/>
        </w:placeholder>
      </w:sdtPr>
      <w:sdtContent>
        <w:p w:rsidR="000B178E" w:rsidRPr="009351FD" w:rsidRDefault="000B178E" w:rsidP="000B178E">
          <w:pPr>
            <w:spacing w:after="0"/>
            <w:jc w:val="center"/>
            <w:rPr>
              <w:sz w:val="28"/>
              <w:szCs w:val="32"/>
            </w:rPr>
          </w:pPr>
          <w:r>
            <w:rPr>
              <w:sz w:val="28"/>
              <w:szCs w:val="32"/>
            </w:rPr>
            <w:t>Use</w:t>
          </w:r>
          <w:r w:rsidRPr="00AE47F2">
            <w:rPr>
              <w:sz w:val="28"/>
              <w:szCs w:val="32"/>
            </w:rPr>
            <w:t xml:space="preserve"> </w:t>
          </w:r>
          <w:proofErr w:type="spellStart"/>
          <w:r w:rsidRPr="00AE47F2">
            <w:rPr>
              <w:sz w:val="28"/>
              <w:szCs w:val="32"/>
            </w:rPr>
            <w:t>of</w:t>
          </w:r>
          <w:proofErr w:type="spellEnd"/>
          <w:r w:rsidRPr="00AE47F2">
            <w:rPr>
              <w:sz w:val="28"/>
              <w:szCs w:val="32"/>
            </w:rPr>
            <w:t xml:space="preserve"> </w:t>
          </w:r>
          <w:proofErr w:type="spellStart"/>
          <w:r w:rsidR="0051102C">
            <w:rPr>
              <w:sz w:val="28"/>
              <w:szCs w:val="32"/>
            </w:rPr>
            <w:t>Amendment</w:t>
          </w:r>
          <w:proofErr w:type="spellEnd"/>
          <w:r w:rsidR="0051102C">
            <w:rPr>
              <w:sz w:val="28"/>
              <w:szCs w:val="32"/>
            </w:rPr>
            <w:t xml:space="preserve"> to </w:t>
          </w:r>
          <w:proofErr w:type="spellStart"/>
          <w:r w:rsidR="0051102C">
            <w:rPr>
              <w:sz w:val="28"/>
              <w:szCs w:val="32"/>
            </w:rPr>
            <w:t>the</w:t>
          </w:r>
          <w:proofErr w:type="spellEnd"/>
          <w:r w:rsidR="0051102C">
            <w:rPr>
              <w:sz w:val="28"/>
              <w:szCs w:val="32"/>
            </w:rPr>
            <w:t xml:space="preserve"> </w:t>
          </w:r>
          <w:proofErr w:type="spellStart"/>
          <w:r w:rsidR="0051102C">
            <w:rPr>
              <w:sz w:val="28"/>
              <w:szCs w:val="32"/>
            </w:rPr>
            <w:t>Act</w:t>
          </w:r>
          <w:proofErr w:type="spellEnd"/>
          <w:r>
            <w:rPr>
              <w:sz w:val="28"/>
              <w:szCs w:val="32"/>
            </w:rPr>
            <w:t xml:space="preserve"> on Public </w:t>
          </w:r>
          <w:proofErr w:type="spellStart"/>
          <w:r>
            <w:rPr>
              <w:sz w:val="28"/>
              <w:szCs w:val="32"/>
            </w:rPr>
            <w:t>Procurement</w:t>
          </w:r>
          <w:proofErr w:type="spellEnd"/>
          <w:r>
            <w:rPr>
              <w:sz w:val="28"/>
              <w:szCs w:val="32"/>
            </w:rPr>
            <w:t xml:space="preserve"> (</w:t>
          </w:r>
          <w:proofErr w:type="spellStart"/>
          <w:r>
            <w:rPr>
              <w:sz w:val="28"/>
              <w:szCs w:val="32"/>
            </w:rPr>
            <w:t>Projects</w:t>
          </w:r>
          <w:proofErr w:type="spellEnd"/>
          <w:r>
            <w:rPr>
              <w:sz w:val="28"/>
              <w:szCs w:val="32"/>
            </w:rPr>
            <w:t xml:space="preserve">) on a </w:t>
          </w:r>
          <w:proofErr w:type="spellStart"/>
          <w:r>
            <w:rPr>
              <w:sz w:val="28"/>
              <w:szCs w:val="32"/>
            </w:rPr>
            <w:t>Practical</w:t>
          </w:r>
          <w:proofErr w:type="spellEnd"/>
          <w:r>
            <w:rPr>
              <w:sz w:val="28"/>
              <w:szCs w:val="32"/>
            </w:rPr>
            <w:t xml:space="preserve"> </w:t>
          </w:r>
          <w:proofErr w:type="spellStart"/>
          <w:r>
            <w:rPr>
              <w:sz w:val="28"/>
              <w:szCs w:val="32"/>
            </w:rPr>
            <w:t>Example</w:t>
          </w:r>
          <w:proofErr w:type="spellEnd"/>
          <w:r>
            <w:rPr>
              <w:sz w:val="28"/>
              <w:szCs w:val="32"/>
            </w:rPr>
            <w:t xml:space="preserve"> and </w:t>
          </w:r>
          <w:proofErr w:type="spellStart"/>
          <w:r>
            <w:rPr>
              <w:sz w:val="28"/>
              <w:szCs w:val="32"/>
            </w:rPr>
            <w:t>Evaluation</w:t>
          </w:r>
          <w:proofErr w:type="spellEnd"/>
          <w:r>
            <w:rPr>
              <w:sz w:val="28"/>
              <w:szCs w:val="32"/>
            </w:rPr>
            <w:t xml:space="preserve"> </w:t>
          </w:r>
          <w:proofErr w:type="spellStart"/>
          <w:r>
            <w:rPr>
              <w:sz w:val="28"/>
              <w:szCs w:val="32"/>
            </w:rPr>
            <w:t>Its</w:t>
          </w:r>
          <w:proofErr w:type="spellEnd"/>
          <w:r>
            <w:rPr>
              <w:sz w:val="28"/>
              <w:szCs w:val="32"/>
            </w:rPr>
            <w:t xml:space="preserve"> </w:t>
          </w:r>
          <w:proofErr w:type="spellStart"/>
          <w:r>
            <w:rPr>
              <w:sz w:val="28"/>
              <w:szCs w:val="32"/>
            </w:rPr>
            <w:t>I</w:t>
          </w:r>
          <w:r w:rsidRPr="00AE47F2">
            <w:rPr>
              <w:sz w:val="28"/>
              <w:szCs w:val="32"/>
            </w:rPr>
            <w:t>mpact</w:t>
          </w:r>
          <w:proofErr w:type="spellEnd"/>
        </w:p>
      </w:sdtContent>
    </w:sdt>
    <w:p w:rsidR="000B178E" w:rsidRDefault="000B178E" w:rsidP="000B178E">
      <w:pPr>
        <w:tabs>
          <w:tab w:val="left" w:pos="3600"/>
        </w:tabs>
        <w:rPr>
          <w:sz w:val="32"/>
          <w:szCs w:val="32"/>
        </w:rPr>
      </w:pPr>
      <w:r>
        <w:rPr>
          <w:sz w:val="32"/>
          <w:szCs w:val="32"/>
        </w:rPr>
        <w:tab/>
      </w:r>
    </w:p>
    <w:p w:rsidR="000B178E" w:rsidRDefault="000B178E" w:rsidP="000B178E">
      <w:pPr>
        <w:tabs>
          <w:tab w:val="left" w:pos="3600"/>
        </w:tabs>
        <w:rPr>
          <w:sz w:val="32"/>
          <w:szCs w:val="32"/>
        </w:rPr>
      </w:pPr>
    </w:p>
    <w:p w:rsidR="000B178E" w:rsidRDefault="000B178E" w:rsidP="000B178E">
      <w:pPr>
        <w:tabs>
          <w:tab w:val="left" w:pos="3600"/>
        </w:tabs>
        <w:rPr>
          <w:sz w:val="32"/>
          <w:szCs w:val="32"/>
        </w:rPr>
      </w:pPr>
    </w:p>
    <w:p w:rsidR="000B178E" w:rsidRPr="000B178E" w:rsidRDefault="000B178E" w:rsidP="000B178E">
      <w:pPr>
        <w:tabs>
          <w:tab w:val="left" w:pos="3600"/>
        </w:tabs>
        <w:jc w:val="left"/>
        <w:rPr>
          <w:sz w:val="32"/>
          <w:szCs w:val="32"/>
        </w:rPr>
      </w:pPr>
      <w:r>
        <w:rPr>
          <w:sz w:val="32"/>
          <w:szCs w:val="32"/>
        </w:rPr>
        <w:t xml:space="preserve">Autor: </w:t>
      </w:r>
      <w:sdt>
        <w:sdtPr>
          <w:rPr>
            <w:sz w:val="32"/>
            <w:szCs w:val="32"/>
          </w:rPr>
          <w:id w:val="528793366"/>
          <w:placeholder>
            <w:docPart w:val="85A897898A7A497F8A0DACDC804B609D"/>
          </w:placeholder>
        </w:sdtPr>
        <w:sdtContent>
          <w:r w:rsidR="00E831E0">
            <w:rPr>
              <w:sz w:val="32"/>
              <w:szCs w:val="32"/>
            </w:rPr>
            <w:t>Matěj Král</w:t>
          </w:r>
        </w:sdtContent>
      </w:sdt>
      <w:r>
        <w:br w:type="page"/>
      </w:r>
    </w:p>
    <w:p w:rsidR="000B178E" w:rsidRDefault="000B178E" w:rsidP="00B35361">
      <w:pPr>
        <w:pStyle w:val="AbstractSummary-nadpis"/>
      </w:pPr>
      <w:r>
        <w:lastRenderedPageBreak/>
        <w:t>Abstrakt</w:t>
      </w:r>
    </w:p>
    <w:p w:rsidR="00B35361" w:rsidRDefault="00B35361" w:rsidP="00B35361">
      <w:pPr>
        <w:spacing w:after="120"/>
      </w:pPr>
      <w:r>
        <w:t xml:space="preserve">Tato bakalářská práce byla zaměřena na zhodnocení změn novelizovaného znění zákona o veřejných zakázkách na konkrétní veřejnou zakázku a na srovnání jednotlivých metod hodnocení nabídek pro realizování této zakázky. Hlavním cílem této bakalářské práce bylo zhodnotit přínos novelizace zákona o veřejných zakázkách, zanalyzovat k jakým zásadním změnám oproti dřívějšímu stavu došlo a na praktickém </w:t>
      </w:r>
      <w:proofErr w:type="spellStart"/>
      <w:r>
        <w:t>příkladě</w:t>
      </w:r>
      <w:proofErr w:type="spellEnd"/>
      <w:r>
        <w:t xml:space="preserve"> (předem vybrané veřejné zakázce) srovnat, jaký dopad m</w:t>
      </w:r>
      <w:r w:rsidR="00CB451E">
        <w:t>ěla novelizace tohoto zákona na </w:t>
      </w:r>
      <w:r>
        <w:t>hodnocení konkrétních</w:t>
      </w:r>
      <w:r w:rsidR="005F57FA">
        <w:t xml:space="preserve"> nabídek veřejné zakázky. B</w:t>
      </w:r>
      <w:r>
        <w:t>akalá</w:t>
      </w:r>
      <w:r w:rsidR="008F5923">
        <w:t xml:space="preserve">řská práce byla rozdělena na tři části, a to na teoretickou, </w:t>
      </w:r>
      <w:r>
        <w:t>metodologickou a analytickou část. Teoretická část se zabývala jednotlivými změnami, které nastaly po novelizaci zákona o veřejných zakázkách dnem 1. dubna 2012. Veškeré přijaté změny měly přinést zejména vyšší transparentnost zadávacího řízení a zvýšit efektivnost a úsporu při nakládání se státními finančními prostředky. V metodologické části bakalářské práce byly uvedeny jednotlivé metodologické nástroje, které byly využity při zpra</w:t>
      </w:r>
      <w:r w:rsidR="00CB451E">
        <w:t>cování této práce. Jednalo se o </w:t>
      </w:r>
      <w:r>
        <w:t>metodu analýzy, komparace a metody vícekriteriálního hodnocení dvou nabídek konkrétní nabídky z praxe organizace Ředitelství silnic a dálnic České republiky. Analytická část práce pak hodnotila dopady znění</w:t>
      </w:r>
      <w:r w:rsidR="00CB451E">
        <w:t xml:space="preserve"> novelizovaného znění zákona na </w:t>
      </w:r>
      <w:r>
        <w:t>konkrétní veřejnou zakázku.</w:t>
      </w:r>
    </w:p>
    <w:p w:rsidR="000B178E" w:rsidRPr="00FC4D1B" w:rsidRDefault="000B178E" w:rsidP="000B178E">
      <w:pPr>
        <w:pStyle w:val="AbstractSummary-text"/>
        <w:rPr>
          <w:lang w:val="pt-BR"/>
        </w:rPr>
      </w:pPr>
    </w:p>
    <w:p w:rsidR="000B178E" w:rsidRDefault="000B178E" w:rsidP="000B178E">
      <w:pPr>
        <w:pStyle w:val="AbstractSummary-nadpis"/>
      </w:pPr>
      <w:proofErr w:type="spellStart"/>
      <w:r>
        <w:t>Abstract</w:t>
      </w:r>
      <w:proofErr w:type="spellEnd"/>
    </w:p>
    <w:p w:rsidR="000B178E" w:rsidRPr="00B35361" w:rsidRDefault="00B35361" w:rsidP="00B35361">
      <w:pPr>
        <w:pStyle w:val="AbstractSummary-nadpis"/>
        <w:spacing w:before="0" w:after="120"/>
        <w:jc w:val="both"/>
        <w:rPr>
          <w:b w:val="0"/>
        </w:rPr>
      </w:pPr>
      <w:proofErr w:type="spellStart"/>
      <w:r w:rsidRPr="00B35361">
        <w:rPr>
          <w:b w:val="0"/>
        </w:rPr>
        <w:t>This</w:t>
      </w:r>
      <w:proofErr w:type="spellEnd"/>
      <w:r w:rsidRPr="00B35361">
        <w:rPr>
          <w:b w:val="0"/>
        </w:rPr>
        <w:t xml:space="preserve"> </w:t>
      </w:r>
      <w:proofErr w:type="spellStart"/>
      <w:r>
        <w:rPr>
          <w:b w:val="0"/>
        </w:rPr>
        <w:t>bachelor</w:t>
      </w:r>
      <w:proofErr w:type="spellEnd"/>
      <w:r>
        <w:rPr>
          <w:b w:val="0"/>
        </w:rPr>
        <w:t xml:space="preserve"> </w:t>
      </w:r>
      <w:r w:rsidRPr="00B35361">
        <w:rPr>
          <w:b w:val="0"/>
        </w:rPr>
        <w:t xml:space="preserve">thesis </w:t>
      </w:r>
      <w:proofErr w:type="spellStart"/>
      <w:r w:rsidRPr="00B35361">
        <w:rPr>
          <w:b w:val="0"/>
        </w:rPr>
        <w:t>was</w:t>
      </w:r>
      <w:proofErr w:type="spellEnd"/>
      <w:r w:rsidRPr="00B35361">
        <w:rPr>
          <w:b w:val="0"/>
        </w:rPr>
        <w:t xml:space="preserve"> </w:t>
      </w:r>
      <w:proofErr w:type="spellStart"/>
      <w:r w:rsidRPr="00B35361">
        <w:rPr>
          <w:b w:val="0"/>
        </w:rPr>
        <w:t>designed</w:t>
      </w:r>
      <w:proofErr w:type="spellEnd"/>
      <w:r w:rsidRPr="00B35361">
        <w:rPr>
          <w:b w:val="0"/>
        </w:rPr>
        <w:t xml:space="preserve"> to </w:t>
      </w:r>
      <w:proofErr w:type="spellStart"/>
      <w:r w:rsidRPr="00B35361">
        <w:rPr>
          <w:b w:val="0"/>
        </w:rPr>
        <w:t>evaluate</w:t>
      </w:r>
      <w:proofErr w:type="spellEnd"/>
      <w:r w:rsidRPr="00B35361">
        <w:rPr>
          <w:b w:val="0"/>
        </w:rPr>
        <w:t xml:space="preserve"> </w:t>
      </w:r>
      <w:proofErr w:type="spellStart"/>
      <w:r w:rsidRPr="00B35361">
        <w:rPr>
          <w:b w:val="0"/>
        </w:rPr>
        <w:t>changes</w:t>
      </w:r>
      <w:proofErr w:type="spellEnd"/>
      <w:r w:rsidRPr="00B35361">
        <w:rPr>
          <w:b w:val="0"/>
        </w:rPr>
        <w:t xml:space="preserve"> in </w:t>
      </w:r>
      <w:proofErr w:type="spellStart"/>
      <w:r w:rsidRPr="00B35361">
        <w:rPr>
          <w:b w:val="0"/>
        </w:rPr>
        <w:t>th</w:t>
      </w:r>
      <w:r w:rsidR="0051102C">
        <w:rPr>
          <w:b w:val="0"/>
        </w:rPr>
        <w:t>e</w:t>
      </w:r>
      <w:proofErr w:type="spellEnd"/>
      <w:r w:rsidR="0051102C">
        <w:rPr>
          <w:b w:val="0"/>
        </w:rPr>
        <w:t xml:space="preserve"> </w:t>
      </w:r>
      <w:proofErr w:type="spellStart"/>
      <w:r w:rsidR="0051102C">
        <w:rPr>
          <w:b w:val="0"/>
        </w:rPr>
        <w:t>amended</w:t>
      </w:r>
      <w:proofErr w:type="spellEnd"/>
      <w:r w:rsidR="0051102C">
        <w:rPr>
          <w:b w:val="0"/>
        </w:rPr>
        <w:t xml:space="preserve"> </w:t>
      </w:r>
      <w:proofErr w:type="spellStart"/>
      <w:r w:rsidR="0051102C">
        <w:rPr>
          <w:b w:val="0"/>
        </w:rPr>
        <w:t>Act</w:t>
      </w:r>
      <w:proofErr w:type="spellEnd"/>
      <w:r w:rsidRPr="00B35361">
        <w:rPr>
          <w:b w:val="0"/>
        </w:rPr>
        <w:t xml:space="preserve"> on public </w:t>
      </w:r>
      <w:proofErr w:type="spellStart"/>
      <w:r w:rsidRPr="00B35361">
        <w:rPr>
          <w:b w:val="0"/>
        </w:rPr>
        <w:t>procurement</w:t>
      </w:r>
      <w:proofErr w:type="spellEnd"/>
      <w:r w:rsidRPr="00B35361">
        <w:rPr>
          <w:b w:val="0"/>
        </w:rPr>
        <w:t xml:space="preserve"> </w:t>
      </w:r>
      <w:proofErr w:type="spellStart"/>
      <w:r w:rsidRPr="00B35361">
        <w:rPr>
          <w:b w:val="0"/>
        </w:rPr>
        <w:t>for</w:t>
      </w:r>
      <w:proofErr w:type="spellEnd"/>
      <w:r w:rsidRPr="00B35361">
        <w:rPr>
          <w:b w:val="0"/>
        </w:rPr>
        <w:t xml:space="preserve"> a </w:t>
      </w:r>
      <w:proofErr w:type="spellStart"/>
      <w:r w:rsidRPr="00B35361">
        <w:rPr>
          <w:b w:val="0"/>
        </w:rPr>
        <w:t>particular</w:t>
      </w:r>
      <w:proofErr w:type="spellEnd"/>
      <w:r w:rsidRPr="00B35361">
        <w:rPr>
          <w:b w:val="0"/>
        </w:rPr>
        <w:t xml:space="preserve"> public </w:t>
      </w:r>
      <w:proofErr w:type="spellStart"/>
      <w:r w:rsidRPr="00B35361">
        <w:rPr>
          <w:b w:val="0"/>
        </w:rPr>
        <w:t>contract</w:t>
      </w:r>
      <w:proofErr w:type="spellEnd"/>
      <w:r w:rsidRPr="00B35361">
        <w:rPr>
          <w:b w:val="0"/>
        </w:rPr>
        <w:t xml:space="preserve"> and </w:t>
      </w:r>
      <w:proofErr w:type="spellStart"/>
      <w:r w:rsidRPr="00B35361">
        <w:rPr>
          <w:b w:val="0"/>
        </w:rPr>
        <w:t>the</w:t>
      </w:r>
      <w:proofErr w:type="spellEnd"/>
      <w:r w:rsidRPr="00B35361">
        <w:rPr>
          <w:b w:val="0"/>
        </w:rPr>
        <w:t xml:space="preserve"> </w:t>
      </w:r>
      <w:proofErr w:type="spellStart"/>
      <w:r w:rsidRPr="00B35361">
        <w:rPr>
          <w:b w:val="0"/>
        </w:rPr>
        <w:t>comparison</w:t>
      </w:r>
      <w:proofErr w:type="spellEnd"/>
      <w:r w:rsidRPr="00B35361">
        <w:rPr>
          <w:b w:val="0"/>
        </w:rPr>
        <w:t xml:space="preserve"> </w:t>
      </w:r>
      <w:proofErr w:type="spellStart"/>
      <w:r w:rsidRPr="00B35361">
        <w:rPr>
          <w:b w:val="0"/>
        </w:rPr>
        <w:t>of</w:t>
      </w:r>
      <w:proofErr w:type="spellEnd"/>
      <w:r w:rsidRPr="00B35361">
        <w:rPr>
          <w:b w:val="0"/>
        </w:rPr>
        <w:t xml:space="preserve"> </w:t>
      </w:r>
      <w:proofErr w:type="spellStart"/>
      <w:r w:rsidRPr="00B35361">
        <w:rPr>
          <w:b w:val="0"/>
        </w:rPr>
        <w:t>different</w:t>
      </w:r>
      <w:proofErr w:type="spellEnd"/>
      <w:r w:rsidRPr="00B35361">
        <w:rPr>
          <w:b w:val="0"/>
        </w:rPr>
        <w:t xml:space="preserve"> </w:t>
      </w:r>
      <w:proofErr w:type="spellStart"/>
      <w:r w:rsidRPr="00B35361">
        <w:rPr>
          <w:b w:val="0"/>
        </w:rPr>
        <w:t>methods</w:t>
      </w:r>
      <w:proofErr w:type="spellEnd"/>
      <w:r w:rsidRPr="00B35361">
        <w:rPr>
          <w:b w:val="0"/>
        </w:rPr>
        <w:t xml:space="preserve"> </w:t>
      </w:r>
      <w:proofErr w:type="spellStart"/>
      <w:r w:rsidRPr="00B35361">
        <w:rPr>
          <w:b w:val="0"/>
        </w:rPr>
        <w:t>of</w:t>
      </w:r>
      <w:proofErr w:type="spellEnd"/>
      <w:r w:rsidRPr="00B35361">
        <w:rPr>
          <w:b w:val="0"/>
        </w:rPr>
        <w:t xml:space="preserve"> </w:t>
      </w:r>
      <w:proofErr w:type="spellStart"/>
      <w:r w:rsidRPr="00B35361">
        <w:rPr>
          <w:b w:val="0"/>
        </w:rPr>
        <w:t>evaluation</w:t>
      </w:r>
      <w:proofErr w:type="spellEnd"/>
      <w:r w:rsidRPr="00B35361">
        <w:rPr>
          <w:b w:val="0"/>
        </w:rPr>
        <w:t xml:space="preserve"> </w:t>
      </w:r>
      <w:proofErr w:type="spellStart"/>
      <w:r w:rsidRPr="00B35361">
        <w:rPr>
          <w:b w:val="0"/>
        </w:rPr>
        <w:t>of</w:t>
      </w:r>
      <w:proofErr w:type="spellEnd"/>
      <w:r w:rsidRPr="00B35361">
        <w:rPr>
          <w:b w:val="0"/>
        </w:rPr>
        <w:t xml:space="preserve"> </w:t>
      </w:r>
      <w:proofErr w:type="spellStart"/>
      <w:r w:rsidRPr="00B35361">
        <w:rPr>
          <w:b w:val="0"/>
        </w:rPr>
        <w:t>bids</w:t>
      </w:r>
      <w:proofErr w:type="spellEnd"/>
      <w:r w:rsidRPr="00B35361">
        <w:rPr>
          <w:b w:val="0"/>
        </w:rPr>
        <w:t xml:space="preserve"> </w:t>
      </w:r>
      <w:proofErr w:type="spellStart"/>
      <w:r w:rsidRPr="00B35361">
        <w:rPr>
          <w:b w:val="0"/>
        </w:rPr>
        <w:t>for</w:t>
      </w:r>
      <w:proofErr w:type="spellEnd"/>
      <w:r w:rsidRPr="00B35361">
        <w:rPr>
          <w:b w:val="0"/>
        </w:rPr>
        <w:t xml:space="preserve"> </w:t>
      </w:r>
      <w:proofErr w:type="spellStart"/>
      <w:r w:rsidRPr="00B35361">
        <w:rPr>
          <w:b w:val="0"/>
        </w:rPr>
        <w:t>the</w:t>
      </w:r>
      <w:proofErr w:type="spellEnd"/>
      <w:r w:rsidRPr="00B35361">
        <w:rPr>
          <w:b w:val="0"/>
        </w:rPr>
        <w:t xml:space="preserve"> </w:t>
      </w:r>
      <w:proofErr w:type="spellStart"/>
      <w:r w:rsidRPr="00B35361">
        <w:rPr>
          <w:b w:val="0"/>
        </w:rPr>
        <w:t>realization</w:t>
      </w:r>
      <w:proofErr w:type="spellEnd"/>
      <w:r w:rsidRPr="00B35361">
        <w:rPr>
          <w:b w:val="0"/>
        </w:rPr>
        <w:t xml:space="preserve"> </w:t>
      </w:r>
      <w:proofErr w:type="spellStart"/>
      <w:r w:rsidRPr="00B35361">
        <w:rPr>
          <w:b w:val="0"/>
        </w:rPr>
        <w:t>of</w:t>
      </w:r>
      <w:proofErr w:type="spellEnd"/>
      <w:r w:rsidRPr="00B35361">
        <w:rPr>
          <w:b w:val="0"/>
        </w:rPr>
        <w:t xml:space="preserve"> </w:t>
      </w:r>
      <w:proofErr w:type="spellStart"/>
      <w:r w:rsidRPr="00B35361">
        <w:rPr>
          <w:b w:val="0"/>
        </w:rPr>
        <w:t>this</w:t>
      </w:r>
      <w:proofErr w:type="spellEnd"/>
      <w:r w:rsidRPr="00B35361">
        <w:rPr>
          <w:b w:val="0"/>
        </w:rPr>
        <w:t xml:space="preserve"> </w:t>
      </w:r>
      <w:proofErr w:type="spellStart"/>
      <w:r w:rsidRPr="00B35361">
        <w:rPr>
          <w:b w:val="0"/>
        </w:rPr>
        <w:t>contract</w:t>
      </w:r>
      <w:proofErr w:type="spellEnd"/>
      <w:r w:rsidRPr="00B35361">
        <w:rPr>
          <w:b w:val="0"/>
        </w:rPr>
        <w:t>.</w:t>
      </w:r>
      <w:r w:rsidR="005F57FA">
        <w:rPr>
          <w:b w:val="0"/>
        </w:rPr>
        <w:t xml:space="preserve"> </w:t>
      </w:r>
      <w:proofErr w:type="spellStart"/>
      <w:r w:rsidR="005F57FA">
        <w:rPr>
          <w:b w:val="0"/>
        </w:rPr>
        <w:t>The</w:t>
      </w:r>
      <w:proofErr w:type="spellEnd"/>
      <w:r w:rsidR="005F57FA">
        <w:rPr>
          <w:b w:val="0"/>
        </w:rPr>
        <w:t xml:space="preserve"> </w:t>
      </w:r>
      <w:proofErr w:type="spellStart"/>
      <w:r w:rsidR="005F57FA">
        <w:rPr>
          <w:b w:val="0"/>
        </w:rPr>
        <w:t>main</w:t>
      </w:r>
      <w:proofErr w:type="spellEnd"/>
      <w:r w:rsidR="005F57FA">
        <w:rPr>
          <w:b w:val="0"/>
        </w:rPr>
        <w:t xml:space="preserve"> </w:t>
      </w:r>
      <w:proofErr w:type="spellStart"/>
      <w:r w:rsidR="005F57FA">
        <w:rPr>
          <w:b w:val="0"/>
        </w:rPr>
        <w:t>objective</w:t>
      </w:r>
      <w:proofErr w:type="spellEnd"/>
      <w:r w:rsidR="005F57FA">
        <w:rPr>
          <w:b w:val="0"/>
        </w:rPr>
        <w:t xml:space="preserve"> </w:t>
      </w:r>
      <w:proofErr w:type="spellStart"/>
      <w:r w:rsidR="005F57FA">
        <w:rPr>
          <w:b w:val="0"/>
        </w:rPr>
        <w:t>of</w:t>
      </w:r>
      <w:proofErr w:type="spellEnd"/>
      <w:r w:rsidR="005F57FA">
        <w:rPr>
          <w:b w:val="0"/>
        </w:rPr>
        <w:t xml:space="preserve"> </w:t>
      </w:r>
      <w:proofErr w:type="spellStart"/>
      <w:r w:rsidR="005F57FA">
        <w:rPr>
          <w:b w:val="0"/>
        </w:rPr>
        <w:t>this</w:t>
      </w:r>
      <w:proofErr w:type="spellEnd"/>
      <w:r w:rsidR="005F57FA">
        <w:rPr>
          <w:b w:val="0"/>
        </w:rPr>
        <w:t xml:space="preserve"> </w:t>
      </w:r>
      <w:proofErr w:type="spellStart"/>
      <w:r w:rsidR="005F57FA">
        <w:rPr>
          <w:b w:val="0"/>
        </w:rPr>
        <w:t>bachelor</w:t>
      </w:r>
      <w:proofErr w:type="spellEnd"/>
      <w:r w:rsidR="005F57FA">
        <w:rPr>
          <w:b w:val="0"/>
        </w:rPr>
        <w:t xml:space="preserve"> thesis</w:t>
      </w:r>
      <w:r w:rsidRPr="00B35361">
        <w:rPr>
          <w:b w:val="0"/>
        </w:rPr>
        <w:t xml:space="preserve"> </w:t>
      </w:r>
      <w:proofErr w:type="spellStart"/>
      <w:r w:rsidRPr="00B35361">
        <w:rPr>
          <w:b w:val="0"/>
        </w:rPr>
        <w:t>was</w:t>
      </w:r>
      <w:proofErr w:type="spellEnd"/>
      <w:r w:rsidRPr="00B35361">
        <w:rPr>
          <w:b w:val="0"/>
        </w:rPr>
        <w:t xml:space="preserve"> to </w:t>
      </w:r>
      <w:proofErr w:type="spellStart"/>
      <w:r w:rsidR="0051102C">
        <w:rPr>
          <w:b w:val="0"/>
        </w:rPr>
        <w:t>evaluate</w:t>
      </w:r>
      <w:proofErr w:type="spellEnd"/>
      <w:r w:rsidR="0051102C">
        <w:rPr>
          <w:b w:val="0"/>
        </w:rPr>
        <w:t xml:space="preserve"> </w:t>
      </w:r>
      <w:proofErr w:type="spellStart"/>
      <w:r w:rsidR="0051102C">
        <w:rPr>
          <w:b w:val="0"/>
        </w:rPr>
        <w:t>the</w:t>
      </w:r>
      <w:proofErr w:type="spellEnd"/>
      <w:r w:rsidR="0051102C">
        <w:rPr>
          <w:b w:val="0"/>
        </w:rPr>
        <w:t xml:space="preserve"> </w:t>
      </w:r>
      <w:proofErr w:type="spellStart"/>
      <w:r w:rsidR="0051102C">
        <w:rPr>
          <w:b w:val="0"/>
        </w:rPr>
        <w:t>benefits</w:t>
      </w:r>
      <w:proofErr w:type="spellEnd"/>
      <w:r w:rsidR="0051102C">
        <w:rPr>
          <w:b w:val="0"/>
        </w:rPr>
        <w:t xml:space="preserve"> </w:t>
      </w:r>
      <w:proofErr w:type="spellStart"/>
      <w:r w:rsidR="0051102C">
        <w:rPr>
          <w:b w:val="0"/>
        </w:rPr>
        <w:t>of</w:t>
      </w:r>
      <w:proofErr w:type="spellEnd"/>
      <w:r w:rsidR="0051102C">
        <w:rPr>
          <w:b w:val="0"/>
        </w:rPr>
        <w:t xml:space="preserve"> </w:t>
      </w:r>
      <w:proofErr w:type="spellStart"/>
      <w:r w:rsidR="0051102C">
        <w:rPr>
          <w:b w:val="0"/>
        </w:rPr>
        <w:t>the</w:t>
      </w:r>
      <w:proofErr w:type="spellEnd"/>
      <w:r w:rsidR="0051102C">
        <w:rPr>
          <w:b w:val="0"/>
        </w:rPr>
        <w:t xml:space="preserve"> </w:t>
      </w:r>
      <w:proofErr w:type="spellStart"/>
      <w:r w:rsidR="0051102C">
        <w:rPr>
          <w:b w:val="0"/>
        </w:rPr>
        <w:t>Act</w:t>
      </w:r>
      <w:proofErr w:type="spellEnd"/>
      <w:r w:rsidRPr="00B35361">
        <w:rPr>
          <w:b w:val="0"/>
        </w:rPr>
        <w:t xml:space="preserve"> on Public </w:t>
      </w:r>
      <w:proofErr w:type="spellStart"/>
      <w:r w:rsidRPr="00B35361">
        <w:rPr>
          <w:b w:val="0"/>
        </w:rPr>
        <w:t>Procurement</w:t>
      </w:r>
      <w:proofErr w:type="spellEnd"/>
      <w:r w:rsidRPr="00B35361">
        <w:rPr>
          <w:b w:val="0"/>
        </w:rPr>
        <w:t xml:space="preserve">, to </w:t>
      </w:r>
      <w:proofErr w:type="spellStart"/>
      <w:r w:rsidRPr="00B35361">
        <w:rPr>
          <w:b w:val="0"/>
        </w:rPr>
        <w:t>analyze</w:t>
      </w:r>
      <w:proofErr w:type="spellEnd"/>
      <w:r w:rsidRPr="00B35361">
        <w:rPr>
          <w:b w:val="0"/>
        </w:rPr>
        <w:t xml:space="preserve"> </w:t>
      </w:r>
      <w:proofErr w:type="spellStart"/>
      <w:r w:rsidRPr="00B35361">
        <w:rPr>
          <w:b w:val="0"/>
        </w:rPr>
        <w:t>how</w:t>
      </w:r>
      <w:proofErr w:type="spellEnd"/>
      <w:r w:rsidRPr="00B35361">
        <w:rPr>
          <w:b w:val="0"/>
        </w:rPr>
        <w:t xml:space="preserve"> major </w:t>
      </w:r>
      <w:proofErr w:type="spellStart"/>
      <w:r w:rsidRPr="00B35361">
        <w:rPr>
          <w:b w:val="0"/>
        </w:rPr>
        <w:t>changes</w:t>
      </w:r>
      <w:proofErr w:type="spellEnd"/>
      <w:r w:rsidRPr="00B35361">
        <w:rPr>
          <w:b w:val="0"/>
        </w:rPr>
        <w:t xml:space="preserve"> </w:t>
      </w:r>
      <w:proofErr w:type="spellStart"/>
      <w:r w:rsidRPr="00B35361">
        <w:rPr>
          <w:b w:val="0"/>
        </w:rPr>
        <w:t>compared</w:t>
      </w:r>
      <w:proofErr w:type="spellEnd"/>
      <w:r w:rsidRPr="00B35361">
        <w:rPr>
          <w:b w:val="0"/>
        </w:rPr>
        <w:t xml:space="preserve"> to </w:t>
      </w:r>
      <w:proofErr w:type="spellStart"/>
      <w:r w:rsidRPr="00B35361">
        <w:rPr>
          <w:b w:val="0"/>
        </w:rPr>
        <w:t>the</w:t>
      </w:r>
      <w:proofErr w:type="spellEnd"/>
      <w:r w:rsidRPr="00B35361">
        <w:rPr>
          <w:b w:val="0"/>
        </w:rPr>
        <w:t xml:space="preserve"> </w:t>
      </w:r>
      <w:proofErr w:type="spellStart"/>
      <w:r w:rsidRPr="00B35361">
        <w:rPr>
          <w:b w:val="0"/>
        </w:rPr>
        <w:t>previous</w:t>
      </w:r>
      <w:proofErr w:type="spellEnd"/>
      <w:r w:rsidRPr="00B35361">
        <w:rPr>
          <w:b w:val="0"/>
        </w:rPr>
        <w:t xml:space="preserve"> </w:t>
      </w:r>
      <w:proofErr w:type="spellStart"/>
      <w:r w:rsidRPr="00B35361">
        <w:rPr>
          <w:b w:val="0"/>
        </w:rPr>
        <w:t>situation</w:t>
      </w:r>
      <w:proofErr w:type="spellEnd"/>
      <w:r w:rsidRPr="00B35361">
        <w:rPr>
          <w:b w:val="0"/>
        </w:rPr>
        <w:t xml:space="preserve"> </w:t>
      </w:r>
      <w:proofErr w:type="spellStart"/>
      <w:r w:rsidRPr="00B35361">
        <w:rPr>
          <w:b w:val="0"/>
        </w:rPr>
        <w:t>occ</w:t>
      </w:r>
      <w:r w:rsidR="005F57FA">
        <w:rPr>
          <w:b w:val="0"/>
        </w:rPr>
        <w:t>urred</w:t>
      </w:r>
      <w:proofErr w:type="spellEnd"/>
      <w:r w:rsidR="005F57FA">
        <w:rPr>
          <w:b w:val="0"/>
        </w:rPr>
        <w:t xml:space="preserve"> and </w:t>
      </w:r>
      <w:proofErr w:type="spellStart"/>
      <w:r w:rsidR="005F57FA">
        <w:rPr>
          <w:b w:val="0"/>
        </w:rPr>
        <w:t>the</w:t>
      </w:r>
      <w:proofErr w:type="spellEnd"/>
      <w:r w:rsidR="005F57FA">
        <w:rPr>
          <w:b w:val="0"/>
        </w:rPr>
        <w:t xml:space="preserve"> </w:t>
      </w:r>
      <w:proofErr w:type="spellStart"/>
      <w:r w:rsidR="005F57FA">
        <w:rPr>
          <w:b w:val="0"/>
        </w:rPr>
        <w:t>practical</w:t>
      </w:r>
      <w:proofErr w:type="spellEnd"/>
      <w:r w:rsidR="005F57FA">
        <w:rPr>
          <w:b w:val="0"/>
        </w:rPr>
        <w:t xml:space="preserve"> </w:t>
      </w:r>
      <w:proofErr w:type="spellStart"/>
      <w:r w:rsidR="005F57FA">
        <w:rPr>
          <w:b w:val="0"/>
        </w:rPr>
        <w:t>example</w:t>
      </w:r>
      <w:proofErr w:type="spellEnd"/>
      <w:r w:rsidR="005F57FA">
        <w:rPr>
          <w:b w:val="0"/>
        </w:rPr>
        <w:t xml:space="preserve"> </w:t>
      </w:r>
      <w:r w:rsidRPr="00B35361">
        <w:rPr>
          <w:b w:val="0"/>
        </w:rPr>
        <w:t>(</w:t>
      </w:r>
      <w:proofErr w:type="spellStart"/>
      <w:r w:rsidRPr="00B35361">
        <w:rPr>
          <w:b w:val="0"/>
        </w:rPr>
        <w:t>pre-selected</w:t>
      </w:r>
      <w:proofErr w:type="spellEnd"/>
      <w:r w:rsidRPr="00B35361">
        <w:rPr>
          <w:b w:val="0"/>
        </w:rPr>
        <w:t xml:space="preserve"> public </w:t>
      </w:r>
      <w:proofErr w:type="spellStart"/>
      <w:r w:rsidRPr="00B35361">
        <w:rPr>
          <w:b w:val="0"/>
        </w:rPr>
        <w:t>contract</w:t>
      </w:r>
      <w:proofErr w:type="spellEnd"/>
      <w:r w:rsidRPr="00B35361">
        <w:rPr>
          <w:b w:val="0"/>
        </w:rPr>
        <w:t>) t</w:t>
      </w:r>
      <w:r w:rsidR="0051102C">
        <w:rPr>
          <w:b w:val="0"/>
        </w:rPr>
        <w:t xml:space="preserve">o </w:t>
      </w:r>
      <w:proofErr w:type="spellStart"/>
      <w:r w:rsidR="0051102C">
        <w:rPr>
          <w:b w:val="0"/>
        </w:rPr>
        <w:t>compare</w:t>
      </w:r>
      <w:proofErr w:type="spellEnd"/>
      <w:r w:rsidR="0051102C">
        <w:rPr>
          <w:b w:val="0"/>
        </w:rPr>
        <w:t xml:space="preserve"> </w:t>
      </w:r>
      <w:proofErr w:type="spellStart"/>
      <w:r w:rsidR="0051102C">
        <w:rPr>
          <w:b w:val="0"/>
        </w:rPr>
        <w:t>the</w:t>
      </w:r>
      <w:proofErr w:type="spellEnd"/>
      <w:r w:rsidR="0051102C">
        <w:rPr>
          <w:b w:val="0"/>
        </w:rPr>
        <w:t xml:space="preserve"> </w:t>
      </w:r>
      <w:proofErr w:type="spellStart"/>
      <w:r w:rsidR="0051102C">
        <w:rPr>
          <w:b w:val="0"/>
        </w:rPr>
        <w:t>impact</w:t>
      </w:r>
      <w:proofErr w:type="spellEnd"/>
      <w:r w:rsidR="0051102C">
        <w:rPr>
          <w:b w:val="0"/>
        </w:rPr>
        <w:t xml:space="preserve"> </w:t>
      </w:r>
      <w:proofErr w:type="spellStart"/>
      <w:r w:rsidR="0051102C">
        <w:rPr>
          <w:b w:val="0"/>
        </w:rPr>
        <w:t>of</w:t>
      </w:r>
      <w:proofErr w:type="spellEnd"/>
      <w:r w:rsidR="0051102C">
        <w:rPr>
          <w:b w:val="0"/>
        </w:rPr>
        <w:t xml:space="preserve"> </w:t>
      </w:r>
      <w:proofErr w:type="spellStart"/>
      <w:r w:rsidR="0051102C">
        <w:rPr>
          <w:b w:val="0"/>
        </w:rPr>
        <w:t>this</w:t>
      </w:r>
      <w:proofErr w:type="spellEnd"/>
      <w:r w:rsidR="0051102C">
        <w:rPr>
          <w:b w:val="0"/>
        </w:rPr>
        <w:t xml:space="preserve"> </w:t>
      </w:r>
      <w:proofErr w:type="spellStart"/>
      <w:r w:rsidR="0051102C">
        <w:rPr>
          <w:b w:val="0"/>
        </w:rPr>
        <w:t>Act</w:t>
      </w:r>
      <w:proofErr w:type="spellEnd"/>
      <w:r w:rsidRPr="00B35361">
        <w:rPr>
          <w:b w:val="0"/>
        </w:rPr>
        <w:t xml:space="preserve"> </w:t>
      </w:r>
      <w:proofErr w:type="spellStart"/>
      <w:r w:rsidRPr="00B35361">
        <w:rPr>
          <w:b w:val="0"/>
        </w:rPr>
        <w:t>was</w:t>
      </w:r>
      <w:proofErr w:type="spellEnd"/>
      <w:r w:rsidRPr="00B35361">
        <w:rPr>
          <w:b w:val="0"/>
        </w:rPr>
        <w:t xml:space="preserve"> </w:t>
      </w:r>
      <w:proofErr w:type="spellStart"/>
      <w:r w:rsidRPr="00B35361">
        <w:rPr>
          <w:b w:val="0"/>
        </w:rPr>
        <w:t>revised</w:t>
      </w:r>
      <w:proofErr w:type="spellEnd"/>
      <w:r w:rsidRPr="00B35361">
        <w:rPr>
          <w:b w:val="0"/>
        </w:rPr>
        <w:t xml:space="preserve"> to </w:t>
      </w:r>
      <w:proofErr w:type="spellStart"/>
      <w:r w:rsidRPr="00B35361">
        <w:rPr>
          <w:b w:val="0"/>
        </w:rPr>
        <w:t>evaluate</w:t>
      </w:r>
      <w:proofErr w:type="spellEnd"/>
      <w:r w:rsidRPr="00B35361">
        <w:rPr>
          <w:b w:val="0"/>
        </w:rPr>
        <w:t xml:space="preserve"> </w:t>
      </w:r>
      <w:proofErr w:type="spellStart"/>
      <w:r w:rsidRPr="00B35361">
        <w:rPr>
          <w:b w:val="0"/>
        </w:rPr>
        <w:t>specific</w:t>
      </w:r>
      <w:proofErr w:type="spellEnd"/>
      <w:r w:rsidR="005F57FA">
        <w:rPr>
          <w:b w:val="0"/>
        </w:rPr>
        <w:t xml:space="preserve"> </w:t>
      </w:r>
      <w:proofErr w:type="spellStart"/>
      <w:r w:rsidR="005F57FA">
        <w:rPr>
          <w:b w:val="0"/>
        </w:rPr>
        <w:t>offers</w:t>
      </w:r>
      <w:proofErr w:type="spellEnd"/>
      <w:r w:rsidR="005F57FA">
        <w:rPr>
          <w:b w:val="0"/>
        </w:rPr>
        <w:t xml:space="preserve"> </w:t>
      </w:r>
      <w:proofErr w:type="spellStart"/>
      <w:r w:rsidR="005F57FA">
        <w:rPr>
          <w:b w:val="0"/>
        </w:rPr>
        <w:t>contract</w:t>
      </w:r>
      <w:proofErr w:type="spellEnd"/>
      <w:r w:rsidR="005F57FA">
        <w:rPr>
          <w:b w:val="0"/>
        </w:rPr>
        <w:t xml:space="preserve">. </w:t>
      </w:r>
      <w:proofErr w:type="spellStart"/>
      <w:r w:rsidR="005F57FA">
        <w:rPr>
          <w:b w:val="0"/>
        </w:rPr>
        <w:t>B</w:t>
      </w:r>
      <w:r>
        <w:rPr>
          <w:b w:val="0"/>
        </w:rPr>
        <w:t>achelor</w:t>
      </w:r>
      <w:proofErr w:type="spellEnd"/>
      <w:r>
        <w:rPr>
          <w:b w:val="0"/>
        </w:rPr>
        <w:t xml:space="preserve"> </w:t>
      </w:r>
      <w:r w:rsidR="005F57FA">
        <w:rPr>
          <w:b w:val="0"/>
        </w:rPr>
        <w:t xml:space="preserve">thesis </w:t>
      </w:r>
      <w:proofErr w:type="spellStart"/>
      <w:r w:rsidR="005F57FA">
        <w:rPr>
          <w:b w:val="0"/>
        </w:rPr>
        <w:t>was</w:t>
      </w:r>
      <w:proofErr w:type="spellEnd"/>
      <w:r w:rsidR="005F57FA">
        <w:rPr>
          <w:b w:val="0"/>
        </w:rPr>
        <w:t xml:space="preserve"> </w:t>
      </w:r>
      <w:proofErr w:type="spellStart"/>
      <w:r w:rsidR="005F57FA">
        <w:rPr>
          <w:b w:val="0"/>
        </w:rPr>
        <w:t>div</w:t>
      </w:r>
      <w:r w:rsidR="008F5923">
        <w:rPr>
          <w:b w:val="0"/>
        </w:rPr>
        <w:t>ided</w:t>
      </w:r>
      <w:proofErr w:type="spellEnd"/>
      <w:r w:rsidR="008F5923">
        <w:rPr>
          <w:b w:val="0"/>
        </w:rPr>
        <w:t xml:space="preserve"> </w:t>
      </w:r>
      <w:proofErr w:type="spellStart"/>
      <w:r w:rsidR="008F5923">
        <w:rPr>
          <w:b w:val="0"/>
        </w:rPr>
        <w:t>into</w:t>
      </w:r>
      <w:proofErr w:type="spellEnd"/>
      <w:r w:rsidR="008F5923">
        <w:rPr>
          <w:b w:val="0"/>
        </w:rPr>
        <w:t xml:space="preserve"> </w:t>
      </w:r>
      <w:proofErr w:type="spellStart"/>
      <w:r w:rsidR="008F5923">
        <w:rPr>
          <w:b w:val="0"/>
        </w:rPr>
        <w:t>three</w:t>
      </w:r>
      <w:proofErr w:type="spellEnd"/>
      <w:r w:rsidR="005F57FA">
        <w:rPr>
          <w:b w:val="0"/>
        </w:rPr>
        <w:t xml:space="preserve"> </w:t>
      </w:r>
      <w:proofErr w:type="spellStart"/>
      <w:r w:rsidR="005F57FA">
        <w:rPr>
          <w:b w:val="0"/>
        </w:rPr>
        <w:t>parts</w:t>
      </w:r>
      <w:proofErr w:type="spellEnd"/>
      <w:r w:rsidR="005F57FA">
        <w:rPr>
          <w:b w:val="0"/>
        </w:rPr>
        <w:t xml:space="preserve">, </w:t>
      </w:r>
      <w:r w:rsidR="008F5923">
        <w:rPr>
          <w:b w:val="0"/>
        </w:rPr>
        <w:t xml:space="preserve">in </w:t>
      </w:r>
      <w:proofErr w:type="spellStart"/>
      <w:r w:rsidR="008F5923">
        <w:rPr>
          <w:b w:val="0"/>
        </w:rPr>
        <w:t>the</w:t>
      </w:r>
      <w:proofErr w:type="spellEnd"/>
      <w:r w:rsidR="008F5923">
        <w:rPr>
          <w:b w:val="0"/>
        </w:rPr>
        <w:t xml:space="preserve"> </w:t>
      </w:r>
      <w:proofErr w:type="spellStart"/>
      <w:r w:rsidR="008F5923">
        <w:rPr>
          <w:b w:val="0"/>
        </w:rPr>
        <w:t>theoretical</w:t>
      </w:r>
      <w:proofErr w:type="spellEnd"/>
      <w:r w:rsidR="008F5923">
        <w:rPr>
          <w:b w:val="0"/>
        </w:rPr>
        <w:t xml:space="preserve">, </w:t>
      </w:r>
      <w:proofErr w:type="spellStart"/>
      <w:r w:rsidRPr="00B35361">
        <w:rPr>
          <w:b w:val="0"/>
        </w:rPr>
        <w:t>methodological</w:t>
      </w:r>
      <w:proofErr w:type="spellEnd"/>
      <w:r w:rsidRPr="00B35361">
        <w:rPr>
          <w:b w:val="0"/>
        </w:rPr>
        <w:t xml:space="preserve"> and </w:t>
      </w:r>
      <w:proofErr w:type="spellStart"/>
      <w:r w:rsidRPr="00B35361">
        <w:rPr>
          <w:b w:val="0"/>
        </w:rPr>
        <w:t>analytical</w:t>
      </w:r>
      <w:proofErr w:type="spellEnd"/>
      <w:r w:rsidRPr="00B35361">
        <w:rPr>
          <w:b w:val="0"/>
        </w:rPr>
        <w:t xml:space="preserve"> part. </w:t>
      </w:r>
      <w:proofErr w:type="spellStart"/>
      <w:r w:rsidRPr="00B35361">
        <w:rPr>
          <w:b w:val="0"/>
        </w:rPr>
        <w:t>The</w:t>
      </w:r>
      <w:proofErr w:type="spellEnd"/>
      <w:r w:rsidRPr="00B35361">
        <w:rPr>
          <w:b w:val="0"/>
        </w:rPr>
        <w:t xml:space="preserve"> </w:t>
      </w:r>
      <w:proofErr w:type="spellStart"/>
      <w:r w:rsidRPr="00B35361">
        <w:rPr>
          <w:b w:val="0"/>
        </w:rPr>
        <w:t>theoretical</w:t>
      </w:r>
      <w:proofErr w:type="spellEnd"/>
      <w:r w:rsidRPr="00B35361">
        <w:rPr>
          <w:b w:val="0"/>
        </w:rPr>
        <w:t xml:space="preserve"> part </w:t>
      </w:r>
      <w:proofErr w:type="spellStart"/>
      <w:r w:rsidRPr="00B35361">
        <w:rPr>
          <w:b w:val="0"/>
        </w:rPr>
        <w:t>dealt</w:t>
      </w:r>
      <w:proofErr w:type="spellEnd"/>
      <w:r w:rsidRPr="00B35361">
        <w:rPr>
          <w:b w:val="0"/>
        </w:rPr>
        <w:t xml:space="preserve"> </w:t>
      </w:r>
      <w:proofErr w:type="spellStart"/>
      <w:r w:rsidRPr="00B35361">
        <w:rPr>
          <w:b w:val="0"/>
        </w:rPr>
        <w:t>with</w:t>
      </w:r>
      <w:proofErr w:type="spellEnd"/>
      <w:r w:rsidRPr="00B35361">
        <w:rPr>
          <w:b w:val="0"/>
        </w:rPr>
        <w:t xml:space="preserve"> </w:t>
      </w:r>
      <w:proofErr w:type="spellStart"/>
      <w:r w:rsidRPr="00B35361">
        <w:rPr>
          <w:b w:val="0"/>
        </w:rPr>
        <w:t>the</w:t>
      </w:r>
      <w:proofErr w:type="spellEnd"/>
      <w:r w:rsidRPr="00B35361">
        <w:rPr>
          <w:b w:val="0"/>
        </w:rPr>
        <w:t xml:space="preserve"> </w:t>
      </w:r>
      <w:proofErr w:type="spellStart"/>
      <w:r w:rsidRPr="00B35361">
        <w:rPr>
          <w:b w:val="0"/>
        </w:rPr>
        <w:t>various</w:t>
      </w:r>
      <w:proofErr w:type="spellEnd"/>
      <w:r w:rsidRPr="00B35361">
        <w:rPr>
          <w:b w:val="0"/>
        </w:rPr>
        <w:t xml:space="preserve"> </w:t>
      </w:r>
      <w:proofErr w:type="spellStart"/>
      <w:r w:rsidRPr="00B35361">
        <w:rPr>
          <w:b w:val="0"/>
        </w:rPr>
        <w:t>changes</w:t>
      </w:r>
      <w:proofErr w:type="spellEnd"/>
      <w:r w:rsidRPr="00B35361">
        <w:rPr>
          <w:b w:val="0"/>
        </w:rPr>
        <w:t xml:space="preserve"> </w:t>
      </w:r>
      <w:proofErr w:type="spellStart"/>
      <w:r w:rsidRPr="00B35361">
        <w:rPr>
          <w:b w:val="0"/>
        </w:rPr>
        <w:t>that</w:t>
      </w:r>
      <w:proofErr w:type="spellEnd"/>
      <w:r w:rsidRPr="00B35361">
        <w:rPr>
          <w:b w:val="0"/>
        </w:rPr>
        <w:t xml:space="preserve"> </w:t>
      </w:r>
      <w:proofErr w:type="spellStart"/>
      <w:r w:rsidRPr="00B35361">
        <w:rPr>
          <w:b w:val="0"/>
        </w:rPr>
        <w:t>occurred</w:t>
      </w:r>
      <w:proofErr w:type="spellEnd"/>
      <w:r w:rsidRPr="00B35361">
        <w:rPr>
          <w:b w:val="0"/>
        </w:rPr>
        <w:t xml:space="preserve"> </w:t>
      </w:r>
      <w:proofErr w:type="spellStart"/>
      <w:r w:rsidRPr="00B35361">
        <w:rPr>
          <w:b w:val="0"/>
        </w:rPr>
        <w:t>after</w:t>
      </w:r>
      <w:proofErr w:type="spellEnd"/>
      <w:r w:rsidRPr="00B35361">
        <w:rPr>
          <w:b w:val="0"/>
        </w:rPr>
        <w:t xml:space="preserve"> </w:t>
      </w:r>
      <w:proofErr w:type="spellStart"/>
      <w:r w:rsidRPr="00B35361">
        <w:rPr>
          <w:b w:val="0"/>
        </w:rPr>
        <w:t>the</w:t>
      </w:r>
      <w:proofErr w:type="spellEnd"/>
      <w:r w:rsidRPr="00B35361">
        <w:rPr>
          <w:b w:val="0"/>
        </w:rPr>
        <w:t xml:space="preserve"> </w:t>
      </w:r>
      <w:proofErr w:type="spellStart"/>
      <w:r w:rsidRPr="00B35361">
        <w:rPr>
          <w:b w:val="0"/>
        </w:rPr>
        <w:t>amendment</w:t>
      </w:r>
      <w:proofErr w:type="spellEnd"/>
      <w:r w:rsidRPr="00B35361">
        <w:rPr>
          <w:b w:val="0"/>
        </w:rPr>
        <w:t xml:space="preserve"> </w:t>
      </w:r>
      <w:proofErr w:type="spellStart"/>
      <w:r w:rsidRPr="00B35361">
        <w:rPr>
          <w:b w:val="0"/>
        </w:rPr>
        <w:t>of</w:t>
      </w:r>
      <w:proofErr w:type="spellEnd"/>
      <w:r w:rsidRPr="00B35361">
        <w:rPr>
          <w:b w:val="0"/>
        </w:rPr>
        <w:t xml:space="preserve"> </w:t>
      </w:r>
      <w:proofErr w:type="spellStart"/>
      <w:r w:rsidRPr="00B35361">
        <w:rPr>
          <w:b w:val="0"/>
        </w:rPr>
        <w:t>the</w:t>
      </w:r>
      <w:proofErr w:type="spellEnd"/>
      <w:r w:rsidRPr="00B35361">
        <w:rPr>
          <w:b w:val="0"/>
        </w:rPr>
        <w:t xml:space="preserve"> Public </w:t>
      </w:r>
      <w:proofErr w:type="spellStart"/>
      <w:r w:rsidRPr="00B35361">
        <w:rPr>
          <w:b w:val="0"/>
        </w:rPr>
        <w:t>Procurem</w:t>
      </w:r>
      <w:r w:rsidR="0051102C">
        <w:rPr>
          <w:b w:val="0"/>
        </w:rPr>
        <w:t>ent</w:t>
      </w:r>
      <w:proofErr w:type="spellEnd"/>
      <w:r w:rsidR="0051102C">
        <w:rPr>
          <w:b w:val="0"/>
        </w:rPr>
        <w:t xml:space="preserve"> </w:t>
      </w:r>
      <w:proofErr w:type="spellStart"/>
      <w:r w:rsidR="0051102C">
        <w:rPr>
          <w:b w:val="0"/>
        </w:rPr>
        <w:t>Act</w:t>
      </w:r>
      <w:proofErr w:type="spellEnd"/>
      <w:r>
        <w:rPr>
          <w:b w:val="0"/>
        </w:rPr>
        <w:t xml:space="preserve"> on 1 </w:t>
      </w:r>
      <w:proofErr w:type="spellStart"/>
      <w:r w:rsidRPr="00B35361">
        <w:rPr>
          <w:b w:val="0"/>
        </w:rPr>
        <w:t>April</w:t>
      </w:r>
      <w:proofErr w:type="spellEnd"/>
      <w:r w:rsidRPr="00B35361">
        <w:rPr>
          <w:b w:val="0"/>
        </w:rPr>
        <w:t xml:space="preserve"> 2012. </w:t>
      </w:r>
      <w:proofErr w:type="spellStart"/>
      <w:r w:rsidRPr="00B35361">
        <w:rPr>
          <w:b w:val="0"/>
        </w:rPr>
        <w:t>Any</w:t>
      </w:r>
      <w:proofErr w:type="spellEnd"/>
      <w:r w:rsidRPr="00B35361">
        <w:rPr>
          <w:b w:val="0"/>
        </w:rPr>
        <w:t xml:space="preserve"> </w:t>
      </w:r>
      <w:proofErr w:type="spellStart"/>
      <w:r w:rsidRPr="00B35361">
        <w:rPr>
          <w:b w:val="0"/>
        </w:rPr>
        <w:t>changes</w:t>
      </w:r>
      <w:proofErr w:type="spellEnd"/>
      <w:r w:rsidRPr="00B35361">
        <w:rPr>
          <w:b w:val="0"/>
        </w:rPr>
        <w:t xml:space="preserve"> </w:t>
      </w:r>
      <w:proofErr w:type="spellStart"/>
      <w:r w:rsidRPr="00B35361">
        <w:rPr>
          <w:b w:val="0"/>
        </w:rPr>
        <w:t>adopted</w:t>
      </w:r>
      <w:proofErr w:type="spellEnd"/>
      <w:r w:rsidRPr="00B35361">
        <w:rPr>
          <w:b w:val="0"/>
        </w:rPr>
        <w:t xml:space="preserve"> </w:t>
      </w:r>
      <w:proofErr w:type="spellStart"/>
      <w:r w:rsidRPr="00B35361">
        <w:rPr>
          <w:b w:val="0"/>
        </w:rPr>
        <w:t>should</w:t>
      </w:r>
      <w:proofErr w:type="spellEnd"/>
      <w:r w:rsidRPr="00B35361">
        <w:rPr>
          <w:b w:val="0"/>
        </w:rPr>
        <w:t xml:space="preserve"> </w:t>
      </w:r>
      <w:proofErr w:type="spellStart"/>
      <w:r w:rsidRPr="00B35361">
        <w:rPr>
          <w:b w:val="0"/>
        </w:rPr>
        <w:t>bring</w:t>
      </w:r>
      <w:proofErr w:type="spellEnd"/>
      <w:r w:rsidRPr="00B35361">
        <w:rPr>
          <w:b w:val="0"/>
        </w:rPr>
        <w:t xml:space="preserve"> </w:t>
      </w:r>
      <w:proofErr w:type="spellStart"/>
      <w:r w:rsidRPr="00B35361">
        <w:rPr>
          <w:b w:val="0"/>
        </w:rPr>
        <w:t>greater</w:t>
      </w:r>
      <w:proofErr w:type="spellEnd"/>
      <w:r w:rsidRPr="00B35361">
        <w:rPr>
          <w:b w:val="0"/>
        </w:rPr>
        <w:t xml:space="preserve"> </w:t>
      </w:r>
      <w:proofErr w:type="spellStart"/>
      <w:r w:rsidRPr="00B35361">
        <w:rPr>
          <w:b w:val="0"/>
        </w:rPr>
        <w:t>transparency</w:t>
      </w:r>
      <w:proofErr w:type="spellEnd"/>
      <w:r w:rsidRPr="00B35361">
        <w:rPr>
          <w:b w:val="0"/>
        </w:rPr>
        <w:t xml:space="preserve"> </w:t>
      </w:r>
      <w:proofErr w:type="spellStart"/>
      <w:r w:rsidRPr="00B35361">
        <w:rPr>
          <w:b w:val="0"/>
        </w:rPr>
        <w:t>especially</w:t>
      </w:r>
      <w:proofErr w:type="spellEnd"/>
      <w:r w:rsidRPr="00B35361">
        <w:rPr>
          <w:b w:val="0"/>
        </w:rPr>
        <w:t xml:space="preserve"> tender and </w:t>
      </w:r>
      <w:proofErr w:type="spellStart"/>
      <w:r w:rsidRPr="00B35361">
        <w:rPr>
          <w:b w:val="0"/>
        </w:rPr>
        <w:t>increase</w:t>
      </w:r>
      <w:proofErr w:type="spellEnd"/>
      <w:r w:rsidRPr="00B35361">
        <w:rPr>
          <w:b w:val="0"/>
        </w:rPr>
        <w:t xml:space="preserve"> </w:t>
      </w:r>
      <w:proofErr w:type="spellStart"/>
      <w:r w:rsidRPr="00B35361">
        <w:rPr>
          <w:b w:val="0"/>
        </w:rPr>
        <w:t>efficiency</w:t>
      </w:r>
      <w:proofErr w:type="spellEnd"/>
      <w:r w:rsidRPr="00B35361">
        <w:rPr>
          <w:b w:val="0"/>
        </w:rPr>
        <w:t xml:space="preserve"> and </w:t>
      </w:r>
      <w:proofErr w:type="spellStart"/>
      <w:r w:rsidRPr="00B35361">
        <w:rPr>
          <w:b w:val="0"/>
        </w:rPr>
        <w:t>savings</w:t>
      </w:r>
      <w:proofErr w:type="spellEnd"/>
      <w:r w:rsidRPr="00B35361">
        <w:rPr>
          <w:b w:val="0"/>
        </w:rPr>
        <w:t xml:space="preserve"> </w:t>
      </w:r>
      <w:proofErr w:type="spellStart"/>
      <w:r w:rsidRPr="00B35361">
        <w:rPr>
          <w:b w:val="0"/>
        </w:rPr>
        <w:t>when</w:t>
      </w:r>
      <w:proofErr w:type="spellEnd"/>
      <w:r>
        <w:rPr>
          <w:b w:val="0"/>
        </w:rPr>
        <w:t xml:space="preserve"> </w:t>
      </w:r>
      <w:proofErr w:type="spellStart"/>
      <w:r>
        <w:rPr>
          <w:b w:val="0"/>
        </w:rPr>
        <w:t>dealing</w:t>
      </w:r>
      <w:proofErr w:type="spellEnd"/>
      <w:r>
        <w:rPr>
          <w:b w:val="0"/>
        </w:rPr>
        <w:t xml:space="preserve"> </w:t>
      </w:r>
      <w:proofErr w:type="spellStart"/>
      <w:r>
        <w:rPr>
          <w:b w:val="0"/>
        </w:rPr>
        <w:t>with</w:t>
      </w:r>
      <w:proofErr w:type="spellEnd"/>
      <w:r>
        <w:rPr>
          <w:b w:val="0"/>
        </w:rPr>
        <w:t xml:space="preserve"> public </w:t>
      </w:r>
      <w:proofErr w:type="spellStart"/>
      <w:r>
        <w:rPr>
          <w:b w:val="0"/>
        </w:rPr>
        <w:t>funds</w:t>
      </w:r>
      <w:proofErr w:type="spellEnd"/>
      <w:r>
        <w:rPr>
          <w:b w:val="0"/>
        </w:rPr>
        <w:t xml:space="preserve">. </w:t>
      </w:r>
      <w:r w:rsidR="00F35E9E">
        <w:rPr>
          <w:b w:val="0"/>
        </w:rPr>
        <w:t>In </w:t>
      </w:r>
      <w:proofErr w:type="spellStart"/>
      <w:r w:rsidR="00F35E9E">
        <w:rPr>
          <w:b w:val="0"/>
        </w:rPr>
        <w:t>t</w:t>
      </w:r>
      <w:r>
        <w:rPr>
          <w:b w:val="0"/>
        </w:rPr>
        <w:t>he</w:t>
      </w:r>
      <w:proofErr w:type="spellEnd"/>
      <w:r>
        <w:rPr>
          <w:b w:val="0"/>
        </w:rPr>
        <w:t> </w:t>
      </w:r>
      <w:proofErr w:type="spellStart"/>
      <w:r>
        <w:rPr>
          <w:b w:val="0"/>
        </w:rPr>
        <w:t>methodological</w:t>
      </w:r>
      <w:proofErr w:type="spellEnd"/>
      <w:r>
        <w:rPr>
          <w:b w:val="0"/>
        </w:rPr>
        <w:t xml:space="preserve"> part </w:t>
      </w:r>
      <w:proofErr w:type="spellStart"/>
      <w:r>
        <w:rPr>
          <w:b w:val="0"/>
        </w:rPr>
        <w:t>of</w:t>
      </w:r>
      <w:proofErr w:type="spellEnd"/>
      <w:r w:rsidRPr="00B35361">
        <w:rPr>
          <w:b w:val="0"/>
        </w:rPr>
        <w:t xml:space="preserve"> </w:t>
      </w:r>
      <w:proofErr w:type="spellStart"/>
      <w:r w:rsidR="00F35E9E">
        <w:rPr>
          <w:b w:val="0"/>
        </w:rPr>
        <w:t>bachelor</w:t>
      </w:r>
      <w:proofErr w:type="spellEnd"/>
      <w:r w:rsidR="00F35E9E">
        <w:rPr>
          <w:b w:val="0"/>
        </w:rPr>
        <w:t xml:space="preserve"> </w:t>
      </w:r>
      <w:r w:rsidRPr="00B35361">
        <w:rPr>
          <w:b w:val="0"/>
        </w:rPr>
        <w:t xml:space="preserve">thesis </w:t>
      </w:r>
      <w:proofErr w:type="spellStart"/>
      <w:r w:rsidR="00F35E9E">
        <w:rPr>
          <w:b w:val="0"/>
        </w:rPr>
        <w:t>were</w:t>
      </w:r>
      <w:proofErr w:type="spellEnd"/>
      <w:r w:rsidR="00F35E9E">
        <w:rPr>
          <w:b w:val="0"/>
        </w:rPr>
        <w:t xml:space="preserve"> </w:t>
      </w:r>
      <w:proofErr w:type="spellStart"/>
      <w:r w:rsidR="00F35E9E">
        <w:rPr>
          <w:b w:val="0"/>
        </w:rPr>
        <w:t>given</w:t>
      </w:r>
      <w:proofErr w:type="spellEnd"/>
      <w:r w:rsidR="00F35E9E">
        <w:rPr>
          <w:b w:val="0"/>
        </w:rPr>
        <w:t xml:space="preserve"> </w:t>
      </w:r>
      <w:proofErr w:type="spellStart"/>
      <w:r w:rsidRPr="00B35361">
        <w:rPr>
          <w:b w:val="0"/>
        </w:rPr>
        <w:t>the</w:t>
      </w:r>
      <w:proofErr w:type="spellEnd"/>
      <w:r w:rsidRPr="00B35361">
        <w:rPr>
          <w:b w:val="0"/>
        </w:rPr>
        <w:t xml:space="preserve"> </w:t>
      </w:r>
      <w:proofErr w:type="spellStart"/>
      <w:r w:rsidRPr="00B35361">
        <w:rPr>
          <w:b w:val="0"/>
        </w:rPr>
        <w:t>various</w:t>
      </w:r>
      <w:proofErr w:type="spellEnd"/>
      <w:r w:rsidRPr="00B35361">
        <w:rPr>
          <w:b w:val="0"/>
        </w:rPr>
        <w:t xml:space="preserve"> </w:t>
      </w:r>
      <w:proofErr w:type="spellStart"/>
      <w:r w:rsidRPr="00B35361">
        <w:rPr>
          <w:b w:val="0"/>
        </w:rPr>
        <w:t>methodological</w:t>
      </w:r>
      <w:proofErr w:type="spellEnd"/>
      <w:r w:rsidRPr="00B35361">
        <w:rPr>
          <w:b w:val="0"/>
        </w:rPr>
        <w:t xml:space="preserve"> </w:t>
      </w:r>
      <w:proofErr w:type="spellStart"/>
      <w:r w:rsidRPr="00B35361">
        <w:rPr>
          <w:b w:val="0"/>
        </w:rPr>
        <w:lastRenderedPageBreak/>
        <w:t>tools</w:t>
      </w:r>
      <w:proofErr w:type="spellEnd"/>
      <w:r w:rsidRPr="00B35361">
        <w:rPr>
          <w:b w:val="0"/>
        </w:rPr>
        <w:t xml:space="preserve"> </w:t>
      </w:r>
      <w:proofErr w:type="spellStart"/>
      <w:r w:rsidRPr="00B35361">
        <w:rPr>
          <w:b w:val="0"/>
        </w:rPr>
        <w:t>th</w:t>
      </w:r>
      <w:r w:rsidR="00F35E9E">
        <w:rPr>
          <w:b w:val="0"/>
        </w:rPr>
        <w:t>at</w:t>
      </w:r>
      <w:proofErr w:type="spellEnd"/>
      <w:r w:rsidR="00F35E9E">
        <w:rPr>
          <w:b w:val="0"/>
        </w:rPr>
        <w:t xml:space="preserve"> </w:t>
      </w:r>
      <w:proofErr w:type="spellStart"/>
      <w:r w:rsidR="00F35E9E">
        <w:rPr>
          <w:b w:val="0"/>
        </w:rPr>
        <w:t>were</w:t>
      </w:r>
      <w:proofErr w:type="spellEnd"/>
      <w:r w:rsidR="00F35E9E">
        <w:rPr>
          <w:b w:val="0"/>
        </w:rPr>
        <w:t xml:space="preserve"> </w:t>
      </w:r>
      <w:proofErr w:type="spellStart"/>
      <w:r w:rsidR="00F35E9E">
        <w:rPr>
          <w:b w:val="0"/>
        </w:rPr>
        <w:t>used</w:t>
      </w:r>
      <w:proofErr w:type="spellEnd"/>
      <w:r w:rsidR="00F35E9E">
        <w:rPr>
          <w:b w:val="0"/>
        </w:rPr>
        <w:t xml:space="preserve"> in </w:t>
      </w:r>
      <w:proofErr w:type="spellStart"/>
      <w:r w:rsidR="00F35E9E">
        <w:rPr>
          <w:b w:val="0"/>
        </w:rPr>
        <w:t>this</w:t>
      </w:r>
      <w:proofErr w:type="spellEnd"/>
      <w:r w:rsidR="00F35E9E">
        <w:rPr>
          <w:b w:val="0"/>
        </w:rPr>
        <w:t xml:space="preserve"> </w:t>
      </w:r>
      <w:proofErr w:type="spellStart"/>
      <w:r w:rsidR="00F35E9E">
        <w:rPr>
          <w:b w:val="0"/>
        </w:rPr>
        <w:t>work</w:t>
      </w:r>
      <w:proofErr w:type="spellEnd"/>
      <w:r w:rsidR="00F35E9E">
        <w:rPr>
          <w:b w:val="0"/>
        </w:rPr>
        <w:t xml:space="preserve">. </w:t>
      </w:r>
      <w:proofErr w:type="spellStart"/>
      <w:r w:rsidR="00F35E9E">
        <w:rPr>
          <w:b w:val="0"/>
        </w:rPr>
        <w:t>It</w:t>
      </w:r>
      <w:proofErr w:type="spellEnd"/>
      <w:r w:rsidR="00F35E9E">
        <w:rPr>
          <w:b w:val="0"/>
        </w:rPr>
        <w:t xml:space="preserve"> </w:t>
      </w:r>
      <w:proofErr w:type="spellStart"/>
      <w:r w:rsidR="00F35E9E">
        <w:rPr>
          <w:b w:val="0"/>
        </w:rPr>
        <w:t>was</w:t>
      </w:r>
      <w:proofErr w:type="spellEnd"/>
      <w:r w:rsidRPr="00B35361">
        <w:rPr>
          <w:b w:val="0"/>
        </w:rPr>
        <w:t xml:space="preserve"> a </w:t>
      </w:r>
      <w:proofErr w:type="spellStart"/>
      <w:r w:rsidRPr="00B35361">
        <w:rPr>
          <w:b w:val="0"/>
        </w:rPr>
        <w:t>method</w:t>
      </w:r>
      <w:proofErr w:type="spellEnd"/>
      <w:r w:rsidRPr="00B35361">
        <w:rPr>
          <w:b w:val="0"/>
        </w:rPr>
        <w:t xml:space="preserve"> </w:t>
      </w:r>
      <w:proofErr w:type="spellStart"/>
      <w:r w:rsidRPr="00B35361">
        <w:rPr>
          <w:b w:val="0"/>
        </w:rPr>
        <w:t>of</w:t>
      </w:r>
      <w:proofErr w:type="spellEnd"/>
      <w:r w:rsidRPr="00B35361">
        <w:rPr>
          <w:b w:val="0"/>
        </w:rPr>
        <w:t xml:space="preserve"> </w:t>
      </w:r>
      <w:proofErr w:type="spellStart"/>
      <w:r w:rsidRPr="00B35361">
        <w:rPr>
          <w:b w:val="0"/>
        </w:rPr>
        <w:t>analysis</w:t>
      </w:r>
      <w:proofErr w:type="spellEnd"/>
      <w:r w:rsidRPr="00B35361">
        <w:rPr>
          <w:b w:val="0"/>
        </w:rPr>
        <w:t xml:space="preserve">, </w:t>
      </w:r>
      <w:proofErr w:type="spellStart"/>
      <w:r w:rsidRPr="00B35361">
        <w:rPr>
          <w:b w:val="0"/>
        </w:rPr>
        <w:t>comparison</w:t>
      </w:r>
      <w:proofErr w:type="spellEnd"/>
      <w:r w:rsidRPr="00B35361">
        <w:rPr>
          <w:b w:val="0"/>
        </w:rPr>
        <w:t xml:space="preserve"> and </w:t>
      </w:r>
      <w:proofErr w:type="spellStart"/>
      <w:r w:rsidRPr="00B35361">
        <w:rPr>
          <w:b w:val="0"/>
        </w:rPr>
        <w:t>evaluation</w:t>
      </w:r>
      <w:proofErr w:type="spellEnd"/>
      <w:r w:rsidRPr="00B35361">
        <w:rPr>
          <w:b w:val="0"/>
        </w:rPr>
        <w:t xml:space="preserve"> </w:t>
      </w:r>
      <w:proofErr w:type="spellStart"/>
      <w:r w:rsidRPr="00B35361">
        <w:rPr>
          <w:b w:val="0"/>
        </w:rPr>
        <w:t>of</w:t>
      </w:r>
      <w:proofErr w:type="spellEnd"/>
      <w:r w:rsidRPr="00B35361">
        <w:rPr>
          <w:b w:val="0"/>
        </w:rPr>
        <w:t xml:space="preserve"> </w:t>
      </w:r>
      <w:proofErr w:type="spellStart"/>
      <w:r w:rsidRPr="00B35361">
        <w:rPr>
          <w:b w:val="0"/>
        </w:rPr>
        <w:t>two</w:t>
      </w:r>
      <w:proofErr w:type="spellEnd"/>
      <w:r w:rsidRPr="00B35361">
        <w:rPr>
          <w:b w:val="0"/>
        </w:rPr>
        <w:t xml:space="preserve"> </w:t>
      </w:r>
      <w:proofErr w:type="spellStart"/>
      <w:r w:rsidRPr="00B35361">
        <w:rPr>
          <w:b w:val="0"/>
        </w:rPr>
        <w:t>methods</w:t>
      </w:r>
      <w:proofErr w:type="spellEnd"/>
      <w:r w:rsidRPr="00B35361">
        <w:rPr>
          <w:b w:val="0"/>
        </w:rPr>
        <w:t xml:space="preserve"> </w:t>
      </w:r>
      <w:proofErr w:type="spellStart"/>
      <w:r w:rsidRPr="00B35361">
        <w:rPr>
          <w:b w:val="0"/>
        </w:rPr>
        <w:t>of</w:t>
      </w:r>
      <w:proofErr w:type="spellEnd"/>
      <w:r w:rsidRPr="00B35361">
        <w:rPr>
          <w:b w:val="0"/>
        </w:rPr>
        <w:t xml:space="preserve"> </w:t>
      </w:r>
      <w:proofErr w:type="spellStart"/>
      <w:r w:rsidRPr="00B35361">
        <w:rPr>
          <w:b w:val="0"/>
        </w:rPr>
        <w:t>multicriteria</w:t>
      </w:r>
      <w:proofErr w:type="spellEnd"/>
      <w:r w:rsidRPr="00B35361">
        <w:rPr>
          <w:b w:val="0"/>
        </w:rPr>
        <w:t xml:space="preserve"> tender </w:t>
      </w:r>
      <w:proofErr w:type="spellStart"/>
      <w:r w:rsidRPr="00B35361">
        <w:rPr>
          <w:b w:val="0"/>
        </w:rPr>
        <w:t>an</w:t>
      </w:r>
      <w:proofErr w:type="spellEnd"/>
      <w:r w:rsidRPr="00B35361">
        <w:rPr>
          <w:b w:val="0"/>
        </w:rPr>
        <w:t xml:space="preserve"> </w:t>
      </w:r>
      <w:proofErr w:type="spellStart"/>
      <w:r w:rsidRPr="00B35361">
        <w:rPr>
          <w:b w:val="0"/>
        </w:rPr>
        <w:t>offer</w:t>
      </w:r>
      <w:proofErr w:type="spellEnd"/>
      <w:r w:rsidRPr="00B35361">
        <w:rPr>
          <w:b w:val="0"/>
        </w:rPr>
        <w:t xml:space="preserve"> </w:t>
      </w:r>
      <w:proofErr w:type="spellStart"/>
      <w:r w:rsidRPr="00B35361">
        <w:rPr>
          <w:b w:val="0"/>
        </w:rPr>
        <w:t>from</w:t>
      </w:r>
      <w:proofErr w:type="spellEnd"/>
      <w:r w:rsidRPr="00B35361">
        <w:rPr>
          <w:b w:val="0"/>
        </w:rPr>
        <w:t xml:space="preserve"> </w:t>
      </w:r>
      <w:proofErr w:type="spellStart"/>
      <w:r w:rsidRPr="00B35361">
        <w:rPr>
          <w:b w:val="0"/>
        </w:rPr>
        <w:t>practice</w:t>
      </w:r>
      <w:proofErr w:type="spellEnd"/>
      <w:r w:rsidRPr="00B35361">
        <w:rPr>
          <w:b w:val="0"/>
        </w:rPr>
        <w:t xml:space="preserve"> </w:t>
      </w:r>
      <w:proofErr w:type="spellStart"/>
      <w:r w:rsidRPr="00B35361">
        <w:rPr>
          <w:b w:val="0"/>
        </w:rPr>
        <w:t>organization</w:t>
      </w:r>
      <w:proofErr w:type="spellEnd"/>
      <w:r w:rsidRPr="00B35361">
        <w:rPr>
          <w:b w:val="0"/>
        </w:rPr>
        <w:t xml:space="preserve"> </w:t>
      </w:r>
      <w:proofErr w:type="spellStart"/>
      <w:r w:rsidRPr="00B35361">
        <w:rPr>
          <w:b w:val="0"/>
        </w:rPr>
        <w:t>Road</w:t>
      </w:r>
      <w:proofErr w:type="spellEnd"/>
      <w:r w:rsidRPr="00B35361">
        <w:rPr>
          <w:b w:val="0"/>
        </w:rPr>
        <w:t xml:space="preserve"> and </w:t>
      </w:r>
      <w:proofErr w:type="spellStart"/>
      <w:r w:rsidRPr="00B35361">
        <w:rPr>
          <w:b w:val="0"/>
        </w:rPr>
        <w:t>Motorway</w:t>
      </w:r>
      <w:proofErr w:type="spellEnd"/>
      <w:r w:rsidRPr="00B35361">
        <w:rPr>
          <w:b w:val="0"/>
        </w:rPr>
        <w:t xml:space="preserve"> </w:t>
      </w:r>
      <w:proofErr w:type="spellStart"/>
      <w:r w:rsidRPr="00B35361">
        <w:rPr>
          <w:b w:val="0"/>
        </w:rPr>
        <w:t>Directorate</w:t>
      </w:r>
      <w:proofErr w:type="spellEnd"/>
      <w:r w:rsidRPr="00B35361">
        <w:rPr>
          <w:b w:val="0"/>
        </w:rPr>
        <w:t xml:space="preserve"> </w:t>
      </w:r>
      <w:proofErr w:type="spellStart"/>
      <w:r w:rsidRPr="00B35361">
        <w:rPr>
          <w:b w:val="0"/>
        </w:rPr>
        <w:t>of</w:t>
      </w:r>
      <w:proofErr w:type="spellEnd"/>
      <w:r w:rsidRPr="00B35361">
        <w:rPr>
          <w:b w:val="0"/>
        </w:rPr>
        <w:t xml:space="preserve"> </w:t>
      </w:r>
      <w:proofErr w:type="spellStart"/>
      <w:r w:rsidRPr="00B35361">
        <w:rPr>
          <w:b w:val="0"/>
        </w:rPr>
        <w:t>the</w:t>
      </w:r>
      <w:proofErr w:type="spellEnd"/>
      <w:r w:rsidRPr="00B35361">
        <w:rPr>
          <w:b w:val="0"/>
        </w:rPr>
        <w:t xml:space="preserve"> Czech Republic. </w:t>
      </w:r>
      <w:proofErr w:type="spellStart"/>
      <w:r w:rsidRPr="00B35361">
        <w:rPr>
          <w:b w:val="0"/>
        </w:rPr>
        <w:t>The</w:t>
      </w:r>
      <w:proofErr w:type="spellEnd"/>
      <w:r w:rsidRPr="00B35361">
        <w:rPr>
          <w:b w:val="0"/>
        </w:rPr>
        <w:t xml:space="preserve"> </w:t>
      </w:r>
      <w:proofErr w:type="spellStart"/>
      <w:r w:rsidRPr="00B35361">
        <w:rPr>
          <w:b w:val="0"/>
        </w:rPr>
        <w:t>analytical</w:t>
      </w:r>
      <w:proofErr w:type="spellEnd"/>
      <w:r w:rsidRPr="00B35361">
        <w:rPr>
          <w:b w:val="0"/>
        </w:rPr>
        <w:t xml:space="preserve"> part </w:t>
      </w:r>
      <w:proofErr w:type="spellStart"/>
      <w:r w:rsidRPr="00B35361">
        <w:rPr>
          <w:b w:val="0"/>
        </w:rPr>
        <w:t>of</w:t>
      </w:r>
      <w:proofErr w:type="spellEnd"/>
      <w:r w:rsidRPr="00B35361">
        <w:rPr>
          <w:b w:val="0"/>
        </w:rPr>
        <w:t xml:space="preserve"> </w:t>
      </w:r>
      <w:proofErr w:type="spellStart"/>
      <w:r w:rsidRPr="00B35361">
        <w:rPr>
          <w:b w:val="0"/>
        </w:rPr>
        <w:t>this</w:t>
      </w:r>
      <w:proofErr w:type="spellEnd"/>
      <w:r w:rsidRPr="00B35361">
        <w:rPr>
          <w:b w:val="0"/>
        </w:rPr>
        <w:t xml:space="preserve"> </w:t>
      </w:r>
      <w:proofErr w:type="spellStart"/>
      <w:r>
        <w:rPr>
          <w:b w:val="0"/>
        </w:rPr>
        <w:t>bachelor</w:t>
      </w:r>
      <w:proofErr w:type="spellEnd"/>
      <w:r>
        <w:rPr>
          <w:b w:val="0"/>
        </w:rPr>
        <w:t xml:space="preserve"> </w:t>
      </w:r>
      <w:r w:rsidRPr="00B35361">
        <w:rPr>
          <w:b w:val="0"/>
        </w:rPr>
        <w:t xml:space="preserve">thesis </w:t>
      </w:r>
      <w:proofErr w:type="spellStart"/>
      <w:r w:rsidRPr="00B35361">
        <w:rPr>
          <w:b w:val="0"/>
        </w:rPr>
        <w:t>evaluated</w:t>
      </w:r>
      <w:proofErr w:type="spellEnd"/>
      <w:r w:rsidRPr="00B35361">
        <w:rPr>
          <w:b w:val="0"/>
        </w:rPr>
        <w:t xml:space="preserve"> </w:t>
      </w:r>
      <w:proofErr w:type="spellStart"/>
      <w:r w:rsidRPr="00B35361">
        <w:rPr>
          <w:b w:val="0"/>
        </w:rPr>
        <w:t>the</w:t>
      </w:r>
      <w:proofErr w:type="spellEnd"/>
      <w:r w:rsidRPr="00B35361">
        <w:rPr>
          <w:b w:val="0"/>
        </w:rPr>
        <w:t xml:space="preserve"> </w:t>
      </w:r>
      <w:proofErr w:type="spellStart"/>
      <w:r w:rsidRPr="00B35361">
        <w:rPr>
          <w:b w:val="0"/>
        </w:rPr>
        <w:t>impact</w:t>
      </w:r>
      <w:proofErr w:type="spellEnd"/>
      <w:r w:rsidRPr="00B35361">
        <w:rPr>
          <w:b w:val="0"/>
        </w:rPr>
        <w:t xml:space="preserve"> </w:t>
      </w:r>
      <w:proofErr w:type="spellStart"/>
      <w:r w:rsidRPr="00B35361">
        <w:rPr>
          <w:b w:val="0"/>
        </w:rPr>
        <w:t>o</w:t>
      </w:r>
      <w:r w:rsidR="00F35E9E">
        <w:rPr>
          <w:b w:val="0"/>
        </w:rPr>
        <w:t>f</w:t>
      </w:r>
      <w:proofErr w:type="spellEnd"/>
      <w:r w:rsidR="00F35E9E">
        <w:rPr>
          <w:b w:val="0"/>
        </w:rPr>
        <w:t xml:space="preserve"> </w:t>
      </w:r>
      <w:proofErr w:type="spellStart"/>
      <w:r w:rsidR="00F35E9E">
        <w:rPr>
          <w:b w:val="0"/>
        </w:rPr>
        <w:t>the</w:t>
      </w:r>
      <w:proofErr w:type="spellEnd"/>
      <w:r w:rsidR="00F35E9E">
        <w:rPr>
          <w:b w:val="0"/>
        </w:rPr>
        <w:t xml:space="preserve"> </w:t>
      </w:r>
      <w:proofErr w:type="spellStart"/>
      <w:r w:rsidR="00F35E9E">
        <w:rPr>
          <w:b w:val="0"/>
        </w:rPr>
        <w:t>amended</w:t>
      </w:r>
      <w:proofErr w:type="spellEnd"/>
      <w:r w:rsidR="00F35E9E">
        <w:rPr>
          <w:b w:val="0"/>
        </w:rPr>
        <w:t xml:space="preserve"> </w:t>
      </w:r>
      <w:proofErr w:type="spellStart"/>
      <w:r w:rsidR="00F35E9E">
        <w:rPr>
          <w:b w:val="0"/>
        </w:rPr>
        <w:t>versio</w:t>
      </w:r>
      <w:r w:rsidR="0051102C">
        <w:rPr>
          <w:b w:val="0"/>
        </w:rPr>
        <w:t>n</w:t>
      </w:r>
      <w:proofErr w:type="spellEnd"/>
      <w:r w:rsidR="0051102C">
        <w:rPr>
          <w:b w:val="0"/>
        </w:rPr>
        <w:t xml:space="preserve"> </w:t>
      </w:r>
      <w:proofErr w:type="spellStart"/>
      <w:r w:rsidR="0051102C">
        <w:rPr>
          <w:b w:val="0"/>
        </w:rPr>
        <w:t>of</w:t>
      </w:r>
      <w:proofErr w:type="spellEnd"/>
      <w:r w:rsidR="0051102C">
        <w:rPr>
          <w:b w:val="0"/>
        </w:rPr>
        <w:t xml:space="preserve"> </w:t>
      </w:r>
      <w:proofErr w:type="spellStart"/>
      <w:r w:rsidR="0051102C">
        <w:rPr>
          <w:b w:val="0"/>
        </w:rPr>
        <w:t>the</w:t>
      </w:r>
      <w:proofErr w:type="spellEnd"/>
      <w:r w:rsidR="0051102C">
        <w:rPr>
          <w:b w:val="0"/>
        </w:rPr>
        <w:t xml:space="preserve"> </w:t>
      </w:r>
      <w:proofErr w:type="spellStart"/>
      <w:r w:rsidR="0051102C">
        <w:rPr>
          <w:b w:val="0"/>
        </w:rPr>
        <w:t>Act</w:t>
      </w:r>
      <w:proofErr w:type="spellEnd"/>
      <w:r w:rsidR="00F35E9E">
        <w:rPr>
          <w:b w:val="0"/>
        </w:rPr>
        <w:t xml:space="preserve"> on Public </w:t>
      </w:r>
      <w:proofErr w:type="spellStart"/>
      <w:r w:rsidR="00F35E9E">
        <w:rPr>
          <w:b w:val="0"/>
        </w:rPr>
        <w:t>Procurement</w:t>
      </w:r>
      <w:proofErr w:type="spellEnd"/>
      <w:r w:rsidRPr="00B35361">
        <w:rPr>
          <w:b w:val="0"/>
        </w:rPr>
        <w:t xml:space="preserve"> to a </w:t>
      </w:r>
      <w:proofErr w:type="spellStart"/>
      <w:r w:rsidR="00F35E9E">
        <w:rPr>
          <w:b w:val="0"/>
        </w:rPr>
        <w:t>specific</w:t>
      </w:r>
      <w:proofErr w:type="spellEnd"/>
      <w:r w:rsidRPr="00B35361">
        <w:rPr>
          <w:b w:val="0"/>
        </w:rPr>
        <w:t xml:space="preserve"> public </w:t>
      </w:r>
      <w:proofErr w:type="spellStart"/>
      <w:r w:rsidRPr="00B35361">
        <w:rPr>
          <w:b w:val="0"/>
        </w:rPr>
        <w:t>contract</w:t>
      </w:r>
      <w:proofErr w:type="spellEnd"/>
      <w:r w:rsidRPr="00B35361">
        <w:rPr>
          <w:b w:val="0"/>
        </w:rPr>
        <w:t>.</w:t>
      </w:r>
    </w:p>
    <w:p w:rsidR="00B35361" w:rsidRDefault="00B35361" w:rsidP="000B178E">
      <w:pPr>
        <w:pStyle w:val="AbstractSummary-nadpis"/>
        <w:spacing w:before="120" w:after="0"/>
      </w:pPr>
    </w:p>
    <w:p w:rsidR="000B178E" w:rsidRDefault="000B178E" w:rsidP="000B178E">
      <w:pPr>
        <w:pStyle w:val="AbstractSummary-nadpis"/>
        <w:spacing w:before="120" w:after="0"/>
      </w:pPr>
      <w:r>
        <w:t>Klíčová slova:</w:t>
      </w:r>
    </w:p>
    <w:p w:rsidR="000B178E" w:rsidRPr="001B1FC4" w:rsidRDefault="001B1FC4" w:rsidP="001B1FC4">
      <w:pPr>
        <w:pStyle w:val="AbstractSummary-nadpis"/>
        <w:spacing w:before="0" w:after="120"/>
        <w:jc w:val="both"/>
        <w:rPr>
          <w:b w:val="0"/>
        </w:rPr>
      </w:pPr>
      <w:r w:rsidRPr="001B1FC4">
        <w:rPr>
          <w:b w:val="0"/>
        </w:rPr>
        <w:t>zákon o veřejných zakázkách, státní příspěvková organizace, hodnocení veřejných zakázek, veřejná zakázka, zadavatel</w:t>
      </w:r>
    </w:p>
    <w:p w:rsidR="001B1FC4" w:rsidRDefault="001B1FC4" w:rsidP="000B178E">
      <w:pPr>
        <w:pStyle w:val="AbstractSummary-nadpis"/>
        <w:spacing w:before="120" w:after="0"/>
      </w:pPr>
    </w:p>
    <w:p w:rsidR="000B178E" w:rsidRDefault="000B178E" w:rsidP="000B178E">
      <w:pPr>
        <w:pStyle w:val="AbstractSummary-nadpis"/>
        <w:spacing w:before="120" w:after="0"/>
      </w:pPr>
      <w:proofErr w:type="spellStart"/>
      <w:r>
        <w:t>Keywords</w:t>
      </w:r>
      <w:proofErr w:type="spellEnd"/>
      <w:r>
        <w:t>:</w:t>
      </w:r>
    </w:p>
    <w:p w:rsidR="000B178E" w:rsidRDefault="0051102C" w:rsidP="001B1FC4">
      <w:pPr>
        <w:pStyle w:val="AbstractSummary-text"/>
        <w:spacing w:after="120"/>
        <w:rPr>
          <w:lang w:val="cs-CZ"/>
        </w:rPr>
      </w:pPr>
      <w:proofErr w:type="spellStart"/>
      <w:r>
        <w:rPr>
          <w:lang w:val="cs-CZ"/>
        </w:rPr>
        <w:t>Act</w:t>
      </w:r>
      <w:proofErr w:type="spellEnd"/>
      <w:r w:rsidR="00F35E9E">
        <w:rPr>
          <w:lang w:val="cs-CZ"/>
        </w:rPr>
        <w:t xml:space="preserve"> on Public </w:t>
      </w:r>
      <w:proofErr w:type="spellStart"/>
      <w:r w:rsidR="00F35E9E">
        <w:rPr>
          <w:lang w:val="cs-CZ"/>
        </w:rPr>
        <w:t>Procurement</w:t>
      </w:r>
      <w:proofErr w:type="spellEnd"/>
      <w:r w:rsidR="00F35E9E">
        <w:rPr>
          <w:lang w:val="cs-CZ"/>
        </w:rPr>
        <w:t xml:space="preserve">, </w:t>
      </w:r>
      <w:proofErr w:type="spellStart"/>
      <w:r w:rsidR="00F35E9E">
        <w:rPr>
          <w:lang w:val="cs-CZ"/>
        </w:rPr>
        <w:t>state</w:t>
      </w:r>
      <w:proofErr w:type="spellEnd"/>
      <w:r w:rsidR="00F35E9E">
        <w:rPr>
          <w:lang w:val="cs-CZ"/>
        </w:rPr>
        <w:t xml:space="preserve"> </w:t>
      </w:r>
      <w:proofErr w:type="spellStart"/>
      <w:r w:rsidR="00F35E9E">
        <w:rPr>
          <w:lang w:val="cs-CZ"/>
        </w:rPr>
        <w:t>contributory</w:t>
      </w:r>
      <w:proofErr w:type="spellEnd"/>
      <w:r w:rsidR="00B35361" w:rsidRPr="00B35361">
        <w:rPr>
          <w:lang w:val="cs-CZ"/>
        </w:rPr>
        <w:t xml:space="preserve"> </w:t>
      </w:r>
      <w:proofErr w:type="spellStart"/>
      <w:r w:rsidR="00B35361" w:rsidRPr="00B35361">
        <w:rPr>
          <w:lang w:val="cs-CZ"/>
        </w:rPr>
        <w:t>organization</w:t>
      </w:r>
      <w:proofErr w:type="spellEnd"/>
      <w:r w:rsidR="00B35361" w:rsidRPr="00B35361">
        <w:rPr>
          <w:lang w:val="cs-CZ"/>
        </w:rPr>
        <w:t xml:space="preserve">, </w:t>
      </w:r>
      <w:proofErr w:type="spellStart"/>
      <w:r w:rsidR="00B35361" w:rsidRPr="00B35361">
        <w:rPr>
          <w:lang w:val="cs-CZ"/>
        </w:rPr>
        <w:t>evaluation</w:t>
      </w:r>
      <w:proofErr w:type="spellEnd"/>
      <w:r w:rsidR="00B35361" w:rsidRPr="00B35361">
        <w:rPr>
          <w:lang w:val="cs-CZ"/>
        </w:rPr>
        <w:t xml:space="preserve"> </w:t>
      </w:r>
      <w:proofErr w:type="spellStart"/>
      <w:r w:rsidR="00B35361" w:rsidRPr="00B35361">
        <w:rPr>
          <w:lang w:val="cs-CZ"/>
        </w:rPr>
        <w:t>of</w:t>
      </w:r>
      <w:proofErr w:type="spellEnd"/>
      <w:r w:rsidR="00B35361" w:rsidRPr="00B35361">
        <w:rPr>
          <w:lang w:val="cs-CZ"/>
        </w:rPr>
        <w:t xml:space="preserve"> public </w:t>
      </w:r>
      <w:proofErr w:type="spellStart"/>
      <w:r w:rsidR="00B35361" w:rsidRPr="00B35361">
        <w:rPr>
          <w:lang w:val="cs-CZ"/>
        </w:rPr>
        <w:t>procurement</w:t>
      </w:r>
      <w:proofErr w:type="spellEnd"/>
      <w:r w:rsidR="00B35361" w:rsidRPr="00B35361">
        <w:rPr>
          <w:lang w:val="cs-CZ"/>
        </w:rPr>
        <w:t xml:space="preserve">, public </w:t>
      </w:r>
      <w:proofErr w:type="spellStart"/>
      <w:r w:rsidR="00B35361" w:rsidRPr="00B35361">
        <w:rPr>
          <w:lang w:val="cs-CZ"/>
        </w:rPr>
        <w:t>procurement</w:t>
      </w:r>
      <w:proofErr w:type="spellEnd"/>
      <w:r w:rsidR="00B35361" w:rsidRPr="00B35361">
        <w:rPr>
          <w:lang w:val="cs-CZ"/>
        </w:rPr>
        <w:t xml:space="preserve">, </w:t>
      </w:r>
      <w:proofErr w:type="spellStart"/>
      <w:r w:rsidR="00B35361" w:rsidRPr="00B35361">
        <w:rPr>
          <w:lang w:val="cs-CZ"/>
        </w:rPr>
        <w:t>the</w:t>
      </w:r>
      <w:proofErr w:type="spellEnd"/>
      <w:r w:rsidR="00B35361" w:rsidRPr="00B35361">
        <w:rPr>
          <w:lang w:val="cs-CZ"/>
        </w:rPr>
        <w:t xml:space="preserve"> </w:t>
      </w:r>
      <w:proofErr w:type="spellStart"/>
      <w:r w:rsidR="00B35361" w:rsidRPr="00B35361">
        <w:rPr>
          <w:lang w:val="cs-CZ"/>
        </w:rPr>
        <w:t>contracting</w:t>
      </w:r>
      <w:proofErr w:type="spellEnd"/>
      <w:r w:rsidR="00B35361" w:rsidRPr="00B35361">
        <w:rPr>
          <w:lang w:val="cs-CZ"/>
        </w:rPr>
        <w:t xml:space="preserve"> </w:t>
      </w:r>
      <w:r w:rsidR="001B1FC4">
        <w:rPr>
          <w:lang w:val="cs-CZ"/>
        </w:rPr>
        <w:t>autority</w:t>
      </w:r>
    </w:p>
    <w:p w:rsidR="001B1FC4" w:rsidRPr="00BD7149" w:rsidRDefault="001B1FC4" w:rsidP="001B1FC4">
      <w:pPr>
        <w:pStyle w:val="AbstractSummary-text"/>
        <w:spacing w:after="120"/>
        <w:rPr>
          <w:lang w:val="cs-CZ"/>
        </w:rPr>
      </w:pPr>
    </w:p>
    <w:p w:rsidR="000B178E" w:rsidRDefault="000B178E" w:rsidP="000B178E">
      <w:pPr>
        <w:pStyle w:val="AbstractSummary-nadpis"/>
        <w:spacing w:before="120" w:after="0"/>
      </w:pPr>
      <w:r>
        <w:t xml:space="preserve">JEL </w:t>
      </w:r>
      <w:proofErr w:type="spellStart"/>
      <w:r>
        <w:t>Classification</w:t>
      </w:r>
      <w:proofErr w:type="spellEnd"/>
      <w:r>
        <w:t>:</w:t>
      </w:r>
    </w:p>
    <w:p w:rsidR="000B178E" w:rsidRPr="001B1FC4" w:rsidRDefault="001B1FC4" w:rsidP="001B1FC4">
      <w:pPr>
        <w:pStyle w:val="AbstractSummary-text"/>
        <w:spacing w:after="120"/>
        <w:rPr>
          <w:shd w:val="clear" w:color="auto" w:fill="FFFFFF"/>
        </w:rPr>
      </w:pPr>
      <w:r w:rsidRPr="001B1FC4">
        <w:rPr>
          <w:shd w:val="clear" w:color="auto" w:fill="FFFFFF"/>
        </w:rPr>
        <w:t>D810 - Criteria for Decision-Making under Risk and Uncertainty</w:t>
      </w:r>
    </w:p>
    <w:p w:rsidR="001B1FC4" w:rsidRPr="001B1FC4" w:rsidRDefault="001B1FC4" w:rsidP="001B1FC4">
      <w:pPr>
        <w:pStyle w:val="AbstractSummary-text"/>
        <w:spacing w:after="120"/>
        <w:rPr>
          <w:lang w:val="cs-CZ"/>
        </w:rPr>
      </w:pPr>
      <w:r w:rsidRPr="001B1FC4">
        <w:rPr>
          <w:shd w:val="clear" w:color="auto" w:fill="FFFFFF"/>
        </w:rPr>
        <w:t>D630 - Equity, Justice, Inequality, and Other Normative Criteria and Measurement</w:t>
      </w:r>
    </w:p>
    <w:p w:rsidR="000B178E" w:rsidRDefault="000B178E" w:rsidP="000B178E">
      <w:pPr>
        <w:spacing w:after="0"/>
        <w:jc w:val="left"/>
        <w:rPr>
          <w:b/>
          <w:bCs/>
          <w:sz w:val="26"/>
          <w:szCs w:val="40"/>
        </w:rPr>
      </w:pPr>
    </w:p>
    <w:p w:rsidR="000B178E" w:rsidRDefault="000B178E" w:rsidP="000B178E">
      <w:pPr>
        <w:spacing w:after="0"/>
        <w:jc w:val="left"/>
        <w:rPr>
          <w:b/>
          <w:bCs/>
          <w:sz w:val="26"/>
          <w:szCs w:val="40"/>
        </w:rPr>
      </w:pPr>
    </w:p>
    <w:p w:rsidR="000B178E" w:rsidRDefault="000B178E" w:rsidP="000B178E">
      <w:pPr>
        <w:spacing w:after="0"/>
        <w:jc w:val="left"/>
        <w:rPr>
          <w:b/>
          <w:bCs/>
          <w:sz w:val="26"/>
          <w:szCs w:val="40"/>
        </w:rPr>
      </w:pPr>
    </w:p>
    <w:p w:rsidR="000B178E" w:rsidRDefault="002A09AA" w:rsidP="00DC6E99">
      <w:pPr>
        <w:spacing w:after="0"/>
        <w:jc w:val="left"/>
      </w:pPr>
      <w:r>
        <w:rPr>
          <w:b/>
          <w:bCs/>
          <w:sz w:val="26"/>
          <w:szCs w:val="4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690pt">
            <v:imagedata r:id="rId12" o:title="2761_001" croptop="2284f" cropbottom="5756f" cropleft="6581f" cropright="6826f"/>
          </v:shape>
        </w:pict>
      </w:r>
    </w:p>
    <w:p w:rsidR="00CA1D65" w:rsidRDefault="002A09AA">
      <w:pPr>
        <w:rPr>
          <w:b/>
          <w:sz w:val="32"/>
          <w:szCs w:val="32"/>
        </w:rPr>
      </w:pPr>
      <w:r>
        <w:rPr>
          <w:noProof/>
        </w:rPr>
        <w:lastRenderedPageBreak/>
        <w:pict>
          <v:shape id="_x0000_i1026" type="#_x0000_t75" style="width:434.25pt;height:397.5pt">
            <v:imagedata r:id="rId13" o:title="2762_001" croptop="1734f" cropbottom="30304f" cropleft="6326f" cropright="7481f"/>
          </v:shape>
        </w:pict>
      </w:r>
      <w:r w:rsidR="002F3318">
        <w:rPr>
          <w:noProof/>
        </w:rPr>
        <w:t xml:space="preserve"> </w:t>
      </w:r>
      <w:r w:rsidR="00E831E0" w:rsidRPr="00E831E0">
        <w:rPr>
          <w:noProof/>
        </w:rPr>
        <w:t xml:space="preserve"> </w:t>
      </w:r>
    </w:p>
    <w:p w:rsidR="002F3318" w:rsidRDefault="002F3318">
      <w:pPr>
        <w:spacing w:after="200" w:line="276" w:lineRule="auto"/>
        <w:jc w:val="left"/>
        <w:rPr>
          <w:b/>
          <w:sz w:val="32"/>
          <w:szCs w:val="32"/>
        </w:rPr>
      </w:pPr>
      <w:r>
        <w:rPr>
          <w:b/>
          <w:sz w:val="32"/>
          <w:szCs w:val="32"/>
        </w:rPr>
        <w:br w:type="page"/>
      </w:r>
    </w:p>
    <w:p w:rsidR="00315A59" w:rsidRDefault="00315A59">
      <w:pPr>
        <w:rPr>
          <w:b/>
          <w:sz w:val="32"/>
          <w:szCs w:val="32"/>
        </w:rPr>
      </w:pPr>
      <w:r>
        <w:rPr>
          <w:b/>
          <w:sz w:val="32"/>
          <w:szCs w:val="32"/>
        </w:rPr>
        <w:lastRenderedPageBreak/>
        <w:t>Obsah</w:t>
      </w:r>
    </w:p>
    <w:p w:rsidR="008B6BBB" w:rsidRDefault="008B6BBB" w:rsidP="008B6BBB">
      <w:pPr>
        <w:pStyle w:val="Obsah1"/>
      </w:pPr>
    </w:p>
    <w:p w:rsidR="006F01FC" w:rsidRDefault="00B470AF">
      <w:pPr>
        <w:pStyle w:val="Obsah1"/>
        <w:rPr>
          <w:rFonts w:asciiTheme="minorHAnsi" w:eastAsiaTheme="minorEastAsia" w:hAnsiTheme="minorHAnsi" w:cstheme="minorBidi"/>
          <w:b w:val="0"/>
          <w:sz w:val="22"/>
          <w:szCs w:val="22"/>
        </w:rPr>
      </w:pPr>
      <w:r>
        <w:rPr>
          <w:sz w:val="32"/>
          <w:szCs w:val="32"/>
        </w:rPr>
        <w:fldChar w:fldCharType="begin"/>
      </w:r>
      <w:r w:rsidR="008B6BBB">
        <w:rPr>
          <w:sz w:val="32"/>
          <w:szCs w:val="32"/>
        </w:rPr>
        <w:instrText xml:space="preserve"> TOC \o "1-3" \h \z \u </w:instrText>
      </w:r>
      <w:r>
        <w:rPr>
          <w:sz w:val="32"/>
          <w:szCs w:val="32"/>
        </w:rPr>
        <w:fldChar w:fldCharType="separate"/>
      </w:r>
      <w:hyperlink w:anchor="_Toc354652006" w:history="1">
        <w:r w:rsidR="006F01FC" w:rsidRPr="00834AB7">
          <w:rPr>
            <w:rStyle w:val="Hypertextovodkaz"/>
          </w:rPr>
          <w:t>1 Úvod a cíl práce</w:t>
        </w:r>
        <w:r w:rsidR="006F01FC">
          <w:rPr>
            <w:webHidden/>
          </w:rPr>
          <w:tab/>
        </w:r>
        <w:r w:rsidR="006F01FC">
          <w:rPr>
            <w:webHidden/>
          </w:rPr>
          <w:fldChar w:fldCharType="begin"/>
        </w:r>
        <w:r w:rsidR="006F01FC">
          <w:rPr>
            <w:webHidden/>
          </w:rPr>
          <w:instrText xml:space="preserve"> PAGEREF _Toc354652006 \h </w:instrText>
        </w:r>
        <w:r w:rsidR="006F01FC">
          <w:rPr>
            <w:webHidden/>
          </w:rPr>
        </w:r>
        <w:r w:rsidR="006F01FC">
          <w:rPr>
            <w:webHidden/>
          </w:rPr>
          <w:fldChar w:fldCharType="separate"/>
        </w:r>
        <w:r w:rsidR="00E92D11">
          <w:rPr>
            <w:webHidden/>
          </w:rPr>
          <w:t>1</w:t>
        </w:r>
        <w:r w:rsidR="006F01FC">
          <w:rPr>
            <w:webHidden/>
          </w:rPr>
          <w:fldChar w:fldCharType="end"/>
        </w:r>
      </w:hyperlink>
    </w:p>
    <w:p w:rsidR="006F01FC" w:rsidRDefault="002A09AA">
      <w:pPr>
        <w:pStyle w:val="Obsah1"/>
        <w:rPr>
          <w:rFonts w:asciiTheme="minorHAnsi" w:eastAsiaTheme="minorEastAsia" w:hAnsiTheme="minorHAnsi" w:cstheme="minorBidi"/>
          <w:b w:val="0"/>
          <w:sz w:val="22"/>
          <w:szCs w:val="22"/>
        </w:rPr>
      </w:pPr>
      <w:hyperlink w:anchor="_Toc354652007" w:history="1">
        <w:r w:rsidR="006F01FC" w:rsidRPr="00834AB7">
          <w:rPr>
            <w:rStyle w:val="Hypertextovodkaz"/>
          </w:rPr>
          <w:t>2 Teoretická část práce</w:t>
        </w:r>
        <w:r w:rsidR="006F01FC">
          <w:rPr>
            <w:webHidden/>
          </w:rPr>
          <w:tab/>
        </w:r>
        <w:r w:rsidR="006F01FC">
          <w:rPr>
            <w:webHidden/>
          </w:rPr>
          <w:fldChar w:fldCharType="begin"/>
        </w:r>
        <w:r w:rsidR="006F01FC">
          <w:rPr>
            <w:webHidden/>
          </w:rPr>
          <w:instrText xml:space="preserve"> PAGEREF _Toc354652007 \h </w:instrText>
        </w:r>
        <w:r w:rsidR="006F01FC">
          <w:rPr>
            <w:webHidden/>
          </w:rPr>
        </w:r>
        <w:r w:rsidR="006F01FC">
          <w:rPr>
            <w:webHidden/>
          </w:rPr>
          <w:fldChar w:fldCharType="separate"/>
        </w:r>
        <w:r w:rsidR="00E92D11">
          <w:rPr>
            <w:webHidden/>
          </w:rPr>
          <w:t>3</w:t>
        </w:r>
        <w:r w:rsidR="006F01FC">
          <w:rPr>
            <w:webHidden/>
          </w:rPr>
          <w:fldChar w:fldCharType="end"/>
        </w:r>
      </w:hyperlink>
    </w:p>
    <w:p w:rsidR="006F01FC" w:rsidRDefault="002A09AA">
      <w:pPr>
        <w:pStyle w:val="Obsah2"/>
        <w:tabs>
          <w:tab w:val="right" w:leader="dot" w:pos="8494"/>
        </w:tabs>
        <w:rPr>
          <w:rFonts w:asciiTheme="minorHAnsi" w:eastAsiaTheme="minorEastAsia" w:hAnsiTheme="minorHAnsi" w:cstheme="minorBidi"/>
          <w:noProof/>
          <w:sz w:val="22"/>
          <w:szCs w:val="22"/>
        </w:rPr>
      </w:pPr>
      <w:hyperlink w:anchor="_Toc354652008" w:history="1">
        <w:r w:rsidR="006F01FC" w:rsidRPr="00834AB7">
          <w:rPr>
            <w:rStyle w:val="Hypertextovodkaz"/>
            <w:noProof/>
          </w:rPr>
          <w:t>2.1 Legislativní úprava zadávacího řízení</w:t>
        </w:r>
        <w:r w:rsidR="006F01FC">
          <w:rPr>
            <w:noProof/>
            <w:webHidden/>
          </w:rPr>
          <w:tab/>
        </w:r>
        <w:r w:rsidR="006F01FC">
          <w:rPr>
            <w:noProof/>
            <w:webHidden/>
          </w:rPr>
          <w:fldChar w:fldCharType="begin"/>
        </w:r>
        <w:r w:rsidR="006F01FC">
          <w:rPr>
            <w:noProof/>
            <w:webHidden/>
          </w:rPr>
          <w:instrText xml:space="preserve"> PAGEREF _Toc354652008 \h </w:instrText>
        </w:r>
        <w:r w:rsidR="006F01FC">
          <w:rPr>
            <w:noProof/>
            <w:webHidden/>
          </w:rPr>
        </w:r>
        <w:r w:rsidR="006F01FC">
          <w:rPr>
            <w:noProof/>
            <w:webHidden/>
          </w:rPr>
          <w:fldChar w:fldCharType="separate"/>
        </w:r>
        <w:r w:rsidR="00E92D11">
          <w:rPr>
            <w:noProof/>
            <w:webHidden/>
          </w:rPr>
          <w:t>3</w:t>
        </w:r>
        <w:r w:rsidR="006F01FC">
          <w:rPr>
            <w:noProof/>
            <w:webHidden/>
          </w:rPr>
          <w:fldChar w:fldCharType="end"/>
        </w:r>
      </w:hyperlink>
    </w:p>
    <w:p w:rsidR="006F01FC" w:rsidRDefault="002A09AA">
      <w:pPr>
        <w:pStyle w:val="Obsah3"/>
        <w:tabs>
          <w:tab w:val="right" w:leader="dot" w:pos="8494"/>
        </w:tabs>
        <w:rPr>
          <w:rFonts w:asciiTheme="minorHAnsi" w:eastAsiaTheme="minorEastAsia" w:hAnsiTheme="minorHAnsi" w:cstheme="minorBidi"/>
          <w:noProof/>
          <w:sz w:val="22"/>
          <w:szCs w:val="22"/>
        </w:rPr>
      </w:pPr>
      <w:hyperlink w:anchor="_Toc354652009" w:history="1">
        <w:r w:rsidR="006F01FC" w:rsidRPr="00834AB7">
          <w:rPr>
            <w:rStyle w:val="Hypertextovodkaz"/>
            <w:noProof/>
          </w:rPr>
          <w:t>2.1.1 Novelizace zákona č. 137/2006 Sb., o veřejných zakázkách</w:t>
        </w:r>
        <w:r w:rsidR="006F01FC">
          <w:rPr>
            <w:noProof/>
            <w:webHidden/>
          </w:rPr>
          <w:tab/>
        </w:r>
        <w:r w:rsidR="006F01FC">
          <w:rPr>
            <w:noProof/>
            <w:webHidden/>
          </w:rPr>
          <w:fldChar w:fldCharType="begin"/>
        </w:r>
        <w:r w:rsidR="006F01FC">
          <w:rPr>
            <w:noProof/>
            <w:webHidden/>
          </w:rPr>
          <w:instrText xml:space="preserve"> PAGEREF _Toc354652009 \h </w:instrText>
        </w:r>
        <w:r w:rsidR="006F01FC">
          <w:rPr>
            <w:noProof/>
            <w:webHidden/>
          </w:rPr>
        </w:r>
        <w:r w:rsidR="006F01FC">
          <w:rPr>
            <w:noProof/>
            <w:webHidden/>
          </w:rPr>
          <w:fldChar w:fldCharType="separate"/>
        </w:r>
        <w:r w:rsidR="00E92D11">
          <w:rPr>
            <w:noProof/>
            <w:webHidden/>
          </w:rPr>
          <w:t>4</w:t>
        </w:r>
        <w:r w:rsidR="006F01FC">
          <w:rPr>
            <w:noProof/>
            <w:webHidden/>
          </w:rPr>
          <w:fldChar w:fldCharType="end"/>
        </w:r>
      </w:hyperlink>
    </w:p>
    <w:p w:rsidR="006F01FC" w:rsidRDefault="002A09AA">
      <w:pPr>
        <w:pStyle w:val="Obsah3"/>
        <w:tabs>
          <w:tab w:val="right" w:leader="dot" w:pos="8494"/>
        </w:tabs>
        <w:rPr>
          <w:rFonts w:asciiTheme="minorHAnsi" w:eastAsiaTheme="minorEastAsia" w:hAnsiTheme="minorHAnsi" w:cstheme="minorBidi"/>
          <w:noProof/>
          <w:sz w:val="22"/>
          <w:szCs w:val="22"/>
        </w:rPr>
      </w:pPr>
      <w:hyperlink w:anchor="_Toc354652010" w:history="1">
        <w:r w:rsidR="006F01FC" w:rsidRPr="00834AB7">
          <w:rPr>
            <w:rStyle w:val="Hypertextovodkaz"/>
            <w:noProof/>
          </w:rPr>
          <w:t>2.1.2 Změny zákonných limitů</w:t>
        </w:r>
        <w:r w:rsidR="006F01FC">
          <w:rPr>
            <w:noProof/>
            <w:webHidden/>
          </w:rPr>
          <w:tab/>
        </w:r>
        <w:r w:rsidR="006F01FC">
          <w:rPr>
            <w:noProof/>
            <w:webHidden/>
          </w:rPr>
          <w:fldChar w:fldCharType="begin"/>
        </w:r>
        <w:r w:rsidR="006F01FC">
          <w:rPr>
            <w:noProof/>
            <w:webHidden/>
          </w:rPr>
          <w:instrText xml:space="preserve"> PAGEREF _Toc354652010 \h </w:instrText>
        </w:r>
        <w:r w:rsidR="006F01FC">
          <w:rPr>
            <w:noProof/>
            <w:webHidden/>
          </w:rPr>
        </w:r>
        <w:r w:rsidR="006F01FC">
          <w:rPr>
            <w:noProof/>
            <w:webHidden/>
          </w:rPr>
          <w:fldChar w:fldCharType="separate"/>
        </w:r>
        <w:r w:rsidR="00E92D11">
          <w:rPr>
            <w:noProof/>
            <w:webHidden/>
          </w:rPr>
          <w:t>5</w:t>
        </w:r>
        <w:r w:rsidR="006F01FC">
          <w:rPr>
            <w:noProof/>
            <w:webHidden/>
          </w:rPr>
          <w:fldChar w:fldCharType="end"/>
        </w:r>
      </w:hyperlink>
    </w:p>
    <w:p w:rsidR="006F01FC" w:rsidRDefault="002A09AA">
      <w:pPr>
        <w:pStyle w:val="Obsah3"/>
        <w:tabs>
          <w:tab w:val="right" w:leader="dot" w:pos="8494"/>
        </w:tabs>
        <w:rPr>
          <w:rFonts w:asciiTheme="minorHAnsi" w:eastAsiaTheme="minorEastAsia" w:hAnsiTheme="minorHAnsi" w:cstheme="minorBidi"/>
          <w:noProof/>
          <w:sz w:val="22"/>
          <w:szCs w:val="22"/>
        </w:rPr>
      </w:pPr>
      <w:hyperlink w:anchor="_Toc354652011" w:history="1">
        <w:r w:rsidR="006F01FC" w:rsidRPr="00834AB7">
          <w:rPr>
            <w:rStyle w:val="Hypertextovodkaz"/>
            <w:noProof/>
          </w:rPr>
          <w:t>2.1.3 Změny zákonných lhůt</w:t>
        </w:r>
        <w:r w:rsidR="006F01FC">
          <w:rPr>
            <w:noProof/>
            <w:webHidden/>
          </w:rPr>
          <w:tab/>
        </w:r>
        <w:r w:rsidR="006F01FC">
          <w:rPr>
            <w:noProof/>
            <w:webHidden/>
          </w:rPr>
          <w:fldChar w:fldCharType="begin"/>
        </w:r>
        <w:r w:rsidR="006F01FC">
          <w:rPr>
            <w:noProof/>
            <w:webHidden/>
          </w:rPr>
          <w:instrText xml:space="preserve"> PAGEREF _Toc354652011 \h </w:instrText>
        </w:r>
        <w:r w:rsidR="006F01FC">
          <w:rPr>
            <w:noProof/>
            <w:webHidden/>
          </w:rPr>
        </w:r>
        <w:r w:rsidR="006F01FC">
          <w:rPr>
            <w:noProof/>
            <w:webHidden/>
          </w:rPr>
          <w:fldChar w:fldCharType="separate"/>
        </w:r>
        <w:r w:rsidR="00E92D11">
          <w:rPr>
            <w:noProof/>
            <w:webHidden/>
          </w:rPr>
          <w:t>6</w:t>
        </w:r>
        <w:r w:rsidR="006F01FC">
          <w:rPr>
            <w:noProof/>
            <w:webHidden/>
          </w:rPr>
          <w:fldChar w:fldCharType="end"/>
        </w:r>
      </w:hyperlink>
    </w:p>
    <w:p w:rsidR="006F01FC" w:rsidRDefault="002A09AA">
      <w:pPr>
        <w:pStyle w:val="Obsah3"/>
        <w:tabs>
          <w:tab w:val="right" w:leader="dot" w:pos="8494"/>
        </w:tabs>
        <w:rPr>
          <w:rFonts w:asciiTheme="minorHAnsi" w:eastAsiaTheme="minorEastAsia" w:hAnsiTheme="minorHAnsi" w:cstheme="minorBidi"/>
          <w:noProof/>
          <w:sz w:val="22"/>
          <w:szCs w:val="22"/>
        </w:rPr>
      </w:pPr>
      <w:hyperlink w:anchor="_Toc354652012" w:history="1">
        <w:r w:rsidR="006F01FC" w:rsidRPr="00834AB7">
          <w:rPr>
            <w:rStyle w:val="Hypertextovodkaz"/>
            <w:noProof/>
          </w:rPr>
          <w:t>2.1.4 Změny v povinnostech zadavatelů</w:t>
        </w:r>
        <w:r w:rsidR="006F01FC">
          <w:rPr>
            <w:noProof/>
            <w:webHidden/>
          </w:rPr>
          <w:tab/>
        </w:r>
        <w:r w:rsidR="006F01FC">
          <w:rPr>
            <w:noProof/>
            <w:webHidden/>
          </w:rPr>
          <w:fldChar w:fldCharType="begin"/>
        </w:r>
        <w:r w:rsidR="006F01FC">
          <w:rPr>
            <w:noProof/>
            <w:webHidden/>
          </w:rPr>
          <w:instrText xml:space="preserve"> PAGEREF _Toc354652012 \h </w:instrText>
        </w:r>
        <w:r w:rsidR="006F01FC">
          <w:rPr>
            <w:noProof/>
            <w:webHidden/>
          </w:rPr>
        </w:r>
        <w:r w:rsidR="006F01FC">
          <w:rPr>
            <w:noProof/>
            <w:webHidden/>
          </w:rPr>
          <w:fldChar w:fldCharType="separate"/>
        </w:r>
        <w:r w:rsidR="00E92D11">
          <w:rPr>
            <w:noProof/>
            <w:webHidden/>
          </w:rPr>
          <w:t>7</w:t>
        </w:r>
        <w:r w:rsidR="006F01FC">
          <w:rPr>
            <w:noProof/>
            <w:webHidden/>
          </w:rPr>
          <w:fldChar w:fldCharType="end"/>
        </w:r>
      </w:hyperlink>
    </w:p>
    <w:p w:rsidR="006F01FC" w:rsidRDefault="002A09AA">
      <w:pPr>
        <w:pStyle w:val="Obsah3"/>
        <w:tabs>
          <w:tab w:val="right" w:leader="dot" w:pos="8494"/>
        </w:tabs>
        <w:rPr>
          <w:rFonts w:asciiTheme="minorHAnsi" w:eastAsiaTheme="minorEastAsia" w:hAnsiTheme="minorHAnsi" w:cstheme="minorBidi"/>
          <w:noProof/>
          <w:sz w:val="22"/>
          <w:szCs w:val="22"/>
        </w:rPr>
      </w:pPr>
      <w:hyperlink w:anchor="_Toc354652013" w:history="1">
        <w:r w:rsidR="006F01FC" w:rsidRPr="00834AB7">
          <w:rPr>
            <w:rStyle w:val="Hypertextovodkaz"/>
            <w:noProof/>
          </w:rPr>
          <w:t>2.1.5 Změny v povinnostech dodavatelů</w:t>
        </w:r>
        <w:r w:rsidR="006F01FC">
          <w:rPr>
            <w:noProof/>
            <w:webHidden/>
          </w:rPr>
          <w:tab/>
        </w:r>
        <w:r w:rsidR="006F01FC">
          <w:rPr>
            <w:noProof/>
            <w:webHidden/>
          </w:rPr>
          <w:fldChar w:fldCharType="begin"/>
        </w:r>
        <w:r w:rsidR="006F01FC">
          <w:rPr>
            <w:noProof/>
            <w:webHidden/>
          </w:rPr>
          <w:instrText xml:space="preserve"> PAGEREF _Toc354652013 \h </w:instrText>
        </w:r>
        <w:r w:rsidR="006F01FC">
          <w:rPr>
            <w:noProof/>
            <w:webHidden/>
          </w:rPr>
        </w:r>
        <w:r w:rsidR="006F01FC">
          <w:rPr>
            <w:noProof/>
            <w:webHidden/>
          </w:rPr>
          <w:fldChar w:fldCharType="separate"/>
        </w:r>
        <w:r w:rsidR="00E92D11">
          <w:rPr>
            <w:noProof/>
            <w:webHidden/>
          </w:rPr>
          <w:t>8</w:t>
        </w:r>
        <w:r w:rsidR="006F01FC">
          <w:rPr>
            <w:noProof/>
            <w:webHidden/>
          </w:rPr>
          <w:fldChar w:fldCharType="end"/>
        </w:r>
      </w:hyperlink>
    </w:p>
    <w:p w:rsidR="006F01FC" w:rsidRDefault="002A09AA">
      <w:pPr>
        <w:pStyle w:val="Obsah3"/>
        <w:tabs>
          <w:tab w:val="right" w:leader="dot" w:pos="8494"/>
        </w:tabs>
        <w:rPr>
          <w:rFonts w:asciiTheme="minorHAnsi" w:eastAsiaTheme="minorEastAsia" w:hAnsiTheme="minorHAnsi" w:cstheme="minorBidi"/>
          <w:noProof/>
          <w:sz w:val="22"/>
          <w:szCs w:val="22"/>
        </w:rPr>
      </w:pPr>
      <w:hyperlink w:anchor="_Toc354652014" w:history="1">
        <w:r w:rsidR="006F01FC" w:rsidRPr="00834AB7">
          <w:rPr>
            <w:rStyle w:val="Hypertextovodkaz"/>
            <w:noProof/>
          </w:rPr>
          <w:t>2.1.6 Související prováděcí právní předpisy</w:t>
        </w:r>
        <w:r w:rsidR="006F01FC">
          <w:rPr>
            <w:noProof/>
            <w:webHidden/>
          </w:rPr>
          <w:tab/>
        </w:r>
        <w:r w:rsidR="006F01FC">
          <w:rPr>
            <w:noProof/>
            <w:webHidden/>
          </w:rPr>
          <w:fldChar w:fldCharType="begin"/>
        </w:r>
        <w:r w:rsidR="006F01FC">
          <w:rPr>
            <w:noProof/>
            <w:webHidden/>
          </w:rPr>
          <w:instrText xml:space="preserve"> PAGEREF _Toc354652014 \h </w:instrText>
        </w:r>
        <w:r w:rsidR="006F01FC">
          <w:rPr>
            <w:noProof/>
            <w:webHidden/>
          </w:rPr>
        </w:r>
        <w:r w:rsidR="006F01FC">
          <w:rPr>
            <w:noProof/>
            <w:webHidden/>
          </w:rPr>
          <w:fldChar w:fldCharType="separate"/>
        </w:r>
        <w:r w:rsidR="00E92D11">
          <w:rPr>
            <w:noProof/>
            <w:webHidden/>
          </w:rPr>
          <w:t>8</w:t>
        </w:r>
        <w:r w:rsidR="006F01FC">
          <w:rPr>
            <w:noProof/>
            <w:webHidden/>
          </w:rPr>
          <w:fldChar w:fldCharType="end"/>
        </w:r>
      </w:hyperlink>
    </w:p>
    <w:p w:rsidR="006F01FC" w:rsidRDefault="002A09AA">
      <w:pPr>
        <w:pStyle w:val="Obsah2"/>
        <w:tabs>
          <w:tab w:val="right" w:leader="dot" w:pos="8494"/>
        </w:tabs>
        <w:rPr>
          <w:rFonts w:asciiTheme="minorHAnsi" w:eastAsiaTheme="minorEastAsia" w:hAnsiTheme="minorHAnsi" w:cstheme="minorBidi"/>
          <w:noProof/>
          <w:sz w:val="22"/>
          <w:szCs w:val="22"/>
        </w:rPr>
      </w:pPr>
      <w:hyperlink w:anchor="_Toc354652015" w:history="1">
        <w:r w:rsidR="006F01FC" w:rsidRPr="00834AB7">
          <w:rPr>
            <w:rStyle w:val="Hypertextovodkaz"/>
            <w:noProof/>
          </w:rPr>
          <w:t>2.2 Vícekriteriální hodnocení nabídek</w:t>
        </w:r>
        <w:r w:rsidR="006F01FC">
          <w:rPr>
            <w:noProof/>
            <w:webHidden/>
          </w:rPr>
          <w:tab/>
        </w:r>
        <w:r w:rsidR="006F01FC">
          <w:rPr>
            <w:noProof/>
            <w:webHidden/>
          </w:rPr>
          <w:fldChar w:fldCharType="begin"/>
        </w:r>
        <w:r w:rsidR="006F01FC">
          <w:rPr>
            <w:noProof/>
            <w:webHidden/>
          </w:rPr>
          <w:instrText xml:space="preserve"> PAGEREF _Toc354652015 \h </w:instrText>
        </w:r>
        <w:r w:rsidR="006F01FC">
          <w:rPr>
            <w:noProof/>
            <w:webHidden/>
          </w:rPr>
        </w:r>
        <w:r w:rsidR="006F01FC">
          <w:rPr>
            <w:noProof/>
            <w:webHidden/>
          </w:rPr>
          <w:fldChar w:fldCharType="separate"/>
        </w:r>
        <w:r w:rsidR="00E92D11">
          <w:rPr>
            <w:noProof/>
            <w:webHidden/>
          </w:rPr>
          <w:t>9</w:t>
        </w:r>
        <w:r w:rsidR="006F01FC">
          <w:rPr>
            <w:noProof/>
            <w:webHidden/>
          </w:rPr>
          <w:fldChar w:fldCharType="end"/>
        </w:r>
      </w:hyperlink>
    </w:p>
    <w:p w:rsidR="006F01FC" w:rsidRDefault="002A09AA">
      <w:pPr>
        <w:pStyle w:val="Obsah3"/>
        <w:tabs>
          <w:tab w:val="right" w:leader="dot" w:pos="8494"/>
        </w:tabs>
        <w:rPr>
          <w:rFonts w:asciiTheme="minorHAnsi" w:eastAsiaTheme="minorEastAsia" w:hAnsiTheme="minorHAnsi" w:cstheme="minorBidi"/>
          <w:noProof/>
          <w:sz w:val="22"/>
          <w:szCs w:val="22"/>
        </w:rPr>
      </w:pPr>
      <w:hyperlink w:anchor="_Toc354652016" w:history="1">
        <w:r w:rsidR="006F01FC" w:rsidRPr="00834AB7">
          <w:rPr>
            <w:rStyle w:val="Hypertextovodkaz"/>
            <w:noProof/>
          </w:rPr>
          <w:t>2.2.1 Kritéria hodnocení nabídek</w:t>
        </w:r>
        <w:r w:rsidR="006F01FC">
          <w:rPr>
            <w:noProof/>
            <w:webHidden/>
          </w:rPr>
          <w:tab/>
        </w:r>
        <w:r w:rsidR="006F01FC">
          <w:rPr>
            <w:noProof/>
            <w:webHidden/>
          </w:rPr>
          <w:fldChar w:fldCharType="begin"/>
        </w:r>
        <w:r w:rsidR="006F01FC">
          <w:rPr>
            <w:noProof/>
            <w:webHidden/>
          </w:rPr>
          <w:instrText xml:space="preserve"> PAGEREF _Toc354652016 \h </w:instrText>
        </w:r>
        <w:r w:rsidR="006F01FC">
          <w:rPr>
            <w:noProof/>
            <w:webHidden/>
          </w:rPr>
        </w:r>
        <w:r w:rsidR="006F01FC">
          <w:rPr>
            <w:noProof/>
            <w:webHidden/>
          </w:rPr>
          <w:fldChar w:fldCharType="separate"/>
        </w:r>
        <w:r w:rsidR="00E92D11">
          <w:rPr>
            <w:noProof/>
            <w:webHidden/>
          </w:rPr>
          <w:t>9</w:t>
        </w:r>
        <w:r w:rsidR="006F01FC">
          <w:rPr>
            <w:noProof/>
            <w:webHidden/>
          </w:rPr>
          <w:fldChar w:fldCharType="end"/>
        </w:r>
      </w:hyperlink>
    </w:p>
    <w:p w:rsidR="006F01FC" w:rsidRDefault="002A09AA">
      <w:pPr>
        <w:pStyle w:val="Obsah3"/>
        <w:tabs>
          <w:tab w:val="right" w:leader="dot" w:pos="8494"/>
        </w:tabs>
        <w:rPr>
          <w:rFonts w:asciiTheme="minorHAnsi" w:eastAsiaTheme="minorEastAsia" w:hAnsiTheme="minorHAnsi" w:cstheme="minorBidi"/>
          <w:noProof/>
          <w:sz w:val="22"/>
          <w:szCs w:val="22"/>
        </w:rPr>
      </w:pPr>
      <w:hyperlink w:anchor="_Toc354652017" w:history="1">
        <w:r w:rsidR="006F01FC" w:rsidRPr="00834AB7">
          <w:rPr>
            <w:rStyle w:val="Hypertextovodkaz"/>
            <w:noProof/>
          </w:rPr>
          <w:t>2.2.2 Varianty řešení</w:t>
        </w:r>
        <w:r w:rsidR="006F01FC">
          <w:rPr>
            <w:noProof/>
            <w:webHidden/>
          </w:rPr>
          <w:tab/>
        </w:r>
        <w:r w:rsidR="006F01FC">
          <w:rPr>
            <w:noProof/>
            <w:webHidden/>
          </w:rPr>
          <w:fldChar w:fldCharType="begin"/>
        </w:r>
        <w:r w:rsidR="006F01FC">
          <w:rPr>
            <w:noProof/>
            <w:webHidden/>
          </w:rPr>
          <w:instrText xml:space="preserve"> PAGEREF _Toc354652017 \h </w:instrText>
        </w:r>
        <w:r w:rsidR="006F01FC">
          <w:rPr>
            <w:noProof/>
            <w:webHidden/>
          </w:rPr>
        </w:r>
        <w:r w:rsidR="006F01FC">
          <w:rPr>
            <w:noProof/>
            <w:webHidden/>
          </w:rPr>
          <w:fldChar w:fldCharType="separate"/>
        </w:r>
        <w:r w:rsidR="00E92D11">
          <w:rPr>
            <w:noProof/>
            <w:webHidden/>
          </w:rPr>
          <w:t>12</w:t>
        </w:r>
        <w:r w:rsidR="006F01FC">
          <w:rPr>
            <w:noProof/>
            <w:webHidden/>
          </w:rPr>
          <w:fldChar w:fldCharType="end"/>
        </w:r>
      </w:hyperlink>
    </w:p>
    <w:p w:rsidR="006F01FC" w:rsidRDefault="002A09AA">
      <w:pPr>
        <w:pStyle w:val="Obsah3"/>
        <w:tabs>
          <w:tab w:val="right" w:leader="dot" w:pos="8494"/>
        </w:tabs>
        <w:rPr>
          <w:rFonts w:asciiTheme="minorHAnsi" w:eastAsiaTheme="minorEastAsia" w:hAnsiTheme="minorHAnsi" w:cstheme="minorBidi"/>
          <w:noProof/>
          <w:sz w:val="22"/>
          <w:szCs w:val="22"/>
        </w:rPr>
      </w:pPr>
      <w:hyperlink w:anchor="_Toc354652018" w:history="1">
        <w:r w:rsidR="006F01FC" w:rsidRPr="00834AB7">
          <w:rPr>
            <w:rStyle w:val="Hypertextovodkaz"/>
            <w:noProof/>
          </w:rPr>
          <w:t>2.2.3 Uplatnění vícekriteriálního hodnocení při zadávacím řízení</w:t>
        </w:r>
        <w:r w:rsidR="006F01FC">
          <w:rPr>
            <w:noProof/>
            <w:webHidden/>
          </w:rPr>
          <w:tab/>
        </w:r>
        <w:r w:rsidR="006F01FC">
          <w:rPr>
            <w:noProof/>
            <w:webHidden/>
          </w:rPr>
          <w:fldChar w:fldCharType="begin"/>
        </w:r>
        <w:r w:rsidR="006F01FC">
          <w:rPr>
            <w:noProof/>
            <w:webHidden/>
          </w:rPr>
          <w:instrText xml:space="preserve"> PAGEREF _Toc354652018 \h </w:instrText>
        </w:r>
        <w:r w:rsidR="006F01FC">
          <w:rPr>
            <w:noProof/>
            <w:webHidden/>
          </w:rPr>
        </w:r>
        <w:r w:rsidR="006F01FC">
          <w:rPr>
            <w:noProof/>
            <w:webHidden/>
          </w:rPr>
          <w:fldChar w:fldCharType="separate"/>
        </w:r>
        <w:r w:rsidR="00E92D11">
          <w:rPr>
            <w:noProof/>
            <w:webHidden/>
          </w:rPr>
          <w:t>13</w:t>
        </w:r>
        <w:r w:rsidR="006F01FC">
          <w:rPr>
            <w:noProof/>
            <w:webHidden/>
          </w:rPr>
          <w:fldChar w:fldCharType="end"/>
        </w:r>
      </w:hyperlink>
    </w:p>
    <w:p w:rsidR="006F01FC" w:rsidRDefault="002A09AA">
      <w:pPr>
        <w:pStyle w:val="Obsah1"/>
        <w:rPr>
          <w:rFonts w:asciiTheme="minorHAnsi" w:eastAsiaTheme="minorEastAsia" w:hAnsiTheme="minorHAnsi" w:cstheme="minorBidi"/>
          <w:b w:val="0"/>
          <w:sz w:val="22"/>
          <w:szCs w:val="22"/>
        </w:rPr>
      </w:pPr>
      <w:hyperlink w:anchor="_Toc354652019" w:history="1">
        <w:r w:rsidR="006F01FC" w:rsidRPr="00834AB7">
          <w:rPr>
            <w:rStyle w:val="Hypertextovodkaz"/>
          </w:rPr>
          <w:t>3 Metodologická část</w:t>
        </w:r>
        <w:r w:rsidR="006F01FC">
          <w:rPr>
            <w:webHidden/>
          </w:rPr>
          <w:tab/>
        </w:r>
        <w:r w:rsidR="006F01FC">
          <w:rPr>
            <w:webHidden/>
          </w:rPr>
          <w:fldChar w:fldCharType="begin"/>
        </w:r>
        <w:r w:rsidR="006F01FC">
          <w:rPr>
            <w:webHidden/>
          </w:rPr>
          <w:instrText xml:space="preserve"> PAGEREF _Toc354652019 \h </w:instrText>
        </w:r>
        <w:r w:rsidR="006F01FC">
          <w:rPr>
            <w:webHidden/>
          </w:rPr>
        </w:r>
        <w:r w:rsidR="006F01FC">
          <w:rPr>
            <w:webHidden/>
          </w:rPr>
          <w:fldChar w:fldCharType="separate"/>
        </w:r>
        <w:r w:rsidR="00E92D11">
          <w:rPr>
            <w:webHidden/>
          </w:rPr>
          <w:t>14</w:t>
        </w:r>
        <w:r w:rsidR="006F01FC">
          <w:rPr>
            <w:webHidden/>
          </w:rPr>
          <w:fldChar w:fldCharType="end"/>
        </w:r>
      </w:hyperlink>
    </w:p>
    <w:p w:rsidR="006F01FC" w:rsidRDefault="002A09AA">
      <w:pPr>
        <w:pStyle w:val="Obsah2"/>
        <w:tabs>
          <w:tab w:val="right" w:leader="dot" w:pos="8494"/>
        </w:tabs>
        <w:rPr>
          <w:rFonts w:asciiTheme="minorHAnsi" w:eastAsiaTheme="minorEastAsia" w:hAnsiTheme="minorHAnsi" w:cstheme="minorBidi"/>
          <w:noProof/>
          <w:sz w:val="22"/>
          <w:szCs w:val="22"/>
        </w:rPr>
      </w:pPr>
      <w:hyperlink w:anchor="_Toc354652020" w:history="1">
        <w:r w:rsidR="006F01FC" w:rsidRPr="00834AB7">
          <w:rPr>
            <w:rStyle w:val="Hypertextovodkaz"/>
            <w:noProof/>
          </w:rPr>
          <w:t>3.1 Analýza</w:t>
        </w:r>
        <w:r w:rsidR="006F01FC">
          <w:rPr>
            <w:noProof/>
            <w:webHidden/>
          </w:rPr>
          <w:tab/>
        </w:r>
        <w:r w:rsidR="006F01FC">
          <w:rPr>
            <w:noProof/>
            <w:webHidden/>
          </w:rPr>
          <w:fldChar w:fldCharType="begin"/>
        </w:r>
        <w:r w:rsidR="006F01FC">
          <w:rPr>
            <w:noProof/>
            <w:webHidden/>
          </w:rPr>
          <w:instrText xml:space="preserve"> PAGEREF _Toc354652020 \h </w:instrText>
        </w:r>
        <w:r w:rsidR="006F01FC">
          <w:rPr>
            <w:noProof/>
            <w:webHidden/>
          </w:rPr>
        </w:r>
        <w:r w:rsidR="006F01FC">
          <w:rPr>
            <w:noProof/>
            <w:webHidden/>
          </w:rPr>
          <w:fldChar w:fldCharType="separate"/>
        </w:r>
        <w:r w:rsidR="00E92D11">
          <w:rPr>
            <w:noProof/>
            <w:webHidden/>
          </w:rPr>
          <w:t>14</w:t>
        </w:r>
        <w:r w:rsidR="006F01FC">
          <w:rPr>
            <w:noProof/>
            <w:webHidden/>
          </w:rPr>
          <w:fldChar w:fldCharType="end"/>
        </w:r>
      </w:hyperlink>
    </w:p>
    <w:p w:rsidR="006F01FC" w:rsidRDefault="002A09AA">
      <w:pPr>
        <w:pStyle w:val="Obsah2"/>
        <w:tabs>
          <w:tab w:val="right" w:leader="dot" w:pos="8494"/>
        </w:tabs>
        <w:rPr>
          <w:rFonts w:asciiTheme="minorHAnsi" w:eastAsiaTheme="minorEastAsia" w:hAnsiTheme="minorHAnsi" w:cstheme="minorBidi"/>
          <w:noProof/>
          <w:sz w:val="22"/>
          <w:szCs w:val="22"/>
        </w:rPr>
      </w:pPr>
      <w:hyperlink w:anchor="_Toc354652021" w:history="1">
        <w:r w:rsidR="006F01FC" w:rsidRPr="00834AB7">
          <w:rPr>
            <w:rStyle w:val="Hypertextovodkaz"/>
            <w:noProof/>
          </w:rPr>
          <w:t>3.2 Komparace</w:t>
        </w:r>
        <w:r w:rsidR="006F01FC">
          <w:rPr>
            <w:noProof/>
            <w:webHidden/>
          </w:rPr>
          <w:tab/>
        </w:r>
        <w:r w:rsidR="006F01FC">
          <w:rPr>
            <w:noProof/>
            <w:webHidden/>
          </w:rPr>
          <w:fldChar w:fldCharType="begin"/>
        </w:r>
        <w:r w:rsidR="006F01FC">
          <w:rPr>
            <w:noProof/>
            <w:webHidden/>
          </w:rPr>
          <w:instrText xml:space="preserve"> PAGEREF _Toc354652021 \h </w:instrText>
        </w:r>
        <w:r w:rsidR="006F01FC">
          <w:rPr>
            <w:noProof/>
            <w:webHidden/>
          </w:rPr>
        </w:r>
        <w:r w:rsidR="006F01FC">
          <w:rPr>
            <w:noProof/>
            <w:webHidden/>
          </w:rPr>
          <w:fldChar w:fldCharType="separate"/>
        </w:r>
        <w:r w:rsidR="00E92D11">
          <w:rPr>
            <w:noProof/>
            <w:webHidden/>
          </w:rPr>
          <w:t>14</w:t>
        </w:r>
        <w:r w:rsidR="006F01FC">
          <w:rPr>
            <w:noProof/>
            <w:webHidden/>
          </w:rPr>
          <w:fldChar w:fldCharType="end"/>
        </w:r>
      </w:hyperlink>
    </w:p>
    <w:p w:rsidR="006F01FC" w:rsidRDefault="002A09AA">
      <w:pPr>
        <w:pStyle w:val="Obsah2"/>
        <w:tabs>
          <w:tab w:val="right" w:leader="dot" w:pos="8494"/>
        </w:tabs>
        <w:rPr>
          <w:rFonts w:asciiTheme="minorHAnsi" w:eastAsiaTheme="minorEastAsia" w:hAnsiTheme="minorHAnsi" w:cstheme="minorBidi"/>
          <w:noProof/>
          <w:sz w:val="22"/>
          <w:szCs w:val="22"/>
        </w:rPr>
      </w:pPr>
      <w:hyperlink w:anchor="_Toc354652022" w:history="1">
        <w:r w:rsidR="006F01FC" w:rsidRPr="00834AB7">
          <w:rPr>
            <w:rStyle w:val="Hypertextovodkaz"/>
            <w:noProof/>
          </w:rPr>
          <w:t>3.3 Metody vícekriteriálního hodnocení nabídek</w:t>
        </w:r>
        <w:r w:rsidR="006F01FC">
          <w:rPr>
            <w:noProof/>
            <w:webHidden/>
          </w:rPr>
          <w:tab/>
        </w:r>
        <w:r w:rsidR="006F01FC">
          <w:rPr>
            <w:noProof/>
            <w:webHidden/>
          </w:rPr>
          <w:fldChar w:fldCharType="begin"/>
        </w:r>
        <w:r w:rsidR="006F01FC">
          <w:rPr>
            <w:noProof/>
            <w:webHidden/>
          </w:rPr>
          <w:instrText xml:space="preserve"> PAGEREF _Toc354652022 \h </w:instrText>
        </w:r>
        <w:r w:rsidR="006F01FC">
          <w:rPr>
            <w:noProof/>
            <w:webHidden/>
          </w:rPr>
        </w:r>
        <w:r w:rsidR="006F01FC">
          <w:rPr>
            <w:noProof/>
            <w:webHidden/>
          </w:rPr>
          <w:fldChar w:fldCharType="separate"/>
        </w:r>
        <w:r w:rsidR="00E92D11">
          <w:rPr>
            <w:noProof/>
            <w:webHidden/>
          </w:rPr>
          <w:t>14</w:t>
        </w:r>
        <w:r w:rsidR="006F01FC">
          <w:rPr>
            <w:noProof/>
            <w:webHidden/>
          </w:rPr>
          <w:fldChar w:fldCharType="end"/>
        </w:r>
      </w:hyperlink>
    </w:p>
    <w:p w:rsidR="006F01FC" w:rsidRDefault="002A09AA">
      <w:pPr>
        <w:pStyle w:val="Obsah2"/>
        <w:tabs>
          <w:tab w:val="right" w:leader="dot" w:pos="8494"/>
        </w:tabs>
        <w:rPr>
          <w:rFonts w:asciiTheme="minorHAnsi" w:eastAsiaTheme="minorEastAsia" w:hAnsiTheme="minorHAnsi" w:cstheme="minorBidi"/>
          <w:noProof/>
          <w:sz w:val="22"/>
          <w:szCs w:val="22"/>
        </w:rPr>
      </w:pPr>
      <w:hyperlink w:anchor="_Toc354652023" w:history="1">
        <w:r w:rsidR="006F01FC" w:rsidRPr="00834AB7">
          <w:rPr>
            <w:rStyle w:val="Hypertextovodkaz"/>
            <w:noProof/>
          </w:rPr>
          <w:t>3.4 Metody sběru dat</w:t>
        </w:r>
        <w:r w:rsidR="006F01FC">
          <w:rPr>
            <w:noProof/>
            <w:webHidden/>
          </w:rPr>
          <w:tab/>
        </w:r>
        <w:r w:rsidR="006F01FC">
          <w:rPr>
            <w:noProof/>
            <w:webHidden/>
          </w:rPr>
          <w:fldChar w:fldCharType="begin"/>
        </w:r>
        <w:r w:rsidR="006F01FC">
          <w:rPr>
            <w:noProof/>
            <w:webHidden/>
          </w:rPr>
          <w:instrText xml:space="preserve"> PAGEREF _Toc354652023 \h </w:instrText>
        </w:r>
        <w:r w:rsidR="006F01FC">
          <w:rPr>
            <w:noProof/>
            <w:webHidden/>
          </w:rPr>
        </w:r>
        <w:r w:rsidR="006F01FC">
          <w:rPr>
            <w:noProof/>
            <w:webHidden/>
          </w:rPr>
          <w:fldChar w:fldCharType="separate"/>
        </w:r>
        <w:r w:rsidR="00E92D11">
          <w:rPr>
            <w:noProof/>
            <w:webHidden/>
          </w:rPr>
          <w:t>15</w:t>
        </w:r>
        <w:r w:rsidR="006F01FC">
          <w:rPr>
            <w:noProof/>
            <w:webHidden/>
          </w:rPr>
          <w:fldChar w:fldCharType="end"/>
        </w:r>
      </w:hyperlink>
    </w:p>
    <w:p w:rsidR="006F01FC" w:rsidRDefault="002A09AA">
      <w:pPr>
        <w:pStyle w:val="Obsah1"/>
        <w:rPr>
          <w:rFonts w:asciiTheme="minorHAnsi" w:eastAsiaTheme="minorEastAsia" w:hAnsiTheme="minorHAnsi" w:cstheme="minorBidi"/>
          <w:b w:val="0"/>
          <w:sz w:val="22"/>
          <w:szCs w:val="22"/>
        </w:rPr>
      </w:pPr>
      <w:hyperlink w:anchor="_Toc354652024" w:history="1">
        <w:r w:rsidR="006F01FC" w:rsidRPr="00834AB7">
          <w:rPr>
            <w:rStyle w:val="Hypertextovodkaz"/>
          </w:rPr>
          <w:t>4 Praktická část</w:t>
        </w:r>
        <w:r w:rsidR="006F01FC">
          <w:rPr>
            <w:webHidden/>
          </w:rPr>
          <w:tab/>
        </w:r>
        <w:r w:rsidR="006F01FC">
          <w:rPr>
            <w:webHidden/>
          </w:rPr>
          <w:fldChar w:fldCharType="begin"/>
        </w:r>
        <w:r w:rsidR="006F01FC">
          <w:rPr>
            <w:webHidden/>
          </w:rPr>
          <w:instrText xml:space="preserve"> PAGEREF _Toc354652024 \h </w:instrText>
        </w:r>
        <w:r w:rsidR="006F01FC">
          <w:rPr>
            <w:webHidden/>
          </w:rPr>
        </w:r>
        <w:r w:rsidR="006F01FC">
          <w:rPr>
            <w:webHidden/>
          </w:rPr>
          <w:fldChar w:fldCharType="separate"/>
        </w:r>
        <w:r w:rsidR="00E92D11">
          <w:rPr>
            <w:webHidden/>
          </w:rPr>
          <w:t>16</w:t>
        </w:r>
        <w:r w:rsidR="006F01FC">
          <w:rPr>
            <w:webHidden/>
          </w:rPr>
          <w:fldChar w:fldCharType="end"/>
        </w:r>
      </w:hyperlink>
    </w:p>
    <w:p w:rsidR="006F01FC" w:rsidRDefault="002A09AA">
      <w:pPr>
        <w:pStyle w:val="Obsah2"/>
        <w:tabs>
          <w:tab w:val="right" w:leader="dot" w:pos="8494"/>
        </w:tabs>
        <w:rPr>
          <w:rFonts w:asciiTheme="minorHAnsi" w:eastAsiaTheme="minorEastAsia" w:hAnsiTheme="minorHAnsi" w:cstheme="minorBidi"/>
          <w:noProof/>
          <w:sz w:val="22"/>
          <w:szCs w:val="22"/>
        </w:rPr>
      </w:pPr>
      <w:hyperlink w:anchor="_Toc354652025" w:history="1">
        <w:r w:rsidR="006F01FC" w:rsidRPr="00834AB7">
          <w:rPr>
            <w:rStyle w:val="Hypertextovodkaz"/>
            <w:noProof/>
          </w:rPr>
          <w:t>4.1 Představení zadavatele</w:t>
        </w:r>
        <w:r w:rsidR="006F01FC">
          <w:rPr>
            <w:noProof/>
            <w:webHidden/>
          </w:rPr>
          <w:tab/>
        </w:r>
        <w:r w:rsidR="006F01FC">
          <w:rPr>
            <w:noProof/>
            <w:webHidden/>
          </w:rPr>
          <w:fldChar w:fldCharType="begin"/>
        </w:r>
        <w:r w:rsidR="006F01FC">
          <w:rPr>
            <w:noProof/>
            <w:webHidden/>
          </w:rPr>
          <w:instrText xml:space="preserve"> PAGEREF _Toc354652025 \h </w:instrText>
        </w:r>
        <w:r w:rsidR="006F01FC">
          <w:rPr>
            <w:noProof/>
            <w:webHidden/>
          </w:rPr>
        </w:r>
        <w:r w:rsidR="006F01FC">
          <w:rPr>
            <w:noProof/>
            <w:webHidden/>
          </w:rPr>
          <w:fldChar w:fldCharType="separate"/>
        </w:r>
        <w:r w:rsidR="00E92D11">
          <w:rPr>
            <w:noProof/>
            <w:webHidden/>
          </w:rPr>
          <w:t>16</w:t>
        </w:r>
        <w:r w:rsidR="006F01FC">
          <w:rPr>
            <w:noProof/>
            <w:webHidden/>
          </w:rPr>
          <w:fldChar w:fldCharType="end"/>
        </w:r>
      </w:hyperlink>
    </w:p>
    <w:p w:rsidR="006F01FC" w:rsidRDefault="002A09AA">
      <w:pPr>
        <w:pStyle w:val="Obsah3"/>
        <w:tabs>
          <w:tab w:val="right" w:leader="dot" w:pos="8494"/>
        </w:tabs>
        <w:rPr>
          <w:rFonts w:asciiTheme="minorHAnsi" w:eastAsiaTheme="minorEastAsia" w:hAnsiTheme="minorHAnsi" w:cstheme="minorBidi"/>
          <w:noProof/>
          <w:sz w:val="22"/>
          <w:szCs w:val="22"/>
        </w:rPr>
      </w:pPr>
      <w:hyperlink w:anchor="_Toc354652026" w:history="1">
        <w:r w:rsidR="006F01FC" w:rsidRPr="00834AB7">
          <w:rPr>
            <w:rStyle w:val="Hypertextovodkaz"/>
            <w:noProof/>
          </w:rPr>
          <w:t>4.1.1 Ředitelství silnic a dálnic České republiky a historie jejího vývoje</w:t>
        </w:r>
        <w:r w:rsidR="006F01FC">
          <w:rPr>
            <w:noProof/>
            <w:webHidden/>
          </w:rPr>
          <w:tab/>
        </w:r>
        <w:r w:rsidR="006F01FC">
          <w:rPr>
            <w:noProof/>
            <w:webHidden/>
          </w:rPr>
          <w:fldChar w:fldCharType="begin"/>
        </w:r>
        <w:r w:rsidR="006F01FC">
          <w:rPr>
            <w:noProof/>
            <w:webHidden/>
          </w:rPr>
          <w:instrText xml:space="preserve"> PAGEREF _Toc354652026 \h </w:instrText>
        </w:r>
        <w:r w:rsidR="006F01FC">
          <w:rPr>
            <w:noProof/>
            <w:webHidden/>
          </w:rPr>
        </w:r>
        <w:r w:rsidR="006F01FC">
          <w:rPr>
            <w:noProof/>
            <w:webHidden/>
          </w:rPr>
          <w:fldChar w:fldCharType="separate"/>
        </w:r>
        <w:r w:rsidR="00E92D11">
          <w:rPr>
            <w:noProof/>
            <w:webHidden/>
          </w:rPr>
          <w:t>17</w:t>
        </w:r>
        <w:r w:rsidR="006F01FC">
          <w:rPr>
            <w:noProof/>
            <w:webHidden/>
          </w:rPr>
          <w:fldChar w:fldCharType="end"/>
        </w:r>
      </w:hyperlink>
    </w:p>
    <w:p w:rsidR="006F01FC" w:rsidRDefault="002A09AA">
      <w:pPr>
        <w:pStyle w:val="Obsah3"/>
        <w:tabs>
          <w:tab w:val="right" w:leader="dot" w:pos="8494"/>
        </w:tabs>
        <w:rPr>
          <w:rFonts w:asciiTheme="minorHAnsi" w:eastAsiaTheme="minorEastAsia" w:hAnsiTheme="minorHAnsi" w:cstheme="minorBidi"/>
          <w:noProof/>
          <w:sz w:val="22"/>
          <w:szCs w:val="22"/>
        </w:rPr>
      </w:pPr>
      <w:hyperlink w:anchor="_Toc354652027" w:history="1">
        <w:r w:rsidR="006F01FC" w:rsidRPr="00834AB7">
          <w:rPr>
            <w:rStyle w:val="Hypertextovodkaz"/>
            <w:noProof/>
          </w:rPr>
          <w:t>4.1.2 Předmět činnosti organizace</w:t>
        </w:r>
        <w:r w:rsidR="006F01FC">
          <w:rPr>
            <w:noProof/>
            <w:webHidden/>
          </w:rPr>
          <w:tab/>
        </w:r>
        <w:r w:rsidR="006F01FC">
          <w:rPr>
            <w:noProof/>
            <w:webHidden/>
          </w:rPr>
          <w:fldChar w:fldCharType="begin"/>
        </w:r>
        <w:r w:rsidR="006F01FC">
          <w:rPr>
            <w:noProof/>
            <w:webHidden/>
          </w:rPr>
          <w:instrText xml:space="preserve"> PAGEREF _Toc354652027 \h </w:instrText>
        </w:r>
        <w:r w:rsidR="006F01FC">
          <w:rPr>
            <w:noProof/>
            <w:webHidden/>
          </w:rPr>
        </w:r>
        <w:r w:rsidR="006F01FC">
          <w:rPr>
            <w:noProof/>
            <w:webHidden/>
          </w:rPr>
          <w:fldChar w:fldCharType="separate"/>
        </w:r>
        <w:r w:rsidR="00E92D11">
          <w:rPr>
            <w:noProof/>
            <w:webHidden/>
          </w:rPr>
          <w:t>17</w:t>
        </w:r>
        <w:r w:rsidR="006F01FC">
          <w:rPr>
            <w:noProof/>
            <w:webHidden/>
          </w:rPr>
          <w:fldChar w:fldCharType="end"/>
        </w:r>
      </w:hyperlink>
    </w:p>
    <w:p w:rsidR="006F01FC" w:rsidRDefault="002A09AA">
      <w:pPr>
        <w:pStyle w:val="Obsah3"/>
        <w:tabs>
          <w:tab w:val="right" w:leader="dot" w:pos="8494"/>
        </w:tabs>
        <w:rPr>
          <w:rFonts w:asciiTheme="minorHAnsi" w:eastAsiaTheme="minorEastAsia" w:hAnsiTheme="minorHAnsi" w:cstheme="minorBidi"/>
          <w:noProof/>
          <w:sz w:val="22"/>
          <w:szCs w:val="22"/>
        </w:rPr>
      </w:pPr>
      <w:hyperlink w:anchor="_Toc354652028" w:history="1">
        <w:r w:rsidR="006F01FC" w:rsidRPr="00834AB7">
          <w:rPr>
            <w:rStyle w:val="Hypertextovodkaz"/>
            <w:noProof/>
          </w:rPr>
          <w:t>4.1.3 Organizační struktura organizace</w:t>
        </w:r>
        <w:r w:rsidR="006F01FC">
          <w:rPr>
            <w:noProof/>
            <w:webHidden/>
          </w:rPr>
          <w:tab/>
        </w:r>
        <w:r w:rsidR="006F01FC">
          <w:rPr>
            <w:noProof/>
            <w:webHidden/>
          </w:rPr>
          <w:fldChar w:fldCharType="begin"/>
        </w:r>
        <w:r w:rsidR="006F01FC">
          <w:rPr>
            <w:noProof/>
            <w:webHidden/>
          </w:rPr>
          <w:instrText xml:space="preserve"> PAGEREF _Toc354652028 \h </w:instrText>
        </w:r>
        <w:r w:rsidR="006F01FC">
          <w:rPr>
            <w:noProof/>
            <w:webHidden/>
          </w:rPr>
        </w:r>
        <w:r w:rsidR="006F01FC">
          <w:rPr>
            <w:noProof/>
            <w:webHidden/>
          </w:rPr>
          <w:fldChar w:fldCharType="separate"/>
        </w:r>
        <w:r w:rsidR="00E92D11">
          <w:rPr>
            <w:noProof/>
            <w:webHidden/>
          </w:rPr>
          <w:t>20</w:t>
        </w:r>
        <w:r w:rsidR="006F01FC">
          <w:rPr>
            <w:noProof/>
            <w:webHidden/>
          </w:rPr>
          <w:fldChar w:fldCharType="end"/>
        </w:r>
      </w:hyperlink>
    </w:p>
    <w:p w:rsidR="006F01FC" w:rsidRDefault="002A09AA">
      <w:pPr>
        <w:pStyle w:val="Obsah3"/>
        <w:tabs>
          <w:tab w:val="right" w:leader="dot" w:pos="8494"/>
        </w:tabs>
        <w:rPr>
          <w:rFonts w:asciiTheme="minorHAnsi" w:eastAsiaTheme="minorEastAsia" w:hAnsiTheme="minorHAnsi" w:cstheme="minorBidi"/>
          <w:noProof/>
          <w:sz w:val="22"/>
          <w:szCs w:val="22"/>
        </w:rPr>
      </w:pPr>
      <w:hyperlink w:anchor="_Toc354652029" w:history="1">
        <w:r w:rsidR="006F01FC" w:rsidRPr="00834AB7">
          <w:rPr>
            <w:rStyle w:val="Hypertextovodkaz"/>
            <w:noProof/>
          </w:rPr>
          <w:t>4.1.4 Současná finanční situace organizace</w:t>
        </w:r>
        <w:r w:rsidR="006F01FC">
          <w:rPr>
            <w:noProof/>
            <w:webHidden/>
          </w:rPr>
          <w:tab/>
        </w:r>
        <w:r w:rsidR="006F01FC">
          <w:rPr>
            <w:noProof/>
            <w:webHidden/>
          </w:rPr>
          <w:fldChar w:fldCharType="begin"/>
        </w:r>
        <w:r w:rsidR="006F01FC">
          <w:rPr>
            <w:noProof/>
            <w:webHidden/>
          </w:rPr>
          <w:instrText xml:space="preserve"> PAGEREF _Toc354652029 \h </w:instrText>
        </w:r>
        <w:r w:rsidR="006F01FC">
          <w:rPr>
            <w:noProof/>
            <w:webHidden/>
          </w:rPr>
        </w:r>
        <w:r w:rsidR="006F01FC">
          <w:rPr>
            <w:noProof/>
            <w:webHidden/>
          </w:rPr>
          <w:fldChar w:fldCharType="separate"/>
        </w:r>
        <w:r w:rsidR="00E92D11">
          <w:rPr>
            <w:noProof/>
            <w:webHidden/>
          </w:rPr>
          <w:t>21</w:t>
        </w:r>
        <w:r w:rsidR="006F01FC">
          <w:rPr>
            <w:noProof/>
            <w:webHidden/>
          </w:rPr>
          <w:fldChar w:fldCharType="end"/>
        </w:r>
      </w:hyperlink>
    </w:p>
    <w:p w:rsidR="006F01FC" w:rsidRDefault="002A09AA">
      <w:pPr>
        <w:pStyle w:val="Obsah3"/>
        <w:tabs>
          <w:tab w:val="right" w:leader="dot" w:pos="8494"/>
        </w:tabs>
        <w:rPr>
          <w:rFonts w:asciiTheme="minorHAnsi" w:eastAsiaTheme="minorEastAsia" w:hAnsiTheme="minorHAnsi" w:cstheme="minorBidi"/>
          <w:noProof/>
          <w:sz w:val="22"/>
          <w:szCs w:val="22"/>
        </w:rPr>
      </w:pPr>
      <w:hyperlink w:anchor="_Toc354652030" w:history="1">
        <w:r w:rsidR="006F01FC" w:rsidRPr="00834AB7">
          <w:rPr>
            <w:rStyle w:val="Hypertextovodkaz"/>
            <w:noProof/>
          </w:rPr>
          <w:t>4.1.5 Plzeňský kraj</w:t>
        </w:r>
        <w:r w:rsidR="006F01FC">
          <w:rPr>
            <w:noProof/>
            <w:webHidden/>
          </w:rPr>
          <w:tab/>
        </w:r>
        <w:r w:rsidR="006F01FC">
          <w:rPr>
            <w:noProof/>
            <w:webHidden/>
          </w:rPr>
          <w:fldChar w:fldCharType="begin"/>
        </w:r>
        <w:r w:rsidR="006F01FC">
          <w:rPr>
            <w:noProof/>
            <w:webHidden/>
          </w:rPr>
          <w:instrText xml:space="preserve"> PAGEREF _Toc354652030 \h </w:instrText>
        </w:r>
        <w:r w:rsidR="006F01FC">
          <w:rPr>
            <w:noProof/>
            <w:webHidden/>
          </w:rPr>
        </w:r>
        <w:r w:rsidR="006F01FC">
          <w:rPr>
            <w:noProof/>
            <w:webHidden/>
          </w:rPr>
          <w:fldChar w:fldCharType="separate"/>
        </w:r>
        <w:r w:rsidR="00E92D11">
          <w:rPr>
            <w:noProof/>
            <w:webHidden/>
          </w:rPr>
          <w:t>22</w:t>
        </w:r>
        <w:r w:rsidR="006F01FC">
          <w:rPr>
            <w:noProof/>
            <w:webHidden/>
          </w:rPr>
          <w:fldChar w:fldCharType="end"/>
        </w:r>
      </w:hyperlink>
    </w:p>
    <w:p w:rsidR="006F01FC" w:rsidRDefault="002A09AA">
      <w:pPr>
        <w:pStyle w:val="Obsah2"/>
        <w:tabs>
          <w:tab w:val="right" w:leader="dot" w:pos="8494"/>
        </w:tabs>
        <w:rPr>
          <w:rFonts w:asciiTheme="minorHAnsi" w:eastAsiaTheme="minorEastAsia" w:hAnsiTheme="minorHAnsi" w:cstheme="minorBidi"/>
          <w:noProof/>
          <w:sz w:val="22"/>
          <w:szCs w:val="22"/>
        </w:rPr>
      </w:pPr>
      <w:hyperlink w:anchor="_Toc354652031" w:history="1">
        <w:r w:rsidR="006F01FC" w:rsidRPr="00834AB7">
          <w:rPr>
            <w:rStyle w:val="Hypertextovodkaz"/>
            <w:noProof/>
          </w:rPr>
          <w:t>4.2 Charakteristika vybrané zakázky</w:t>
        </w:r>
        <w:r w:rsidR="006F01FC">
          <w:rPr>
            <w:noProof/>
            <w:webHidden/>
          </w:rPr>
          <w:tab/>
        </w:r>
        <w:r w:rsidR="006F01FC">
          <w:rPr>
            <w:noProof/>
            <w:webHidden/>
          </w:rPr>
          <w:fldChar w:fldCharType="begin"/>
        </w:r>
        <w:r w:rsidR="006F01FC">
          <w:rPr>
            <w:noProof/>
            <w:webHidden/>
          </w:rPr>
          <w:instrText xml:space="preserve"> PAGEREF _Toc354652031 \h </w:instrText>
        </w:r>
        <w:r w:rsidR="006F01FC">
          <w:rPr>
            <w:noProof/>
            <w:webHidden/>
          </w:rPr>
        </w:r>
        <w:r w:rsidR="006F01FC">
          <w:rPr>
            <w:noProof/>
            <w:webHidden/>
          </w:rPr>
          <w:fldChar w:fldCharType="separate"/>
        </w:r>
        <w:r w:rsidR="00E92D11">
          <w:rPr>
            <w:noProof/>
            <w:webHidden/>
          </w:rPr>
          <w:t>23</w:t>
        </w:r>
        <w:r w:rsidR="006F01FC">
          <w:rPr>
            <w:noProof/>
            <w:webHidden/>
          </w:rPr>
          <w:fldChar w:fldCharType="end"/>
        </w:r>
      </w:hyperlink>
    </w:p>
    <w:p w:rsidR="006F01FC" w:rsidRDefault="002A09AA">
      <w:pPr>
        <w:pStyle w:val="Obsah2"/>
        <w:tabs>
          <w:tab w:val="right" w:leader="dot" w:pos="8494"/>
        </w:tabs>
        <w:rPr>
          <w:rFonts w:asciiTheme="minorHAnsi" w:eastAsiaTheme="minorEastAsia" w:hAnsiTheme="minorHAnsi" w:cstheme="minorBidi"/>
          <w:noProof/>
          <w:sz w:val="22"/>
          <w:szCs w:val="22"/>
        </w:rPr>
      </w:pPr>
      <w:hyperlink w:anchor="_Toc354652032" w:history="1">
        <w:r w:rsidR="006F01FC" w:rsidRPr="00834AB7">
          <w:rPr>
            <w:rStyle w:val="Hypertextovodkaz"/>
            <w:noProof/>
          </w:rPr>
          <w:t>4.3 Průběh zadávacího řízení a sumarizace dat</w:t>
        </w:r>
        <w:r w:rsidR="006F01FC">
          <w:rPr>
            <w:noProof/>
            <w:webHidden/>
          </w:rPr>
          <w:tab/>
        </w:r>
        <w:r w:rsidR="006F01FC">
          <w:rPr>
            <w:noProof/>
            <w:webHidden/>
          </w:rPr>
          <w:fldChar w:fldCharType="begin"/>
        </w:r>
        <w:r w:rsidR="006F01FC">
          <w:rPr>
            <w:noProof/>
            <w:webHidden/>
          </w:rPr>
          <w:instrText xml:space="preserve"> PAGEREF _Toc354652032 \h </w:instrText>
        </w:r>
        <w:r w:rsidR="006F01FC">
          <w:rPr>
            <w:noProof/>
            <w:webHidden/>
          </w:rPr>
        </w:r>
        <w:r w:rsidR="006F01FC">
          <w:rPr>
            <w:noProof/>
            <w:webHidden/>
          </w:rPr>
          <w:fldChar w:fldCharType="separate"/>
        </w:r>
        <w:r w:rsidR="00E92D11">
          <w:rPr>
            <w:noProof/>
            <w:webHidden/>
          </w:rPr>
          <w:t>24</w:t>
        </w:r>
        <w:r w:rsidR="006F01FC">
          <w:rPr>
            <w:noProof/>
            <w:webHidden/>
          </w:rPr>
          <w:fldChar w:fldCharType="end"/>
        </w:r>
      </w:hyperlink>
    </w:p>
    <w:p w:rsidR="006F01FC" w:rsidRDefault="002A09AA">
      <w:pPr>
        <w:pStyle w:val="Obsah2"/>
        <w:tabs>
          <w:tab w:val="right" w:leader="dot" w:pos="8494"/>
        </w:tabs>
        <w:rPr>
          <w:rFonts w:asciiTheme="minorHAnsi" w:eastAsiaTheme="minorEastAsia" w:hAnsiTheme="minorHAnsi" w:cstheme="minorBidi"/>
          <w:noProof/>
          <w:sz w:val="22"/>
          <w:szCs w:val="22"/>
        </w:rPr>
      </w:pPr>
      <w:hyperlink w:anchor="_Toc354652033" w:history="1">
        <w:r w:rsidR="006F01FC" w:rsidRPr="00834AB7">
          <w:rPr>
            <w:rStyle w:val="Hypertextovodkaz"/>
            <w:noProof/>
          </w:rPr>
          <w:t>4.4 Analýza alternativního dopadu novely zákona na předmětnou zakázku</w:t>
        </w:r>
        <w:r w:rsidR="006F01FC">
          <w:rPr>
            <w:noProof/>
            <w:webHidden/>
          </w:rPr>
          <w:tab/>
        </w:r>
        <w:r w:rsidR="006F01FC">
          <w:rPr>
            <w:noProof/>
            <w:webHidden/>
          </w:rPr>
          <w:fldChar w:fldCharType="begin"/>
        </w:r>
        <w:r w:rsidR="006F01FC">
          <w:rPr>
            <w:noProof/>
            <w:webHidden/>
          </w:rPr>
          <w:instrText xml:space="preserve"> PAGEREF _Toc354652033 \h </w:instrText>
        </w:r>
        <w:r w:rsidR="006F01FC">
          <w:rPr>
            <w:noProof/>
            <w:webHidden/>
          </w:rPr>
        </w:r>
        <w:r w:rsidR="006F01FC">
          <w:rPr>
            <w:noProof/>
            <w:webHidden/>
          </w:rPr>
          <w:fldChar w:fldCharType="separate"/>
        </w:r>
        <w:r w:rsidR="00E92D11">
          <w:rPr>
            <w:noProof/>
            <w:webHidden/>
          </w:rPr>
          <w:t>27</w:t>
        </w:r>
        <w:r w:rsidR="006F01FC">
          <w:rPr>
            <w:noProof/>
            <w:webHidden/>
          </w:rPr>
          <w:fldChar w:fldCharType="end"/>
        </w:r>
      </w:hyperlink>
    </w:p>
    <w:p w:rsidR="006F01FC" w:rsidRDefault="002A09AA">
      <w:pPr>
        <w:pStyle w:val="Obsah2"/>
        <w:tabs>
          <w:tab w:val="right" w:leader="dot" w:pos="8494"/>
        </w:tabs>
        <w:rPr>
          <w:rFonts w:asciiTheme="minorHAnsi" w:eastAsiaTheme="minorEastAsia" w:hAnsiTheme="minorHAnsi" w:cstheme="minorBidi"/>
          <w:noProof/>
          <w:sz w:val="22"/>
          <w:szCs w:val="22"/>
        </w:rPr>
      </w:pPr>
      <w:hyperlink w:anchor="_Toc354652034" w:history="1">
        <w:r w:rsidR="006F01FC" w:rsidRPr="00834AB7">
          <w:rPr>
            <w:rStyle w:val="Hypertextovodkaz"/>
            <w:noProof/>
          </w:rPr>
          <w:t>4.5 Vícekriteriální hodnocení předmětné nabídky</w:t>
        </w:r>
        <w:r w:rsidR="006F01FC">
          <w:rPr>
            <w:noProof/>
            <w:webHidden/>
          </w:rPr>
          <w:tab/>
        </w:r>
        <w:r w:rsidR="006F01FC">
          <w:rPr>
            <w:noProof/>
            <w:webHidden/>
          </w:rPr>
          <w:fldChar w:fldCharType="begin"/>
        </w:r>
        <w:r w:rsidR="006F01FC">
          <w:rPr>
            <w:noProof/>
            <w:webHidden/>
          </w:rPr>
          <w:instrText xml:space="preserve"> PAGEREF _Toc354652034 \h </w:instrText>
        </w:r>
        <w:r w:rsidR="006F01FC">
          <w:rPr>
            <w:noProof/>
            <w:webHidden/>
          </w:rPr>
        </w:r>
        <w:r w:rsidR="006F01FC">
          <w:rPr>
            <w:noProof/>
            <w:webHidden/>
          </w:rPr>
          <w:fldChar w:fldCharType="separate"/>
        </w:r>
        <w:r w:rsidR="00E92D11">
          <w:rPr>
            <w:noProof/>
            <w:webHidden/>
          </w:rPr>
          <w:t>28</w:t>
        </w:r>
        <w:r w:rsidR="006F01FC">
          <w:rPr>
            <w:noProof/>
            <w:webHidden/>
          </w:rPr>
          <w:fldChar w:fldCharType="end"/>
        </w:r>
      </w:hyperlink>
    </w:p>
    <w:p w:rsidR="006F01FC" w:rsidRDefault="002A09AA">
      <w:pPr>
        <w:pStyle w:val="Obsah2"/>
        <w:tabs>
          <w:tab w:val="right" w:leader="dot" w:pos="8494"/>
        </w:tabs>
        <w:rPr>
          <w:rFonts w:asciiTheme="minorHAnsi" w:eastAsiaTheme="minorEastAsia" w:hAnsiTheme="minorHAnsi" w:cstheme="minorBidi"/>
          <w:noProof/>
          <w:sz w:val="22"/>
          <w:szCs w:val="22"/>
        </w:rPr>
      </w:pPr>
      <w:hyperlink w:anchor="_Toc354652035" w:history="1">
        <w:r w:rsidR="006F01FC" w:rsidRPr="00834AB7">
          <w:rPr>
            <w:rStyle w:val="Hypertextovodkaz"/>
            <w:noProof/>
          </w:rPr>
          <w:t>4.6 Syntéza výsledků a kvantifikace dopadů do finanční a personální oblasti</w:t>
        </w:r>
        <w:r w:rsidR="006F01FC">
          <w:rPr>
            <w:noProof/>
            <w:webHidden/>
          </w:rPr>
          <w:tab/>
        </w:r>
        <w:r w:rsidR="006F01FC">
          <w:rPr>
            <w:noProof/>
            <w:webHidden/>
          </w:rPr>
          <w:fldChar w:fldCharType="begin"/>
        </w:r>
        <w:r w:rsidR="006F01FC">
          <w:rPr>
            <w:noProof/>
            <w:webHidden/>
          </w:rPr>
          <w:instrText xml:space="preserve"> PAGEREF _Toc354652035 \h </w:instrText>
        </w:r>
        <w:r w:rsidR="006F01FC">
          <w:rPr>
            <w:noProof/>
            <w:webHidden/>
          </w:rPr>
        </w:r>
        <w:r w:rsidR="006F01FC">
          <w:rPr>
            <w:noProof/>
            <w:webHidden/>
          </w:rPr>
          <w:fldChar w:fldCharType="separate"/>
        </w:r>
        <w:r w:rsidR="00E92D11">
          <w:rPr>
            <w:noProof/>
            <w:webHidden/>
          </w:rPr>
          <w:t>35</w:t>
        </w:r>
        <w:r w:rsidR="006F01FC">
          <w:rPr>
            <w:noProof/>
            <w:webHidden/>
          </w:rPr>
          <w:fldChar w:fldCharType="end"/>
        </w:r>
      </w:hyperlink>
    </w:p>
    <w:p w:rsidR="006F01FC" w:rsidRDefault="002A09AA">
      <w:pPr>
        <w:pStyle w:val="Obsah1"/>
        <w:rPr>
          <w:rFonts w:asciiTheme="minorHAnsi" w:eastAsiaTheme="minorEastAsia" w:hAnsiTheme="minorHAnsi" w:cstheme="minorBidi"/>
          <w:b w:val="0"/>
          <w:sz w:val="22"/>
          <w:szCs w:val="22"/>
        </w:rPr>
      </w:pPr>
      <w:hyperlink w:anchor="_Toc354652036" w:history="1">
        <w:r w:rsidR="006F01FC" w:rsidRPr="00834AB7">
          <w:rPr>
            <w:rStyle w:val="Hypertextovodkaz"/>
          </w:rPr>
          <w:t>5 Shrnutí a závěry autora k novele zákona o veřejných zakázkách a k možnosti uplatnění vícekriteriálního hodnocení v zadávacím řízení</w:t>
        </w:r>
        <w:r w:rsidR="006F01FC">
          <w:rPr>
            <w:webHidden/>
          </w:rPr>
          <w:tab/>
        </w:r>
        <w:r w:rsidR="006F01FC">
          <w:rPr>
            <w:webHidden/>
          </w:rPr>
          <w:fldChar w:fldCharType="begin"/>
        </w:r>
        <w:r w:rsidR="006F01FC">
          <w:rPr>
            <w:webHidden/>
          </w:rPr>
          <w:instrText xml:space="preserve"> PAGEREF _Toc354652036 \h </w:instrText>
        </w:r>
        <w:r w:rsidR="006F01FC">
          <w:rPr>
            <w:webHidden/>
          </w:rPr>
        </w:r>
        <w:r w:rsidR="006F01FC">
          <w:rPr>
            <w:webHidden/>
          </w:rPr>
          <w:fldChar w:fldCharType="separate"/>
        </w:r>
        <w:r w:rsidR="00E92D11">
          <w:rPr>
            <w:webHidden/>
          </w:rPr>
          <w:t>37</w:t>
        </w:r>
        <w:r w:rsidR="006F01FC">
          <w:rPr>
            <w:webHidden/>
          </w:rPr>
          <w:fldChar w:fldCharType="end"/>
        </w:r>
      </w:hyperlink>
    </w:p>
    <w:p w:rsidR="006F01FC" w:rsidRDefault="002A09AA">
      <w:pPr>
        <w:pStyle w:val="Obsah2"/>
        <w:tabs>
          <w:tab w:val="right" w:leader="dot" w:pos="8494"/>
        </w:tabs>
        <w:rPr>
          <w:rFonts w:asciiTheme="minorHAnsi" w:eastAsiaTheme="minorEastAsia" w:hAnsiTheme="minorHAnsi" w:cstheme="minorBidi"/>
          <w:noProof/>
          <w:sz w:val="22"/>
          <w:szCs w:val="22"/>
        </w:rPr>
      </w:pPr>
      <w:hyperlink w:anchor="_Toc354652037" w:history="1">
        <w:r w:rsidR="006F01FC" w:rsidRPr="00834AB7">
          <w:rPr>
            <w:rStyle w:val="Hypertextovodkaz"/>
            <w:noProof/>
          </w:rPr>
          <w:t>5.1 Shrnutí kladů a záporů novelizovaného znění zákona o veřejných zakázkách</w:t>
        </w:r>
        <w:r w:rsidR="006F01FC">
          <w:rPr>
            <w:noProof/>
            <w:webHidden/>
          </w:rPr>
          <w:tab/>
        </w:r>
        <w:r w:rsidR="006F01FC">
          <w:rPr>
            <w:noProof/>
            <w:webHidden/>
          </w:rPr>
          <w:fldChar w:fldCharType="begin"/>
        </w:r>
        <w:r w:rsidR="006F01FC">
          <w:rPr>
            <w:noProof/>
            <w:webHidden/>
          </w:rPr>
          <w:instrText xml:space="preserve"> PAGEREF _Toc354652037 \h </w:instrText>
        </w:r>
        <w:r w:rsidR="006F01FC">
          <w:rPr>
            <w:noProof/>
            <w:webHidden/>
          </w:rPr>
        </w:r>
        <w:r w:rsidR="006F01FC">
          <w:rPr>
            <w:noProof/>
            <w:webHidden/>
          </w:rPr>
          <w:fldChar w:fldCharType="separate"/>
        </w:r>
        <w:r w:rsidR="00E92D11">
          <w:rPr>
            <w:noProof/>
            <w:webHidden/>
          </w:rPr>
          <w:t>37</w:t>
        </w:r>
        <w:r w:rsidR="006F01FC">
          <w:rPr>
            <w:noProof/>
            <w:webHidden/>
          </w:rPr>
          <w:fldChar w:fldCharType="end"/>
        </w:r>
      </w:hyperlink>
    </w:p>
    <w:p w:rsidR="006F01FC" w:rsidRDefault="002A09AA">
      <w:pPr>
        <w:pStyle w:val="Obsah2"/>
        <w:tabs>
          <w:tab w:val="right" w:leader="dot" w:pos="8494"/>
        </w:tabs>
        <w:rPr>
          <w:rFonts w:asciiTheme="minorHAnsi" w:eastAsiaTheme="minorEastAsia" w:hAnsiTheme="minorHAnsi" w:cstheme="minorBidi"/>
          <w:noProof/>
          <w:sz w:val="22"/>
          <w:szCs w:val="22"/>
        </w:rPr>
      </w:pPr>
      <w:hyperlink w:anchor="_Toc354652038" w:history="1">
        <w:r w:rsidR="006F01FC" w:rsidRPr="00834AB7">
          <w:rPr>
            <w:rStyle w:val="Hypertextovodkaz"/>
            <w:noProof/>
          </w:rPr>
          <w:t>5.2 Vícekriteriální hodnocení v zadávacím řízení</w:t>
        </w:r>
        <w:r w:rsidR="006F01FC">
          <w:rPr>
            <w:noProof/>
            <w:webHidden/>
          </w:rPr>
          <w:tab/>
        </w:r>
        <w:r w:rsidR="006F01FC">
          <w:rPr>
            <w:noProof/>
            <w:webHidden/>
          </w:rPr>
          <w:fldChar w:fldCharType="begin"/>
        </w:r>
        <w:r w:rsidR="006F01FC">
          <w:rPr>
            <w:noProof/>
            <w:webHidden/>
          </w:rPr>
          <w:instrText xml:space="preserve"> PAGEREF _Toc354652038 \h </w:instrText>
        </w:r>
        <w:r w:rsidR="006F01FC">
          <w:rPr>
            <w:noProof/>
            <w:webHidden/>
          </w:rPr>
        </w:r>
        <w:r w:rsidR="006F01FC">
          <w:rPr>
            <w:noProof/>
            <w:webHidden/>
          </w:rPr>
          <w:fldChar w:fldCharType="separate"/>
        </w:r>
        <w:r w:rsidR="00E92D11">
          <w:rPr>
            <w:noProof/>
            <w:webHidden/>
          </w:rPr>
          <w:t>38</w:t>
        </w:r>
        <w:r w:rsidR="006F01FC">
          <w:rPr>
            <w:noProof/>
            <w:webHidden/>
          </w:rPr>
          <w:fldChar w:fldCharType="end"/>
        </w:r>
      </w:hyperlink>
    </w:p>
    <w:p w:rsidR="006F01FC" w:rsidRDefault="002A09AA">
      <w:pPr>
        <w:pStyle w:val="Obsah1"/>
        <w:rPr>
          <w:rFonts w:asciiTheme="minorHAnsi" w:eastAsiaTheme="minorEastAsia" w:hAnsiTheme="minorHAnsi" w:cstheme="minorBidi"/>
          <w:b w:val="0"/>
          <w:sz w:val="22"/>
          <w:szCs w:val="22"/>
        </w:rPr>
      </w:pPr>
      <w:hyperlink w:anchor="_Toc354652039" w:history="1">
        <w:r w:rsidR="006F01FC" w:rsidRPr="00834AB7">
          <w:rPr>
            <w:rStyle w:val="Hypertextovodkaz"/>
          </w:rPr>
          <w:t>6 Závěr</w:t>
        </w:r>
        <w:r w:rsidR="006F01FC">
          <w:rPr>
            <w:webHidden/>
          </w:rPr>
          <w:tab/>
        </w:r>
        <w:r w:rsidR="006F01FC">
          <w:rPr>
            <w:webHidden/>
          </w:rPr>
          <w:fldChar w:fldCharType="begin"/>
        </w:r>
        <w:r w:rsidR="006F01FC">
          <w:rPr>
            <w:webHidden/>
          </w:rPr>
          <w:instrText xml:space="preserve"> PAGEREF _Toc354652039 \h </w:instrText>
        </w:r>
        <w:r w:rsidR="006F01FC">
          <w:rPr>
            <w:webHidden/>
          </w:rPr>
        </w:r>
        <w:r w:rsidR="006F01FC">
          <w:rPr>
            <w:webHidden/>
          </w:rPr>
          <w:fldChar w:fldCharType="separate"/>
        </w:r>
        <w:r w:rsidR="00E92D11">
          <w:rPr>
            <w:webHidden/>
          </w:rPr>
          <w:t>39</w:t>
        </w:r>
        <w:r w:rsidR="006F01FC">
          <w:rPr>
            <w:webHidden/>
          </w:rPr>
          <w:fldChar w:fldCharType="end"/>
        </w:r>
      </w:hyperlink>
    </w:p>
    <w:p w:rsidR="006F01FC" w:rsidRDefault="002A09AA">
      <w:pPr>
        <w:pStyle w:val="Obsah1"/>
        <w:rPr>
          <w:rFonts w:asciiTheme="minorHAnsi" w:eastAsiaTheme="minorEastAsia" w:hAnsiTheme="minorHAnsi" w:cstheme="minorBidi"/>
          <w:b w:val="0"/>
          <w:sz w:val="22"/>
          <w:szCs w:val="22"/>
        </w:rPr>
      </w:pPr>
      <w:hyperlink w:anchor="_Toc354652040" w:history="1">
        <w:r w:rsidR="006F01FC" w:rsidRPr="00834AB7">
          <w:rPr>
            <w:rStyle w:val="Hypertextovodkaz"/>
          </w:rPr>
          <w:t>Literatura</w:t>
        </w:r>
        <w:r w:rsidR="006F01FC">
          <w:rPr>
            <w:webHidden/>
          </w:rPr>
          <w:tab/>
        </w:r>
        <w:r w:rsidR="006F01FC">
          <w:rPr>
            <w:webHidden/>
          </w:rPr>
          <w:fldChar w:fldCharType="begin"/>
        </w:r>
        <w:r w:rsidR="006F01FC">
          <w:rPr>
            <w:webHidden/>
          </w:rPr>
          <w:instrText xml:space="preserve"> PAGEREF _Toc354652040 \h </w:instrText>
        </w:r>
        <w:r w:rsidR="006F01FC">
          <w:rPr>
            <w:webHidden/>
          </w:rPr>
        </w:r>
        <w:r w:rsidR="006F01FC">
          <w:rPr>
            <w:webHidden/>
          </w:rPr>
          <w:fldChar w:fldCharType="separate"/>
        </w:r>
        <w:r w:rsidR="00E92D11">
          <w:rPr>
            <w:webHidden/>
          </w:rPr>
          <w:t>41</w:t>
        </w:r>
        <w:r w:rsidR="006F01FC">
          <w:rPr>
            <w:webHidden/>
          </w:rPr>
          <w:fldChar w:fldCharType="end"/>
        </w:r>
      </w:hyperlink>
    </w:p>
    <w:p w:rsidR="00315A59" w:rsidRDefault="00B470AF">
      <w:pPr>
        <w:rPr>
          <w:b/>
          <w:sz w:val="32"/>
          <w:szCs w:val="32"/>
        </w:rPr>
      </w:pPr>
      <w:r>
        <w:rPr>
          <w:b/>
          <w:sz w:val="32"/>
          <w:szCs w:val="32"/>
        </w:rPr>
        <w:fldChar w:fldCharType="end"/>
      </w:r>
    </w:p>
    <w:p w:rsidR="00315A59" w:rsidRDefault="00315A59">
      <w:pPr>
        <w:spacing w:after="200" w:line="276" w:lineRule="auto"/>
        <w:jc w:val="left"/>
        <w:rPr>
          <w:b/>
          <w:sz w:val="32"/>
          <w:szCs w:val="32"/>
        </w:rPr>
      </w:pPr>
      <w:r>
        <w:rPr>
          <w:b/>
          <w:sz w:val="32"/>
          <w:szCs w:val="32"/>
        </w:rPr>
        <w:br w:type="page"/>
      </w:r>
    </w:p>
    <w:p w:rsidR="00315A59" w:rsidRDefault="00315A59" w:rsidP="00315A59">
      <w:pPr>
        <w:spacing w:before="240"/>
        <w:rPr>
          <w:b/>
        </w:rPr>
      </w:pPr>
      <w:r>
        <w:rPr>
          <w:b/>
        </w:rPr>
        <w:lastRenderedPageBreak/>
        <w:t>Seznam zkratek</w:t>
      </w:r>
    </w:p>
    <w:p w:rsidR="00123F5B" w:rsidRDefault="00123F5B">
      <w:pPr>
        <w:spacing w:after="200" w:line="276" w:lineRule="auto"/>
        <w:jc w:val="left"/>
        <w:rPr>
          <w:b/>
        </w:rPr>
      </w:pPr>
    </w:p>
    <w:p w:rsidR="00123F5B" w:rsidRDefault="00123F5B" w:rsidP="00AE0026">
      <w:pPr>
        <w:tabs>
          <w:tab w:val="left" w:pos="2505"/>
          <w:tab w:val="center" w:leader="dot" w:pos="7938"/>
        </w:tabs>
        <w:spacing w:after="120"/>
      </w:pPr>
      <w:r>
        <w:t>ČR</w:t>
      </w:r>
      <w:r>
        <w:tab/>
      </w:r>
      <w:r w:rsidR="00AE0026" w:rsidRPr="00AE0026">
        <w:rPr>
          <w:rStyle w:val="Siln"/>
          <w:b w:val="0"/>
          <w:color w:val="000000"/>
          <w:szCs w:val="24"/>
          <w:shd w:val="clear" w:color="auto" w:fill="FFFFFF"/>
        </w:rPr>
        <w:t>Česká republika</w:t>
      </w:r>
    </w:p>
    <w:p w:rsidR="00123F5B" w:rsidRDefault="00123F5B" w:rsidP="00AE0026">
      <w:pPr>
        <w:tabs>
          <w:tab w:val="left" w:pos="2505"/>
          <w:tab w:val="center" w:leader="dot" w:pos="7938"/>
        </w:tabs>
        <w:spacing w:after="120"/>
      </w:pPr>
      <w:r>
        <w:t>DPH</w:t>
      </w:r>
      <w:r w:rsidR="00AE0026">
        <w:tab/>
        <w:t>Daň z přidané hodnoty</w:t>
      </w:r>
    </w:p>
    <w:p w:rsidR="00123F5B" w:rsidRDefault="00123F5B" w:rsidP="00AE0026">
      <w:pPr>
        <w:tabs>
          <w:tab w:val="left" w:pos="2505"/>
          <w:tab w:val="center" w:leader="dot" w:pos="7938"/>
        </w:tabs>
        <w:spacing w:after="120"/>
      </w:pPr>
      <w:r>
        <w:t>EIB</w:t>
      </w:r>
      <w:r>
        <w:tab/>
      </w:r>
      <w:r w:rsidR="00AE0026">
        <w:t>Evropská investiční banka</w:t>
      </w:r>
    </w:p>
    <w:p w:rsidR="00123F5B" w:rsidRDefault="00123F5B" w:rsidP="00AE0026">
      <w:pPr>
        <w:tabs>
          <w:tab w:val="left" w:pos="2505"/>
          <w:tab w:val="center" w:leader="dot" w:pos="7938"/>
        </w:tabs>
        <w:spacing w:after="120"/>
      </w:pPr>
      <w:r>
        <w:t>EU</w:t>
      </w:r>
      <w:r>
        <w:tab/>
      </w:r>
      <w:r w:rsidR="00AE0026">
        <w:t>Evropská unie</w:t>
      </w:r>
    </w:p>
    <w:p w:rsidR="00123F5B" w:rsidRDefault="00123F5B" w:rsidP="00AE0026">
      <w:pPr>
        <w:tabs>
          <w:tab w:val="left" w:pos="2505"/>
          <w:tab w:val="center" w:leader="dot" w:pos="7938"/>
        </w:tabs>
        <w:spacing w:after="120"/>
      </w:pPr>
      <w:r>
        <w:t>IO</w:t>
      </w:r>
      <w:r>
        <w:tab/>
      </w:r>
      <w:r w:rsidR="00AE0026">
        <w:t>Inženýrský objekt</w:t>
      </w:r>
    </w:p>
    <w:p w:rsidR="00123F5B" w:rsidRDefault="00123F5B" w:rsidP="00AE0026">
      <w:pPr>
        <w:tabs>
          <w:tab w:val="left" w:pos="2505"/>
          <w:tab w:val="center" w:leader="dot" w:pos="7938"/>
        </w:tabs>
        <w:spacing w:after="120"/>
      </w:pPr>
      <w:r>
        <w:t>KP</w:t>
      </w:r>
      <w:r>
        <w:tab/>
      </w:r>
      <w:r w:rsidR="00AE0026">
        <w:t>Komunitární programy</w:t>
      </w:r>
    </w:p>
    <w:p w:rsidR="00123F5B" w:rsidRDefault="00123F5B" w:rsidP="00AE0026">
      <w:pPr>
        <w:tabs>
          <w:tab w:val="left" w:pos="2505"/>
          <w:tab w:val="center" w:leader="dot" w:pos="7938"/>
        </w:tabs>
        <w:spacing w:after="120"/>
      </w:pPr>
      <w:r>
        <w:t>OPD</w:t>
      </w:r>
      <w:r>
        <w:tab/>
      </w:r>
      <w:r w:rsidR="00AE0026">
        <w:rPr>
          <w:rStyle w:val="Siln"/>
          <w:b w:val="0"/>
          <w:color w:val="000000"/>
          <w:shd w:val="clear" w:color="auto" w:fill="FFFFFF"/>
        </w:rPr>
        <w:t>Operační program Doprava</w:t>
      </w:r>
      <w:r>
        <w:t xml:space="preserve"> </w:t>
      </w:r>
    </w:p>
    <w:p w:rsidR="00123F5B" w:rsidRDefault="00123F5B" w:rsidP="00AE0026">
      <w:pPr>
        <w:tabs>
          <w:tab w:val="left" w:pos="2505"/>
          <w:tab w:val="center" w:leader="dot" w:pos="7938"/>
        </w:tabs>
        <w:spacing w:after="120"/>
      </w:pPr>
      <w:r>
        <w:t>ŘSD ČR</w:t>
      </w:r>
      <w:r>
        <w:tab/>
      </w:r>
      <w:r w:rsidR="00AE0026">
        <w:t>Ředitelství silnic a dálnic České republiky</w:t>
      </w:r>
    </w:p>
    <w:p w:rsidR="00123F5B" w:rsidRDefault="00123F5B" w:rsidP="00AE0026">
      <w:pPr>
        <w:tabs>
          <w:tab w:val="left" w:pos="2505"/>
          <w:tab w:val="center" w:leader="dot" w:pos="7938"/>
        </w:tabs>
        <w:spacing w:after="120"/>
      </w:pPr>
      <w:r>
        <w:t>SFDI</w:t>
      </w:r>
      <w:r>
        <w:tab/>
      </w:r>
      <w:r w:rsidR="00AE0026">
        <w:t>Státní fond dopravní infrastruktury</w:t>
      </w:r>
    </w:p>
    <w:p w:rsidR="00123F5B" w:rsidRDefault="00123F5B" w:rsidP="00AE0026">
      <w:pPr>
        <w:tabs>
          <w:tab w:val="left" w:pos="2505"/>
          <w:tab w:val="center" w:leader="dot" w:pos="7938"/>
        </w:tabs>
        <w:spacing w:after="120"/>
      </w:pPr>
      <w:r>
        <w:t>SO</w:t>
      </w:r>
      <w:r>
        <w:tab/>
      </w:r>
      <w:r w:rsidR="00AE0026">
        <w:t>Stavební objekt</w:t>
      </w:r>
    </w:p>
    <w:p w:rsidR="00123F5B" w:rsidRDefault="00123F5B" w:rsidP="00AE0026">
      <w:pPr>
        <w:tabs>
          <w:tab w:val="left" w:pos="2505"/>
          <w:tab w:val="center" w:leader="dot" w:pos="7938"/>
        </w:tabs>
        <w:spacing w:after="120"/>
      </w:pPr>
      <w:r>
        <w:t>SR</w:t>
      </w:r>
      <w:r>
        <w:tab/>
      </w:r>
      <w:r w:rsidR="00AE0026">
        <w:t>Státní rozpočet</w:t>
      </w:r>
    </w:p>
    <w:p w:rsidR="00123F5B" w:rsidRDefault="00123F5B">
      <w:pPr>
        <w:spacing w:after="200" w:line="276" w:lineRule="auto"/>
        <w:jc w:val="left"/>
        <w:rPr>
          <w:b/>
        </w:rPr>
      </w:pPr>
    </w:p>
    <w:p w:rsidR="00315A59" w:rsidRDefault="00315A59">
      <w:pPr>
        <w:spacing w:after="200" w:line="276" w:lineRule="auto"/>
        <w:jc w:val="left"/>
        <w:rPr>
          <w:b/>
        </w:rPr>
      </w:pPr>
      <w:r>
        <w:rPr>
          <w:b/>
        </w:rPr>
        <w:br w:type="page"/>
      </w:r>
    </w:p>
    <w:p w:rsidR="00315A59" w:rsidRDefault="00315A59" w:rsidP="00315A59">
      <w:pPr>
        <w:spacing w:before="240"/>
        <w:rPr>
          <w:b/>
        </w:rPr>
      </w:pPr>
      <w:r>
        <w:rPr>
          <w:b/>
        </w:rPr>
        <w:lastRenderedPageBreak/>
        <w:t>Seznam tabulek</w:t>
      </w:r>
    </w:p>
    <w:p w:rsidR="008B6BBB" w:rsidRDefault="008B6BBB" w:rsidP="008B6BBB">
      <w:pPr>
        <w:pStyle w:val="Obsah1"/>
      </w:pPr>
    </w:p>
    <w:p w:rsidR="009D775B" w:rsidRPr="009D775B" w:rsidRDefault="00B470AF">
      <w:pPr>
        <w:pStyle w:val="Obsah1"/>
        <w:rPr>
          <w:rFonts w:asciiTheme="minorHAnsi" w:eastAsiaTheme="minorEastAsia" w:hAnsiTheme="minorHAnsi" w:cstheme="minorBidi"/>
          <w:b w:val="0"/>
          <w:sz w:val="22"/>
          <w:szCs w:val="22"/>
        </w:rPr>
      </w:pPr>
      <w:r w:rsidRPr="009D775B">
        <w:rPr>
          <w:b w:val="0"/>
        </w:rPr>
        <w:fldChar w:fldCharType="begin"/>
      </w:r>
      <w:r w:rsidR="008B6BBB" w:rsidRPr="009D775B">
        <w:rPr>
          <w:b w:val="0"/>
        </w:rPr>
        <w:instrText xml:space="preserve"> TOC \h \z \u \t "Nadpis 8;1" </w:instrText>
      </w:r>
      <w:r w:rsidRPr="009D775B">
        <w:rPr>
          <w:b w:val="0"/>
        </w:rPr>
        <w:fldChar w:fldCharType="separate"/>
      </w:r>
      <w:hyperlink w:anchor="_Toc344468106" w:history="1">
        <w:r w:rsidR="009D775B" w:rsidRPr="009D775B">
          <w:rPr>
            <w:rStyle w:val="Hypertextovodkaz"/>
            <w:b w:val="0"/>
          </w:rPr>
          <w:t>Tabulka 1 Seznam nabídek dodavatelů na veřejnou zakázku</w:t>
        </w:r>
        <w:r w:rsidR="009D775B" w:rsidRPr="009D775B">
          <w:rPr>
            <w:b w:val="0"/>
            <w:webHidden/>
          </w:rPr>
          <w:tab/>
        </w:r>
        <w:r w:rsidR="009D775B" w:rsidRPr="009D775B">
          <w:rPr>
            <w:b w:val="0"/>
            <w:webHidden/>
          </w:rPr>
          <w:fldChar w:fldCharType="begin"/>
        </w:r>
        <w:r w:rsidR="009D775B" w:rsidRPr="009D775B">
          <w:rPr>
            <w:b w:val="0"/>
            <w:webHidden/>
          </w:rPr>
          <w:instrText xml:space="preserve"> PAGEREF _Toc344468106 \h </w:instrText>
        </w:r>
        <w:r w:rsidR="009D775B" w:rsidRPr="009D775B">
          <w:rPr>
            <w:b w:val="0"/>
            <w:webHidden/>
          </w:rPr>
        </w:r>
        <w:r w:rsidR="009D775B" w:rsidRPr="009D775B">
          <w:rPr>
            <w:b w:val="0"/>
            <w:webHidden/>
          </w:rPr>
          <w:fldChar w:fldCharType="separate"/>
        </w:r>
        <w:r w:rsidR="00E92D11">
          <w:rPr>
            <w:b w:val="0"/>
            <w:webHidden/>
          </w:rPr>
          <w:t>26</w:t>
        </w:r>
        <w:r w:rsidR="009D775B" w:rsidRPr="009D775B">
          <w:rPr>
            <w:b w:val="0"/>
            <w:webHidden/>
          </w:rPr>
          <w:fldChar w:fldCharType="end"/>
        </w:r>
      </w:hyperlink>
    </w:p>
    <w:p w:rsidR="009D775B" w:rsidRPr="009D775B" w:rsidRDefault="002A09AA">
      <w:pPr>
        <w:pStyle w:val="Obsah1"/>
        <w:rPr>
          <w:rFonts w:asciiTheme="minorHAnsi" w:eastAsiaTheme="minorEastAsia" w:hAnsiTheme="minorHAnsi" w:cstheme="minorBidi"/>
          <w:b w:val="0"/>
          <w:sz w:val="22"/>
          <w:szCs w:val="22"/>
        </w:rPr>
      </w:pPr>
      <w:hyperlink w:anchor="_Toc344468107" w:history="1">
        <w:r w:rsidR="009D775B" w:rsidRPr="009D775B">
          <w:rPr>
            <w:rStyle w:val="Hypertextovodkaz"/>
            <w:b w:val="0"/>
          </w:rPr>
          <w:t>Tabulka 2 Hodnocení nabídek dodavatelů dle nejnižší nabídkové ceny</w:t>
        </w:r>
        <w:r w:rsidR="009D775B" w:rsidRPr="009D775B">
          <w:rPr>
            <w:b w:val="0"/>
            <w:webHidden/>
          </w:rPr>
          <w:tab/>
        </w:r>
        <w:r w:rsidR="009D775B" w:rsidRPr="009D775B">
          <w:rPr>
            <w:b w:val="0"/>
            <w:webHidden/>
          </w:rPr>
          <w:fldChar w:fldCharType="begin"/>
        </w:r>
        <w:r w:rsidR="009D775B" w:rsidRPr="009D775B">
          <w:rPr>
            <w:b w:val="0"/>
            <w:webHidden/>
          </w:rPr>
          <w:instrText xml:space="preserve"> PAGEREF _Toc344468107 \h </w:instrText>
        </w:r>
        <w:r w:rsidR="009D775B" w:rsidRPr="009D775B">
          <w:rPr>
            <w:b w:val="0"/>
            <w:webHidden/>
          </w:rPr>
        </w:r>
        <w:r w:rsidR="009D775B" w:rsidRPr="009D775B">
          <w:rPr>
            <w:b w:val="0"/>
            <w:webHidden/>
          </w:rPr>
          <w:fldChar w:fldCharType="separate"/>
        </w:r>
        <w:r w:rsidR="00E92D11">
          <w:rPr>
            <w:b w:val="0"/>
            <w:webHidden/>
          </w:rPr>
          <w:t>27</w:t>
        </w:r>
        <w:r w:rsidR="009D775B" w:rsidRPr="009D775B">
          <w:rPr>
            <w:b w:val="0"/>
            <w:webHidden/>
          </w:rPr>
          <w:fldChar w:fldCharType="end"/>
        </w:r>
      </w:hyperlink>
    </w:p>
    <w:p w:rsidR="009D775B" w:rsidRPr="009D775B" w:rsidRDefault="002A09AA">
      <w:pPr>
        <w:pStyle w:val="Obsah1"/>
        <w:rPr>
          <w:rFonts w:asciiTheme="minorHAnsi" w:eastAsiaTheme="minorEastAsia" w:hAnsiTheme="minorHAnsi" w:cstheme="minorBidi"/>
          <w:b w:val="0"/>
          <w:sz w:val="22"/>
          <w:szCs w:val="22"/>
        </w:rPr>
      </w:pPr>
      <w:hyperlink w:anchor="_Toc344468108" w:history="1">
        <w:r w:rsidR="009D775B" w:rsidRPr="009D775B">
          <w:rPr>
            <w:rStyle w:val="Hypertextovodkaz"/>
            <w:b w:val="0"/>
          </w:rPr>
          <w:t>Tabulka 3 Váhy jednotlivých dílčích hodnotících kritérií v %</w:t>
        </w:r>
        <w:r w:rsidR="009D775B" w:rsidRPr="009D775B">
          <w:rPr>
            <w:b w:val="0"/>
            <w:webHidden/>
          </w:rPr>
          <w:tab/>
        </w:r>
        <w:r w:rsidR="009D775B" w:rsidRPr="009D775B">
          <w:rPr>
            <w:b w:val="0"/>
            <w:webHidden/>
          </w:rPr>
          <w:fldChar w:fldCharType="begin"/>
        </w:r>
        <w:r w:rsidR="009D775B" w:rsidRPr="009D775B">
          <w:rPr>
            <w:b w:val="0"/>
            <w:webHidden/>
          </w:rPr>
          <w:instrText xml:space="preserve"> PAGEREF _Toc344468108 \h </w:instrText>
        </w:r>
        <w:r w:rsidR="009D775B" w:rsidRPr="009D775B">
          <w:rPr>
            <w:b w:val="0"/>
            <w:webHidden/>
          </w:rPr>
        </w:r>
        <w:r w:rsidR="009D775B" w:rsidRPr="009D775B">
          <w:rPr>
            <w:b w:val="0"/>
            <w:webHidden/>
          </w:rPr>
          <w:fldChar w:fldCharType="separate"/>
        </w:r>
        <w:r w:rsidR="00E92D11">
          <w:rPr>
            <w:b w:val="0"/>
            <w:webHidden/>
          </w:rPr>
          <w:t>29</w:t>
        </w:r>
        <w:r w:rsidR="009D775B" w:rsidRPr="009D775B">
          <w:rPr>
            <w:b w:val="0"/>
            <w:webHidden/>
          </w:rPr>
          <w:fldChar w:fldCharType="end"/>
        </w:r>
      </w:hyperlink>
    </w:p>
    <w:p w:rsidR="009D775B" w:rsidRPr="009D775B" w:rsidRDefault="002A09AA">
      <w:pPr>
        <w:pStyle w:val="Obsah1"/>
        <w:rPr>
          <w:rFonts w:asciiTheme="minorHAnsi" w:eastAsiaTheme="minorEastAsia" w:hAnsiTheme="minorHAnsi" w:cstheme="minorBidi"/>
          <w:b w:val="0"/>
          <w:sz w:val="22"/>
          <w:szCs w:val="22"/>
        </w:rPr>
      </w:pPr>
      <w:hyperlink w:anchor="_Toc344468109" w:history="1">
        <w:r w:rsidR="009D775B" w:rsidRPr="009D775B">
          <w:rPr>
            <w:rStyle w:val="Hypertextovodkaz"/>
            <w:b w:val="0"/>
          </w:rPr>
          <w:t>Tabulka 4 Parametry jednotlivých dílčích kritérií u dvou nabídek veřejné zakázky na stavební práce</w:t>
        </w:r>
        <w:r w:rsidR="009D775B" w:rsidRPr="009D775B">
          <w:rPr>
            <w:b w:val="0"/>
            <w:webHidden/>
          </w:rPr>
          <w:tab/>
        </w:r>
        <w:r w:rsidR="009D775B" w:rsidRPr="009D775B">
          <w:rPr>
            <w:b w:val="0"/>
            <w:webHidden/>
          </w:rPr>
          <w:fldChar w:fldCharType="begin"/>
        </w:r>
        <w:r w:rsidR="009D775B" w:rsidRPr="009D775B">
          <w:rPr>
            <w:b w:val="0"/>
            <w:webHidden/>
          </w:rPr>
          <w:instrText xml:space="preserve"> PAGEREF _Toc344468109 \h </w:instrText>
        </w:r>
        <w:r w:rsidR="009D775B" w:rsidRPr="009D775B">
          <w:rPr>
            <w:b w:val="0"/>
            <w:webHidden/>
          </w:rPr>
        </w:r>
        <w:r w:rsidR="009D775B" w:rsidRPr="009D775B">
          <w:rPr>
            <w:b w:val="0"/>
            <w:webHidden/>
          </w:rPr>
          <w:fldChar w:fldCharType="separate"/>
        </w:r>
        <w:r w:rsidR="00E92D11">
          <w:rPr>
            <w:b w:val="0"/>
            <w:webHidden/>
          </w:rPr>
          <w:t>29</w:t>
        </w:r>
        <w:r w:rsidR="009D775B" w:rsidRPr="009D775B">
          <w:rPr>
            <w:b w:val="0"/>
            <w:webHidden/>
          </w:rPr>
          <w:fldChar w:fldCharType="end"/>
        </w:r>
      </w:hyperlink>
    </w:p>
    <w:p w:rsidR="009D775B" w:rsidRPr="009D775B" w:rsidRDefault="002A09AA">
      <w:pPr>
        <w:pStyle w:val="Obsah1"/>
        <w:rPr>
          <w:rFonts w:asciiTheme="minorHAnsi" w:eastAsiaTheme="minorEastAsia" w:hAnsiTheme="minorHAnsi" w:cstheme="minorBidi"/>
          <w:b w:val="0"/>
          <w:sz w:val="22"/>
          <w:szCs w:val="22"/>
        </w:rPr>
      </w:pPr>
      <w:hyperlink w:anchor="_Toc344468110" w:history="1">
        <w:r w:rsidR="009D775B" w:rsidRPr="009D775B">
          <w:rPr>
            <w:rStyle w:val="Hypertextovodkaz"/>
            <w:b w:val="0"/>
          </w:rPr>
          <w:t>Tabulka 5 Bodová hodnota jednotlivých nabídek veřejné zakázky na stavební práce</w:t>
        </w:r>
        <w:r w:rsidR="009D775B" w:rsidRPr="009D775B">
          <w:rPr>
            <w:b w:val="0"/>
            <w:webHidden/>
          </w:rPr>
          <w:tab/>
        </w:r>
        <w:r w:rsidR="009D775B" w:rsidRPr="009D775B">
          <w:rPr>
            <w:b w:val="0"/>
            <w:webHidden/>
          </w:rPr>
          <w:fldChar w:fldCharType="begin"/>
        </w:r>
        <w:r w:rsidR="009D775B" w:rsidRPr="009D775B">
          <w:rPr>
            <w:b w:val="0"/>
            <w:webHidden/>
          </w:rPr>
          <w:instrText xml:space="preserve"> PAGEREF _Toc344468110 \h </w:instrText>
        </w:r>
        <w:r w:rsidR="009D775B" w:rsidRPr="009D775B">
          <w:rPr>
            <w:b w:val="0"/>
            <w:webHidden/>
          </w:rPr>
        </w:r>
        <w:r w:rsidR="009D775B" w:rsidRPr="009D775B">
          <w:rPr>
            <w:b w:val="0"/>
            <w:webHidden/>
          </w:rPr>
          <w:fldChar w:fldCharType="separate"/>
        </w:r>
        <w:r w:rsidR="00E92D11">
          <w:rPr>
            <w:b w:val="0"/>
            <w:webHidden/>
          </w:rPr>
          <w:t>31</w:t>
        </w:r>
        <w:r w:rsidR="009D775B" w:rsidRPr="009D775B">
          <w:rPr>
            <w:b w:val="0"/>
            <w:webHidden/>
          </w:rPr>
          <w:fldChar w:fldCharType="end"/>
        </w:r>
      </w:hyperlink>
    </w:p>
    <w:p w:rsidR="009D775B" w:rsidRPr="009D775B" w:rsidRDefault="002A09AA">
      <w:pPr>
        <w:pStyle w:val="Obsah1"/>
        <w:rPr>
          <w:rFonts w:asciiTheme="minorHAnsi" w:eastAsiaTheme="minorEastAsia" w:hAnsiTheme="minorHAnsi" w:cstheme="minorBidi"/>
          <w:b w:val="0"/>
          <w:sz w:val="22"/>
          <w:szCs w:val="22"/>
        </w:rPr>
      </w:pPr>
      <w:hyperlink w:anchor="_Toc344468111" w:history="1">
        <w:r w:rsidR="009D775B" w:rsidRPr="009D775B">
          <w:rPr>
            <w:rStyle w:val="Hypertextovodkaz"/>
            <w:b w:val="0"/>
          </w:rPr>
          <w:t>Tabulka 6 Stanovení pořadí jednotlivých nabídek na základě celkové vážené užitnosti a na základě hodnocení dle nejnižší nabídkové ceny</w:t>
        </w:r>
        <w:r w:rsidR="009D775B" w:rsidRPr="009D775B">
          <w:rPr>
            <w:b w:val="0"/>
            <w:webHidden/>
          </w:rPr>
          <w:tab/>
        </w:r>
        <w:r w:rsidR="009D775B" w:rsidRPr="009D775B">
          <w:rPr>
            <w:b w:val="0"/>
            <w:webHidden/>
          </w:rPr>
          <w:fldChar w:fldCharType="begin"/>
        </w:r>
        <w:r w:rsidR="009D775B" w:rsidRPr="009D775B">
          <w:rPr>
            <w:b w:val="0"/>
            <w:webHidden/>
          </w:rPr>
          <w:instrText xml:space="preserve"> PAGEREF _Toc344468111 \h </w:instrText>
        </w:r>
        <w:r w:rsidR="009D775B" w:rsidRPr="009D775B">
          <w:rPr>
            <w:b w:val="0"/>
            <w:webHidden/>
          </w:rPr>
        </w:r>
        <w:r w:rsidR="009D775B" w:rsidRPr="009D775B">
          <w:rPr>
            <w:b w:val="0"/>
            <w:webHidden/>
          </w:rPr>
          <w:fldChar w:fldCharType="separate"/>
        </w:r>
        <w:r w:rsidR="00E92D11">
          <w:rPr>
            <w:b w:val="0"/>
            <w:webHidden/>
          </w:rPr>
          <w:t>32</w:t>
        </w:r>
        <w:r w:rsidR="009D775B" w:rsidRPr="009D775B">
          <w:rPr>
            <w:b w:val="0"/>
            <w:webHidden/>
          </w:rPr>
          <w:fldChar w:fldCharType="end"/>
        </w:r>
      </w:hyperlink>
    </w:p>
    <w:p w:rsidR="009D775B" w:rsidRPr="009D775B" w:rsidRDefault="002A09AA">
      <w:pPr>
        <w:pStyle w:val="Obsah1"/>
        <w:rPr>
          <w:rFonts w:asciiTheme="minorHAnsi" w:eastAsiaTheme="minorEastAsia" w:hAnsiTheme="minorHAnsi" w:cstheme="minorBidi"/>
          <w:b w:val="0"/>
          <w:sz w:val="22"/>
          <w:szCs w:val="22"/>
        </w:rPr>
      </w:pPr>
      <w:hyperlink w:anchor="_Toc344468112" w:history="1">
        <w:r w:rsidR="009D775B" w:rsidRPr="009D775B">
          <w:rPr>
            <w:rStyle w:val="Hypertextovodkaz"/>
            <w:b w:val="0"/>
          </w:rPr>
          <w:t>Tabulka 7 Fullerův trojúhelník</w:t>
        </w:r>
        <w:r w:rsidR="009D775B" w:rsidRPr="009D775B">
          <w:rPr>
            <w:b w:val="0"/>
            <w:webHidden/>
          </w:rPr>
          <w:tab/>
        </w:r>
        <w:r w:rsidR="009D775B" w:rsidRPr="009D775B">
          <w:rPr>
            <w:b w:val="0"/>
            <w:webHidden/>
          </w:rPr>
          <w:fldChar w:fldCharType="begin"/>
        </w:r>
        <w:r w:rsidR="009D775B" w:rsidRPr="009D775B">
          <w:rPr>
            <w:b w:val="0"/>
            <w:webHidden/>
          </w:rPr>
          <w:instrText xml:space="preserve"> PAGEREF _Toc344468112 \h </w:instrText>
        </w:r>
        <w:r w:rsidR="009D775B" w:rsidRPr="009D775B">
          <w:rPr>
            <w:b w:val="0"/>
            <w:webHidden/>
          </w:rPr>
        </w:r>
        <w:r w:rsidR="009D775B" w:rsidRPr="009D775B">
          <w:rPr>
            <w:b w:val="0"/>
            <w:webHidden/>
          </w:rPr>
          <w:fldChar w:fldCharType="separate"/>
        </w:r>
        <w:r w:rsidR="00E92D11">
          <w:rPr>
            <w:b w:val="0"/>
            <w:webHidden/>
          </w:rPr>
          <w:t>33</w:t>
        </w:r>
        <w:r w:rsidR="009D775B" w:rsidRPr="009D775B">
          <w:rPr>
            <w:b w:val="0"/>
            <w:webHidden/>
          </w:rPr>
          <w:fldChar w:fldCharType="end"/>
        </w:r>
      </w:hyperlink>
    </w:p>
    <w:p w:rsidR="009D775B" w:rsidRPr="009D775B" w:rsidRDefault="002A09AA">
      <w:pPr>
        <w:pStyle w:val="Obsah1"/>
        <w:rPr>
          <w:rFonts w:asciiTheme="minorHAnsi" w:eastAsiaTheme="minorEastAsia" w:hAnsiTheme="minorHAnsi" w:cstheme="minorBidi"/>
          <w:b w:val="0"/>
          <w:sz w:val="22"/>
          <w:szCs w:val="22"/>
        </w:rPr>
      </w:pPr>
      <w:hyperlink w:anchor="_Toc344468113" w:history="1">
        <w:r w:rsidR="009D775B" w:rsidRPr="009D775B">
          <w:rPr>
            <w:rStyle w:val="Hypertextovodkaz"/>
            <w:b w:val="0"/>
          </w:rPr>
          <w:t>Tabulka 8 Stanovení preferencí jednotlivých kritérií a jejich vah</w:t>
        </w:r>
        <w:r w:rsidR="009D775B" w:rsidRPr="009D775B">
          <w:rPr>
            <w:b w:val="0"/>
            <w:webHidden/>
          </w:rPr>
          <w:tab/>
        </w:r>
        <w:r w:rsidR="009D775B" w:rsidRPr="009D775B">
          <w:rPr>
            <w:b w:val="0"/>
            <w:webHidden/>
          </w:rPr>
          <w:fldChar w:fldCharType="begin"/>
        </w:r>
        <w:r w:rsidR="009D775B" w:rsidRPr="009D775B">
          <w:rPr>
            <w:b w:val="0"/>
            <w:webHidden/>
          </w:rPr>
          <w:instrText xml:space="preserve"> PAGEREF _Toc344468113 \h </w:instrText>
        </w:r>
        <w:r w:rsidR="009D775B" w:rsidRPr="009D775B">
          <w:rPr>
            <w:b w:val="0"/>
            <w:webHidden/>
          </w:rPr>
        </w:r>
        <w:r w:rsidR="009D775B" w:rsidRPr="009D775B">
          <w:rPr>
            <w:b w:val="0"/>
            <w:webHidden/>
          </w:rPr>
          <w:fldChar w:fldCharType="separate"/>
        </w:r>
        <w:r w:rsidR="00E92D11">
          <w:rPr>
            <w:b w:val="0"/>
            <w:webHidden/>
          </w:rPr>
          <w:t>33</w:t>
        </w:r>
        <w:r w:rsidR="009D775B" w:rsidRPr="009D775B">
          <w:rPr>
            <w:b w:val="0"/>
            <w:webHidden/>
          </w:rPr>
          <w:fldChar w:fldCharType="end"/>
        </w:r>
      </w:hyperlink>
    </w:p>
    <w:p w:rsidR="009D775B" w:rsidRPr="009D775B" w:rsidRDefault="002A09AA">
      <w:pPr>
        <w:pStyle w:val="Obsah1"/>
        <w:rPr>
          <w:rFonts w:asciiTheme="minorHAnsi" w:eastAsiaTheme="minorEastAsia" w:hAnsiTheme="minorHAnsi" w:cstheme="minorBidi"/>
          <w:b w:val="0"/>
          <w:sz w:val="22"/>
          <w:szCs w:val="22"/>
        </w:rPr>
      </w:pPr>
      <w:hyperlink w:anchor="_Toc344468114" w:history="1">
        <w:r w:rsidR="009D775B" w:rsidRPr="009D775B">
          <w:rPr>
            <w:rStyle w:val="Hypertextovodkaz"/>
            <w:b w:val="0"/>
          </w:rPr>
          <w:t>Tabulka 9 Normalizovaná kriteriální matice hodnocení obou nabídek veřejné zakázky</w:t>
        </w:r>
        <w:r w:rsidR="009D775B" w:rsidRPr="009D775B">
          <w:rPr>
            <w:b w:val="0"/>
            <w:webHidden/>
          </w:rPr>
          <w:tab/>
        </w:r>
        <w:r w:rsidR="009D775B" w:rsidRPr="009D775B">
          <w:rPr>
            <w:b w:val="0"/>
            <w:webHidden/>
          </w:rPr>
          <w:fldChar w:fldCharType="begin"/>
        </w:r>
        <w:r w:rsidR="009D775B" w:rsidRPr="009D775B">
          <w:rPr>
            <w:b w:val="0"/>
            <w:webHidden/>
          </w:rPr>
          <w:instrText xml:space="preserve"> PAGEREF _Toc344468114 \h </w:instrText>
        </w:r>
        <w:r w:rsidR="009D775B" w:rsidRPr="009D775B">
          <w:rPr>
            <w:b w:val="0"/>
            <w:webHidden/>
          </w:rPr>
        </w:r>
        <w:r w:rsidR="009D775B" w:rsidRPr="009D775B">
          <w:rPr>
            <w:b w:val="0"/>
            <w:webHidden/>
          </w:rPr>
          <w:fldChar w:fldCharType="separate"/>
        </w:r>
        <w:r w:rsidR="00E92D11">
          <w:rPr>
            <w:b w:val="0"/>
            <w:webHidden/>
          </w:rPr>
          <w:t>34</w:t>
        </w:r>
        <w:r w:rsidR="009D775B" w:rsidRPr="009D775B">
          <w:rPr>
            <w:b w:val="0"/>
            <w:webHidden/>
          </w:rPr>
          <w:fldChar w:fldCharType="end"/>
        </w:r>
      </w:hyperlink>
    </w:p>
    <w:p w:rsidR="009D775B" w:rsidRPr="009D775B" w:rsidRDefault="002A09AA">
      <w:pPr>
        <w:pStyle w:val="Obsah1"/>
        <w:rPr>
          <w:rFonts w:asciiTheme="minorHAnsi" w:eastAsiaTheme="minorEastAsia" w:hAnsiTheme="minorHAnsi" w:cstheme="minorBidi"/>
          <w:b w:val="0"/>
          <w:sz w:val="22"/>
          <w:szCs w:val="22"/>
        </w:rPr>
      </w:pPr>
      <w:hyperlink w:anchor="_Toc344468115" w:history="1">
        <w:r w:rsidR="009D775B" w:rsidRPr="009D775B">
          <w:rPr>
            <w:rStyle w:val="Hypertextovodkaz"/>
            <w:b w:val="0"/>
          </w:rPr>
          <w:t>Tabulka 10 Výsledky metody párového srovnání</w:t>
        </w:r>
        <w:r w:rsidR="009D775B" w:rsidRPr="009D775B">
          <w:rPr>
            <w:b w:val="0"/>
            <w:webHidden/>
          </w:rPr>
          <w:tab/>
        </w:r>
        <w:r w:rsidR="009D775B" w:rsidRPr="009D775B">
          <w:rPr>
            <w:b w:val="0"/>
            <w:webHidden/>
          </w:rPr>
          <w:fldChar w:fldCharType="begin"/>
        </w:r>
        <w:r w:rsidR="009D775B" w:rsidRPr="009D775B">
          <w:rPr>
            <w:b w:val="0"/>
            <w:webHidden/>
          </w:rPr>
          <w:instrText xml:space="preserve"> PAGEREF _Toc344468115 \h </w:instrText>
        </w:r>
        <w:r w:rsidR="009D775B" w:rsidRPr="009D775B">
          <w:rPr>
            <w:b w:val="0"/>
            <w:webHidden/>
          </w:rPr>
        </w:r>
        <w:r w:rsidR="009D775B" w:rsidRPr="009D775B">
          <w:rPr>
            <w:b w:val="0"/>
            <w:webHidden/>
          </w:rPr>
          <w:fldChar w:fldCharType="separate"/>
        </w:r>
        <w:r w:rsidR="00E92D11">
          <w:rPr>
            <w:b w:val="0"/>
            <w:webHidden/>
          </w:rPr>
          <w:t>35</w:t>
        </w:r>
        <w:r w:rsidR="009D775B" w:rsidRPr="009D775B">
          <w:rPr>
            <w:b w:val="0"/>
            <w:webHidden/>
          </w:rPr>
          <w:fldChar w:fldCharType="end"/>
        </w:r>
      </w:hyperlink>
    </w:p>
    <w:p w:rsidR="008B6BBB" w:rsidRDefault="00B470AF" w:rsidP="00315A59">
      <w:pPr>
        <w:spacing w:before="240"/>
        <w:rPr>
          <w:b/>
        </w:rPr>
      </w:pPr>
      <w:r w:rsidRPr="009D775B">
        <w:fldChar w:fldCharType="end"/>
      </w:r>
    </w:p>
    <w:p w:rsidR="00315A59" w:rsidRDefault="00315A59">
      <w:pPr>
        <w:spacing w:after="200" w:line="276" w:lineRule="auto"/>
        <w:jc w:val="left"/>
        <w:rPr>
          <w:b/>
        </w:rPr>
      </w:pPr>
      <w:r>
        <w:rPr>
          <w:b/>
        </w:rPr>
        <w:br w:type="page"/>
      </w:r>
    </w:p>
    <w:p w:rsidR="00315A59" w:rsidRDefault="00315A59" w:rsidP="00315A59">
      <w:pPr>
        <w:spacing w:before="240"/>
        <w:rPr>
          <w:b/>
        </w:rPr>
      </w:pPr>
      <w:r>
        <w:rPr>
          <w:b/>
        </w:rPr>
        <w:lastRenderedPageBreak/>
        <w:t>Seznam obrázků</w:t>
      </w:r>
    </w:p>
    <w:p w:rsidR="00315A59" w:rsidRDefault="00315A59" w:rsidP="00315A59">
      <w:pPr>
        <w:spacing w:before="240"/>
        <w:rPr>
          <w:b/>
        </w:rPr>
      </w:pPr>
    </w:p>
    <w:p w:rsidR="009D775B" w:rsidRPr="009D775B" w:rsidRDefault="00B470AF">
      <w:pPr>
        <w:pStyle w:val="Obsah1"/>
        <w:rPr>
          <w:rFonts w:asciiTheme="minorHAnsi" w:eastAsiaTheme="minorEastAsia" w:hAnsiTheme="minorHAnsi" w:cstheme="minorBidi"/>
          <w:b w:val="0"/>
          <w:sz w:val="22"/>
          <w:szCs w:val="22"/>
        </w:rPr>
      </w:pPr>
      <w:r w:rsidRPr="009D775B">
        <w:rPr>
          <w:b w:val="0"/>
        </w:rPr>
        <w:fldChar w:fldCharType="begin"/>
      </w:r>
      <w:r w:rsidR="008B6BBB" w:rsidRPr="009D775B">
        <w:rPr>
          <w:b w:val="0"/>
        </w:rPr>
        <w:instrText xml:space="preserve"> TOC \h \z \u \t "Nadpis 4;1" </w:instrText>
      </w:r>
      <w:r w:rsidRPr="009D775B">
        <w:rPr>
          <w:b w:val="0"/>
        </w:rPr>
        <w:fldChar w:fldCharType="separate"/>
      </w:r>
      <w:hyperlink w:anchor="_Toc344468125" w:history="1">
        <w:r w:rsidR="009D775B" w:rsidRPr="009D775B">
          <w:rPr>
            <w:rStyle w:val="Hypertextovodkaz"/>
            <w:b w:val="0"/>
          </w:rPr>
          <w:t>Obrázek 1 Vnitřní struktura Ředitelství silnic a dálnic České republiky</w:t>
        </w:r>
        <w:r w:rsidR="009D775B" w:rsidRPr="009D775B">
          <w:rPr>
            <w:b w:val="0"/>
            <w:webHidden/>
          </w:rPr>
          <w:tab/>
        </w:r>
        <w:r w:rsidR="009D775B" w:rsidRPr="009D775B">
          <w:rPr>
            <w:b w:val="0"/>
            <w:webHidden/>
          </w:rPr>
          <w:fldChar w:fldCharType="begin"/>
        </w:r>
        <w:r w:rsidR="009D775B" w:rsidRPr="009D775B">
          <w:rPr>
            <w:b w:val="0"/>
            <w:webHidden/>
          </w:rPr>
          <w:instrText xml:space="preserve"> PAGEREF _Toc344468125 \h </w:instrText>
        </w:r>
        <w:r w:rsidR="009D775B" w:rsidRPr="009D775B">
          <w:rPr>
            <w:b w:val="0"/>
            <w:webHidden/>
          </w:rPr>
        </w:r>
        <w:r w:rsidR="009D775B" w:rsidRPr="009D775B">
          <w:rPr>
            <w:b w:val="0"/>
            <w:webHidden/>
          </w:rPr>
          <w:fldChar w:fldCharType="separate"/>
        </w:r>
        <w:r w:rsidR="00E92D11">
          <w:rPr>
            <w:b w:val="0"/>
            <w:webHidden/>
          </w:rPr>
          <w:t>21</w:t>
        </w:r>
        <w:r w:rsidR="009D775B" w:rsidRPr="009D775B">
          <w:rPr>
            <w:b w:val="0"/>
            <w:webHidden/>
          </w:rPr>
          <w:fldChar w:fldCharType="end"/>
        </w:r>
      </w:hyperlink>
    </w:p>
    <w:p w:rsidR="009D775B" w:rsidRPr="009D775B" w:rsidRDefault="002A09AA">
      <w:pPr>
        <w:pStyle w:val="Obsah1"/>
        <w:rPr>
          <w:rFonts w:asciiTheme="minorHAnsi" w:eastAsiaTheme="minorEastAsia" w:hAnsiTheme="minorHAnsi" w:cstheme="minorBidi"/>
          <w:b w:val="0"/>
          <w:sz w:val="22"/>
          <w:szCs w:val="22"/>
        </w:rPr>
      </w:pPr>
      <w:hyperlink w:anchor="_Toc344468126" w:history="1">
        <w:r w:rsidR="009D775B" w:rsidRPr="009D775B">
          <w:rPr>
            <w:rStyle w:val="Hypertextovodkaz"/>
            <w:b w:val="0"/>
          </w:rPr>
          <w:t>Obrázek 2 Zdroje čerpání investičních prostředků ŘSD ČR v roce 2011</w:t>
        </w:r>
        <w:r w:rsidR="009D775B" w:rsidRPr="009D775B">
          <w:rPr>
            <w:b w:val="0"/>
            <w:webHidden/>
          </w:rPr>
          <w:tab/>
        </w:r>
        <w:r w:rsidR="009D775B" w:rsidRPr="009D775B">
          <w:rPr>
            <w:b w:val="0"/>
            <w:webHidden/>
          </w:rPr>
          <w:fldChar w:fldCharType="begin"/>
        </w:r>
        <w:r w:rsidR="009D775B" w:rsidRPr="009D775B">
          <w:rPr>
            <w:b w:val="0"/>
            <w:webHidden/>
          </w:rPr>
          <w:instrText xml:space="preserve"> PAGEREF _Toc344468126 \h </w:instrText>
        </w:r>
        <w:r w:rsidR="009D775B" w:rsidRPr="009D775B">
          <w:rPr>
            <w:b w:val="0"/>
            <w:webHidden/>
          </w:rPr>
        </w:r>
        <w:r w:rsidR="009D775B" w:rsidRPr="009D775B">
          <w:rPr>
            <w:b w:val="0"/>
            <w:webHidden/>
          </w:rPr>
          <w:fldChar w:fldCharType="separate"/>
        </w:r>
        <w:r w:rsidR="00E92D11">
          <w:rPr>
            <w:b w:val="0"/>
            <w:webHidden/>
          </w:rPr>
          <w:t>22</w:t>
        </w:r>
        <w:r w:rsidR="009D775B" w:rsidRPr="009D775B">
          <w:rPr>
            <w:b w:val="0"/>
            <w:webHidden/>
          </w:rPr>
          <w:fldChar w:fldCharType="end"/>
        </w:r>
      </w:hyperlink>
    </w:p>
    <w:p w:rsidR="008B6BBB" w:rsidRDefault="00B470AF" w:rsidP="00315A59">
      <w:pPr>
        <w:spacing w:before="240"/>
        <w:rPr>
          <w:b/>
        </w:rPr>
      </w:pPr>
      <w:r w:rsidRPr="009D775B">
        <w:fldChar w:fldCharType="end"/>
      </w:r>
    </w:p>
    <w:p w:rsidR="00315A59" w:rsidRDefault="00315A59" w:rsidP="00315A59">
      <w:pPr>
        <w:spacing w:before="240"/>
        <w:rPr>
          <w:b/>
        </w:rPr>
      </w:pPr>
    </w:p>
    <w:p w:rsidR="00315A59" w:rsidRDefault="00315A59" w:rsidP="00315A59">
      <w:pPr>
        <w:spacing w:before="240"/>
        <w:rPr>
          <w:b/>
        </w:rPr>
        <w:sectPr w:rsidR="00315A59" w:rsidSect="00D57982">
          <w:headerReference w:type="default" r:id="rId14"/>
          <w:footerReference w:type="default" r:id="rId15"/>
          <w:pgSz w:w="11906" w:h="16838"/>
          <w:pgMar w:top="1418" w:right="1134" w:bottom="1418" w:left="2268" w:header="709" w:footer="709" w:gutter="0"/>
          <w:cols w:space="708"/>
          <w:docGrid w:linePitch="360"/>
        </w:sectPr>
      </w:pPr>
    </w:p>
    <w:p w:rsidR="00315A59" w:rsidRDefault="00315A59" w:rsidP="00F11B2A">
      <w:pPr>
        <w:pStyle w:val="Nadpis1"/>
      </w:pPr>
      <w:bookmarkStart w:id="0" w:name="_Toc272257260"/>
      <w:bookmarkStart w:id="1" w:name="_Toc334459903"/>
      <w:bookmarkStart w:id="2" w:name="_Toc354652006"/>
      <w:r>
        <w:lastRenderedPageBreak/>
        <w:t xml:space="preserve">1 </w:t>
      </w:r>
      <w:r w:rsidRPr="00164167">
        <w:t>Úvod</w:t>
      </w:r>
      <w:bookmarkEnd w:id="0"/>
      <w:r>
        <w:t xml:space="preserve"> a cíl práce</w:t>
      </w:r>
      <w:bookmarkEnd w:id="1"/>
      <w:bookmarkEnd w:id="2"/>
    </w:p>
    <w:p w:rsidR="00315A59" w:rsidRDefault="00315A59" w:rsidP="00F11B2A">
      <w:pPr>
        <w:spacing w:after="120"/>
      </w:pPr>
      <w:r>
        <w:t>Tato bakalářská práce se zabývá tématem novelizace zákona č. 137/2006 Sb., o veřejných zakázkách, ke které došlo k 1. dubnu 201</w:t>
      </w:r>
      <w:r w:rsidR="008F5923">
        <w:t>2.</w:t>
      </w:r>
      <w:r>
        <w:t xml:space="preserve"> Tato novelizace byla Vládou České republiky připravována delší dobu a vyvolala u odborné veřejnosti velmi rozporuplné ohlasy a diskuse. Hlavním důvodem k opětovné novelizaci tohoto zákona byla zejména skutečnost, že je v České republice doposud neefektivně nakládáno se</w:t>
      </w:r>
      <w:r w:rsidR="00F11B2A">
        <w:t xml:space="preserve"> státními finančními prostředky. Právě</w:t>
      </w:r>
      <w:r>
        <w:t xml:space="preserve"> tato oblast je</w:t>
      </w:r>
      <w:r w:rsidR="00F11B2A">
        <w:t xml:space="preserve"> obecně</w:t>
      </w:r>
      <w:r>
        <w:t xml:space="preserve"> považována za jednu z </w:t>
      </w:r>
      <w:r w:rsidR="00F11B2A">
        <w:t>nejproblematičtějších</w:t>
      </w:r>
      <w:r>
        <w:t>. Jak ostatně uvádí Důvodová zpráva Vlády České republiky k novele zákona o veřejných zakázkách prostř</w:t>
      </w:r>
      <w:r w:rsidR="00F11B2A">
        <w:t>ednictvím zákona č. 55/2012 Sb. (2010)</w:t>
      </w:r>
      <w:r w:rsidR="008F5923">
        <w:t>,</w:t>
      </w:r>
      <w:r>
        <w:t xml:space="preserve"> celková výše finančních prostředků v roce 2010 na trhu veřejných zakázek v České republice dosahuje částky 581 mld. Kč, čímž došlo k celkovému poklesu oproti předchozímu roku (2009) o 54 mld.</w:t>
      </w:r>
      <w:r w:rsidR="00F11B2A">
        <w:t xml:space="preserve"> </w:t>
      </w:r>
      <w:r>
        <w:t>Kč. Bylo tedy na místě, aby se zefektivnil celý proces nakládání se státními financemi.</w:t>
      </w:r>
    </w:p>
    <w:p w:rsidR="00315A59" w:rsidRDefault="00315A59" w:rsidP="00F11B2A">
      <w:pPr>
        <w:spacing w:after="120"/>
      </w:pPr>
      <w:r>
        <w:t xml:space="preserve">Mezinárodní organizace </w:t>
      </w:r>
      <w:proofErr w:type="spellStart"/>
      <w:r>
        <w:t>Transparency</w:t>
      </w:r>
      <w:proofErr w:type="spellEnd"/>
      <w:r>
        <w:t xml:space="preserve"> International se domnívá, že každým rokem se při realizování jednotlivých veřejných zakázek ztratí až 10 % všech finančních prostředků, které byly na tyto zakázky vynaloženy, přičemž se jedná o částku přibližně 60 mld. Kč.</w:t>
      </w:r>
      <w:r w:rsidR="0001182D">
        <w:t xml:space="preserve"> (Vláda České republiky, 2010).</w:t>
      </w:r>
      <w:r>
        <w:t xml:space="preserve"> Mimo jiné je také velice důležité zvýšit transparentnost při zadávání a hodnocení jednotliv</w:t>
      </w:r>
      <w:r w:rsidR="00CB451E">
        <w:t>ých nabídek veřejných zakázek a </w:t>
      </w:r>
      <w:r>
        <w:t>pokusit se odstranit možnou korupci, což je ostatně problém celosvětový.</w:t>
      </w:r>
    </w:p>
    <w:p w:rsidR="00315A59" w:rsidRDefault="00315A59" w:rsidP="00F11B2A">
      <w:pPr>
        <w:spacing w:after="120"/>
      </w:pPr>
      <w:r>
        <w:t>Na základě výše uvedených důvodů, které jsou těmi hlavními, byla Vládou České republiky uskutečněna rozsáhlá novelizace zákona o veřejných zakázkách, jejichž hlavním cílem bylo zvýšení transparentnosti v procesu zadávání veřejných zakázek, odstranění korupce z tohoto procesu a také by mělo dojít k daleko efektivnějšímu nakládání se státními finančními prostředky (předpokládá se úspora v částce několika desítek miliard korun).</w:t>
      </w:r>
    </w:p>
    <w:p w:rsidR="00382192" w:rsidRDefault="00382192" w:rsidP="00F11B2A">
      <w:pPr>
        <w:spacing w:after="120"/>
      </w:pPr>
      <w:r>
        <w:t>V současné době je možné provádět hodnocení nabídek veř</w:t>
      </w:r>
      <w:r w:rsidR="00CB451E">
        <w:t>ejných zakázek jednak na </w:t>
      </w:r>
      <w:r>
        <w:t>základě kritéria nejnižší nabídkové ceny, jednak dle ekonomické výhodnosti nabídky, při které se berou v úvahu jednotlivá dílčí kritéria. Tento způsob hodnocení se jeví jako daleko výhodnější, efektivnější, transparentnější a přináší také ekonomické úspory. Přesto mnoho zadavatelů stále hodnotí jednotlivé nabídky zejména na základě ceny, kterou jednotliví dodavatelé nabízejí.</w:t>
      </w:r>
    </w:p>
    <w:p w:rsidR="00F11B2A" w:rsidRDefault="00315A59" w:rsidP="00F11B2A">
      <w:pPr>
        <w:spacing w:after="120"/>
      </w:pPr>
      <w:r>
        <w:lastRenderedPageBreak/>
        <w:t xml:space="preserve">Hlavním cílem této bakalářské práce </w:t>
      </w:r>
      <w:r w:rsidR="0001182D">
        <w:t>je zhodnotit přínos</w:t>
      </w:r>
      <w:r>
        <w:t xml:space="preserve"> novelizace zákona o veřejných zakázkách, zanalyzovat k jakým zásadním změnám oproti dřívějšímu stav</w:t>
      </w:r>
      <w:r w:rsidR="000D7661">
        <w:t>u došlo a na </w:t>
      </w:r>
      <w:r w:rsidR="00AA2B48">
        <w:t>praktickém příkladu</w:t>
      </w:r>
      <w:r>
        <w:t xml:space="preserve"> (předem vybrané veřejné zakázce) srovnat, jaký dopad měla novelizace tohoto zákona na hodnocení </w:t>
      </w:r>
      <w:r w:rsidR="0001182D">
        <w:t xml:space="preserve">konkrétních </w:t>
      </w:r>
      <w:r>
        <w:t xml:space="preserve">nabídek veřejné zakázky. Dílčí cíle této práce pak vycházejí ze skutečnosti, že je rozdělena na </w:t>
      </w:r>
      <w:r w:rsidR="008F5923">
        <w:t>tři</w:t>
      </w:r>
      <w:r>
        <w:t xml:space="preserve"> části, z nichž každá má svůj vlastní účel:</w:t>
      </w:r>
    </w:p>
    <w:p w:rsidR="00F11B2A" w:rsidRDefault="008F5923" w:rsidP="002D654B">
      <w:pPr>
        <w:pStyle w:val="Odstavecseseznamem"/>
        <w:numPr>
          <w:ilvl w:val="0"/>
          <w:numId w:val="3"/>
        </w:numPr>
        <w:spacing w:after="120"/>
        <w:ind w:left="714" w:hanging="357"/>
        <w:contextualSpacing w:val="0"/>
      </w:pPr>
      <w:r>
        <w:t>cílem teoretické</w:t>
      </w:r>
      <w:r w:rsidR="00315A59">
        <w:t xml:space="preserve"> části je </w:t>
      </w:r>
      <w:r w:rsidR="0001182D">
        <w:t>zpracovat teoretická východiska, která</w:t>
      </w:r>
      <w:r w:rsidR="00315A59">
        <w:t xml:space="preserve"> se vztahují k hodnocení veřejných zakázek, a to v souladu s připravenou a nyní platnou novelizací zákona o veřejných zakázkách, která nabyla účinnosti dnem 1.</w:t>
      </w:r>
      <w:r w:rsidR="00A7043B">
        <w:t> </w:t>
      </w:r>
      <w:r w:rsidR="00315A59">
        <w:t>dubna</w:t>
      </w:r>
      <w:r w:rsidR="00A7043B">
        <w:t> </w:t>
      </w:r>
      <w:r w:rsidR="00315A59">
        <w:t>2012;</w:t>
      </w:r>
    </w:p>
    <w:p w:rsidR="00F11B2A" w:rsidRDefault="00315A59" w:rsidP="002D654B">
      <w:pPr>
        <w:pStyle w:val="Odstavecseseznamem"/>
        <w:numPr>
          <w:ilvl w:val="0"/>
          <w:numId w:val="3"/>
        </w:numPr>
        <w:spacing w:after="120"/>
        <w:ind w:left="714" w:hanging="357"/>
        <w:contextualSpacing w:val="0"/>
      </w:pPr>
      <w:r>
        <w:t>cílem metodologické části je uvést veškeré me</w:t>
      </w:r>
      <w:r w:rsidR="00AB4281">
        <w:t>todologické nástroje, které budou</w:t>
      </w:r>
      <w:r>
        <w:t xml:space="preserve"> využity při zpracovávání bakalářské práce, tj. analýza, komparace a metoda vícekriteriálního hodnocení nabídek veřejných zakázek;</w:t>
      </w:r>
    </w:p>
    <w:p w:rsidR="00315A59" w:rsidRDefault="00315A59" w:rsidP="00503FD9">
      <w:pPr>
        <w:pStyle w:val="Odstavecseseznamem"/>
        <w:numPr>
          <w:ilvl w:val="0"/>
          <w:numId w:val="3"/>
        </w:numPr>
        <w:spacing w:after="120"/>
        <w:ind w:left="714" w:hanging="357"/>
        <w:contextualSpacing w:val="0"/>
      </w:pPr>
      <w:r>
        <w:t>cílem praktické části je zanalyzovat vybranou veřejnou zakázku, která byla zahájena před datem účinnosti uvedené novelizace zákona, a srovnat její faktický postup s postupem, který by následoval, pokud by byla zahájena až po dni účinnosti novelizace, cílem je mimo jiné také vyhodnotit dopady této novely na uvedenou veřejnou zakázku.</w:t>
      </w:r>
    </w:p>
    <w:p w:rsidR="00F11B2A" w:rsidRDefault="00F11B2A" w:rsidP="00503FD9">
      <w:pPr>
        <w:spacing w:after="120"/>
      </w:pPr>
    </w:p>
    <w:p w:rsidR="00315A59" w:rsidRDefault="00315A59" w:rsidP="00DA5DD7">
      <w:pPr>
        <w:spacing w:after="120"/>
      </w:pPr>
      <w:r>
        <w:t>Hlavním předmětem zkoumání celé bakalářské práce je veřejná zakázka na stavební práce „I/27 Klatovy, okružní křižovatka u nemocnice,“ která byla zadána v otevřeném řízení, a jejím zadavatelem bylo Ředitelství silnic a dálnic ČR ve spolupráci s Plzeňským krajem.</w:t>
      </w:r>
      <w:r w:rsidR="00AB4281">
        <w:t xml:space="preserve"> V souladu s dílčími cíli je celá práce rozdělena na tři</w:t>
      </w:r>
      <w:r w:rsidR="000D7661">
        <w:t xml:space="preserve"> části, a to na </w:t>
      </w:r>
      <w:r w:rsidR="00AB4281">
        <w:t>teoretickou, metodologickou a analytickou část.</w:t>
      </w:r>
    </w:p>
    <w:p w:rsidR="00315A59" w:rsidRDefault="00315A59" w:rsidP="00315A59">
      <w:pPr>
        <w:rPr>
          <w:b/>
          <w:bCs/>
          <w:sz w:val="32"/>
          <w:szCs w:val="40"/>
        </w:rPr>
      </w:pPr>
      <w:r>
        <w:t xml:space="preserve"> </w:t>
      </w:r>
      <w:r>
        <w:br w:type="page"/>
      </w:r>
    </w:p>
    <w:p w:rsidR="00315A59" w:rsidRPr="002D654B" w:rsidRDefault="00315A59" w:rsidP="002D654B">
      <w:pPr>
        <w:pStyle w:val="Nadpis1"/>
      </w:pPr>
      <w:bookmarkStart w:id="3" w:name="_Toc272257261"/>
      <w:bookmarkStart w:id="4" w:name="_Toc334459904"/>
      <w:bookmarkStart w:id="5" w:name="_Toc354652007"/>
      <w:r w:rsidRPr="002D654B">
        <w:lastRenderedPageBreak/>
        <w:t>2 Teoretick</w:t>
      </w:r>
      <w:bookmarkEnd w:id="3"/>
      <w:r w:rsidRPr="002D654B">
        <w:t>á část práce</w:t>
      </w:r>
      <w:bookmarkEnd w:id="4"/>
      <w:bookmarkEnd w:id="5"/>
    </w:p>
    <w:p w:rsidR="00315A59" w:rsidRDefault="0029682F" w:rsidP="002D654B">
      <w:pPr>
        <w:spacing w:after="120"/>
      </w:pPr>
      <w:r>
        <w:t>V této části práce se autor snaží definovat po</w:t>
      </w:r>
      <w:r w:rsidR="00501392">
        <w:t>dstatné s</w:t>
      </w:r>
      <w:r w:rsidR="000D7661">
        <w:t>kutečnosti, které mají dopad na </w:t>
      </w:r>
      <w:r w:rsidR="00501392">
        <w:t>přípravu a realizaci veřejných zakázek, které musí reflektovat konkrétní administrativní povinnosti zajišťující transparentnost a principy rovného zacházení a současně musí vhodně naplňovat požadavky zadavatele na výběr nejvhodnější nabídky z pohledu celkové užitné hodnoty vynaložených veřejných prostředků.</w:t>
      </w:r>
    </w:p>
    <w:p w:rsidR="00501392" w:rsidRDefault="00501392" w:rsidP="002D654B">
      <w:pPr>
        <w:spacing w:after="120"/>
      </w:pPr>
    </w:p>
    <w:p w:rsidR="00315A59" w:rsidRDefault="00315A59" w:rsidP="002D654B">
      <w:pPr>
        <w:pStyle w:val="Nadpis2"/>
      </w:pPr>
      <w:bookmarkStart w:id="6" w:name="_Toc272257262"/>
      <w:bookmarkStart w:id="7" w:name="_Toc334459905"/>
      <w:bookmarkStart w:id="8" w:name="_Toc354652008"/>
      <w:r w:rsidRPr="002D654B">
        <w:t xml:space="preserve">2.1 </w:t>
      </w:r>
      <w:bookmarkEnd w:id="6"/>
      <w:r w:rsidRPr="002D654B">
        <w:t>Legislativní úprava zadávacího řízení</w:t>
      </w:r>
      <w:bookmarkEnd w:id="7"/>
      <w:bookmarkEnd w:id="8"/>
    </w:p>
    <w:p w:rsidR="00315A59" w:rsidRDefault="00315A59" w:rsidP="002D654B">
      <w:pPr>
        <w:spacing w:after="120"/>
      </w:pPr>
      <w:r>
        <w:t>Zákon č. 137/2006 Sb., o veřejných zakázkách</w:t>
      </w:r>
      <w:r w:rsidR="005A4A88">
        <w:t>,</w:t>
      </w:r>
      <w:r>
        <w:t xml:space="preserve"> </w:t>
      </w:r>
      <w:r w:rsidR="001E4AD4">
        <w:t>nabyl účinnosti</w:t>
      </w:r>
      <w:r>
        <w:t xml:space="preserve"> dnem 1. července 2006 a hlavním důvodem k přijetí tohoto zákona bylo přijetí nových směrnic Evropské unie (EU), z čehož nutně vyplývala jejich následná implementace do českého právního řádu. V té době </w:t>
      </w:r>
      <w:r w:rsidR="00211EBC">
        <w:t>sice již platil zákon č. 40/2004</w:t>
      </w:r>
      <w:r>
        <w:t xml:space="preserve"> Sb., o veřejných zakázkách, avšak po jeho časté novelizaci a přijetí nových zadávacích směrnic, bylo nakonec rozhodnuto, že již nebude dále více novelizován, ale vytvoří se rovnou nový zákon, který bude lépe legislativně zkonstruován a jeho obsah bude slučitelný s legislativou EU a s jejím celkovým právním vývojem</w:t>
      </w:r>
      <w:r w:rsidR="002D654B">
        <w:t xml:space="preserve"> (Důvodová zpráva </w:t>
      </w:r>
      <w:r w:rsidR="00211EBC">
        <w:t>k zákonu č. 137/2006 Sb. o veřejných zakázkách, 2006</w:t>
      </w:r>
      <w:r w:rsidR="002D654B">
        <w:t>).</w:t>
      </w:r>
    </w:p>
    <w:p w:rsidR="002D654B" w:rsidRDefault="00315A59" w:rsidP="002D654B">
      <w:pPr>
        <w:spacing w:after="120"/>
      </w:pPr>
      <w:r>
        <w:t xml:space="preserve">Mezi základní úpravy a principy tohoto nově vzniklého zákona patří </w:t>
      </w:r>
      <w:r w:rsidR="000E4AFD">
        <w:t xml:space="preserve">dle Důvodové zprávy Vlády České republiky k novele zákona o veřejných zakázkách (2010) </w:t>
      </w:r>
      <w:r>
        <w:t>následující:</w:t>
      </w:r>
    </w:p>
    <w:p w:rsidR="002D654B" w:rsidRDefault="00315A59" w:rsidP="002D654B">
      <w:pPr>
        <w:pStyle w:val="Odstavecseseznamem"/>
        <w:numPr>
          <w:ilvl w:val="0"/>
          <w:numId w:val="2"/>
        </w:numPr>
        <w:spacing w:after="120"/>
        <w:ind w:left="714" w:hanging="357"/>
        <w:contextualSpacing w:val="0"/>
      </w:pPr>
      <w:r>
        <w:t>učinění zákona jednodušším a přehlednějším;</w:t>
      </w:r>
    </w:p>
    <w:p w:rsidR="002D654B" w:rsidRDefault="00315A59" w:rsidP="002D654B">
      <w:pPr>
        <w:pStyle w:val="Odstavecseseznamem"/>
        <w:numPr>
          <w:ilvl w:val="0"/>
          <w:numId w:val="2"/>
        </w:numPr>
        <w:spacing w:after="120"/>
        <w:ind w:left="714" w:hanging="357"/>
        <w:contextualSpacing w:val="0"/>
      </w:pPr>
      <w:r>
        <w:t>odstranění problémů, které souvisely s dřívějším zákonem o veřejných zakázkách, přičemž také zohlednit pozitivní praktické zkušenosti s jeho aplikováním v praxi;</w:t>
      </w:r>
    </w:p>
    <w:p w:rsidR="002D654B" w:rsidRDefault="00315A59" w:rsidP="002D654B">
      <w:pPr>
        <w:pStyle w:val="Odstavecseseznamem"/>
        <w:numPr>
          <w:ilvl w:val="0"/>
          <w:numId w:val="2"/>
        </w:numPr>
        <w:spacing w:after="120"/>
        <w:ind w:left="714" w:hanging="357"/>
        <w:contextualSpacing w:val="0"/>
      </w:pPr>
      <w:r>
        <w:t>vyjasnění základních termínů;</w:t>
      </w:r>
    </w:p>
    <w:p w:rsidR="002D654B" w:rsidRDefault="00315A59" w:rsidP="002D654B">
      <w:pPr>
        <w:pStyle w:val="Odstavecseseznamem"/>
        <w:numPr>
          <w:ilvl w:val="0"/>
          <w:numId w:val="2"/>
        </w:numPr>
        <w:spacing w:after="120"/>
        <w:ind w:left="714" w:hanging="357"/>
        <w:contextualSpacing w:val="0"/>
      </w:pPr>
      <w:r>
        <w:t>podrobněji a detailněji specifikovat konkrétní zadávací postupy, zjednodušit je a zajistit rovnováhu mezi proporcionalitou a transparentností;</w:t>
      </w:r>
    </w:p>
    <w:p w:rsidR="002D654B" w:rsidRDefault="00315A59" w:rsidP="002D654B">
      <w:pPr>
        <w:pStyle w:val="Odstavecseseznamem"/>
        <w:numPr>
          <w:ilvl w:val="0"/>
          <w:numId w:val="2"/>
        </w:numPr>
        <w:spacing w:after="120"/>
        <w:ind w:left="714" w:hanging="357"/>
        <w:contextualSpacing w:val="0"/>
      </w:pPr>
      <w:r>
        <w:t>zařadit k sektorovým zadavatelům subjekty poskytující služby poštovního charakteru;</w:t>
      </w:r>
    </w:p>
    <w:p w:rsidR="002D654B" w:rsidRDefault="00315A59" w:rsidP="002D654B">
      <w:pPr>
        <w:pStyle w:val="Odstavecseseznamem"/>
        <w:numPr>
          <w:ilvl w:val="0"/>
          <w:numId w:val="2"/>
        </w:numPr>
        <w:spacing w:after="120"/>
        <w:ind w:left="714" w:hanging="357"/>
        <w:contextualSpacing w:val="0"/>
      </w:pPr>
      <w:r>
        <w:lastRenderedPageBreak/>
        <w:t>zavést takové možnosti, na základě kterých bude možné zadávat veřejné zakázky prostřednictvím společných nákupních subjektů (účelem této úpravy byla úspora vybraných komodit, které se nakupují ve větším množství);</w:t>
      </w:r>
    </w:p>
    <w:p w:rsidR="002D654B" w:rsidRDefault="00315A59" w:rsidP="002D654B">
      <w:pPr>
        <w:pStyle w:val="Odstavecseseznamem"/>
        <w:numPr>
          <w:ilvl w:val="0"/>
          <w:numId w:val="2"/>
        </w:numPr>
        <w:spacing w:after="120"/>
        <w:ind w:left="714" w:hanging="357"/>
        <w:contextualSpacing w:val="0"/>
      </w:pPr>
      <w:r>
        <w:t>zařazení mezi stávající zadávací řízení také soutěžní dialog, který je určený zejména pro složitější zakázky;</w:t>
      </w:r>
    </w:p>
    <w:p w:rsidR="002D654B" w:rsidRDefault="00315A59" w:rsidP="002D654B">
      <w:pPr>
        <w:pStyle w:val="Odstavecseseznamem"/>
        <w:numPr>
          <w:ilvl w:val="0"/>
          <w:numId w:val="2"/>
        </w:numPr>
        <w:spacing w:after="120"/>
        <w:ind w:left="714" w:hanging="357"/>
        <w:contextualSpacing w:val="0"/>
      </w:pPr>
      <w:r>
        <w:t>zavedení nového zjednodušeného řízení, které bude aplikovatelné u podlimitních veřejných zakázek;</w:t>
      </w:r>
    </w:p>
    <w:p w:rsidR="002D654B" w:rsidRDefault="00315A59" w:rsidP="002D654B">
      <w:pPr>
        <w:pStyle w:val="Odstavecseseznamem"/>
        <w:numPr>
          <w:ilvl w:val="0"/>
          <w:numId w:val="2"/>
        </w:numPr>
        <w:spacing w:after="120"/>
        <w:ind w:left="714" w:hanging="357"/>
        <w:contextualSpacing w:val="0"/>
      </w:pPr>
      <w:r>
        <w:t>flexibilnější zadávání veřejných zakázek, kdy jsou rámcové smlouvy nově dostupné i jiným zadavatelům;</w:t>
      </w:r>
    </w:p>
    <w:p w:rsidR="00315A59" w:rsidRDefault="00315A59" w:rsidP="002D654B">
      <w:pPr>
        <w:pStyle w:val="Odstavecseseznamem"/>
        <w:numPr>
          <w:ilvl w:val="0"/>
          <w:numId w:val="2"/>
        </w:numPr>
        <w:spacing w:after="120"/>
        <w:ind w:left="714" w:hanging="357"/>
        <w:contextualSpacing w:val="0"/>
      </w:pPr>
      <w:r>
        <w:t>zadávání veřejných zakázek bude prováděno elektronickým způsobem, což odráží samotný trend elektronizace v oblasti veřejné správy</w:t>
      </w:r>
      <w:r w:rsidR="002D654B">
        <w:t xml:space="preserve"> (Důvodová zpráva Vlády České republiky k novele zákona o veřejných zakázkách prostřednictvím zákona č. 55/2012 Sb., 2010).</w:t>
      </w:r>
    </w:p>
    <w:p w:rsidR="002D654B" w:rsidRDefault="002D654B" w:rsidP="00503FD9">
      <w:pPr>
        <w:spacing w:after="120"/>
      </w:pPr>
    </w:p>
    <w:p w:rsidR="00315A59" w:rsidRPr="002D654B" w:rsidRDefault="002D654B" w:rsidP="002D654B">
      <w:pPr>
        <w:spacing w:after="120"/>
        <w:rPr>
          <w:sz w:val="26"/>
        </w:rPr>
      </w:pPr>
      <w:r>
        <w:t xml:space="preserve">Také tento </w:t>
      </w:r>
      <w:r w:rsidR="00315A59">
        <w:t>zákon prošel již mnohými novelizacemi, které postupně probíhaly od roku 2008, přičemž bude dále v práci pojednáno o novelizaci nejnovější, která byla provedena zákonem č. 55/2012 Sb. ze dne 31. ledna 2012</w:t>
      </w:r>
      <w:r w:rsidR="001B27A7">
        <w:t>,</w:t>
      </w:r>
      <w:r w:rsidR="00315A59">
        <w:t xml:space="preserve"> a nabyla účinnosti dnem 1. </w:t>
      </w:r>
      <w:r>
        <w:t>dubna 2012 (</w:t>
      </w:r>
      <w:r w:rsidRPr="002D654B">
        <w:t>Zákon, kterým se mění zákon č. 137/2</w:t>
      </w:r>
      <w:r w:rsidR="003B2E12">
        <w:t>006 Sb., o veřejných zakázkách</w:t>
      </w:r>
      <w:r w:rsidR="00150E8F">
        <w:t>, 2012).</w:t>
      </w:r>
    </w:p>
    <w:p w:rsidR="00315A59" w:rsidRDefault="00315A59" w:rsidP="00503FD9">
      <w:pPr>
        <w:spacing w:after="120"/>
      </w:pPr>
    </w:p>
    <w:p w:rsidR="00315A59" w:rsidRDefault="006F6A14" w:rsidP="006F6A14">
      <w:pPr>
        <w:pStyle w:val="Nadpis3"/>
      </w:pPr>
      <w:bookmarkStart w:id="9" w:name="_Toc334459906"/>
      <w:bookmarkStart w:id="10" w:name="_Toc354652009"/>
      <w:r>
        <w:t xml:space="preserve">2.1.1 </w:t>
      </w:r>
      <w:r w:rsidR="00315A59" w:rsidRPr="002D654B">
        <w:t>Novelizace zákona č. 137/2006 Sb., o veřejných zakázkách</w:t>
      </w:r>
      <w:bookmarkEnd w:id="9"/>
      <w:bookmarkEnd w:id="10"/>
    </w:p>
    <w:p w:rsidR="00B75249" w:rsidRDefault="000E4AFD" w:rsidP="00B75249">
      <w:pPr>
        <w:spacing w:after="120"/>
      </w:pPr>
      <w:r>
        <w:t xml:space="preserve">Novelizace zákona o veřejných zakázkách zákonem č. 55/2012 Sb. nabyla účinnosti dnem </w:t>
      </w:r>
      <w:r w:rsidR="004708EC">
        <w:t xml:space="preserve">1. dubna 2012 </w:t>
      </w:r>
      <w:r>
        <w:t>(</w:t>
      </w:r>
      <w:r w:rsidRPr="000E4AFD">
        <w:t>Zákon, kterým s</w:t>
      </w:r>
      <w:r>
        <w:t>e mění zákon č. 137/2006 Sb., o </w:t>
      </w:r>
      <w:r w:rsidR="003B2E12">
        <w:t>veřejných zakázkách</w:t>
      </w:r>
      <w:r w:rsidRPr="000E4AFD">
        <w:t>, 2012</w:t>
      </w:r>
      <w:r>
        <w:t xml:space="preserve">). Touto novelizací </w:t>
      </w:r>
      <w:r w:rsidR="00315A59">
        <w:t>došlo k celkovému posílení t</w:t>
      </w:r>
      <w:r w:rsidR="000D7661">
        <w:t>ransparentnosti ve </w:t>
      </w:r>
      <w:r w:rsidR="00315A59">
        <w:t>využívání státních finančních prostředků a je dalším legislativním prostředkem v boji proti korupci</w:t>
      </w:r>
      <w:r>
        <w:t xml:space="preserve"> při zadávání veřejných zakázek (Ministerstvo pro místní rozvoj, 2012).</w:t>
      </w:r>
      <w:r w:rsidR="00315A59">
        <w:t xml:space="preserve"> Tato novela přináší právě v této oblasti výrazné změny, přičemž k těm nejvýznamnějším patří:</w:t>
      </w:r>
    </w:p>
    <w:p w:rsidR="00315A59" w:rsidRDefault="00315A59" w:rsidP="00B75249">
      <w:pPr>
        <w:pStyle w:val="Odstavecseseznamem"/>
        <w:numPr>
          <w:ilvl w:val="0"/>
          <w:numId w:val="2"/>
        </w:numPr>
        <w:spacing w:after="120"/>
        <w:contextualSpacing w:val="0"/>
      </w:pPr>
      <w:r>
        <w:t>snížení limitů při zadávání veřejných zakázek;</w:t>
      </w:r>
    </w:p>
    <w:p w:rsidR="00315A59" w:rsidRDefault="00315A59" w:rsidP="00B75249">
      <w:pPr>
        <w:pStyle w:val="Odstavecseseznamem"/>
        <w:numPr>
          <w:ilvl w:val="0"/>
          <w:numId w:val="2"/>
        </w:numPr>
        <w:spacing w:after="120"/>
        <w:ind w:left="714" w:hanging="357"/>
        <w:contextualSpacing w:val="0"/>
      </w:pPr>
      <w:r>
        <w:lastRenderedPageBreak/>
        <w:t>zrušení losování;</w:t>
      </w:r>
    </w:p>
    <w:p w:rsidR="00315A59" w:rsidRDefault="00315A59" w:rsidP="00495A9B">
      <w:pPr>
        <w:pStyle w:val="Odstavecseseznamem"/>
        <w:numPr>
          <w:ilvl w:val="0"/>
          <w:numId w:val="2"/>
        </w:numPr>
        <w:spacing w:after="120"/>
        <w:ind w:left="714" w:hanging="357"/>
        <w:contextualSpacing w:val="0"/>
      </w:pPr>
      <w:r>
        <w:t>nastavení nových povinností pro zadavatele, který nyní musí uveřejňovat smlouvy, skutečnou cenu, která byla uhrazena za veřejnou zakázku</w:t>
      </w:r>
      <w:r w:rsidR="001B27A7">
        <w:t>,</w:t>
      </w:r>
      <w:r>
        <w:t xml:space="preserve"> a také uveřejnit kompletní seznam všech subdodavatelů</w:t>
      </w:r>
      <w:r w:rsidR="000E4AFD">
        <w:t xml:space="preserve"> (Ministerstvo pro místní rozvoj, 2012).</w:t>
      </w:r>
    </w:p>
    <w:p w:rsidR="000E4AFD" w:rsidRDefault="000E4AFD" w:rsidP="000E4AFD">
      <w:pPr>
        <w:spacing w:after="120"/>
      </w:pPr>
    </w:p>
    <w:p w:rsidR="00315A59" w:rsidRDefault="00315A59" w:rsidP="00203B78">
      <w:pPr>
        <w:pStyle w:val="Nadpis3"/>
      </w:pPr>
      <w:bookmarkStart w:id="11" w:name="_Toc272257264"/>
      <w:bookmarkStart w:id="12" w:name="_Toc334459907"/>
      <w:bookmarkStart w:id="13" w:name="_Toc354652010"/>
      <w:r w:rsidRPr="00503FD9">
        <w:t xml:space="preserve">2.1.2 </w:t>
      </w:r>
      <w:bookmarkEnd w:id="11"/>
      <w:r w:rsidRPr="00503FD9">
        <w:t>Změny zákonných limitů</w:t>
      </w:r>
      <w:bookmarkEnd w:id="12"/>
      <w:bookmarkEnd w:id="13"/>
    </w:p>
    <w:p w:rsidR="00315A59" w:rsidRDefault="00315A59" w:rsidP="00203B78">
      <w:pPr>
        <w:spacing w:after="120"/>
      </w:pPr>
      <w:r>
        <w:t>Prostřednictvím schválené novely zákona o veřejných zakázkách došlo k tomu, že byly sníženy zákonné limity pro zakázky malého rozsahu a zakázky podlimitní tak, jak je to zakotveno v ustanovení § 12</w:t>
      </w:r>
      <w:r w:rsidR="001B27A7">
        <w:t xml:space="preserve"> </w:t>
      </w:r>
      <w:proofErr w:type="gramStart"/>
      <w:r w:rsidR="001B27A7">
        <w:t xml:space="preserve">odst. </w:t>
      </w:r>
      <w:r w:rsidR="00503FD9">
        <w:t>2  a odst.</w:t>
      </w:r>
      <w:proofErr w:type="gramEnd"/>
      <w:r w:rsidR="00503FD9">
        <w:t xml:space="preserve"> 3 zákona o veřejných zakázkách, ve znění pozdějších právních předpisů (Homolová, 2012)</w:t>
      </w:r>
      <w:r>
        <w:t>:</w:t>
      </w:r>
    </w:p>
    <w:p w:rsidR="00315A59" w:rsidRPr="00C734D6" w:rsidRDefault="00315A59" w:rsidP="00203B78">
      <w:pPr>
        <w:pStyle w:val="Odstavecseseznamem"/>
        <w:numPr>
          <w:ilvl w:val="0"/>
          <w:numId w:val="2"/>
        </w:numPr>
        <w:spacing w:after="120"/>
        <w:ind w:left="714" w:hanging="357"/>
        <w:contextualSpacing w:val="0"/>
        <w:rPr>
          <w:i/>
        </w:rPr>
      </w:pPr>
      <w:r>
        <w:t>podlimitní zakázka: dle ustanovení § 12 odst. 2 došlo ke snížení zákonného limitu z minimálních dvou miliónů korun bez DPH na jeden milión, přičemž tento limit se týká veřejné zakázky na dodávky nebo služby, v případě že se jedná o veřejnou zakázku na stavební práce, snížil se limit z původních minimálních šesti milionů korun bez DPH na tři miliony;</w:t>
      </w:r>
    </w:p>
    <w:p w:rsidR="00315A59" w:rsidRPr="00502D39" w:rsidRDefault="00315A59" w:rsidP="00203B78">
      <w:pPr>
        <w:pStyle w:val="Odstavecseseznamem"/>
        <w:numPr>
          <w:ilvl w:val="0"/>
          <w:numId w:val="2"/>
        </w:numPr>
        <w:spacing w:after="120"/>
        <w:ind w:left="714" w:hanging="357"/>
        <w:contextualSpacing w:val="0"/>
        <w:rPr>
          <w:i/>
        </w:rPr>
      </w:pPr>
      <w:r>
        <w:t>veřejná zakázka</w:t>
      </w:r>
      <w:r w:rsidR="001E4AD4">
        <w:t xml:space="preserve"> malého rozsahu</w:t>
      </w:r>
      <w:r>
        <w:t>: dle ustanovení § 12 odst. 3 došlo ke snížení zákonného limitu z maximálních dvou miliónů korun bez DPH na jeden milión</w:t>
      </w:r>
      <w:r w:rsidR="007D1D43">
        <w:t xml:space="preserve"> korun bez DPH</w:t>
      </w:r>
      <w:r>
        <w:t>, přičemž tento limit se týká veřejné zakázky na dodávky nebo služby, v případě že se jedná o veřejnou zakázku na stavební práce, snížil se limit z původních maximálních šesti milionů korun bez DPH na tři miliony</w:t>
      </w:r>
      <w:r w:rsidR="007D1D43">
        <w:t xml:space="preserve"> korun bez DPH</w:t>
      </w:r>
      <w:r w:rsidR="00587528">
        <w:t xml:space="preserve"> (Homolová, 2012).</w:t>
      </w:r>
    </w:p>
    <w:p w:rsidR="00495A9B" w:rsidRDefault="00495A9B" w:rsidP="00203B78">
      <w:pPr>
        <w:spacing w:after="120"/>
      </w:pPr>
    </w:p>
    <w:p w:rsidR="00315A59" w:rsidRDefault="00495A9B" w:rsidP="00203B78">
      <w:pPr>
        <w:spacing w:after="120"/>
      </w:pPr>
      <w:r>
        <w:t>Jak dále uvádí Homolová (2012), t</w:t>
      </w:r>
      <w:r w:rsidR="00315A59">
        <w:t>ím ovšem změ</w:t>
      </w:r>
      <w:r>
        <w:t>ny v zákonných limitech nekončí. N</w:t>
      </w:r>
      <w:r w:rsidR="00315A59">
        <w:t>ovela</w:t>
      </w:r>
      <w:r>
        <w:t xml:space="preserve"> zákona o veřejných zakázkách totiž</w:t>
      </w:r>
      <w:r w:rsidR="00315A59">
        <w:t xml:space="preserve"> po</w:t>
      </w:r>
      <w:r w:rsidR="000D7661">
        <w:t>čítá s dalším snížením, a to od </w:t>
      </w:r>
      <w:r w:rsidR="00315A59">
        <w:t>1.</w:t>
      </w:r>
      <w:r w:rsidR="009B4729">
        <w:t> l</w:t>
      </w:r>
      <w:r w:rsidR="00315A59">
        <w:t>edna</w:t>
      </w:r>
      <w:r w:rsidR="009B4729">
        <w:t> </w:t>
      </w:r>
      <w:r w:rsidR="00315A59">
        <w:t xml:space="preserve">2014, kdy budou zákonné limity sníženy na hranici jednoho miliónu korun (u podlimitní zakázky se bude jednat o minimální hranici, u zakázky </w:t>
      </w:r>
      <w:r w:rsidR="001E4AD4">
        <w:t>malého</w:t>
      </w:r>
      <w:r w:rsidR="00315A59">
        <w:t xml:space="preserve"> rozsahu bude tato částka tvořit hranici maximální), navíc se již nebudou či</w:t>
      </w:r>
      <w:r w:rsidR="00CB7E6B">
        <w:t>nit rozdíly mezi tím, zda jde o </w:t>
      </w:r>
      <w:r w:rsidR="00315A59">
        <w:t>zakázku na služby a dodávky, nebo zda jde o zakázku na stavební práce</w:t>
      </w:r>
      <w:r>
        <w:t xml:space="preserve"> (Důvodová zpráva Vlády České republiky k novele zákona o veřejných zakázkách </w:t>
      </w:r>
      <w:r>
        <w:lastRenderedPageBreak/>
        <w:t>prostřednictvím zákona č. 55/2012 Sb., 2010)</w:t>
      </w:r>
      <w:r w:rsidR="00315A59">
        <w:t xml:space="preserve">. Jak ostatně </w:t>
      </w:r>
      <w:r>
        <w:t xml:space="preserve">dále </w:t>
      </w:r>
      <w:r w:rsidR="00315A59">
        <w:t>vyplývá z</w:t>
      </w:r>
      <w:r>
        <w:t> této D</w:t>
      </w:r>
      <w:r w:rsidR="00315A59">
        <w:t>ůvodové zprávy</w:t>
      </w:r>
      <w:r>
        <w:t xml:space="preserve"> (2010)</w:t>
      </w:r>
      <w:r w:rsidR="00315A59">
        <w:t>, má být díky této změně zákonných limitů ušetřeno přibližně 5 mld. Kč. Dalším nesporným pozitivem pak bude zvýšení efektivity v procesu zadávání, a to ve prospěch hodnoty, kdy bude zachován stejný objem vydávaných finančních prostředků</w:t>
      </w:r>
      <w:r w:rsidR="00EA6501">
        <w:t xml:space="preserve"> (Důvodová zpráva Vlády Če</w:t>
      </w:r>
      <w:r w:rsidR="000D7661">
        <w:t>ské republiky k novele zákona o </w:t>
      </w:r>
      <w:r w:rsidR="00EA6501">
        <w:t>veřejných zakázkách prostřednictvím zákona č. 55/2012 Sb., 2010).</w:t>
      </w:r>
    </w:p>
    <w:p w:rsidR="00495A9B" w:rsidRPr="002A576C" w:rsidRDefault="00495A9B" w:rsidP="00495A9B">
      <w:pPr>
        <w:spacing w:after="120"/>
      </w:pPr>
    </w:p>
    <w:p w:rsidR="00315A59" w:rsidRDefault="00315A59" w:rsidP="00EA6501">
      <w:pPr>
        <w:pStyle w:val="Nadpis3"/>
      </w:pPr>
      <w:bookmarkStart w:id="14" w:name="_Toc334459908"/>
      <w:bookmarkStart w:id="15" w:name="_Toc354652011"/>
      <w:r>
        <w:t>2.1.3 Změny zákonných lhůt</w:t>
      </w:r>
      <w:bookmarkEnd w:id="14"/>
      <w:bookmarkEnd w:id="15"/>
    </w:p>
    <w:p w:rsidR="00CB1D76" w:rsidRDefault="00315A59" w:rsidP="00CB1D76">
      <w:pPr>
        <w:spacing w:after="120"/>
      </w:pPr>
      <w:r>
        <w:t xml:space="preserve">Další změnou, která byla novelou zákona o veřejných zakázkách nastolena, je změna některých zákonných lhůt. Měněny jsou zejména lhůty vycházející z ustanovení § 39 </w:t>
      </w:r>
      <w:r w:rsidR="001E4AD4">
        <w:t>zákona o veřejných zakázkách</w:t>
      </w:r>
      <w:r>
        <w:t>, kterými jsou</w:t>
      </w:r>
      <w:r w:rsidR="008553D7">
        <w:t xml:space="preserve"> </w:t>
      </w:r>
      <w:r w:rsidR="001A1DFA">
        <w:t>lhůta pro doručení žádostí</w:t>
      </w:r>
      <w:r>
        <w:t xml:space="preserve"> o účast v užším řízení, jednacím řízení s uveřejněním nebo soutěžním dialogu a lhůta pro podání nabídek</w:t>
      </w:r>
      <w:r w:rsidR="00F27FD6">
        <w:t>.</w:t>
      </w:r>
    </w:p>
    <w:p w:rsidR="00CB7E6B" w:rsidRDefault="0005069C" w:rsidP="00CB1D76">
      <w:pPr>
        <w:spacing w:after="120"/>
      </w:pPr>
      <w:r>
        <w:t>Lhůta</w:t>
      </w:r>
      <w:r w:rsidR="001A1DFA">
        <w:t xml:space="preserve"> pro doručení žádostí</w:t>
      </w:r>
      <w:r>
        <w:t xml:space="preserve"> byla až doposud stanovena na 37 dní a u významných veřejných zakázek dochází k jejímu prodloužení minimálně o polovinu této doby, tzn. na 56 dní</w:t>
      </w:r>
      <w:r w:rsidR="008553D7">
        <w:t>. K</w:t>
      </w:r>
      <w:r w:rsidR="008B5473">
        <w:t xml:space="preserve"> významné změně dochází také u lhůty pro podání nabídek v otevřeném řízení na 78 dní, v užším řízení pak na 60 dní (Zákon o veřejných zakázkách, 2012).</w:t>
      </w:r>
    </w:p>
    <w:p w:rsidR="008B5473" w:rsidRDefault="008B5473" w:rsidP="00CB1D76">
      <w:pPr>
        <w:spacing w:after="120"/>
      </w:pPr>
      <w:r>
        <w:t>Takto stanovené lhůty autor této bakalářské práce považuje za způsob, jak lze zajistit vyšší transparentnost celého zadávacího řízení jednotlivých veřejných zakázek, zejména pak u zakázek</w:t>
      </w:r>
      <w:r w:rsidR="00BA14BD">
        <w:t xml:space="preserve"> s vyšší předpokládanou hodnotou</w:t>
      </w:r>
      <w:r>
        <w:t>. V době pře</w:t>
      </w:r>
      <w:r w:rsidR="00CB451E">
        <w:t xml:space="preserve">d účinností </w:t>
      </w:r>
      <w:r w:rsidR="001A1DFA">
        <w:t xml:space="preserve">poslední </w:t>
      </w:r>
      <w:r w:rsidR="00CB451E">
        <w:t>novelizace zákona o </w:t>
      </w:r>
      <w:r>
        <w:t>veřejných zakázkách se tak často stávalo, že někteří uchazeči nebyli schopni dodržet kratší lhůty pro podání nabídky. Díky tomu tak mohl být zadavatel připraven o určitou nabídku, která se mohla jevit v následném posuzování jako daleko výhodnější než ty ostatní.</w:t>
      </w:r>
    </w:p>
    <w:p w:rsidR="00315A59" w:rsidRDefault="008B5473" w:rsidP="00782D1F">
      <w:pPr>
        <w:spacing w:after="120"/>
        <w:rPr>
          <w:szCs w:val="24"/>
        </w:rPr>
      </w:pPr>
      <w:r>
        <w:rPr>
          <w:szCs w:val="24"/>
        </w:rPr>
        <w:t>Ostatně tyto důvody uvádí také D</w:t>
      </w:r>
      <w:r w:rsidR="00F27FD6">
        <w:rPr>
          <w:szCs w:val="24"/>
        </w:rPr>
        <w:t>ůvo</w:t>
      </w:r>
      <w:r>
        <w:rPr>
          <w:szCs w:val="24"/>
        </w:rPr>
        <w:t>dová</w:t>
      </w:r>
      <w:r w:rsidR="00420FFC">
        <w:rPr>
          <w:szCs w:val="24"/>
        </w:rPr>
        <w:t xml:space="preserve"> zpráva</w:t>
      </w:r>
      <w:r w:rsidR="00F27FD6">
        <w:rPr>
          <w:szCs w:val="24"/>
        </w:rPr>
        <w:t xml:space="preserve"> </w:t>
      </w:r>
      <w:r w:rsidR="00F27FD6">
        <w:t>Vlády České republiky k novele zákona o veřejných zakázkách prostřednictvím zákona č. 55/2012 Sb. (2010)</w:t>
      </w:r>
      <w:r w:rsidR="00F27FD6">
        <w:rPr>
          <w:szCs w:val="24"/>
        </w:rPr>
        <w:t>, ú</w:t>
      </w:r>
      <w:r w:rsidR="00315A59">
        <w:rPr>
          <w:szCs w:val="24"/>
        </w:rPr>
        <w:t xml:space="preserve">čelem k prodlužování těchto lhůt bylo především to, aby byla posílena transparentnost procesu zadávání veřejných zakázek a zamezení právě takovým situacím, kdy byly někteří uchazeči vyloučeni z výběrového řízení jen proto, že </w:t>
      </w:r>
      <w:r w:rsidR="00DA0589">
        <w:rPr>
          <w:szCs w:val="24"/>
        </w:rPr>
        <w:t xml:space="preserve">nebyli </w:t>
      </w:r>
      <w:r w:rsidR="00315A59">
        <w:rPr>
          <w:szCs w:val="24"/>
        </w:rPr>
        <w:t>schopni dodržet dříve zákonem stanovené lhůty, a to vzhledem k náročnosti práce související s přípravou jednotlivé nabídky.</w:t>
      </w:r>
    </w:p>
    <w:p w:rsidR="00315A59" w:rsidRDefault="00315A59" w:rsidP="00315A59">
      <w:pPr>
        <w:rPr>
          <w:szCs w:val="24"/>
        </w:rPr>
      </w:pPr>
    </w:p>
    <w:p w:rsidR="00315A59" w:rsidRDefault="00315A59" w:rsidP="00BF5BA2">
      <w:pPr>
        <w:pStyle w:val="Nadpis3"/>
      </w:pPr>
      <w:bookmarkStart w:id="16" w:name="_Toc334459909"/>
      <w:bookmarkStart w:id="17" w:name="_Toc354652012"/>
      <w:r w:rsidRPr="00BF5BA2">
        <w:t>2.1.4 Změny v povinnostech zadavatelů</w:t>
      </w:r>
      <w:bookmarkEnd w:id="16"/>
      <w:bookmarkEnd w:id="17"/>
    </w:p>
    <w:p w:rsidR="00315A59" w:rsidRDefault="00BF5BA2" w:rsidP="00BF5BA2">
      <w:pPr>
        <w:spacing w:after="120"/>
      </w:pPr>
      <w:r>
        <w:t>Jak je zakotveno v</w:t>
      </w:r>
      <w:r w:rsidR="00315A59">
        <w:t xml:space="preserve"> ustanovení § 86 a § 87 zákona o veřejných zakázkách </w:t>
      </w:r>
      <w:r>
        <w:t xml:space="preserve">je </w:t>
      </w:r>
      <w:r w:rsidR="00315A59">
        <w:t>povinnost</w:t>
      </w:r>
      <w:r>
        <w:t>í zadavatelů</w:t>
      </w:r>
      <w:r w:rsidR="00315A59">
        <w:t xml:space="preserve"> odůvodnit hodnotící a kvalifikační kritéria (tato povinnost je ukládána veřejným zadavatelům dle ustanovení § 86 a sektorovým zadavatelům dle § 87). Konkrétně se pak jedná o to, že veřejný zadavatel musí uveřejnit „</w:t>
      </w:r>
      <w:r w:rsidR="00315A59" w:rsidRPr="007D2371">
        <w:rPr>
          <w:i/>
        </w:rPr>
        <w:t>formou předběžného oznámení nadlimitní a podlimitní veřejné zakázky. Veřejný zadavatel je oprávněn zahájit zadávací řízení nejdříve 1 měsíc od odeslání předběžného oznámení</w:t>
      </w:r>
      <w:r w:rsidR="00315A59">
        <w:t>.“</w:t>
      </w:r>
      <w:r w:rsidR="00717C38">
        <w:t xml:space="preserve"> (zákon o </w:t>
      </w:r>
      <w:r>
        <w:t>veřejných zakázkách, 2012).</w:t>
      </w:r>
    </w:p>
    <w:p w:rsidR="00315A59" w:rsidRDefault="00315A59" w:rsidP="00BF5BA2">
      <w:pPr>
        <w:spacing w:after="120"/>
      </w:pPr>
      <w:r>
        <w:t xml:space="preserve">Mimo to musí také odůvodnit samotný účel takové veřejné zakázky, přičemž konkrétní podrobnosti k tomuto ustanovení </w:t>
      </w:r>
      <w:r w:rsidR="00FA54A7">
        <w:t>jsou</w:t>
      </w:r>
      <w:r>
        <w:t xml:space="preserve"> stanoveny v prováděcím právním předpisu.</w:t>
      </w:r>
    </w:p>
    <w:p w:rsidR="00315A59" w:rsidRDefault="00315A59" w:rsidP="00BF5BA2">
      <w:pPr>
        <w:spacing w:after="120"/>
      </w:pPr>
      <w:r>
        <w:t xml:space="preserve">K dalším povinnostem veřejného zadavatele patří zveřejnit, a to jak u nadlimitní, tak také podlimitní zakázky, na svém profilu důvody účelu takové veřejné zakázky a důvody požadavků, jež jsou kladeny na kvalifikační a technické předpoklady, důvody, proč jsou zrovna takovým způsobem vymezeny podmínky obchodní a technické u veřejné zakázky a proč jsou tímto způsobem </w:t>
      </w:r>
      <w:r w:rsidR="005826BF">
        <w:t xml:space="preserve">stanovena </w:t>
      </w:r>
      <w:r>
        <w:t>základní a dílčí hodnotící kritéria a takový způsob hodnocení všech nabídek. Důvodem k těmto povinnostem je především fakt, aby se přispělo k vyšší transparentnosti v procesu zadávání veřejných zakázek a aby se celkově zpřehledni</w:t>
      </w:r>
      <w:r w:rsidR="007B4FDA">
        <w:t>ly požadavky, které jsou kladeny</w:t>
      </w:r>
      <w:r>
        <w:t xml:space="preserve"> na uchazeče. Navíc je nově v ustanovení § 50 odst. 5 </w:t>
      </w:r>
      <w:r w:rsidR="00FA54A7">
        <w:t xml:space="preserve">zákona o veřejných zakázkách </w:t>
      </w:r>
      <w:r>
        <w:t>zakotveno, že podmínky ohledně kvalifikace zadavatele již nesmí být součástí hodnotících kritérií.</w:t>
      </w:r>
    </w:p>
    <w:p w:rsidR="00315A59" w:rsidRDefault="00315A59" w:rsidP="00BF5BA2">
      <w:pPr>
        <w:spacing w:after="120"/>
      </w:pPr>
      <w:r>
        <w:t>Před dnem účinnosti novely zákona o veřejných zakázkách mohl zadavatel po uchazečích požadovat, aby dodali veškeré doklady, kterými prokáží, že byly splněny veškeré ekonomické a kvalifikační předpoklady. To však nyní neplatí a uchazeči se mohou nyní prokazovat na základě podepsaného čestného prohlášení o své ekonomické a finanční způsobilosti, jak je to ostatně doloženo v ustanovení § 50 odst. 1 zákona o veřejných zakázkách.</w:t>
      </w:r>
    </w:p>
    <w:p w:rsidR="00315A59" w:rsidRPr="00323C75" w:rsidRDefault="00315A59" w:rsidP="00FF7C32">
      <w:pPr>
        <w:autoSpaceDE w:val="0"/>
        <w:autoSpaceDN w:val="0"/>
        <w:adjustRightInd w:val="0"/>
        <w:spacing w:after="120"/>
        <w:rPr>
          <w:bCs/>
          <w:szCs w:val="24"/>
        </w:rPr>
      </w:pPr>
      <w:r w:rsidRPr="00323C75">
        <w:rPr>
          <w:bCs/>
          <w:szCs w:val="24"/>
        </w:rPr>
        <w:t>Před účinno</w:t>
      </w:r>
      <w:r>
        <w:rPr>
          <w:bCs/>
          <w:szCs w:val="24"/>
        </w:rPr>
        <w:t xml:space="preserve">stí </w:t>
      </w:r>
      <w:r w:rsidR="00FA54A7">
        <w:rPr>
          <w:bCs/>
          <w:szCs w:val="24"/>
        </w:rPr>
        <w:t xml:space="preserve">poslední </w:t>
      </w:r>
      <w:r>
        <w:rPr>
          <w:bCs/>
          <w:szCs w:val="24"/>
        </w:rPr>
        <w:t>novely</w:t>
      </w:r>
      <w:r w:rsidR="00FF7C32">
        <w:rPr>
          <w:bCs/>
          <w:szCs w:val="24"/>
        </w:rPr>
        <w:t xml:space="preserve"> zákona o veřejných zakázkách</w:t>
      </w:r>
      <w:r>
        <w:rPr>
          <w:bCs/>
          <w:szCs w:val="24"/>
        </w:rPr>
        <w:t xml:space="preserve"> nebylo povinností zadavatele uveřejnit přesná znění uzavřených smluv, ani nebylo povinnost</w:t>
      </w:r>
      <w:r w:rsidR="005826BF">
        <w:rPr>
          <w:bCs/>
          <w:szCs w:val="24"/>
        </w:rPr>
        <w:t>í</w:t>
      </w:r>
      <w:r>
        <w:rPr>
          <w:bCs/>
          <w:szCs w:val="24"/>
        </w:rPr>
        <w:t xml:space="preserve"> zveřejnit, jaká byla stanovena konečná cena konkrétní zakázky. Vše se nyní podstatně změnilo, </w:t>
      </w:r>
      <w:r>
        <w:rPr>
          <w:bCs/>
          <w:szCs w:val="24"/>
        </w:rPr>
        <w:lastRenderedPageBreak/>
        <w:t>jak udává nový institut dle ustanovení § 147a odst. 1 a 2: „</w:t>
      </w:r>
      <w:r w:rsidR="000D7661">
        <w:rPr>
          <w:bCs/>
          <w:i/>
          <w:szCs w:val="24"/>
        </w:rPr>
        <w:t>veřejný zadavatel uveřejní na </w:t>
      </w:r>
      <w:r w:rsidRPr="00323C75">
        <w:rPr>
          <w:bCs/>
          <w:i/>
          <w:szCs w:val="24"/>
        </w:rPr>
        <w:t>profilu zadavatele smlouvu uzavřenou na veřejnou zakázku včetně všech jejích změn a dodatků, výši skutečně uhrazené ceny za plnění veřejné zakázky a seznam subdodavatelů dodavatele veřejné zakázky</w:t>
      </w:r>
      <w:r>
        <w:rPr>
          <w:bCs/>
          <w:szCs w:val="24"/>
        </w:rPr>
        <w:t xml:space="preserve">. </w:t>
      </w:r>
      <w:r w:rsidRPr="00323C75">
        <w:rPr>
          <w:bCs/>
          <w:i/>
          <w:szCs w:val="24"/>
        </w:rPr>
        <w:t>Veřejný zadavatel uveřejní celé znění smlouvy nebo rámcové smlouvy do 15 dnů od jejího uzavření. Pokud veřejný zadavatel postupoval podle § 89 odst. 3 věty druhé, uveřejní přílohy rámcové smlouvy do 15 dnů od skončení účinnosti rámcové smlouvy. Veřejný zada</w:t>
      </w:r>
      <w:r w:rsidR="000D7661">
        <w:rPr>
          <w:bCs/>
          <w:i/>
          <w:szCs w:val="24"/>
        </w:rPr>
        <w:t>vatel neuveřejnění informace, u </w:t>
      </w:r>
      <w:r w:rsidRPr="00323C75">
        <w:rPr>
          <w:bCs/>
          <w:i/>
          <w:szCs w:val="24"/>
        </w:rPr>
        <w:t>kterých to vyžaduje ochrana informací a údajů podle zvláštních právních předpisů</w:t>
      </w:r>
      <w:r>
        <w:rPr>
          <w:bCs/>
          <w:szCs w:val="24"/>
        </w:rPr>
        <w:t>.“</w:t>
      </w:r>
      <w:r w:rsidR="00717C38">
        <w:rPr>
          <w:bCs/>
          <w:szCs w:val="24"/>
        </w:rPr>
        <w:t xml:space="preserve"> (zákon o </w:t>
      </w:r>
      <w:r w:rsidR="00FF7C32">
        <w:rPr>
          <w:bCs/>
          <w:szCs w:val="24"/>
        </w:rPr>
        <w:t>veřejných zakázkách, 2012).</w:t>
      </w:r>
    </w:p>
    <w:p w:rsidR="00315A59" w:rsidRDefault="00315A59" w:rsidP="00FF7C32">
      <w:pPr>
        <w:autoSpaceDE w:val="0"/>
        <w:autoSpaceDN w:val="0"/>
        <w:adjustRightInd w:val="0"/>
        <w:spacing w:after="120"/>
        <w:jc w:val="left"/>
        <w:rPr>
          <w:rFonts w:ascii="Times New Roman,Bold" w:hAnsi="Times New Roman,Bold" w:cs="Times New Roman,Bold"/>
          <w:b/>
          <w:bCs/>
          <w:sz w:val="28"/>
          <w:szCs w:val="28"/>
        </w:rPr>
      </w:pPr>
    </w:p>
    <w:p w:rsidR="00315A59" w:rsidRDefault="00315A59" w:rsidP="00EE040B">
      <w:pPr>
        <w:pStyle w:val="Nadpis3"/>
      </w:pPr>
      <w:bookmarkStart w:id="18" w:name="_Toc334459910"/>
      <w:bookmarkStart w:id="19" w:name="_Toc354652013"/>
      <w:r w:rsidRPr="00EE040B">
        <w:t>2.1.5 Změny v povinnostech dodavatelů</w:t>
      </w:r>
      <w:bookmarkEnd w:id="18"/>
      <w:bookmarkEnd w:id="19"/>
    </w:p>
    <w:p w:rsidR="00315A59" w:rsidRDefault="00315A59" w:rsidP="00EE040B">
      <w:pPr>
        <w:spacing w:after="120"/>
      </w:pPr>
      <w:r>
        <w:t>Změnou v povinnostech dodavatelů je nově definovaná povinnost, která je zakotvena v ustanovení § 68 odst. 3: „</w:t>
      </w:r>
      <w:r w:rsidRPr="004C5313">
        <w:rPr>
          <w:i/>
        </w:rPr>
        <w:t>součástí nabídky musí být rovněž seznam statutárních orgánů nebo členů statutárních orgánů, kteří v posledn</w:t>
      </w:r>
      <w:r>
        <w:rPr>
          <w:i/>
        </w:rPr>
        <w:t>ích 3 letech od konce lhůty pro </w:t>
      </w:r>
      <w:r w:rsidRPr="004C5313">
        <w:rPr>
          <w:i/>
        </w:rPr>
        <w:t>podání nabídek byli v pracovněprávním, funkčním či</w:t>
      </w:r>
      <w:r>
        <w:rPr>
          <w:i/>
        </w:rPr>
        <w:t xml:space="preserve"> obdobném poměru u </w:t>
      </w:r>
      <w:r w:rsidRPr="004C5313">
        <w:rPr>
          <w:i/>
        </w:rPr>
        <w:t>zadavatele, má-li dodavatel formu akciové společnosti, seznam vlastníků akcií, jejichž souhrnná jmenovitá hodnota přesahuje 10 % základního kapitálu, vyhotovený ve lhůtě pro podání nabídek, prohlášení uchazeče o tom, že neuzavřel a neuzavře zakázanou dohodu podle zvláštního právního předpisu v souvislosti se zadávanou veřejnou zakázkou</w:t>
      </w:r>
      <w:r>
        <w:t>.“</w:t>
      </w:r>
      <w:r w:rsidR="00FF7C32">
        <w:t xml:space="preserve"> </w:t>
      </w:r>
      <w:r w:rsidR="00FF7C32">
        <w:rPr>
          <w:bCs/>
          <w:szCs w:val="24"/>
        </w:rPr>
        <w:t>(zákon o veřejných zakázkách, 2012).</w:t>
      </w:r>
    </w:p>
    <w:p w:rsidR="00315A59" w:rsidRDefault="00315A59" w:rsidP="00EE040B">
      <w:pPr>
        <w:spacing w:after="120"/>
      </w:pPr>
    </w:p>
    <w:p w:rsidR="00315A59" w:rsidRDefault="00315A59" w:rsidP="00F77A46">
      <w:pPr>
        <w:pStyle w:val="Nadpis3"/>
      </w:pPr>
      <w:bookmarkStart w:id="20" w:name="_Toc334459911"/>
      <w:bookmarkStart w:id="21" w:name="_Toc354652014"/>
      <w:r>
        <w:t>2.1.6 Související prováděcí právní předpisy</w:t>
      </w:r>
      <w:bookmarkEnd w:id="20"/>
      <w:bookmarkEnd w:id="21"/>
    </w:p>
    <w:p w:rsidR="00315A59" w:rsidRDefault="002B29CA" w:rsidP="00F77A46">
      <w:pPr>
        <w:spacing w:after="120"/>
      </w:pPr>
      <w:r>
        <w:t xml:space="preserve">V souvislosti s novelizací zákona o veřejných zakázkách, která vstoupila v účinnost dnem 1. dubna 2012, je nutné zmínit se také o souvisejících prováděcích předpisech. K těmto </w:t>
      </w:r>
      <w:r w:rsidR="00315A59">
        <w:t xml:space="preserve">souvisejícím prováděcím předpisům patří </w:t>
      </w:r>
      <w:r>
        <w:t xml:space="preserve">dle Portálu o veřejných zakázkách a koncesích (2012) mimo jiné </w:t>
      </w:r>
      <w:r w:rsidR="00315A59">
        <w:t>následující zákony</w:t>
      </w:r>
      <w:r w:rsidR="00FA54A7">
        <w:t xml:space="preserve"> a vyhlášky</w:t>
      </w:r>
      <w:r w:rsidR="00315A59">
        <w:t>:</w:t>
      </w:r>
    </w:p>
    <w:p w:rsidR="00315A59" w:rsidRPr="006806A9" w:rsidRDefault="00315A59" w:rsidP="00F77A46">
      <w:pPr>
        <w:pStyle w:val="Odstavecseseznamem"/>
        <w:numPr>
          <w:ilvl w:val="0"/>
          <w:numId w:val="2"/>
        </w:numPr>
        <w:spacing w:after="120"/>
        <w:contextualSpacing w:val="0"/>
      </w:pPr>
      <w:r w:rsidRPr="00F77A46">
        <w:rPr>
          <w:rStyle w:val="Siln"/>
          <w:b w:val="0"/>
          <w:color w:val="000000"/>
          <w:szCs w:val="24"/>
          <w:shd w:val="clear" w:color="auto" w:fill="FFFFFF"/>
        </w:rPr>
        <w:t>Zákon č. 167/2012 Sb.,</w:t>
      </w:r>
      <w:r w:rsidRPr="006806A9">
        <w:rPr>
          <w:rStyle w:val="apple-converted-space"/>
          <w:b/>
          <w:bCs/>
          <w:color w:val="000000"/>
          <w:szCs w:val="24"/>
          <w:shd w:val="clear" w:color="auto" w:fill="FFFFFF"/>
        </w:rPr>
        <w:t> </w:t>
      </w:r>
      <w:r w:rsidRPr="006806A9">
        <w:rPr>
          <w:color w:val="000000"/>
          <w:szCs w:val="24"/>
          <w:shd w:val="clear" w:color="auto" w:fill="FFFFFF"/>
        </w:rPr>
        <w:t>kterým se mění zákon č.</w:t>
      </w:r>
      <w:r>
        <w:rPr>
          <w:color w:val="000000"/>
          <w:szCs w:val="24"/>
          <w:shd w:val="clear" w:color="auto" w:fill="FFFFFF"/>
        </w:rPr>
        <w:t xml:space="preserve"> 499/2004 Sb., o archivnictví a </w:t>
      </w:r>
      <w:r w:rsidRPr="006806A9">
        <w:rPr>
          <w:color w:val="000000"/>
          <w:szCs w:val="24"/>
          <w:shd w:val="clear" w:color="auto" w:fill="FFFFFF"/>
        </w:rPr>
        <w:t>spisové slu</w:t>
      </w:r>
      <w:r w:rsidR="00FA54A7">
        <w:rPr>
          <w:color w:val="000000"/>
          <w:szCs w:val="24"/>
          <w:shd w:val="clear" w:color="auto" w:fill="FFFFFF"/>
        </w:rPr>
        <w:t>žbě a o změně některých zákonů</w:t>
      </w:r>
      <w:r w:rsidRPr="006806A9">
        <w:rPr>
          <w:color w:val="000000"/>
          <w:szCs w:val="24"/>
          <w:shd w:val="clear" w:color="auto" w:fill="FFFFFF"/>
        </w:rPr>
        <w:t>, zákon č. 227/2000 Sb., o</w:t>
      </w:r>
      <w:r w:rsidR="00A7043B">
        <w:rPr>
          <w:color w:val="000000"/>
          <w:szCs w:val="24"/>
          <w:shd w:val="clear" w:color="auto" w:fill="FFFFFF"/>
        </w:rPr>
        <w:t> </w:t>
      </w:r>
      <w:r w:rsidRPr="006806A9">
        <w:rPr>
          <w:color w:val="000000"/>
          <w:szCs w:val="24"/>
          <w:shd w:val="clear" w:color="auto" w:fill="FFFFFF"/>
        </w:rPr>
        <w:t xml:space="preserve">elektronickém podpisu a o změně některých dalších zákonů (zákon </w:t>
      </w:r>
      <w:r w:rsidRPr="006806A9">
        <w:rPr>
          <w:color w:val="000000"/>
          <w:szCs w:val="24"/>
          <w:shd w:val="clear" w:color="auto" w:fill="FFFFFF"/>
        </w:rPr>
        <w:lastRenderedPageBreak/>
        <w:t>o</w:t>
      </w:r>
      <w:r w:rsidR="00A7043B">
        <w:rPr>
          <w:color w:val="000000"/>
          <w:szCs w:val="24"/>
          <w:shd w:val="clear" w:color="auto" w:fill="FFFFFF"/>
        </w:rPr>
        <w:t> </w:t>
      </w:r>
      <w:r w:rsidRPr="006806A9">
        <w:rPr>
          <w:color w:val="000000"/>
          <w:szCs w:val="24"/>
          <w:shd w:val="clear" w:color="auto" w:fill="FFFFFF"/>
        </w:rPr>
        <w:t>elektronickém podpisu), ve znění pozdějších předpisů, a další související zákony</w:t>
      </w:r>
      <w:r>
        <w:rPr>
          <w:color w:val="000000"/>
          <w:szCs w:val="24"/>
          <w:shd w:val="clear" w:color="auto" w:fill="FFFFFF"/>
        </w:rPr>
        <w:t>;</w:t>
      </w:r>
    </w:p>
    <w:p w:rsidR="002B29CA" w:rsidRPr="00E674E1" w:rsidRDefault="00FA54A7" w:rsidP="002B29CA">
      <w:pPr>
        <w:pStyle w:val="Odstavecseseznamem"/>
        <w:numPr>
          <w:ilvl w:val="0"/>
          <w:numId w:val="2"/>
        </w:numPr>
        <w:spacing w:after="120"/>
        <w:ind w:left="714" w:hanging="357"/>
        <w:contextualSpacing w:val="0"/>
      </w:pPr>
      <w:r>
        <w:t>V</w:t>
      </w:r>
      <w:r w:rsidR="006A6481">
        <w:t>yhláška č. 230/2012 Sb., prostřednict</w:t>
      </w:r>
      <w:r w:rsidR="00440A9A">
        <w:t>vím které jsou stanoveny</w:t>
      </w:r>
      <w:r w:rsidR="006A6481">
        <w:t xml:space="preserve"> podrobnosti </w:t>
      </w:r>
      <w:r w:rsidR="006A6481" w:rsidRPr="00E674E1">
        <w:t>vztahující se k vymezení předmětu veř</w:t>
      </w:r>
      <w:r w:rsidR="00E674E1" w:rsidRPr="00E674E1">
        <w:t>ejné zakázky na stavební práce;</w:t>
      </w:r>
    </w:p>
    <w:p w:rsidR="00E674E1" w:rsidRPr="00E674E1" w:rsidRDefault="00E674E1" w:rsidP="002B29CA">
      <w:pPr>
        <w:pStyle w:val="Odstavecseseznamem"/>
        <w:numPr>
          <w:ilvl w:val="0"/>
          <w:numId w:val="2"/>
        </w:numPr>
        <w:spacing w:after="120"/>
        <w:ind w:left="714" w:hanging="357"/>
        <w:contextualSpacing w:val="0"/>
      </w:pPr>
      <w:r w:rsidRPr="00E674E1">
        <w:rPr>
          <w:bCs/>
        </w:rPr>
        <w:t>Vyhláška č. 231/2012 Sb.</w:t>
      </w:r>
      <w:r w:rsidRPr="00E674E1">
        <w:t>, kterou se stanoví obchodní podmínky pro veřejné zakázky na stavební práce</w:t>
      </w:r>
      <w:r>
        <w:t>;</w:t>
      </w:r>
    </w:p>
    <w:p w:rsidR="00E674E1" w:rsidRDefault="00E674E1" w:rsidP="002B29CA">
      <w:pPr>
        <w:pStyle w:val="Odstavecseseznamem"/>
        <w:numPr>
          <w:ilvl w:val="0"/>
          <w:numId w:val="2"/>
        </w:numPr>
        <w:spacing w:after="120"/>
        <w:ind w:left="714" w:hanging="357"/>
        <w:contextualSpacing w:val="0"/>
      </w:pPr>
      <w:r w:rsidRPr="00E674E1">
        <w:rPr>
          <w:bCs/>
        </w:rPr>
        <w:t>Vyhláška č. 232/2012 Sb.</w:t>
      </w:r>
      <w:r w:rsidRPr="00E674E1">
        <w:t>, o podrobnostech rozsahu odůvodnění účelnosti veřejné zakázky a odůvodnění veřejné zakázky</w:t>
      </w:r>
      <w:r>
        <w:t>.</w:t>
      </w:r>
    </w:p>
    <w:p w:rsidR="002B29CA" w:rsidRDefault="002B29CA" w:rsidP="002B29CA">
      <w:pPr>
        <w:spacing w:after="120"/>
      </w:pPr>
    </w:p>
    <w:p w:rsidR="00315A59" w:rsidRDefault="006F6A14" w:rsidP="006F6A14">
      <w:pPr>
        <w:pStyle w:val="Nadpis2"/>
      </w:pPr>
      <w:bookmarkStart w:id="22" w:name="_Toc334459912"/>
      <w:bookmarkStart w:id="23" w:name="_Toc354652015"/>
      <w:r>
        <w:t xml:space="preserve">2.2 </w:t>
      </w:r>
      <w:r w:rsidR="00315A59" w:rsidRPr="006570AB">
        <w:t>Vícekriteriální hodnocení nabídek</w:t>
      </w:r>
      <w:bookmarkEnd w:id="22"/>
      <w:bookmarkEnd w:id="23"/>
    </w:p>
    <w:p w:rsidR="006570AB" w:rsidRDefault="00315A59" w:rsidP="006570AB">
      <w:pPr>
        <w:spacing w:after="120"/>
      </w:pPr>
      <w:r>
        <w:t>Podle ustanovení § 78 odst. 1 zákon</w:t>
      </w:r>
      <w:r w:rsidR="007B4FDA">
        <w:t>a</w:t>
      </w:r>
      <w:r>
        <w:t xml:space="preserve"> o veřejných zakázkách </w:t>
      </w:r>
      <w:r w:rsidR="007B4FDA">
        <w:t>(2012), je možné</w:t>
      </w:r>
      <w:r>
        <w:t xml:space="preserve"> hodnotit jednotlivé veřejné zakázk</w:t>
      </w:r>
      <w:r w:rsidR="0079632D">
        <w:t>y dle dvou základních kritérií, a to</w:t>
      </w:r>
      <w:r w:rsidR="00627B8F">
        <w:t xml:space="preserve"> kritéria ekonomické výhodnosti nabídky a kritéria</w:t>
      </w:r>
      <w:r>
        <w:t xml:space="preserve"> nejnižší nabídkové ceny</w:t>
      </w:r>
      <w:r w:rsidR="006570AB">
        <w:t xml:space="preserve"> (zákon o veřejných zakázkách</w:t>
      </w:r>
      <w:r w:rsidR="007B4FDA">
        <w:t>, 2012</w:t>
      </w:r>
      <w:r w:rsidR="006570AB">
        <w:t>).</w:t>
      </w:r>
    </w:p>
    <w:p w:rsidR="00315A59" w:rsidRDefault="00315A59" w:rsidP="006570AB">
      <w:pPr>
        <w:spacing w:after="120"/>
      </w:pPr>
      <w:r>
        <w:t xml:space="preserve">V současné praxi jsou veřejné zakázky většinou hodnoceny dle kritéria nejnižší nabídkové ceny. Součástí této kapitoly je právě </w:t>
      </w:r>
      <w:r w:rsidR="002E4A6C">
        <w:t>rozbor</w:t>
      </w:r>
      <w:r>
        <w:t xml:space="preserve"> kritéria</w:t>
      </w:r>
      <w:r w:rsidR="00627B8F">
        <w:t xml:space="preserve"> ekonomické výhodnosti nabídky. </w:t>
      </w:r>
      <w:r>
        <w:t xml:space="preserve">V této souvislosti je nutné uvést, že v případě, že se zadavatel rozhodne </w:t>
      </w:r>
      <w:r w:rsidR="004708EC">
        <w:t xml:space="preserve">tohoto kritéria </w:t>
      </w:r>
      <w:r>
        <w:t xml:space="preserve">využít, musí vždy stanovit dílčí hodnotící kritéria v takovém rozsahu, ve kterém bude </w:t>
      </w:r>
      <w:r w:rsidR="002E4A6C">
        <w:t>vyjádřen vztah užitné hodnoty a c</w:t>
      </w:r>
      <w:r>
        <w:t>eny.</w:t>
      </w:r>
    </w:p>
    <w:p w:rsidR="00315A59" w:rsidRDefault="00315A59" w:rsidP="006570AB">
      <w:pPr>
        <w:spacing w:after="120"/>
      </w:pPr>
    </w:p>
    <w:p w:rsidR="00315A59" w:rsidRDefault="006F6A14" w:rsidP="006F6A14">
      <w:pPr>
        <w:pStyle w:val="Nadpis3"/>
      </w:pPr>
      <w:bookmarkStart w:id="24" w:name="_Toc334459913"/>
      <w:bookmarkStart w:id="25" w:name="_Toc354652016"/>
      <w:r>
        <w:t xml:space="preserve">2.2.1 </w:t>
      </w:r>
      <w:r w:rsidR="00315A59" w:rsidRPr="002E4A6C">
        <w:t>Kritéria hodnocení nabídek</w:t>
      </w:r>
      <w:bookmarkEnd w:id="24"/>
      <w:bookmarkEnd w:id="25"/>
      <w:r w:rsidR="00315A59" w:rsidRPr="002E4A6C">
        <w:t xml:space="preserve"> </w:t>
      </w:r>
    </w:p>
    <w:p w:rsidR="00315A59" w:rsidRDefault="00717C38" w:rsidP="002E4A6C">
      <w:pPr>
        <w:spacing w:after="120"/>
      </w:pPr>
      <w:r>
        <w:t xml:space="preserve">Jak uvádí </w:t>
      </w:r>
      <w:proofErr w:type="spellStart"/>
      <w:r>
        <w:t>Bušina</w:t>
      </w:r>
      <w:proofErr w:type="spellEnd"/>
      <w:r>
        <w:t xml:space="preserve"> (2012), j</w:t>
      </w:r>
      <w:r w:rsidR="00315A59">
        <w:t xml:space="preserve">e zcela v kompetenci veřejného zadavatele, zda </w:t>
      </w:r>
      <w:r>
        <w:t xml:space="preserve">nabídky jednotlivých dodavatelů na realizaci veřejné zakázky </w:t>
      </w:r>
      <w:r w:rsidR="00315A59">
        <w:t xml:space="preserve">posoudí jen dle nejnižší </w:t>
      </w:r>
      <w:r>
        <w:t xml:space="preserve">nabídkové </w:t>
      </w:r>
      <w:r w:rsidR="00315A59">
        <w:t xml:space="preserve">ceny, nebo dle </w:t>
      </w:r>
      <w:r>
        <w:t>hospodářsky nejvýhodnější nabídky</w:t>
      </w:r>
      <w:r w:rsidR="00315A59">
        <w:t xml:space="preserve"> (mů</w:t>
      </w:r>
      <w:r w:rsidR="000D7661">
        <w:t>že se jednat např. o přístup na </w:t>
      </w:r>
      <w:r w:rsidR="00315A59">
        <w:t>základě nákladů životního cyklu).</w:t>
      </w:r>
    </w:p>
    <w:p w:rsidR="00627B8F" w:rsidRDefault="00717C38" w:rsidP="00627B8F">
      <w:pPr>
        <w:spacing w:after="120"/>
      </w:pPr>
      <w:r>
        <w:t xml:space="preserve">Dále </w:t>
      </w:r>
      <w:proofErr w:type="spellStart"/>
      <w:r>
        <w:t>Bušina</w:t>
      </w:r>
      <w:proofErr w:type="spellEnd"/>
      <w:r>
        <w:t xml:space="preserve"> (2012) uvádí, že hospodářsky nejvýhodnější nabídka</w:t>
      </w:r>
      <w:r w:rsidR="00CB451E">
        <w:t xml:space="preserve"> může být určena dle </w:t>
      </w:r>
      <w:r w:rsidR="002743AE">
        <w:t>kritérií, která souvisí s předmětem dané veřejné zakázky. Na základě strategie Evropa 2020 mohou být těmito kritérii (</w:t>
      </w:r>
      <w:proofErr w:type="spellStart"/>
      <w:r w:rsidR="002743AE">
        <w:t>Bušina</w:t>
      </w:r>
      <w:proofErr w:type="spellEnd"/>
      <w:r w:rsidR="002743AE">
        <w:t>, 2012):</w:t>
      </w:r>
    </w:p>
    <w:p w:rsidR="00627B8F" w:rsidRDefault="002743AE" w:rsidP="00627B8F">
      <w:pPr>
        <w:pStyle w:val="Odstavecseseznamem"/>
        <w:numPr>
          <w:ilvl w:val="0"/>
          <w:numId w:val="2"/>
        </w:numPr>
        <w:spacing w:after="120"/>
      </w:pPr>
      <w:r>
        <w:lastRenderedPageBreak/>
        <w:t>kvalita</w:t>
      </w:r>
      <w:r w:rsidR="002909C3">
        <w:t>, která dále zahrnuje také technickou úroveň, estetické a funkční charakteristiky, charakteristiky z hlediska dopadů na životní prostředí aj.;</w:t>
      </w:r>
    </w:p>
    <w:p w:rsidR="00627B8F" w:rsidRDefault="002909C3" w:rsidP="00627B8F">
      <w:pPr>
        <w:pStyle w:val="Odstavecseseznamem"/>
        <w:numPr>
          <w:ilvl w:val="0"/>
          <w:numId w:val="2"/>
        </w:numPr>
        <w:spacing w:after="120"/>
      </w:pPr>
      <w:r>
        <w:t>jestliže se jedná o zakázku na služby a zakázku na stavební práce, může se vzít v úvahu také samotná organizace, kvalifikace a zkušenosti pracovníků, kteří budou pověřeni realizací předmětné veřejné zakázky;</w:t>
      </w:r>
    </w:p>
    <w:p w:rsidR="00627B8F" w:rsidRDefault="00D0129A" w:rsidP="00627B8F">
      <w:pPr>
        <w:pStyle w:val="Odstavecseseznamem"/>
        <w:numPr>
          <w:ilvl w:val="0"/>
          <w:numId w:val="2"/>
        </w:numPr>
        <w:spacing w:after="120"/>
      </w:pPr>
      <w:r>
        <w:t xml:space="preserve">služby po prodeji a technická pomoc, datum </w:t>
      </w:r>
      <w:r w:rsidR="000D7661">
        <w:t>dodání, dodací lhůta, lhůta pro </w:t>
      </w:r>
      <w:r>
        <w:t>dokončení;</w:t>
      </w:r>
    </w:p>
    <w:p w:rsidR="00D0129A" w:rsidRDefault="00D0129A" w:rsidP="00627B8F">
      <w:pPr>
        <w:pStyle w:val="Odstavecseseznamem"/>
        <w:numPr>
          <w:ilvl w:val="0"/>
          <w:numId w:val="2"/>
        </w:numPr>
        <w:spacing w:after="120"/>
      </w:pPr>
      <w:r>
        <w:t>konkrétní postup výroby či poskytnutí požadovaných stavebních prací, dodávek nebo služby – tato kritéria přímo souvisejí s post</w:t>
      </w:r>
      <w:r w:rsidR="00CB451E">
        <w:t>upy realizace veřejné zakázky a </w:t>
      </w:r>
      <w:r>
        <w:t>jsou jejím prostřednictvím charakterizovány konkrétní postupy požadovaných stavebních prací, služeb nebo dodávek (</w:t>
      </w:r>
      <w:proofErr w:type="spellStart"/>
      <w:r>
        <w:t>Bušina</w:t>
      </w:r>
      <w:proofErr w:type="spellEnd"/>
      <w:r>
        <w:t>, 2012).</w:t>
      </w:r>
    </w:p>
    <w:p w:rsidR="002909C3" w:rsidRDefault="002909C3" w:rsidP="002E4A6C">
      <w:pPr>
        <w:spacing w:after="120"/>
      </w:pPr>
    </w:p>
    <w:p w:rsidR="00315A59" w:rsidRDefault="00315A59" w:rsidP="002E4A6C">
      <w:pPr>
        <w:spacing w:after="120"/>
      </w:pPr>
      <w:r>
        <w:t xml:space="preserve">V případě, že je nabídka hodnocena jen dle nejnižší </w:t>
      </w:r>
      <w:r w:rsidR="006F688B">
        <w:t>nabídkové ceny, jedná se o tzv. </w:t>
      </w:r>
      <w:proofErr w:type="spellStart"/>
      <w:r>
        <w:t>jednokriteriální</w:t>
      </w:r>
      <w:proofErr w:type="spellEnd"/>
      <w:r>
        <w:t xml:space="preserve"> (cenové) hodnocení, neboť vždy vyhrává ta nabídka, kt</w:t>
      </w:r>
      <w:r w:rsidR="00004367">
        <w:t>erá má stanovenou nejnižší cenu. T</w:t>
      </w:r>
      <w:r>
        <w:t>ento způsob hodnocení se nedoporučuje, neboť je netransparentní a klade daleko vyšší nároky na zadavatele, při hodnocení jednotlivých nabídek na základě tohoto kritéria platí jednoduché pravidlo: kdo nabídne nejnižší cenu, získá nejlepší hodnocení a vyhrává</w:t>
      </w:r>
      <w:r w:rsidR="00004367">
        <w:t xml:space="preserve"> (Jurčík, 2011).</w:t>
      </w:r>
    </w:p>
    <w:p w:rsidR="00315A59" w:rsidRDefault="00376B02" w:rsidP="00004367">
      <w:pPr>
        <w:spacing w:after="120"/>
      </w:pPr>
      <w:r>
        <w:t>Jak dále Jurčík (2011) v této souvislosti zdůrazňuje, na zákon o veřejných zakázkách</w:t>
      </w:r>
      <w:r w:rsidR="00315A59">
        <w:t xml:space="preserve"> nenavazuje žádný prováděcí předpis, prostřednictvím kterého by z právního hlediska byly stanoveny konkrétní metody hodnocení</w:t>
      </w:r>
      <w:r w:rsidR="00DF2A51">
        <w:t xml:space="preserve"> veřejných zakázek</w:t>
      </w:r>
      <w:r w:rsidR="00315A59">
        <w:t>. V době, kdy byl v účinnosti zákon č. 40/2004 Sb., byla prováděcím p</w:t>
      </w:r>
      <w:r>
        <w:t>rávním předpisem (vyhláškou č. </w:t>
      </w:r>
      <w:r w:rsidR="00E674E1">
        <w:t>2</w:t>
      </w:r>
      <w:r w:rsidR="00315A59">
        <w:t>40/2004 Sb.) stanovena povinnost využít bodové metody, což nyní neexistuje.</w:t>
      </w:r>
    </w:p>
    <w:p w:rsidR="00315A59" w:rsidRDefault="004C22B6" w:rsidP="004C22B6">
      <w:pPr>
        <w:spacing w:after="120"/>
      </w:pPr>
      <w:r>
        <w:t>Jak uvádí Kubišová (2011), p</w:t>
      </w:r>
      <w:r w:rsidR="00315A59">
        <w:t>ři stanovování jednotlivých dílčích hodnotících kritérií je nezbytností, aby jimi byl vyjádřen vztah užitné hodnoty a ceny, přičemž se musí vztahovat k danému plnění.</w:t>
      </w:r>
      <w:r w:rsidR="00EB6AD5">
        <w:t xml:space="preserve"> Dle Jurčíka (2011) musí j</w:t>
      </w:r>
      <w:r w:rsidR="00315A59">
        <w:t>ednotlivá dílčí kritéria vždy skutečně vyjadřovat ekonomickou výhodnost nabídky</w:t>
      </w:r>
      <w:r w:rsidR="00EB6AD5">
        <w:t xml:space="preserve"> </w:t>
      </w:r>
      <w:r w:rsidR="00315A59">
        <w:t>a musí se řídit ekonomickými zásad</w:t>
      </w:r>
      <w:r w:rsidR="002604D0">
        <w:t>ami</w:t>
      </w:r>
      <w:r w:rsidR="00315A59">
        <w:t xml:space="preserve"> typu 3E: efektivnost, hospodárnost a účelnost.</w:t>
      </w:r>
    </w:p>
    <w:p w:rsidR="00EB6AD5" w:rsidRDefault="00EB6AD5" w:rsidP="00A17872">
      <w:pPr>
        <w:spacing w:after="120"/>
      </w:pPr>
      <w:r>
        <w:t>Jurčík (2011) dále uvádí, že d</w:t>
      </w:r>
      <w:r w:rsidR="00315A59">
        <w:t>ílčí hodnotící kritéria</w:t>
      </w:r>
      <w:r>
        <w:t xml:space="preserve"> se vždy stanovují s ohledem na </w:t>
      </w:r>
      <w:r w:rsidR="00315A59">
        <w:t xml:space="preserve">konkrétní veřejnou zakázku a na její náročnost. </w:t>
      </w:r>
      <w:r w:rsidR="00DF2A51">
        <w:t>Dle zákona je povinností,</w:t>
      </w:r>
      <w:r w:rsidR="00315A59">
        <w:t xml:space="preserve"> aby se tato kritéria objevila již v samotném oznámení o zadání podmínek soutěže. Na základě nich </w:t>
      </w:r>
      <w:r w:rsidR="00315A59">
        <w:lastRenderedPageBreak/>
        <w:t>se pak hodnotí jednotlivé nabídky, které jsou doručeny do stanoveného data. Je tedy zcela v kompetenci zadavatele, která dílčí hodnotící kritéria si určí, přesto však musí být z jeho stran</w:t>
      </w:r>
      <w:r w:rsidR="00153DFD">
        <w:t>y respektovány určité podmínky: p</w:t>
      </w:r>
      <w:r w:rsidR="00315A59">
        <w:t>očet jednotlivých dílčích kritérií musí odpovídat pře</w:t>
      </w:r>
      <w:r w:rsidR="00627B8F">
        <w:t xml:space="preserve">dmětu a rozsahu veřejné zakázky, </w:t>
      </w:r>
      <w:r w:rsidR="00315A59">
        <w:t>tato kr</w:t>
      </w:r>
      <w:r w:rsidR="00627B8F">
        <w:t xml:space="preserve">itéria musí být transparentní a hodnotitelná (měřitelná) a </w:t>
      </w:r>
      <w:r w:rsidR="00315A59">
        <w:t>nesmí být diskriminační</w:t>
      </w:r>
      <w:r>
        <w:t xml:space="preserve"> (Jurčík, 2011).</w:t>
      </w:r>
    </w:p>
    <w:p w:rsidR="002D1A20" w:rsidRDefault="00EB6AD5" w:rsidP="00C1219B">
      <w:pPr>
        <w:spacing w:after="120"/>
      </w:pPr>
      <w:r>
        <w:t>Dle Ochrany (2008) mohou být d</w:t>
      </w:r>
      <w:r w:rsidR="00315A59">
        <w:t xml:space="preserve">ílčí hodnotící kritéria </w:t>
      </w:r>
      <w:r>
        <w:t xml:space="preserve">rozdělena do několika skupin, </w:t>
      </w:r>
      <w:r w:rsidR="002604D0">
        <w:t>jako jsou:</w:t>
      </w:r>
      <w:r w:rsidR="00C1219B">
        <w:t xml:space="preserve"> </w:t>
      </w:r>
      <w:r w:rsidR="00315A59" w:rsidRPr="00DF2A51">
        <w:t>objektivní dílčí kritéria</w:t>
      </w:r>
      <w:r w:rsidR="00315A59">
        <w:t xml:space="preserve"> – např</w:t>
      </w:r>
      <w:r w:rsidR="00C1219B">
        <w:t xml:space="preserve">. doba dodání, technická úroveň, </w:t>
      </w:r>
      <w:r w:rsidR="00315A59" w:rsidRPr="00DF2A51">
        <w:t>subjektivní dílčí kritéria</w:t>
      </w:r>
      <w:r w:rsidR="00315A59">
        <w:t xml:space="preserve"> – např. este</w:t>
      </w:r>
      <w:r w:rsidR="00C1219B">
        <w:t>tický dojem, funkční vlastnosti, kvalitativní dílčí kritéria a </w:t>
      </w:r>
      <w:r w:rsidR="002D1A20">
        <w:t>kvantitativní dílčí kritéria (Ochrana, 2008).</w:t>
      </w:r>
    </w:p>
    <w:p w:rsidR="00315A59" w:rsidRDefault="00315A59" w:rsidP="00627B8F">
      <w:pPr>
        <w:spacing w:after="120"/>
      </w:pPr>
      <w:r>
        <w:t>Dle ustanovení § 78 odst. 4 zákona o veřejných zakázkách není povinností zahrnout konkrétní dílčí kritéria do hodnocení, je jen stanoveno, jaká to kritéria</w:t>
      </w:r>
      <w:r w:rsidR="001749FE">
        <w:t xml:space="preserve"> vůbec mohou být (Jurčík, 2011). V této souvislosti se dále tento autor zmiňuje o tom, že jedním z dílčích kritérií, je vždy nabídková cena a dále pak</w:t>
      </w:r>
      <w:r w:rsidR="00CB451E">
        <w:t xml:space="preserve"> zejména</w:t>
      </w:r>
      <w:r w:rsidR="00C1219B">
        <w:t xml:space="preserve">: kvalita, </w:t>
      </w:r>
      <w:r>
        <w:t>tec</w:t>
      </w:r>
      <w:r w:rsidR="00C1219B">
        <w:t xml:space="preserve">hnická úroveň nabízeného plnění, estetické a funkční vlastnosti, </w:t>
      </w:r>
      <w:r>
        <w:t xml:space="preserve">vlastnosti plnění z hlediska </w:t>
      </w:r>
      <w:r w:rsidR="000D7661">
        <w:t>vlivu na </w:t>
      </w:r>
      <w:r w:rsidR="00C1219B">
        <w:t xml:space="preserve">životní prostředí, </w:t>
      </w:r>
      <w:r>
        <w:t>vliv na zaměstnanost osob se zdravotním postižením</w:t>
      </w:r>
      <w:r w:rsidR="001749FE">
        <w:t xml:space="preserve"> – Jurčík (2011, s. 407) uvádí, že „</w:t>
      </w:r>
      <w:r w:rsidR="001749FE" w:rsidRPr="00627B8F">
        <w:rPr>
          <w:i/>
        </w:rPr>
        <w:t>jde o případnou akcentaci zapojení vlivu na zaměstnanost osob se zdravotním postižením do hodnotícího kritéria ekonomická výhodnost</w:t>
      </w:r>
      <w:r w:rsidR="00627B8F">
        <w:t xml:space="preserve">.“ K dalším kritériím se řadí mimo jiné také </w:t>
      </w:r>
      <w:r>
        <w:t xml:space="preserve">provozní </w:t>
      </w:r>
      <w:r w:rsidR="00627B8F">
        <w:t xml:space="preserve">náklady, návratnost nákladů, záruční a pozáruční servis, </w:t>
      </w:r>
      <w:r w:rsidR="00153DFD">
        <w:t>dodací lhůta,</w:t>
      </w:r>
      <w:r w:rsidR="00627B8F">
        <w:t xml:space="preserve"> </w:t>
      </w:r>
      <w:r>
        <w:t>lhůta pro dokončení aj</w:t>
      </w:r>
      <w:r w:rsidR="00DF253A">
        <w:t>. (Jurčík, 2011).</w:t>
      </w:r>
    </w:p>
    <w:p w:rsidR="001749FE" w:rsidRDefault="00315A59" w:rsidP="00A17872">
      <w:pPr>
        <w:spacing w:after="120"/>
      </w:pPr>
      <w:r>
        <w:t>Kritérium vztahující se k době realizace, dodací lhůtě, lhůtě pro dokončení aj. je považováno za kritérium agregované</w:t>
      </w:r>
      <w:r w:rsidR="001749FE">
        <w:t xml:space="preserve"> (Ochrana, 2008)</w:t>
      </w:r>
      <w:r>
        <w:t>. V procesu zadávání veřejných zakázek je toto kritérium uváděné v podobě neagregované, a to jako:</w:t>
      </w:r>
      <w:r w:rsidR="00C1219B">
        <w:t xml:space="preserve"> záruční servis, pozáruční servis, dodací lhůta a </w:t>
      </w:r>
      <w:r>
        <w:t>lhůta pro dokončení</w:t>
      </w:r>
      <w:r w:rsidR="001749FE">
        <w:t xml:space="preserve"> (Ochrana, 2008). </w:t>
      </w:r>
    </w:p>
    <w:p w:rsidR="00315A59" w:rsidRDefault="00DF253A" w:rsidP="00A17872">
      <w:pPr>
        <w:spacing w:after="120"/>
        <w:rPr>
          <w:rStyle w:val="Znakapoznpodarou"/>
        </w:rPr>
      </w:pPr>
      <w:r>
        <w:t>Dl</w:t>
      </w:r>
      <w:r w:rsidR="00FA54A7">
        <w:t xml:space="preserve">e zákona o veřejných zakázkách </w:t>
      </w:r>
      <w:r>
        <w:t xml:space="preserve">(2012) </w:t>
      </w:r>
      <w:r w:rsidR="009306F4">
        <w:t>nelze</w:t>
      </w:r>
      <w:r>
        <w:t xml:space="preserve"> m</w:t>
      </w:r>
      <w:r w:rsidR="00315A59">
        <w:t>ezi dílčí hodnotící kritéria v žádném případě zahrnout smluvní podmínky, prostřednictvím kterých je zajištěna povinnost dodavatele, nebo platební podmínky.</w:t>
      </w:r>
      <w:r w:rsidR="00315A59" w:rsidRPr="001C4844">
        <w:rPr>
          <w:rStyle w:val="Znakapoznpodarou"/>
        </w:rPr>
        <w:t xml:space="preserve"> </w:t>
      </w:r>
      <w:bookmarkStart w:id="26" w:name="_Toc334459914"/>
      <w:r w:rsidR="00513D68">
        <w:t>Homolová (2012, s. 25) toto ustanovení odůvodňuje následujícím způsobem: „</w:t>
      </w:r>
      <w:r w:rsidR="00513D68" w:rsidRPr="00513D68">
        <w:rPr>
          <w:i/>
        </w:rPr>
        <w:t>novela výslovně zakazuje použít jako dílčí hodnotící kritérium platební podmínky či smluvní podmínky sloužící pro zajištění povinnosti dodavatele. Zejména jde o smluvní pokuty či sankce. Zajištění budoucího závazku může zadavatel řešit konkrétní specifikací v obchodních podmínkách již v zadávací dokumentaci</w:t>
      </w:r>
      <w:r w:rsidR="00513D68">
        <w:t>.“</w:t>
      </w:r>
    </w:p>
    <w:p w:rsidR="00315A59" w:rsidRDefault="00315A59" w:rsidP="00A17872">
      <w:pPr>
        <w:spacing w:after="120"/>
      </w:pPr>
    </w:p>
    <w:p w:rsidR="00315A59" w:rsidRDefault="006F6A14" w:rsidP="006F6A14">
      <w:pPr>
        <w:pStyle w:val="Nadpis3"/>
      </w:pPr>
      <w:bookmarkStart w:id="27" w:name="_Toc354652017"/>
      <w:r>
        <w:t xml:space="preserve">2.2.2 </w:t>
      </w:r>
      <w:r w:rsidR="00315A59">
        <w:t>Varianty řešení</w:t>
      </w:r>
      <w:bookmarkEnd w:id="26"/>
      <w:bookmarkEnd w:id="27"/>
    </w:p>
    <w:p w:rsidR="00315A59" w:rsidRDefault="00315A59" w:rsidP="00A17872">
      <w:pPr>
        <w:spacing w:after="120"/>
      </w:pPr>
      <w:r>
        <w:t>V případě, že je využito vícekriteriální hodnocení, musí hodnotící komise provádět hodnocení na základě hodnotících kritérií, která jsou uvedena v zadávací dokumentaci</w:t>
      </w:r>
      <w:r w:rsidR="00DC6179">
        <w:t xml:space="preserve"> (Ochrana, 2008)</w:t>
      </w:r>
      <w:r w:rsidR="00DF2A51">
        <w:t>. V tomto případě je hodnotícím</w:t>
      </w:r>
      <w:r>
        <w:t xml:space="preserve"> kritériem tzv. agregované (složené) kritérium, které poté musí zadavatel rozložit na jednot</w:t>
      </w:r>
      <w:r w:rsidR="000D7661">
        <w:t>livá dílčí kritéria a teprve na </w:t>
      </w:r>
      <w:r>
        <w:t>základě nich může být daná nabídka zhodnocena</w:t>
      </w:r>
      <w:r w:rsidR="002C275A">
        <w:t xml:space="preserve"> (Ochrana, 2008).</w:t>
      </w:r>
    </w:p>
    <w:p w:rsidR="00315A59" w:rsidRDefault="00315A59" w:rsidP="00A17872">
      <w:pPr>
        <w:spacing w:after="120"/>
      </w:pPr>
      <w:r>
        <w:t xml:space="preserve">V ustanovení § 78 odst. 5 </w:t>
      </w:r>
      <w:r w:rsidR="00FA54A7">
        <w:t>zákona o veřejných zakázkách</w:t>
      </w:r>
      <w:r w:rsidR="002C275A">
        <w:t xml:space="preserve"> (2012) </w:t>
      </w:r>
      <w:r>
        <w:t>je výslovně v souvislosti s hodnocením jednotlivých nabídek uvedeno: „</w:t>
      </w:r>
      <w:r w:rsidRPr="003F37D0">
        <w:rPr>
          <w:i/>
        </w:rPr>
        <w:t xml:space="preserve">je-li základním hodnotícím kritériem ekonomická výhodnost nabídky, musí zadavatel jednotlivým dílčím hodnotícím kritériím </w:t>
      </w:r>
      <w:r>
        <w:rPr>
          <w:i/>
        </w:rPr>
        <w:t>stanovit váhu, kterou vyjádří v </w:t>
      </w:r>
      <w:r w:rsidRPr="003F37D0">
        <w:rPr>
          <w:i/>
        </w:rPr>
        <w:t>procentech, nebo stanoví jiný matematický vztah mezi dílčími krit</w:t>
      </w:r>
      <w:r w:rsidR="00390417">
        <w:rPr>
          <w:i/>
        </w:rPr>
        <w:t>érii. Stanovená váha může být u </w:t>
      </w:r>
      <w:r w:rsidRPr="003F37D0">
        <w:rPr>
          <w:i/>
        </w:rPr>
        <w:t>jednotlivých dílčích hodnotících kritérií shodná</w:t>
      </w:r>
      <w:r>
        <w:t>.“</w:t>
      </w:r>
    </w:p>
    <w:p w:rsidR="003E71E9" w:rsidRDefault="00390417" w:rsidP="00A17872">
      <w:pPr>
        <w:spacing w:after="120"/>
      </w:pPr>
      <w:r>
        <w:t>Jurčík (2011) uvádí, že z</w:t>
      </w:r>
      <w:r w:rsidR="00315A59">
        <w:t>adavatel již při zadávání veřejné zakázky musí v oznamovacích podmínkách uvést, na základě kterých hodnotících kritérií budou jednotlivé nabídky hodnoceny a jaká váha je jednotlivým kritériím přiřazena (tato váha je vyjádřena v %, přičemž celkový počet vah jed</w:t>
      </w:r>
      <w:r w:rsidR="001B27A7">
        <w:t xml:space="preserve">notlivých kritérií musí </w:t>
      </w:r>
      <w:r w:rsidR="00864BD9">
        <w:t xml:space="preserve">být </w:t>
      </w:r>
      <w:r w:rsidR="001B27A7">
        <w:t>100 %).</w:t>
      </w:r>
    </w:p>
    <w:p w:rsidR="00315A59" w:rsidRDefault="00390417" w:rsidP="00A17872">
      <w:pPr>
        <w:spacing w:after="120"/>
      </w:pPr>
      <w:r>
        <w:t>Dle Ochrany (2001) je v</w:t>
      </w:r>
      <w:r w:rsidR="00315A59">
        <w:t xml:space="preserve"> takovém případě úkolem každého člena hodnotící komise přidělit jednotlivé nabídce ke každému dílčímu hodnotícímu kritériu danou konkrétní hodnotu, a to v takovém rozsahu, v jakém byla stanovena od začátku samotným zadavatelem pro daná konkrétní dílčí kritéria. </w:t>
      </w:r>
      <w:r w:rsidR="00F42E96">
        <w:t>Má se tím na mysli, že členové hodnotící komise stanoví pro každé hodnotící kritérium stanovenou váhu uváděnou v %, přičemž výsledná váha každého kritéria se vypočte jako aritmetický průměr všech vah obdržených od každ</w:t>
      </w:r>
      <w:r w:rsidR="00513D68">
        <w:t xml:space="preserve">ého ze členů hodnotící komise. </w:t>
      </w:r>
      <w:r w:rsidR="008B2B45">
        <w:t>Při využití hodnocení nabídek veřejných zakázek dle j</w:t>
      </w:r>
      <w:r w:rsidR="001B27A7">
        <w:t>ejich ekonomické výhodnosti, se </w:t>
      </w:r>
      <w:r w:rsidR="008B2B45">
        <w:t>kvantitativní dílčí kritéria normalizují na číselné údaje sobě rovné, aby je bylo možné dále posuzovat. Tak např. nabídka s nejnižší cenou získává číslo 1,00 a ostatní jsou na jejím zákla</w:t>
      </w:r>
      <w:r w:rsidR="00C75790">
        <w:t>dě přepočteny na </w:t>
      </w:r>
      <w:r w:rsidR="008B2B45">
        <w:t>stanovené číselné údaje. U kvalitativních hodnotících kritérií se využívá určitá stupnice, která odpovídá tomu, zda je kritérium v dané nabídce obsaženo, či nikoliv. Taková nabídka pak obdrží stanovený počet bodů (jedná se o bodovou metodu).</w:t>
      </w:r>
      <w:r w:rsidR="0022459E">
        <w:t xml:space="preserve"> Všechny číselné údaje jsou poté následně vynásobeny příslušným procentem vah </w:t>
      </w:r>
      <w:r w:rsidR="0022459E">
        <w:lastRenderedPageBreak/>
        <w:t xml:space="preserve">jednotlivých kritérií, které se u konkrétní nabídky sečtou. Ta </w:t>
      </w:r>
      <w:r w:rsidR="00315A59">
        <w:t>nabídka, která získala nejvyšší celkový možný bodový součet za všechna hodnotící dílčí kritéria, se považuje za nejvýhodnější</w:t>
      </w:r>
      <w:r w:rsidR="0022459E">
        <w:t>. Tato metoda je nazývána jako klasifikační (Ochrana, 2008).</w:t>
      </w:r>
    </w:p>
    <w:p w:rsidR="00315A59" w:rsidRPr="00971B6C" w:rsidRDefault="00315A59" w:rsidP="00A17872">
      <w:pPr>
        <w:spacing w:after="120"/>
      </w:pPr>
    </w:p>
    <w:p w:rsidR="00315A59" w:rsidRPr="00A17872" w:rsidRDefault="006F6A14" w:rsidP="006F6A14">
      <w:pPr>
        <w:pStyle w:val="Nadpis3"/>
      </w:pPr>
      <w:bookmarkStart w:id="28" w:name="_Toc334459915"/>
      <w:bookmarkStart w:id="29" w:name="_Toc354652018"/>
      <w:r>
        <w:t xml:space="preserve">2.2.3 </w:t>
      </w:r>
      <w:r w:rsidR="00315A59" w:rsidRPr="00190B52">
        <w:t>Uplatnění vícekriteriálního hodnocení při zadávacím řízení</w:t>
      </w:r>
      <w:bookmarkEnd w:id="28"/>
      <w:bookmarkEnd w:id="29"/>
    </w:p>
    <w:p w:rsidR="00071FC5" w:rsidRDefault="00F12D3D" w:rsidP="00513D68">
      <w:pPr>
        <w:spacing w:after="120"/>
      </w:pPr>
      <w:proofErr w:type="spellStart"/>
      <w:r>
        <w:t>Hotra</w:t>
      </w:r>
      <w:proofErr w:type="spellEnd"/>
      <w:r>
        <w:t xml:space="preserve"> (2008</w:t>
      </w:r>
      <w:r w:rsidR="00997CFE">
        <w:t>, s. 11</w:t>
      </w:r>
      <w:r>
        <w:t>) uvádí, že v</w:t>
      </w:r>
      <w:r w:rsidR="00315A59">
        <w:t>ícekriteriální hodnocení nabídek při zadávacím řízení veřejných zakázek se nejčastěji uplatní zejména v následujících situacích</w:t>
      </w:r>
      <w:r w:rsidR="00627B8F">
        <w:t>:</w:t>
      </w:r>
      <w:r w:rsidR="00997CFE">
        <w:t xml:space="preserve"> „</w:t>
      </w:r>
      <w:r w:rsidR="00997CFE" w:rsidRPr="00997CFE">
        <w:rPr>
          <w:i/>
        </w:rPr>
        <w:t>pokud je třeba u nabídek hodnotit náklady životního cyklu předmětu plnění, protože provozní náklady jsou z hlediska rozdílů mezi obvyklými cenami na trhu nezanedbatelné; předmět plnění veřejné zakázky má jeden nebo více parametrů, jež ve svém využitelném rozsahu významně ovlivňují užitnou hodnotu z hlediska zadavatele, ale nabídkovou cenu ovlivní jen nevýznamně; předmět plnění veřejné zakázky má více parametrů, jež ve svém využitelném rozsahu významně ovlivňují užitnou hodnotu z hlediska zadavatele.  Různí dodavatelé však jednotlivé parametry plní v různém rozsahu a je třeba je optimalizovat z hlediska potřeby, ve vztahu k nabídkové ceně, resp. nákladům životního cyklu předmětu plnění. Složitější služby s dobře definovatelnými výstupy, zejména jsou-li spojené s doplňkovými službami nebo jinými výhodami (např. služby mobilní sítě doplněné mobilním připojením na internet, výhodným pořízením mobilů atd.). Provádění stavebních prací, poskytování služby nebo ustavení a zprovoznění dodávky vyžaduje od zadavatele vytvoření speciálních podmínek, omezuje jeho provoz, zvyšuje mu výdaje atp</w:t>
      </w:r>
      <w:r w:rsidR="00997CFE">
        <w:t>.“</w:t>
      </w:r>
    </w:p>
    <w:p w:rsidR="00071FC5" w:rsidRDefault="00071FC5" w:rsidP="00513D68">
      <w:pPr>
        <w:spacing w:after="120"/>
      </w:pPr>
      <w:r>
        <w:t>Hrůzová (2011, s. 80) u</w:t>
      </w:r>
      <w:r w:rsidR="00DE1DB5">
        <w:t>vádí pro</w:t>
      </w:r>
      <w:r>
        <w:t xml:space="preserve"> kritéria hodnocení </w:t>
      </w:r>
      <w:r w:rsidR="00DE1DB5">
        <w:t>následující charakteristiku</w:t>
      </w:r>
      <w:r>
        <w:t xml:space="preserve">: </w:t>
      </w:r>
      <w:r w:rsidRPr="00C73099">
        <w:rPr>
          <w:i/>
        </w:rPr>
        <w:t>„</w:t>
      </w:r>
      <w:r w:rsidR="00DE1DB5">
        <w:rPr>
          <w:i/>
        </w:rPr>
        <w:t>h</w:t>
      </w:r>
      <w:r>
        <w:rPr>
          <w:i/>
        </w:rPr>
        <w:t>lediska, ukazatele, měřítka nebo faktory, které slouží k posouzení výhodnosti variant pro daný rozhodovací problém. Odvozují se z cílů formulovaného rozhodovacího problému“</w:t>
      </w:r>
      <w:r>
        <w:t>.</w:t>
      </w:r>
    </w:p>
    <w:p w:rsidR="00071FC5" w:rsidRPr="00071FC5" w:rsidRDefault="00C41CB9" w:rsidP="00513D68">
      <w:pPr>
        <w:spacing w:after="120"/>
      </w:pPr>
      <w:r>
        <w:t>Pro s</w:t>
      </w:r>
      <w:r w:rsidR="00071FC5">
        <w:t xml:space="preserve">právné stanovení portfolia kritérií </w:t>
      </w:r>
      <w:r>
        <w:t>jsou podstatné především cíle, kterých má být dosaženo, přičemž na každý sledovaný cíl by mělo být aplikováno určité hodnotící kritérium (Hrůzová, 2011).</w:t>
      </w:r>
    </w:p>
    <w:p w:rsidR="001B27A7" w:rsidRDefault="00997CFE" w:rsidP="00513D68">
      <w:pPr>
        <w:spacing w:after="120"/>
      </w:pPr>
      <w:r>
        <w:br w:type="page"/>
      </w:r>
    </w:p>
    <w:p w:rsidR="0044293B" w:rsidRDefault="00315A59" w:rsidP="00627B8F">
      <w:pPr>
        <w:pStyle w:val="Nadpis1"/>
      </w:pPr>
      <w:bookmarkStart w:id="30" w:name="_Toc334459916"/>
      <w:bookmarkStart w:id="31" w:name="_Toc354652019"/>
      <w:r w:rsidRPr="0044293B">
        <w:lastRenderedPageBreak/>
        <w:t>3 Metodologická část</w:t>
      </w:r>
      <w:bookmarkStart w:id="32" w:name="_Toc334459917"/>
      <w:bookmarkEnd w:id="30"/>
      <w:bookmarkEnd w:id="31"/>
    </w:p>
    <w:p w:rsidR="00627B8F" w:rsidRDefault="00501392" w:rsidP="00627B8F">
      <w:pPr>
        <w:spacing w:after="120"/>
      </w:pPr>
      <w:r>
        <w:t>Důležitou částí této BP je sběr a porovnání dat ve vztahu k předmětné veřejné zakázce s cílem zachytit podstatné informace a vhodně je využít k dosažení relevantních závěrů. Autor této práce využil dále uvedených metod.</w:t>
      </w:r>
    </w:p>
    <w:p w:rsidR="00501392" w:rsidRDefault="00501392" w:rsidP="00627B8F">
      <w:pPr>
        <w:spacing w:after="120"/>
      </w:pPr>
    </w:p>
    <w:p w:rsidR="00315A59" w:rsidRPr="0044293B" w:rsidRDefault="00315A59" w:rsidP="00627B8F">
      <w:pPr>
        <w:pStyle w:val="Nadpis2"/>
      </w:pPr>
      <w:bookmarkStart w:id="33" w:name="_Toc354652020"/>
      <w:r w:rsidRPr="0044293B">
        <w:t>3.1 Analýza</w:t>
      </w:r>
      <w:bookmarkEnd w:id="32"/>
      <w:bookmarkEnd w:id="33"/>
    </w:p>
    <w:p w:rsidR="00315A59" w:rsidRDefault="00C95466" w:rsidP="0044293B">
      <w:pPr>
        <w:spacing w:after="120"/>
      </w:pPr>
      <w:r>
        <w:t xml:space="preserve">Metoda analýzy představuje vědeckou metodu, která je založena na rozdělení celku na jeho jednotlivé části. Cílem této metody je identifikovat podstatné a důležité vlastnosti jednotlivých částí celku, poznat jejich zákonitosti a podstatu (Slovník cizích slov, c2005-2006). </w:t>
      </w:r>
      <w:r w:rsidR="00315A59">
        <w:t>V</w:t>
      </w:r>
      <w:r>
        <w:t xml:space="preserve"> bakalářské práci bude</w:t>
      </w:r>
      <w:r w:rsidR="00315A59">
        <w:t xml:space="preserve"> analyzována celá problematika novelizace zákona o veřejných zakázkách, </w:t>
      </w:r>
      <w:r>
        <w:t>budou</w:t>
      </w:r>
      <w:r w:rsidR="00315A59">
        <w:t xml:space="preserve"> analyzovány jednotlivé změny ohledně zákonných lhůt, limitů, povinností pro dodavatele a zadavatele s tím cílem, aby bylo možné odhalit vztahy mezi těmito jednotlivými </w:t>
      </w:r>
      <w:r w:rsidR="00E74E7C">
        <w:t>částmi</w:t>
      </w:r>
      <w:r w:rsidR="00315A59">
        <w:t>.</w:t>
      </w:r>
    </w:p>
    <w:p w:rsidR="00315A59" w:rsidRDefault="00315A59" w:rsidP="0044293B">
      <w:pPr>
        <w:spacing w:after="120"/>
      </w:pPr>
    </w:p>
    <w:p w:rsidR="00315A59" w:rsidRDefault="00315A59" w:rsidP="0044293B">
      <w:pPr>
        <w:pStyle w:val="Nadpis2"/>
      </w:pPr>
      <w:bookmarkStart w:id="34" w:name="_Toc334459918"/>
      <w:bookmarkStart w:id="35" w:name="_Toc354652021"/>
      <w:r>
        <w:t>3.2 Komparace</w:t>
      </w:r>
      <w:bookmarkEnd w:id="34"/>
      <w:bookmarkEnd w:id="35"/>
    </w:p>
    <w:p w:rsidR="00315A59" w:rsidRDefault="00C95466" w:rsidP="0044293B">
      <w:pPr>
        <w:spacing w:after="120"/>
      </w:pPr>
      <w:r>
        <w:t>Metoda komparace představuje způsob poznávání, kd</w:t>
      </w:r>
      <w:r w:rsidR="00DC6179">
        <w:t>y jsou jednotlivé zákonitosti a </w:t>
      </w:r>
      <w:r>
        <w:t>jevy navzájem srovnávány a porovnávány (Slovník cizích slov, c2005-2006). Komparativní metoda tak může být dle výkladu toho</w:t>
      </w:r>
      <w:r w:rsidR="00806757">
        <w:t>to</w:t>
      </w:r>
      <w:r>
        <w:t xml:space="preserve"> slovníku (c2005-2006) využita např. při stud</w:t>
      </w:r>
      <w:r w:rsidR="001B27A7">
        <w:t xml:space="preserve">iu shod a podobností a rozdílů. </w:t>
      </w:r>
      <w:r w:rsidR="000945A7">
        <w:t xml:space="preserve">V této bakalářské práci bude využita metoda komparace za účelem </w:t>
      </w:r>
      <w:r w:rsidR="00315A59">
        <w:t xml:space="preserve">srovnávání celého procesu zadávání a hodnocení nabídky veřejné zakázky před a po účinnosti </w:t>
      </w:r>
      <w:r w:rsidR="00E74E7C">
        <w:t xml:space="preserve">poslední </w:t>
      </w:r>
      <w:r w:rsidR="00315A59">
        <w:t xml:space="preserve">novely </w:t>
      </w:r>
      <w:r w:rsidR="000945A7">
        <w:t xml:space="preserve">zákona </w:t>
      </w:r>
      <w:r w:rsidR="00E74E7C">
        <w:t xml:space="preserve">o </w:t>
      </w:r>
      <w:r w:rsidR="000945A7">
        <w:t>veřejných zakáz</w:t>
      </w:r>
      <w:r w:rsidR="00E74E7C">
        <w:t>kách</w:t>
      </w:r>
      <w:r w:rsidR="000945A7">
        <w:t xml:space="preserve">. Budou dále také </w:t>
      </w:r>
      <w:r w:rsidR="00315A59">
        <w:t xml:space="preserve">zjišťovány změny, které nastanou a které jednotlivé strany </w:t>
      </w:r>
      <w:r w:rsidR="00E74E7C">
        <w:t xml:space="preserve">celého zadávacího procesu </w:t>
      </w:r>
      <w:r w:rsidR="00315A59">
        <w:t xml:space="preserve">zatíží. Zároveň na základě této </w:t>
      </w:r>
      <w:r w:rsidR="000945A7">
        <w:t>metody komparace bude</w:t>
      </w:r>
      <w:r w:rsidR="00315A59">
        <w:t xml:space="preserve"> vyhodnocen dopad této novely na praktickém </w:t>
      </w:r>
      <w:r w:rsidR="00254AEE">
        <w:t>příkladu</w:t>
      </w:r>
      <w:r w:rsidR="00315A59">
        <w:t>.</w:t>
      </w:r>
    </w:p>
    <w:p w:rsidR="00315A59" w:rsidRDefault="00315A59" w:rsidP="0044293B">
      <w:pPr>
        <w:spacing w:after="120"/>
      </w:pPr>
    </w:p>
    <w:p w:rsidR="00315A59" w:rsidRDefault="00315A59" w:rsidP="0044293B">
      <w:pPr>
        <w:pStyle w:val="Nadpis2"/>
      </w:pPr>
      <w:bookmarkStart w:id="36" w:name="_Toc334459919"/>
      <w:bookmarkStart w:id="37" w:name="_Toc354652022"/>
      <w:r>
        <w:t>3.3 Metody vícekriteriálního hodnocení nabídek</w:t>
      </w:r>
      <w:bookmarkEnd w:id="36"/>
      <w:bookmarkEnd w:id="37"/>
    </w:p>
    <w:p w:rsidR="000945A7" w:rsidRDefault="000945A7" w:rsidP="0044293B">
      <w:pPr>
        <w:spacing w:after="120"/>
      </w:pPr>
      <w:r>
        <w:t>Metody</w:t>
      </w:r>
      <w:r w:rsidR="00315A59">
        <w:t xml:space="preserve"> vícekriteriálního hodnocení nabídek </w:t>
      </w:r>
      <w:r>
        <w:t xml:space="preserve">budou použity pro vyhodnocení jednotlivých obdržených nabídek a jejich výsledek bude porovnáván s metodou </w:t>
      </w:r>
      <w:proofErr w:type="spellStart"/>
      <w:r>
        <w:t>jednokriteriální</w:t>
      </w:r>
      <w:proofErr w:type="spellEnd"/>
      <w:r>
        <w:t xml:space="preserve"> (kritérium nejnižší nabídkové ceny), jejímž prostřednictvím byla </w:t>
      </w:r>
      <w:r>
        <w:lastRenderedPageBreak/>
        <w:t xml:space="preserve">konkrétní veřejná zakázka na stavební práce hodnocena v době před účinností </w:t>
      </w:r>
      <w:r w:rsidR="00E74E7C">
        <w:t xml:space="preserve">poslední </w:t>
      </w:r>
      <w:r>
        <w:t>novelizace zákona o veřejných zakázkách. Metody vícekriteriálního hodnocení nabídek veřejných zakázek na konkrétním příkladu z praxe organizace Ředitelství silnic</w:t>
      </w:r>
      <w:r w:rsidR="000E104D">
        <w:t xml:space="preserve"> a dálnic České republiky ukážou</w:t>
      </w:r>
      <w:r>
        <w:t>, že jsou efektivnější</w:t>
      </w:r>
      <w:r w:rsidR="000E104D">
        <w:t xml:space="preserve"> </w:t>
      </w:r>
      <w:r>
        <w:t>a přinášejí ekonomické úspory.</w:t>
      </w:r>
    </w:p>
    <w:p w:rsidR="00627B8F" w:rsidRDefault="00F12D3D" w:rsidP="00627B8F">
      <w:pPr>
        <w:spacing w:after="120"/>
      </w:pPr>
      <w:r>
        <w:t>Při srovnávání hodnocení nabídek předmětné veřejné zakázky v analytické části bakalářské práce bylo využito následujících metod:</w:t>
      </w:r>
    </w:p>
    <w:p w:rsidR="00627B8F" w:rsidRDefault="00F12D3D" w:rsidP="00627B8F">
      <w:pPr>
        <w:pStyle w:val="Odstavecseseznamem"/>
        <w:numPr>
          <w:ilvl w:val="0"/>
          <w:numId w:val="2"/>
        </w:numPr>
        <w:spacing w:after="120"/>
      </w:pPr>
      <w:r>
        <w:t xml:space="preserve">jako metoda </w:t>
      </w:r>
      <w:proofErr w:type="spellStart"/>
      <w:r>
        <w:t>jednokriteriální</w:t>
      </w:r>
      <w:proofErr w:type="spellEnd"/>
      <w:r>
        <w:t xml:space="preserve"> byla využita doposud nejčastější metoda na základě nejnižší nabídkové ceny – veškeré nabídky, které zadavatel posuzuje, se seřadí dle ceny, a ta s tou nejnižší vyhrává;</w:t>
      </w:r>
    </w:p>
    <w:p w:rsidR="00F12D3D" w:rsidRDefault="00F12D3D" w:rsidP="00627B8F">
      <w:pPr>
        <w:pStyle w:val="Odstavecseseznamem"/>
        <w:numPr>
          <w:ilvl w:val="0"/>
          <w:numId w:val="2"/>
        </w:numPr>
        <w:spacing w:after="120"/>
      </w:pPr>
      <w:r>
        <w:t xml:space="preserve">v rámci vícekriteriálního hodnocení nabídek veřejných zakázek je možné využít několik metod, </w:t>
      </w:r>
      <w:r w:rsidR="00E74E7C">
        <w:t xml:space="preserve">přičemž </w:t>
      </w:r>
      <w:r>
        <w:t>autor této bakalářské práce využil meto</w:t>
      </w:r>
      <w:r w:rsidR="005D346E">
        <w:t xml:space="preserve">du bodovací </w:t>
      </w:r>
      <w:r w:rsidR="001B27A7">
        <w:t>a</w:t>
      </w:r>
      <w:r w:rsidR="00627B8F">
        <w:t xml:space="preserve"> metodu párového srovnávání, </w:t>
      </w:r>
      <w:r>
        <w:t>další použitou metodou v rámci vícekriteriálního hodnocení nabídek veřejné zakázky byla využita metoda klasifikační.</w:t>
      </w:r>
    </w:p>
    <w:p w:rsidR="000945A7" w:rsidRDefault="000945A7" w:rsidP="0044293B">
      <w:pPr>
        <w:spacing w:after="120"/>
      </w:pPr>
    </w:p>
    <w:p w:rsidR="0051102C" w:rsidRDefault="0051102C" w:rsidP="0051102C">
      <w:pPr>
        <w:pStyle w:val="Nadpis2"/>
      </w:pPr>
      <w:bookmarkStart w:id="38" w:name="_Toc354652023"/>
      <w:r>
        <w:t>3.4 Metody sběru dat</w:t>
      </w:r>
      <w:bookmarkEnd w:id="38"/>
    </w:p>
    <w:p w:rsidR="00315A59" w:rsidRPr="0051102C" w:rsidRDefault="00064FE1" w:rsidP="0044293B">
      <w:pPr>
        <w:spacing w:after="120"/>
      </w:pPr>
      <w:r>
        <w:t xml:space="preserve">Při zpracovávání této bakalářské práce bylo využito několik metod sběru dat. Při sběru sekundárních dat bylo využito metody literární rešerše, jejímž prostřednictvím byla zmapována problematika novelizace zákona o veřejných zakázkách prostřednictvím zákona č. 55/2012 </w:t>
      </w:r>
      <w:proofErr w:type="spellStart"/>
      <w:r>
        <w:t>Sb</w:t>
      </w:r>
      <w:proofErr w:type="spellEnd"/>
      <w:r w:rsidR="00973B9F">
        <w:t xml:space="preserve"> a hodnocení nabídek veřejných zakázek. Za tímto účelem byly využity poznatky a informace z literárních a internetových zdrojů a posloužily také zdroje primární (zákony).</w:t>
      </w:r>
      <w:r w:rsidR="001B27A7">
        <w:t xml:space="preserve"> </w:t>
      </w:r>
      <w:r w:rsidR="002110E8">
        <w:t xml:space="preserve">Při zpracování praktické části bakalářské práce bylo využito zejména interních dokumentů státní příspěvkové organizace Ředitelství silnic a dálnic, jejich webových stránek a výroční zprávy za rok 2011. Tyto prameny sloužily hlavně k tomu, aby byla popsána tato organizace. Interní dokumenty </w:t>
      </w:r>
      <w:r w:rsidR="00E74E7C">
        <w:t xml:space="preserve">byly </w:t>
      </w:r>
      <w:r w:rsidR="002110E8">
        <w:t>využi</w:t>
      </w:r>
      <w:r w:rsidR="00E74E7C">
        <w:t>t</w:t>
      </w:r>
      <w:r w:rsidR="002110E8">
        <w:t xml:space="preserve">y při charakteristice předmětné zakázky a dále k tomu, aby </w:t>
      </w:r>
      <w:r w:rsidR="00C75790">
        <w:t>mohlo být srovnáno hodnocení na </w:t>
      </w:r>
      <w:r w:rsidR="002110E8">
        <w:t>základě nejnižší nabídkové ceny a dle ekonomické výhodnosti jednotlivých nabídek.</w:t>
      </w:r>
      <w:r w:rsidR="00315A59">
        <w:br w:type="page"/>
      </w:r>
    </w:p>
    <w:p w:rsidR="00315A59" w:rsidRPr="000D1B2D" w:rsidRDefault="004A50E9" w:rsidP="004A50E9">
      <w:pPr>
        <w:pStyle w:val="Nadpis1"/>
      </w:pPr>
      <w:bookmarkStart w:id="39" w:name="_Toc272257266"/>
      <w:bookmarkStart w:id="40" w:name="_Toc334459920"/>
      <w:bookmarkStart w:id="41" w:name="_Toc354652024"/>
      <w:r>
        <w:lastRenderedPageBreak/>
        <w:t xml:space="preserve">4 </w:t>
      </w:r>
      <w:r w:rsidR="00315A59" w:rsidRPr="000D1B2D">
        <w:t>Praktická část</w:t>
      </w:r>
      <w:bookmarkEnd w:id="39"/>
      <w:bookmarkEnd w:id="40"/>
      <w:bookmarkEnd w:id="41"/>
    </w:p>
    <w:p w:rsidR="00313642" w:rsidRDefault="00315A59" w:rsidP="00313642">
      <w:pPr>
        <w:spacing w:after="120"/>
      </w:pPr>
      <w:r>
        <w:t xml:space="preserve">V této části bakalářské práce </w:t>
      </w:r>
      <w:r w:rsidR="000D1B2D">
        <w:t>bude v prvé řadě představen zadavatel vybrané veřejné zakázky a bude provedena její charakteristika.</w:t>
      </w:r>
      <w:r w:rsidR="007115BC">
        <w:t xml:space="preserve"> Následovat bude srovnání, jakým způsobem byla nabídka vybrané veřejné zakázky hodnocena před nabytím účinnosti novelizace zákona o veřejných zakázkách, tj. před 1. dubnem 2012 s variantou zahájení a hodnocení této veřejné zakázky po tomto datu. Pozornost </w:t>
      </w:r>
      <w:r w:rsidR="00DC6179">
        <w:t>bude zaměřena zejména na </w:t>
      </w:r>
      <w:r w:rsidR="007115BC">
        <w:t>ty aspekty hodnocení nabídky, které souvisejí:</w:t>
      </w:r>
    </w:p>
    <w:p w:rsidR="00313642" w:rsidRDefault="007115BC" w:rsidP="00313642">
      <w:pPr>
        <w:pStyle w:val="Odstavecseseznamem"/>
        <w:numPr>
          <w:ilvl w:val="0"/>
          <w:numId w:val="2"/>
        </w:numPr>
        <w:spacing w:after="120"/>
        <w:ind w:left="714" w:hanging="357"/>
        <w:contextualSpacing w:val="0"/>
      </w:pPr>
      <w:r>
        <w:t>s administrativní náročností</w:t>
      </w:r>
      <w:r w:rsidR="0050058B">
        <w:t xml:space="preserve"> nabídky;</w:t>
      </w:r>
    </w:p>
    <w:p w:rsidR="00313642" w:rsidRDefault="007115BC" w:rsidP="00313642">
      <w:pPr>
        <w:pStyle w:val="Odstavecseseznamem"/>
        <w:numPr>
          <w:ilvl w:val="0"/>
          <w:numId w:val="2"/>
        </w:numPr>
        <w:spacing w:after="120"/>
        <w:ind w:left="714" w:hanging="357"/>
        <w:contextualSpacing w:val="0"/>
      </w:pPr>
      <w:r>
        <w:t>s časovým intervalem</w:t>
      </w:r>
      <w:r w:rsidR="0050058B">
        <w:t xml:space="preserve"> konkrétní veřejné zakázky;</w:t>
      </w:r>
    </w:p>
    <w:p w:rsidR="007115BC" w:rsidRDefault="007115BC" w:rsidP="00313642">
      <w:pPr>
        <w:pStyle w:val="Odstavecseseznamem"/>
        <w:numPr>
          <w:ilvl w:val="0"/>
          <w:numId w:val="2"/>
        </w:numPr>
        <w:spacing w:after="120"/>
        <w:ind w:left="714" w:hanging="357"/>
        <w:contextualSpacing w:val="0"/>
      </w:pPr>
      <w:r>
        <w:t>s</w:t>
      </w:r>
      <w:r w:rsidR="0050058B">
        <w:t> </w:t>
      </w:r>
      <w:r>
        <w:t>transparentností</w:t>
      </w:r>
      <w:r w:rsidR="0050058B">
        <w:t xml:space="preserve"> konkrétní veřejné zakázky.</w:t>
      </w:r>
    </w:p>
    <w:p w:rsidR="00071F97" w:rsidRDefault="0050058B" w:rsidP="0044293B">
      <w:pPr>
        <w:spacing w:after="120"/>
      </w:pPr>
      <w:r>
        <w:t xml:space="preserve">Dále bude také </w:t>
      </w:r>
      <w:r w:rsidR="00D26BB7">
        <w:t xml:space="preserve">srovnáno hodnocení jednotlivých nabídek veřejné zakázky dle nejnižší nabídkové ceny a na základě </w:t>
      </w:r>
      <w:r w:rsidR="007A19D4">
        <w:t>dvou</w:t>
      </w:r>
      <w:r w:rsidR="00313642">
        <w:t xml:space="preserve"> metod</w:t>
      </w:r>
      <w:r w:rsidR="00DD0411">
        <w:t xml:space="preserve"> </w:t>
      </w:r>
      <w:r w:rsidR="00D26BB7">
        <w:t>vícekriteriálního hodnocení</w:t>
      </w:r>
      <w:r w:rsidR="00313642">
        <w:t>, které se často využívají</w:t>
      </w:r>
      <w:r w:rsidR="00DD0411">
        <w:t xml:space="preserve"> právě v oblasti hodnocení veřejných zakázek.</w:t>
      </w:r>
    </w:p>
    <w:p w:rsidR="00DD0411" w:rsidRDefault="00DD0411" w:rsidP="0044293B">
      <w:pPr>
        <w:spacing w:after="120"/>
      </w:pPr>
    </w:p>
    <w:p w:rsidR="00315A59" w:rsidRPr="00071F97" w:rsidRDefault="00315A59" w:rsidP="00071F97">
      <w:pPr>
        <w:pStyle w:val="Nadpis2"/>
      </w:pPr>
      <w:bookmarkStart w:id="42" w:name="_Toc334459921"/>
      <w:bookmarkStart w:id="43" w:name="_Toc354652025"/>
      <w:r w:rsidRPr="00071F97">
        <w:t>4.1 Představení zadavatele</w:t>
      </w:r>
      <w:bookmarkEnd w:id="42"/>
      <w:bookmarkEnd w:id="43"/>
      <w:r w:rsidR="005B72CE">
        <w:t xml:space="preserve"> </w:t>
      </w:r>
    </w:p>
    <w:p w:rsidR="00315A59" w:rsidRDefault="00315A59" w:rsidP="0044293B">
      <w:pPr>
        <w:spacing w:after="120"/>
      </w:pPr>
      <w:r>
        <w:t xml:space="preserve">Předmětem zkoumání praktické části bakalářské práce je veřejná zakázka na stavební práce „I/27 Klatovy, okružní křižovatka u nemocnice,“ která byla </w:t>
      </w:r>
      <w:r w:rsidR="005B72CE">
        <w:t>zahájena</w:t>
      </w:r>
      <w:r>
        <w:t xml:space="preserve"> v otevřeném řízení</w:t>
      </w:r>
      <w:r w:rsidR="005B72CE">
        <w:t xml:space="preserve"> odesláním oznámení o zakázce do </w:t>
      </w:r>
      <w:proofErr w:type="spellStart"/>
      <w:r w:rsidR="005B72CE">
        <w:t>uveřejňovacího</w:t>
      </w:r>
      <w:proofErr w:type="spellEnd"/>
      <w:r w:rsidR="005B72CE">
        <w:t xml:space="preserve"> subsystému informačního systému o veřejných zakázkách ev. č. 7202010013791 dne 30. 3. 2012</w:t>
      </w:r>
      <w:r>
        <w:t xml:space="preserve">. </w:t>
      </w:r>
      <w:r w:rsidR="00CB1DA2">
        <w:t>Z</w:t>
      </w:r>
      <w:r>
        <w:t>adavatelem</w:t>
      </w:r>
      <w:r w:rsidR="00CB1DA2">
        <w:t xml:space="preserve"> této veřejné zakázky</w:t>
      </w:r>
      <w:r>
        <w:t xml:space="preserve"> byla státní příspěvková organizace Ředitelství silnic a dálnic České republiky ve spolupráci s Plzeňským krajem.</w:t>
      </w:r>
    </w:p>
    <w:p w:rsidR="00315A59" w:rsidRDefault="00315A59" w:rsidP="0044293B">
      <w:pPr>
        <w:spacing w:after="120"/>
      </w:pPr>
      <w:r>
        <w:t>Organizace Ředitelství silnic a dálnic ČR</w:t>
      </w:r>
      <w:r w:rsidR="00CB1DA2">
        <w:t xml:space="preserve"> (ŘSD ČR)</w:t>
      </w:r>
      <w:r>
        <w:t xml:space="preserve"> a Plzeňský kraj (zastoupený jeho hejtmanem Milanem Chovancem) uzavřely smlouvou o spolupráci, její</w:t>
      </w:r>
      <w:r w:rsidR="00CB1DA2">
        <w:t>m</w:t>
      </w:r>
      <w:r>
        <w:t xml:space="preserve">ž cílem bylo koordinovat jednotlivé činnosti, které jsou potřebné pro realizování stavby „I/27 Klatovy, okružní křižovatka u nemocnice.“ </w:t>
      </w:r>
      <w:r w:rsidR="00CB1DA2">
        <w:t xml:space="preserve">Jak je uvedeno v čl. I. odst. 5 Smlouvy o spolupráci mezi ŘSD ČR a Plzeňským krajem (2012), vzhledem k tomu, že nebylo </w:t>
      </w:r>
      <w:r>
        <w:t>možné zabezpečit financování jednotlivých částí této veřejné zakázky samostatně z jednotlivých zdrojů obou subjektů, byla za tímto účelem podepsána sm</w:t>
      </w:r>
      <w:r w:rsidR="00AB07FC">
        <w:t>louva o této spolupráci. Ú</w:t>
      </w:r>
      <w:r>
        <w:t>čelem</w:t>
      </w:r>
      <w:r w:rsidR="00AB07FC">
        <w:t xml:space="preserve"> této Smlouvy</w:t>
      </w:r>
      <w:r>
        <w:t xml:space="preserve"> je koordinovat činnosti obou subjektů v procesu </w:t>
      </w:r>
      <w:r>
        <w:lastRenderedPageBreak/>
        <w:t>přípravy a realizace této veřejné zakázky až do situace,</w:t>
      </w:r>
      <w:r w:rsidR="0058519B">
        <w:t xml:space="preserve"> kdy bude křižovatka uvedena do </w:t>
      </w:r>
      <w:r>
        <w:t>provozu</w:t>
      </w:r>
      <w:r w:rsidR="00AB07FC">
        <w:t xml:space="preserve"> (Čl. I. odst. 6 Smlouvy o spolupráci mezi ŘSD ČR a Plzeňským krajem, 2012)</w:t>
      </w:r>
      <w:r>
        <w:t xml:space="preserve">. Z tohoto důvodu budou </w:t>
      </w:r>
      <w:r w:rsidR="00AB07FC">
        <w:t xml:space="preserve">tedy </w:t>
      </w:r>
      <w:r>
        <w:t>v této kapitole charakterizováni oba zadavatelé.</w:t>
      </w:r>
    </w:p>
    <w:p w:rsidR="00315A59" w:rsidRDefault="00315A59" w:rsidP="00AB07FC">
      <w:pPr>
        <w:spacing w:after="120"/>
        <w:rPr>
          <w:b/>
          <w:u w:val="single"/>
        </w:rPr>
      </w:pPr>
    </w:p>
    <w:p w:rsidR="00315A59" w:rsidRPr="0044293B" w:rsidRDefault="0051102C" w:rsidP="0051102C">
      <w:pPr>
        <w:pStyle w:val="Nadpis3"/>
      </w:pPr>
      <w:bookmarkStart w:id="44" w:name="_Toc354652026"/>
      <w:r>
        <w:t xml:space="preserve">4.1.1 </w:t>
      </w:r>
      <w:r w:rsidR="00313642">
        <w:t>Ředitelství silnic a dálnic České republiky a historie jejího vývoje</w:t>
      </w:r>
      <w:bookmarkEnd w:id="44"/>
    </w:p>
    <w:p w:rsidR="000D4B58" w:rsidRDefault="000D4B58" w:rsidP="00AB07FC">
      <w:pPr>
        <w:spacing w:after="120"/>
      </w:pPr>
      <w:r>
        <w:t>Organizace Ředitelství silnic a dálnic České republiky představuje zadavatele veřejné zakázky na stavební práce se sídlem v Praze. Z tohoto důvodu bude následující text věnován popisu této organizace, historii jejího vývoje a organizační struktury. Dále zde také budou uvedeny činnosti, které tvoří předmět jejího podnikání a v neposlední řadě se bude autor této bakalářské práce zabývat její současnou ekonomickou situací.</w:t>
      </w:r>
    </w:p>
    <w:p w:rsidR="0017020F" w:rsidRDefault="0017020F" w:rsidP="00AB07FC">
      <w:pPr>
        <w:spacing w:after="120"/>
      </w:pPr>
      <w:r>
        <w:t>Jak vyplývá ze Zřizovací listiny ŘSD ČR (2010), vznikla ke dni 1. ledna 1997 státní příspěvková organizace Ředitelství silnic a dálnic ČR, a to na základě rozhodnutí ministra dopravy a spojů ČR č. 12 164/96-KM vydaného dne 4. prosince 1996. Tímto rozhodnutím došlo ke zrušení organizace Ředitelství silnic ČR, Ředitelství dálnic Praha a Silničních investorských útvarů Praha, České Budějovice, Plzeň, Liberec, Pardubice, Brno a Ostrava a jejich nástupnickou organizací se stalo právě Ředitelství silnic a dálnic ČR</w:t>
      </w:r>
      <w:r w:rsidR="00E43A12">
        <w:t xml:space="preserve"> (Zřizovací listina ŘSD ČR, 2010).</w:t>
      </w:r>
    </w:p>
    <w:p w:rsidR="006C04EE" w:rsidRDefault="006C04EE" w:rsidP="006C04EE">
      <w:pPr>
        <w:spacing w:after="120"/>
      </w:pPr>
      <w:r>
        <w:t>Jak dále uvádí Výroční zpráva ŘSD ČR za rok 2011 (c2012), ŘSD ČR vzniklo na základě Zřizovací listiny ze dne 11. 12. 1996 ve znění dodatků č. 1 z 10. března 2000, č. 2 z 21. dubna 2000, č. 3 z 28.</w:t>
      </w:r>
      <w:r w:rsidR="000E66EE">
        <w:t> </w:t>
      </w:r>
      <w:r>
        <w:t>června</w:t>
      </w:r>
      <w:r w:rsidR="000E66EE">
        <w:t> </w:t>
      </w:r>
      <w:r>
        <w:t>2001, č. 4 z 18. 9.2001, č. 5 z 26. 11.2002 a č. 6 z 21.</w:t>
      </w:r>
      <w:r w:rsidR="000E66EE">
        <w:t> </w:t>
      </w:r>
      <w:r>
        <w:t>7.</w:t>
      </w:r>
      <w:r w:rsidR="000E66EE">
        <w:t> </w:t>
      </w:r>
      <w:r>
        <w:t>2005, č. 7 ze dne 17.</w:t>
      </w:r>
      <w:r w:rsidR="000E66EE">
        <w:t> </w:t>
      </w:r>
      <w:r>
        <w:t>9.</w:t>
      </w:r>
      <w:r w:rsidR="000E66EE">
        <w:t> </w:t>
      </w:r>
      <w:r>
        <w:t>2007, č. 8 ze dne 18. 1. 2010 a č. 9 ze dne 14.</w:t>
      </w:r>
      <w:r w:rsidR="000E66EE">
        <w:t> </w:t>
      </w:r>
      <w:r>
        <w:t>4.</w:t>
      </w:r>
      <w:r w:rsidR="000E66EE">
        <w:t> </w:t>
      </w:r>
      <w:r>
        <w:t>2010, v souladu s ustanoveními zákona č. 219/2000 Sb., o majetku České republiky a jejím vystupování v právních vztazích, ve znění pozdějších předpisů a zákona č. 13/1997 Sb., o pozemních komunikacích, ve znění pozdějších předpisů.</w:t>
      </w:r>
    </w:p>
    <w:p w:rsidR="00313642" w:rsidRDefault="00313642" w:rsidP="006C04EE">
      <w:pPr>
        <w:spacing w:after="120"/>
      </w:pPr>
    </w:p>
    <w:p w:rsidR="0017020F" w:rsidRDefault="004A50E9" w:rsidP="004A50E9">
      <w:pPr>
        <w:pStyle w:val="Nadpis3"/>
      </w:pPr>
      <w:bookmarkStart w:id="45" w:name="_Toc354652027"/>
      <w:r>
        <w:t xml:space="preserve">4.1.2 </w:t>
      </w:r>
      <w:r w:rsidR="00313642">
        <w:t xml:space="preserve">Předmět </w:t>
      </w:r>
      <w:r w:rsidR="00CB1737">
        <w:t xml:space="preserve">činnosti </w:t>
      </w:r>
      <w:r w:rsidR="00313642">
        <w:t>organizace</w:t>
      </w:r>
      <w:bookmarkEnd w:id="45"/>
    </w:p>
    <w:p w:rsidR="008D11F8" w:rsidRDefault="007A051B" w:rsidP="008D11F8">
      <w:pPr>
        <w:spacing w:after="120"/>
      </w:pPr>
      <w:r>
        <w:t>Jak vyplývá z informací Výroční zprávy ŘSD ČR za rok 2011 (c2012</w:t>
      </w:r>
      <w:r w:rsidR="004D0210">
        <w:t>, s. 5</w:t>
      </w:r>
      <w:r>
        <w:t>), o</w:t>
      </w:r>
      <w:r w:rsidR="00D417FB">
        <w:t>rganizace ŘSD ČR byla ministrem dopravy a spojů ČR zřízen</w:t>
      </w:r>
      <w:r>
        <w:t>a</w:t>
      </w:r>
      <w:r w:rsidR="00D417FB">
        <w:t xml:space="preserve"> především z důvodu, aby:</w:t>
      </w:r>
    </w:p>
    <w:p w:rsidR="008D11F8" w:rsidRDefault="00D417FB" w:rsidP="008D11F8">
      <w:pPr>
        <w:pStyle w:val="Odstavecseseznamem"/>
        <w:numPr>
          <w:ilvl w:val="0"/>
          <w:numId w:val="2"/>
        </w:numPr>
        <w:spacing w:after="120"/>
        <w:ind w:left="714" w:hanging="357"/>
        <w:contextualSpacing w:val="0"/>
      </w:pPr>
      <w:r>
        <w:t>hospodařila s dálnicemi a silnicemi I. třídy spolu s jejich součástmi a</w:t>
      </w:r>
      <w:r w:rsidR="007A051B">
        <w:t> </w:t>
      </w:r>
      <w:r>
        <w:t>příslušenstvím;</w:t>
      </w:r>
    </w:p>
    <w:p w:rsidR="008D11F8" w:rsidRDefault="004338F3" w:rsidP="008D11F8">
      <w:pPr>
        <w:pStyle w:val="Odstavecseseznamem"/>
        <w:numPr>
          <w:ilvl w:val="0"/>
          <w:numId w:val="2"/>
        </w:numPr>
        <w:spacing w:after="120"/>
        <w:ind w:left="714" w:hanging="357"/>
        <w:contextualSpacing w:val="0"/>
      </w:pPr>
      <w:r>
        <w:lastRenderedPageBreak/>
        <w:t>zabezpečovala údržbu a opravu dálnic a silnic I. třídy spolu s jejich součástmi a</w:t>
      </w:r>
      <w:r w:rsidR="007A051B">
        <w:t> </w:t>
      </w:r>
      <w:r>
        <w:t>příslušenstvím;</w:t>
      </w:r>
    </w:p>
    <w:p w:rsidR="008D11F8" w:rsidRDefault="004338F3" w:rsidP="008D11F8">
      <w:pPr>
        <w:pStyle w:val="Odstavecseseznamem"/>
        <w:numPr>
          <w:ilvl w:val="0"/>
          <w:numId w:val="2"/>
        </w:numPr>
        <w:spacing w:after="120"/>
        <w:ind w:left="714" w:hanging="357"/>
        <w:contextualSpacing w:val="0"/>
      </w:pPr>
      <w:r>
        <w:t>zabezpečovala výstavbu a modernizaci silnic a dálnic spolu s jejich součástmi, příslušenstvím a dalších staveb, které jsou nutné pro provoz na silnicích a</w:t>
      </w:r>
      <w:r w:rsidR="007A051B">
        <w:t> </w:t>
      </w:r>
      <w:r>
        <w:t>dálnicích a pro jejich údržbu, opravy a pořizování dalšího majetku, který je nutný pro hospodaření s tímto majetkem;</w:t>
      </w:r>
    </w:p>
    <w:p w:rsidR="008D11F8" w:rsidRDefault="007A051B" w:rsidP="008D11F8">
      <w:pPr>
        <w:pStyle w:val="Odstavecseseznamem"/>
        <w:numPr>
          <w:ilvl w:val="0"/>
          <w:numId w:val="2"/>
        </w:numPr>
        <w:spacing w:after="120"/>
        <w:ind w:left="714" w:hanging="357"/>
        <w:contextualSpacing w:val="0"/>
      </w:pPr>
      <w:r>
        <w:t>zabezpečovala a plnila závazky státu, které vyplývají z jednotlivých koncesionářských smluv, které byly uzavřeny mezi Českou republikou a koncesionáři dle zákona č. 13/1997 Sb., o pozemních komunikacích ve znění pozdějších právních předpisů, a to na základě pověření Ministerstva dopravy a spojů;</w:t>
      </w:r>
    </w:p>
    <w:p w:rsidR="008D11F8" w:rsidRDefault="007A051B" w:rsidP="008D11F8">
      <w:pPr>
        <w:pStyle w:val="Odstavecseseznamem"/>
        <w:numPr>
          <w:ilvl w:val="0"/>
          <w:numId w:val="2"/>
        </w:numPr>
        <w:spacing w:after="120"/>
        <w:ind w:left="714" w:hanging="357"/>
        <w:contextualSpacing w:val="0"/>
      </w:pPr>
      <w:r>
        <w:t>sledovala a vyhodnocovala důsledky rozložení rizik mezi Českou republikou a koncesionáři po dobu výstavby, provozování a údržby dálnic;</w:t>
      </w:r>
    </w:p>
    <w:p w:rsidR="008D11F8" w:rsidRDefault="007A051B" w:rsidP="008D11F8">
      <w:pPr>
        <w:pStyle w:val="Odstavecseseznamem"/>
        <w:numPr>
          <w:ilvl w:val="0"/>
          <w:numId w:val="2"/>
        </w:numPr>
        <w:spacing w:after="120"/>
        <w:ind w:left="714" w:hanging="357"/>
        <w:contextualSpacing w:val="0"/>
      </w:pPr>
      <w:r>
        <w:t>zabezpečovala podklady pro stanovení koncepčních politik vztahující se k oblasti silnic a dálnic;</w:t>
      </w:r>
    </w:p>
    <w:p w:rsidR="008D11F8" w:rsidRDefault="007A051B" w:rsidP="008D11F8">
      <w:pPr>
        <w:pStyle w:val="Odstavecseseznamem"/>
        <w:numPr>
          <w:ilvl w:val="0"/>
          <w:numId w:val="2"/>
        </w:numPr>
        <w:spacing w:after="120"/>
        <w:ind w:left="714" w:hanging="357"/>
        <w:contextualSpacing w:val="0"/>
      </w:pPr>
      <w:r>
        <w:t>zabezpečovala veškeré činnosti, které souvisejí se zakrýváním, odstraňováním a likvidací reklamních zařízení na silnicích I. třídy a dálnicích a v jejich ochranných pásmech, které zde byly umístěny nelegálně;</w:t>
      </w:r>
    </w:p>
    <w:p w:rsidR="007A051B" w:rsidRDefault="007A051B" w:rsidP="008D11F8">
      <w:pPr>
        <w:pStyle w:val="Odstavecseseznamem"/>
        <w:numPr>
          <w:ilvl w:val="0"/>
          <w:numId w:val="2"/>
        </w:numPr>
        <w:spacing w:after="120"/>
        <w:ind w:left="714" w:hanging="357"/>
        <w:contextualSpacing w:val="0"/>
      </w:pPr>
      <w:r>
        <w:t>zajišťovala provoz systému mýtného na vybraných pozemních komunikacích v České republice</w:t>
      </w:r>
      <w:r w:rsidR="00050392">
        <w:t xml:space="preserve"> (Výroční zpráva ŘSD ČR za rok 2011, c2012, s. 5).</w:t>
      </w:r>
    </w:p>
    <w:p w:rsidR="00D417FB" w:rsidRDefault="00D417FB" w:rsidP="008D11F8">
      <w:pPr>
        <w:spacing w:after="120"/>
      </w:pPr>
    </w:p>
    <w:p w:rsidR="00631608" w:rsidRDefault="00A67505" w:rsidP="00631608">
      <w:pPr>
        <w:spacing w:after="120"/>
      </w:pPr>
      <w:r>
        <w:t>Dle Zřizovací listiny ŘSD ČR (2010) je organizace Ředitelství silnic a dálnic ČR oprávněna zabezpečovat následující činnosti:</w:t>
      </w:r>
    </w:p>
    <w:p w:rsidR="00631608" w:rsidRDefault="00A67505" w:rsidP="00631608">
      <w:pPr>
        <w:pStyle w:val="Odstavecseseznamem"/>
        <w:numPr>
          <w:ilvl w:val="0"/>
          <w:numId w:val="2"/>
        </w:numPr>
        <w:spacing w:after="120"/>
      </w:pPr>
      <w:r>
        <w:t>realizovat schválenou dopravní politiku a koncepci v oblasti silnic I. třídy a dálnic, jejich rozvoj a územní ochranu;</w:t>
      </w:r>
    </w:p>
    <w:p w:rsidR="00631608" w:rsidRDefault="00A67505" w:rsidP="00631608">
      <w:pPr>
        <w:pStyle w:val="Odstavecseseznamem"/>
        <w:numPr>
          <w:ilvl w:val="0"/>
          <w:numId w:val="2"/>
        </w:numPr>
        <w:spacing w:after="120"/>
      </w:pPr>
      <w:r>
        <w:t>spolupracovat s příslušnými orgány z oblasti státní správy, poskytovat jim podklady a zpracovávat příslušná stanoviska;</w:t>
      </w:r>
    </w:p>
    <w:p w:rsidR="00631608" w:rsidRDefault="00A67505" w:rsidP="00631608">
      <w:pPr>
        <w:pStyle w:val="Odstavecseseznamem"/>
        <w:numPr>
          <w:ilvl w:val="0"/>
          <w:numId w:val="2"/>
        </w:numPr>
        <w:spacing w:after="120"/>
      </w:pPr>
      <w:r>
        <w:t>zpracovávat podklady, návrhy a zdůvodnění pro získání a účelné rozdělení prostředků pro silnice I. třídy a dálnice a dohlížet na jejich hospodárné využití;</w:t>
      </w:r>
    </w:p>
    <w:p w:rsidR="00631608" w:rsidRDefault="00A67505" w:rsidP="00631608">
      <w:pPr>
        <w:pStyle w:val="Odstavecseseznamem"/>
        <w:numPr>
          <w:ilvl w:val="0"/>
          <w:numId w:val="2"/>
        </w:numPr>
        <w:spacing w:after="120"/>
      </w:pPr>
      <w:r>
        <w:lastRenderedPageBreak/>
        <w:t>zajišťovat veškeré činnosti související s přípravou a realizací výstavby, modernizací a opravami, a to včetně řádného předání díla následným správcům;</w:t>
      </w:r>
    </w:p>
    <w:p w:rsidR="00631608" w:rsidRDefault="00A67505" w:rsidP="00631608">
      <w:pPr>
        <w:pStyle w:val="Odstavecseseznamem"/>
        <w:numPr>
          <w:ilvl w:val="0"/>
          <w:numId w:val="2"/>
        </w:numPr>
        <w:spacing w:after="120"/>
      </w:pPr>
      <w:r>
        <w:t>zajišťovat jednotnou technickou politiku oboru, podílet se na zpracování technických předpisů a zpracovávat příslušná stanoviska;</w:t>
      </w:r>
    </w:p>
    <w:p w:rsidR="00631608" w:rsidRDefault="00C77154" w:rsidP="00631608">
      <w:pPr>
        <w:pStyle w:val="Odstavecseseznamem"/>
        <w:numPr>
          <w:ilvl w:val="0"/>
          <w:numId w:val="2"/>
        </w:numPr>
        <w:spacing w:after="120"/>
      </w:pPr>
      <w:r>
        <w:t>zajišťovat</w:t>
      </w:r>
      <w:r w:rsidR="00A67505">
        <w:t xml:space="preserve"> výkon majetkové správy, vedení příslušné majetkové evidence a pasportů a </w:t>
      </w:r>
      <w:r>
        <w:t>provozovat informační systém</w:t>
      </w:r>
      <w:r w:rsidR="00A67505">
        <w:t xml:space="preserve"> nemovitostí, které jsou součástí pozemních komunikací, nebo jsou dotčeny územní přípravou, nebo výstavbou pozemních komunikací;</w:t>
      </w:r>
    </w:p>
    <w:p w:rsidR="00631608" w:rsidRDefault="00C77154" w:rsidP="00631608">
      <w:pPr>
        <w:pStyle w:val="Odstavecseseznamem"/>
        <w:numPr>
          <w:ilvl w:val="0"/>
          <w:numId w:val="2"/>
        </w:numPr>
        <w:spacing w:after="120"/>
      </w:pPr>
      <w:r>
        <w:t>zajišťovat</w:t>
      </w:r>
      <w:r w:rsidR="00A67505">
        <w:t xml:space="preserve"> hlavní prohlídky mostů na silnicích I. třídy</w:t>
      </w:r>
      <w:r>
        <w:t>, které jsou</w:t>
      </w:r>
      <w:r w:rsidR="00A67505">
        <w:t xml:space="preserve"> v rozsahu obecně závazných předpisů;</w:t>
      </w:r>
    </w:p>
    <w:p w:rsidR="00631608" w:rsidRDefault="00C77154" w:rsidP="00631608">
      <w:pPr>
        <w:pStyle w:val="Odstavecseseznamem"/>
        <w:numPr>
          <w:ilvl w:val="0"/>
          <w:numId w:val="2"/>
        </w:numPr>
        <w:spacing w:after="120"/>
      </w:pPr>
      <w:r>
        <w:t>zajišťovat</w:t>
      </w:r>
      <w:r w:rsidR="00A67505">
        <w:t xml:space="preserve"> stanovené úkoly v evidenci a statistice siln</w:t>
      </w:r>
      <w:r>
        <w:t>ic I. třídy a dálnic a zajišťovat</w:t>
      </w:r>
      <w:r w:rsidR="00A67505">
        <w:t xml:space="preserve"> vydávání silničních map; </w:t>
      </w:r>
    </w:p>
    <w:p w:rsidR="00631608" w:rsidRDefault="00C77154" w:rsidP="00631608">
      <w:pPr>
        <w:pStyle w:val="Odstavecseseznamem"/>
        <w:numPr>
          <w:ilvl w:val="0"/>
          <w:numId w:val="2"/>
        </w:numPr>
        <w:spacing w:after="120"/>
      </w:pPr>
      <w:r>
        <w:t>zabezpečovat</w:t>
      </w:r>
      <w:r w:rsidR="00A67505">
        <w:t xml:space="preserve"> informační systém silničního hospodářství včetně silniční databanky a zimní zpravodajskou službu o sjízdnosti silnic a dálnic;</w:t>
      </w:r>
    </w:p>
    <w:p w:rsidR="00631608" w:rsidRDefault="00C77154" w:rsidP="00631608">
      <w:pPr>
        <w:pStyle w:val="Odstavecseseznamem"/>
        <w:numPr>
          <w:ilvl w:val="0"/>
          <w:numId w:val="2"/>
        </w:numPr>
        <w:spacing w:after="120"/>
      </w:pPr>
      <w:r>
        <w:t>provádět</w:t>
      </w:r>
      <w:r w:rsidR="00A67505">
        <w:t xml:space="preserve"> poradenskou, konzultační a zkušební činnost v oboru silničního hospodářství a rozbory vývoje silniční nehodovosti včetně návrhů opatření;</w:t>
      </w:r>
    </w:p>
    <w:p w:rsidR="00631608" w:rsidRDefault="00C77154" w:rsidP="00631608">
      <w:pPr>
        <w:pStyle w:val="Odstavecseseznamem"/>
        <w:numPr>
          <w:ilvl w:val="0"/>
          <w:numId w:val="2"/>
        </w:numPr>
        <w:spacing w:after="120"/>
      </w:pPr>
      <w:r>
        <w:t>zajišťovat</w:t>
      </w:r>
      <w:r w:rsidR="00A67505">
        <w:t xml:space="preserve"> sklady mostních provizorií;</w:t>
      </w:r>
    </w:p>
    <w:p w:rsidR="00631608" w:rsidRDefault="00C77154" w:rsidP="00631608">
      <w:pPr>
        <w:pStyle w:val="Odstavecseseznamem"/>
        <w:numPr>
          <w:ilvl w:val="0"/>
          <w:numId w:val="2"/>
        </w:numPr>
        <w:spacing w:after="120"/>
      </w:pPr>
      <w:r>
        <w:t>zajišťovat</w:t>
      </w:r>
      <w:r w:rsidR="00A67505">
        <w:t xml:space="preserve"> rutinní provoz a rozvoj systému </w:t>
      </w:r>
      <w:r>
        <w:t>mýtného</w:t>
      </w:r>
      <w:r w:rsidR="00A67505">
        <w:t xml:space="preserve"> na vybraných pozemních komunikacích v ČR</w:t>
      </w:r>
      <w:r>
        <w:t>;</w:t>
      </w:r>
    </w:p>
    <w:p w:rsidR="00DD0411" w:rsidRDefault="00C77154" w:rsidP="00631608">
      <w:pPr>
        <w:pStyle w:val="Odstavecseseznamem"/>
        <w:numPr>
          <w:ilvl w:val="0"/>
          <w:numId w:val="2"/>
        </w:numPr>
        <w:spacing w:after="120"/>
      </w:pPr>
      <w:r>
        <w:t>spolupracovat s Policií ČR a Celní správou ČR, a to v oblastech týkající se kontroly úhrady výkonového poplatku</w:t>
      </w:r>
      <w:r w:rsidR="00A67505">
        <w:t xml:space="preserve"> (Zřizovací listina ŘSD ČR, 2010, s. 2-3).</w:t>
      </w:r>
    </w:p>
    <w:p w:rsidR="004A50E9" w:rsidRDefault="004A50E9" w:rsidP="004A50E9">
      <w:pPr>
        <w:spacing w:after="120"/>
      </w:pPr>
    </w:p>
    <w:p w:rsidR="0055735C" w:rsidRDefault="0055735C" w:rsidP="0055735C">
      <w:pPr>
        <w:spacing w:after="120"/>
      </w:pPr>
      <w:r>
        <w:t xml:space="preserve">Dle údajů Výroční zprávy za rok 2011 (c2012) ŘSD ČR </w:t>
      </w:r>
      <w:r w:rsidR="00E74E7C">
        <w:t>v</w:t>
      </w:r>
      <w:r w:rsidR="005F05DC">
        <w:t xml:space="preserve">ykonává vlastnická práva </w:t>
      </w:r>
      <w:r w:rsidR="00E74E7C">
        <w:t>k</w:t>
      </w:r>
      <w:r w:rsidR="005F05DC">
        <w:t> </w:t>
      </w:r>
      <w:r>
        <w:t>dálnic</w:t>
      </w:r>
      <w:r w:rsidR="00E74E7C">
        <w:t>ím</w:t>
      </w:r>
      <w:r>
        <w:t xml:space="preserve"> a silnic</w:t>
      </w:r>
      <w:r w:rsidR="00E74E7C">
        <w:t>ím</w:t>
      </w:r>
      <w:r>
        <w:t xml:space="preserve"> I. třídy včetně rychlostních komunikací v celkové délce 6 976 km, jejichž rozdělení je následující:</w:t>
      </w:r>
    </w:p>
    <w:p w:rsidR="0055735C" w:rsidRDefault="0055735C" w:rsidP="0055735C">
      <w:pPr>
        <w:pStyle w:val="Odstavecseseznamem"/>
        <w:numPr>
          <w:ilvl w:val="0"/>
          <w:numId w:val="2"/>
        </w:numPr>
        <w:spacing w:after="120"/>
      </w:pPr>
      <w:r>
        <w:t>silnice I. třídy spadající do majetkové správy Závodů a jednotlivých Správ ŘSD ČR v celkové délce 6 199,778 km;</w:t>
      </w:r>
    </w:p>
    <w:p w:rsidR="0055735C" w:rsidRDefault="0055735C" w:rsidP="0055735C">
      <w:pPr>
        <w:pStyle w:val="Odstavecseseznamem"/>
        <w:numPr>
          <w:ilvl w:val="0"/>
          <w:numId w:val="2"/>
        </w:numPr>
        <w:spacing w:after="120"/>
      </w:pPr>
      <w:r>
        <w:t>dálnice D 3 v celkové délce 15,394 km;</w:t>
      </w:r>
    </w:p>
    <w:p w:rsidR="0055735C" w:rsidRDefault="0055735C" w:rsidP="0055735C">
      <w:pPr>
        <w:pStyle w:val="Odstavecseseznamem"/>
        <w:numPr>
          <w:ilvl w:val="0"/>
          <w:numId w:val="2"/>
        </w:numPr>
        <w:spacing w:after="120"/>
      </w:pPr>
      <w:r>
        <w:t>rychlostní komunikace R 1 v údržbě Střediska správy a údržby dálnice (SSÚD) Mirošovice, Rudná a Poříčany v celkové délce 35,893 km;</w:t>
      </w:r>
    </w:p>
    <w:p w:rsidR="0055735C" w:rsidRDefault="0055735C" w:rsidP="0055735C">
      <w:pPr>
        <w:pStyle w:val="Odstavecseseznamem"/>
        <w:numPr>
          <w:ilvl w:val="0"/>
          <w:numId w:val="2"/>
        </w:numPr>
        <w:spacing w:after="120"/>
      </w:pPr>
      <w:r>
        <w:t>dálnice nacházející se v údržbě ostatních SSÚD v celkové délce 724,560 km (</w:t>
      </w:r>
      <w:r w:rsidRPr="0055735C">
        <w:rPr>
          <w:sz w:val="22"/>
          <w:szCs w:val="22"/>
        </w:rPr>
        <w:t>Výroční zpráva organizace za rok 2011, c2012, s. 10).</w:t>
      </w:r>
    </w:p>
    <w:p w:rsidR="0055735C" w:rsidRDefault="0055735C" w:rsidP="004A50E9">
      <w:pPr>
        <w:spacing w:after="120"/>
      </w:pPr>
    </w:p>
    <w:p w:rsidR="004A50E9" w:rsidRDefault="004A50E9" w:rsidP="004A50E9">
      <w:pPr>
        <w:pStyle w:val="Nadpis3"/>
      </w:pPr>
      <w:bookmarkStart w:id="46" w:name="_Toc354652028"/>
      <w:r>
        <w:t>4.1.3 Organizační struktura organizace</w:t>
      </w:r>
      <w:bookmarkEnd w:id="46"/>
    </w:p>
    <w:p w:rsidR="00315A59" w:rsidRDefault="00C77154" w:rsidP="00AB07FC">
      <w:pPr>
        <w:spacing w:after="120"/>
      </w:pPr>
      <w:r>
        <w:t>Jak uvádí Výroční zpráva ŘSD ČR za rok 2011 (c2012), č</w:t>
      </w:r>
      <w:r w:rsidR="00315A59">
        <w:t>innost této organizace je řízena jejím generálním ředitelem, který je jmenován příslušným ministrem dopravy. Funkcí generální</w:t>
      </w:r>
      <w:r w:rsidR="00C913F3">
        <w:t>ho</w:t>
      </w:r>
      <w:r w:rsidR="00315A59">
        <w:t xml:space="preserve"> ředitele je jednat jménem této organizace v pracovním styku, komunikovat s veřejností a se zastupitelskými orgány, dále jednat se soudy, s orgány státního zastupitelství a se správními orgány.</w:t>
      </w:r>
    </w:p>
    <w:p w:rsidR="00D952DA" w:rsidRDefault="007332EC" w:rsidP="00D952DA">
      <w:pPr>
        <w:spacing w:after="120"/>
      </w:pPr>
      <w:r>
        <w:t>Oficiální webové stránky organizace (c2012) uvádějí, že vnitřní organizační struktura celé organizace je určena jejím organizačním řádem. V čele této struktury</w:t>
      </w:r>
      <w:r w:rsidR="00941AD9">
        <w:t>, která je schematicky znázorněna na obrázku č. 1 (ŘSD ČR, c2012),</w:t>
      </w:r>
      <w:r>
        <w:t xml:space="preserve"> stojí </w:t>
      </w:r>
      <w:r w:rsidR="00A109D5">
        <w:t>g</w:t>
      </w:r>
      <w:r>
        <w:t>enerální ředitelství se sídlem v Praze, které je členěno na jednotlivé úseky</w:t>
      </w:r>
      <w:r w:rsidR="00D952DA">
        <w:t>, kterými jsou</w:t>
      </w:r>
    </w:p>
    <w:p w:rsidR="00D952DA" w:rsidRDefault="00D952DA" w:rsidP="00D952DA">
      <w:pPr>
        <w:pStyle w:val="Odstavecseseznamem"/>
        <w:numPr>
          <w:ilvl w:val="0"/>
          <w:numId w:val="2"/>
        </w:numPr>
        <w:spacing w:after="120"/>
        <w:ind w:left="714" w:hanging="357"/>
        <w:contextualSpacing w:val="0"/>
      </w:pPr>
      <w:r>
        <w:t>úsek kanceláře generálního ředitele;</w:t>
      </w:r>
    </w:p>
    <w:p w:rsidR="00D952DA" w:rsidRDefault="00D952DA" w:rsidP="00D952DA">
      <w:pPr>
        <w:pStyle w:val="Odstavecseseznamem"/>
        <w:numPr>
          <w:ilvl w:val="0"/>
          <w:numId w:val="2"/>
        </w:numPr>
        <w:spacing w:after="120"/>
        <w:ind w:left="714" w:hanging="357"/>
        <w:contextualSpacing w:val="0"/>
      </w:pPr>
      <w:r>
        <w:t>úsek výstavby;</w:t>
      </w:r>
    </w:p>
    <w:p w:rsidR="00D952DA" w:rsidRDefault="00D952DA" w:rsidP="00D952DA">
      <w:pPr>
        <w:pStyle w:val="Odstavecseseznamem"/>
        <w:numPr>
          <w:ilvl w:val="0"/>
          <w:numId w:val="2"/>
        </w:numPr>
        <w:spacing w:after="120"/>
        <w:ind w:left="714" w:hanging="357"/>
        <w:contextualSpacing w:val="0"/>
      </w:pPr>
      <w:r>
        <w:t>provozní úsek;</w:t>
      </w:r>
    </w:p>
    <w:p w:rsidR="00D952DA" w:rsidRDefault="00D952DA" w:rsidP="00D952DA">
      <w:pPr>
        <w:pStyle w:val="Odstavecseseznamem"/>
        <w:numPr>
          <w:ilvl w:val="0"/>
          <w:numId w:val="2"/>
        </w:numPr>
        <w:spacing w:after="120"/>
        <w:ind w:left="714" w:hanging="357"/>
        <w:contextualSpacing w:val="0"/>
      </w:pPr>
      <w:r>
        <w:t xml:space="preserve">ekonomický úsek, </w:t>
      </w:r>
    </w:p>
    <w:p w:rsidR="00D952DA" w:rsidRDefault="00D952DA" w:rsidP="00D952DA">
      <w:pPr>
        <w:pStyle w:val="Odstavecseseznamem"/>
        <w:numPr>
          <w:ilvl w:val="0"/>
          <w:numId w:val="2"/>
        </w:numPr>
        <w:spacing w:after="120"/>
        <w:ind w:left="714" w:hanging="357"/>
        <w:contextualSpacing w:val="0"/>
      </w:pPr>
      <w:r>
        <w:t>úsek provozovatele elektronického mýta;</w:t>
      </w:r>
    </w:p>
    <w:p w:rsidR="00D952DA" w:rsidRDefault="00D952DA" w:rsidP="00D952DA">
      <w:pPr>
        <w:pStyle w:val="Odstavecseseznamem"/>
        <w:numPr>
          <w:ilvl w:val="0"/>
          <w:numId w:val="2"/>
        </w:numPr>
        <w:spacing w:after="120"/>
        <w:ind w:left="714" w:hanging="357"/>
        <w:contextualSpacing w:val="0"/>
      </w:pPr>
      <w:r>
        <w:t>úsek interního auditu a kontroly;</w:t>
      </w:r>
    </w:p>
    <w:p w:rsidR="00D952DA" w:rsidRDefault="00D952DA" w:rsidP="00D952DA">
      <w:pPr>
        <w:pStyle w:val="Odstavecseseznamem"/>
        <w:numPr>
          <w:ilvl w:val="0"/>
          <w:numId w:val="2"/>
        </w:numPr>
        <w:spacing w:after="120"/>
        <w:ind w:left="714" w:hanging="357"/>
        <w:contextualSpacing w:val="0"/>
      </w:pPr>
      <w:r>
        <w:t xml:space="preserve">úsek kontroly kvality. </w:t>
      </w:r>
    </w:p>
    <w:p w:rsidR="00D952DA" w:rsidRDefault="00D952DA" w:rsidP="00D952DA">
      <w:pPr>
        <w:spacing w:after="120"/>
      </w:pPr>
    </w:p>
    <w:p w:rsidR="00D952DA" w:rsidRDefault="00D952DA" w:rsidP="00D952DA">
      <w:pPr>
        <w:spacing w:after="120"/>
      </w:pPr>
      <w:r>
        <w:t>D</w:t>
      </w:r>
      <w:r w:rsidR="00A109D5">
        <w:t>alší</w:t>
      </w:r>
      <w:r w:rsidR="008E6234">
        <w:t>mi</w:t>
      </w:r>
      <w:r w:rsidR="00A109D5">
        <w:t xml:space="preserve"> organizační</w:t>
      </w:r>
      <w:r w:rsidR="008E6234">
        <w:t>mi</w:t>
      </w:r>
      <w:r w:rsidR="00A109D5">
        <w:t xml:space="preserve"> útvary jsou</w:t>
      </w:r>
      <w:r>
        <w:t>:</w:t>
      </w:r>
    </w:p>
    <w:p w:rsidR="004A50E9" w:rsidRDefault="008E6234" w:rsidP="008E6234">
      <w:pPr>
        <w:pStyle w:val="Odstavecseseznamem"/>
        <w:numPr>
          <w:ilvl w:val="0"/>
          <w:numId w:val="2"/>
        </w:numPr>
        <w:spacing w:after="120"/>
        <w:ind w:left="714" w:hanging="357"/>
        <w:contextualSpacing w:val="0"/>
      </w:pPr>
      <w:r>
        <w:t>2 d</w:t>
      </w:r>
      <w:r w:rsidR="00553286">
        <w:t>álniční závod</w:t>
      </w:r>
      <w:r w:rsidR="00A109D5">
        <w:t>y</w:t>
      </w:r>
      <w:r w:rsidR="00553286">
        <w:t xml:space="preserve"> v Brně a v Praze;</w:t>
      </w:r>
    </w:p>
    <w:p w:rsidR="004A50E9" w:rsidRDefault="00553286" w:rsidP="00DA1CBB">
      <w:pPr>
        <w:pStyle w:val="Odstavecseseznamem"/>
        <w:numPr>
          <w:ilvl w:val="0"/>
          <w:numId w:val="2"/>
        </w:numPr>
        <w:spacing w:after="120"/>
        <w:ind w:left="714" w:hanging="357"/>
        <w:contextualSpacing w:val="0"/>
      </w:pPr>
      <w:r>
        <w:t xml:space="preserve">11 krajských </w:t>
      </w:r>
      <w:r w:rsidR="00306B9B">
        <w:t>s</w:t>
      </w:r>
      <w:r>
        <w:t xml:space="preserve">práv se </w:t>
      </w:r>
      <w:r w:rsidR="00A109D5">
        <w:t xml:space="preserve">sídly </w:t>
      </w:r>
      <w:r>
        <w:t>v Českých Budějovicích, Plzni, Karlových Varech, Chomutově, Olomouci, Liberci, Hradci Králové, Pardubicích, Jihlavě, ve Zlíně a v Ostravě;</w:t>
      </w:r>
    </w:p>
    <w:p w:rsidR="00553286" w:rsidRDefault="00553286" w:rsidP="00D952DA">
      <w:pPr>
        <w:pStyle w:val="Odstavecseseznamem"/>
        <w:numPr>
          <w:ilvl w:val="0"/>
          <w:numId w:val="2"/>
        </w:numPr>
        <w:spacing w:after="120"/>
        <w:ind w:left="714" w:hanging="357"/>
        <w:contextualSpacing w:val="0"/>
      </w:pPr>
      <w:r>
        <w:t>18 středisek správy a údržby d</w:t>
      </w:r>
      <w:r w:rsidR="000A1769">
        <w:t>álnic a rychlostních komunikací</w:t>
      </w:r>
      <w:r w:rsidR="00D952DA">
        <w:t>;</w:t>
      </w:r>
      <w:r w:rsidR="000A1769">
        <w:t xml:space="preserve"> (ŘSD ČR, c2012).</w:t>
      </w:r>
    </w:p>
    <w:p w:rsidR="00553286" w:rsidRDefault="00553286" w:rsidP="00553286">
      <w:pPr>
        <w:spacing w:after="120"/>
      </w:pPr>
    </w:p>
    <w:p w:rsidR="00D93B63" w:rsidRPr="00D93B63" w:rsidRDefault="004A50E9" w:rsidP="008B6BBB">
      <w:pPr>
        <w:pStyle w:val="Nadpis4"/>
      </w:pPr>
      <w:bookmarkStart w:id="47" w:name="_Toc344468125"/>
      <w:r>
        <w:lastRenderedPageBreak/>
        <w:t>Obrázek 1</w:t>
      </w:r>
      <w:r w:rsidR="00D93B63">
        <w:t xml:space="preserve"> Vnitřní struktura Ředitelství silnic a dálnic České republiky</w:t>
      </w:r>
      <w:bookmarkEnd w:id="47"/>
    </w:p>
    <w:p w:rsidR="00D93B63" w:rsidRDefault="00D93B63" w:rsidP="00D93B63">
      <w:pPr>
        <w:spacing w:after="120"/>
        <w:jc w:val="center"/>
      </w:pPr>
      <w:r>
        <w:rPr>
          <w:noProof/>
        </w:rPr>
        <w:drawing>
          <wp:inline distT="0" distB="0" distL="0" distR="0" wp14:anchorId="537CBA95" wp14:editId="730ED88B">
            <wp:extent cx="5400674" cy="29337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5400674" cy="2933700"/>
                    </a:xfrm>
                    <a:prstGeom prst="rect">
                      <a:avLst/>
                    </a:prstGeom>
                    <a:noFill/>
                    <a:ln w="9525">
                      <a:noFill/>
                      <a:miter lim="800000"/>
                      <a:headEnd/>
                      <a:tailEnd/>
                    </a:ln>
                  </pic:spPr>
                </pic:pic>
              </a:graphicData>
            </a:graphic>
          </wp:inline>
        </w:drawing>
      </w:r>
    </w:p>
    <w:p w:rsidR="00553286" w:rsidRPr="00D93B63" w:rsidRDefault="00D93B63" w:rsidP="00D93B63">
      <w:pPr>
        <w:spacing w:after="0" w:line="240" w:lineRule="auto"/>
        <w:rPr>
          <w:sz w:val="22"/>
          <w:szCs w:val="22"/>
        </w:rPr>
      </w:pPr>
      <w:r w:rsidRPr="00D93B63">
        <w:rPr>
          <w:sz w:val="22"/>
          <w:szCs w:val="22"/>
        </w:rPr>
        <w:t>Zdroj: Řed</w:t>
      </w:r>
      <w:r w:rsidR="00D02DEF">
        <w:rPr>
          <w:sz w:val="22"/>
          <w:szCs w:val="22"/>
        </w:rPr>
        <w:t>itelství silnic a dálnic, c2012</w:t>
      </w:r>
    </w:p>
    <w:p w:rsidR="00DA1CBB" w:rsidRDefault="00DA1CBB" w:rsidP="00553286">
      <w:pPr>
        <w:spacing w:after="120"/>
      </w:pPr>
    </w:p>
    <w:p w:rsidR="00207B13" w:rsidRDefault="00207B13" w:rsidP="00207B13">
      <w:pPr>
        <w:spacing w:after="120"/>
      </w:pPr>
      <w:r>
        <w:t xml:space="preserve">Celkem bylo k 31. 12. 2011 dle Výroční zprávy </w:t>
      </w:r>
      <w:r w:rsidR="00E74E7C">
        <w:t>ŘSD ČR</w:t>
      </w:r>
      <w:r>
        <w:t xml:space="preserve"> (c2012) zaměstnáno v</w:t>
      </w:r>
      <w:r w:rsidR="00E74E7C">
        <w:t> této organizaci</w:t>
      </w:r>
      <w:r>
        <w:t xml:space="preserve"> 1663 osob, z toho 947 osob na pozicích </w:t>
      </w:r>
      <w:proofErr w:type="spellStart"/>
      <w:r>
        <w:t>technicko-hospodářských</w:t>
      </w:r>
      <w:proofErr w:type="spellEnd"/>
      <w:r>
        <w:t xml:space="preserve"> pracovníků a 716 osob v dělnických profesích. Dělničtí pracovníci v organizaci tak tvořil</w:t>
      </w:r>
      <w:r w:rsidR="00306B9B">
        <w:t>i</w:t>
      </w:r>
      <w:r>
        <w:t xml:space="preserve"> celkem 43 % z celkového počtu všech zaměstnanců.</w:t>
      </w:r>
    </w:p>
    <w:p w:rsidR="00215551" w:rsidRDefault="00215551" w:rsidP="00207B13">
      <w:pPr>
        <w:spacing w:after="120"/>
      </w:pPr>
    </w:p>
    <w:p w:rsidR="00DA1CBB" w:rsidRDefault="00825B97" w:rsidP="00825B97">
      <w:pPr>
        <w:pStyle w:val="Nadpis3"/>
      </w:pPr>
      <w:bookmarkStart w:id="48" w:name="_Toc354652029"/>
      <w:r>
        <w:t xml:space="preserve">4.1.4 </w:t>
      </w:r>
      <w:r w:rsidR="00DA1CBB">
        <w:t>Současná finanční situace organizace</w:t>
      </w:r>
      <w:bookmarkEnd w:id="48"/>
    </w:p>
    <w:p w:rsidR="00DA1CBB" w:rsidRDefault="009A325D" w:rsidP="00DA1CBB">
      <w:pPr>
        <w:spacing w:after="120"/>
      </w:pPr>
      <w:r>
        <w:t>Jak je uvedeno ve Výroční zprávě za rok 2011 (c2012), ŘSD ČR čerpalo v roce 2011 finanční prostředky na uskutečnění svých hlavních činností</w:t>
      </w:r>
      <w:r w:rsidR="000A1769">
        <w:t xml:space="preserve"> z několika zdrojů, přičemž k těm nejdůležitějším patří:</w:t>
      </w:r>
    </w:p>
    <w:p w:rsidR="00DA1CBB" w:rsidRDefault="00CC6406" w:rsidP="005C352D">
      <w:pPr>
        <w:pStyle w:val="Odstavecseseznamem"/>
        <w:numPr>
          <w:ilvl w:val="0"/>
          <w:numId w:val="2"/>
        </w:numPr>
        <w:spacing w:after="120"/>
        <w:ind w:left="714" w:hanging="357"/>
        <w:contextualSpacing w:val="0"/>
      </w:pPr>
      <w:r>
        <w:t>Státní fond dopravní infrast</w:t>
      </w:r>
      <w:r w:rsidR="000A1769">
        <w:t>ruktury (SFDI včetně příjmů z Evropské unie -</w:t>
      </w:r>
      <w:r w:rsidR="005C6D0A">
        <w:t xml:space="preserve"> </w:t>
      </w:r>
      <w:r w:rsidR="000A1769">
        <w:t>EU</w:t>
      </w:r>
      <w:r>
        <w:t>)</w:t>
      </w:r>
      <w:r w:rsidR="000A1769">
        <w:t>;</w:t>
      </w:r>
    </w:p>
    <w:p w:rsidR="00DA1CBB" w:rsidRDefault="000A1769" w:rsidP="005C352D">
      <w:pPr>
        <w:pStyle w:val="Odstavecseseznamem"/>
        <w:numPr>
          <w:ilvl w:val="0"/>
          <w:numId w:val="2"/>
        </w:numPr>
        <w:spacing w:after="120"/>
        <w:ind w:left="714" w:hanging="357"/>
        <w:contextualSpacing w:val="0"/>
      </w:pPr>
      <w:r>
        <w:t>s</w:t>
      </w:r>
      <w:r w:rsidR="00CC6406">
        <w:t>tátní rozpočet (SR)</w:t>
      </w:r>
      <w:r>
        <w:t>;</w:t>
      </w:r>
    </w:p>
    <w:p w:rsidR="00DA1CBB" w:rsidRDefault="000A1769" w:rsidP="005C352D">
      <w:pPr>
        <w:pStyle w:val="Odstavecseseznamem"/>
        <w:numPr>
          <w:ilvl w:val="0"/>
          <w:numId w:val="2"/>
        </w:numPr>
        <w:spacing w:after="120"/>
        <w:ind w:left="714" w:hanging="357"/>
        <w:contextualSpacing w:val="0"/>
      </w:pPr>
      <w:r>
        <w:t>s</w:t>
      </w:r>
      <w:r w:rsidR="00CC6406">
        <w:t>tátní rozpočet krytý příjmem z EU</w:t>
      </w:r>
      <w:r>
        <w:t>;</w:t>
      </w:r>
    </w:p>
    <w:p w:rsidR="00DA1CBB" w:rsidRDefault="000A1769" w:rsidP="005C352D">
      <w:pPr>
        <w:pStyle w:val="Odstavecseseznamem"/>
        <w:numPr>
          <w:ilvl w:val="0"/>
          <w:numId w:val="2"/>
        </w:numPr>
        <w:spacing w:after="120"/>
        <w:ind w:left="714" w:hanging="357"/>
        <w:contextualSpacing w:val="0"/>
      </w:pPr>
      <w:r>
        <w:t>vlastní zdroje, které byly tvořeny výnosy vzniklými z hlavní a</w:t>
      </w:r>
      <w:r w:rsidR="00CB1737">
        <w:t xml:space="preserve"> </w:t>
      </w:r>
      <w:r w:rsidR="004642DD">
        <w:t>doplňkové</w:t>
      </w:r>
      <w:r>
        <w:t xml:space="preserve"> ekonomické činnosti;</w:t>
      </w:r>
    </w:p>
    <w:p w:rsidR="00207B13" w:rsidRDefault="000A1769" w:rsidP="000A1769">
      <w:pPr>
        <w:pStyle w:val="Odstavecseseznamem"/>
        <w:numPr>
          <w:ilvl w:val="0"/>
          <w:numId w:val="2"/>
        </w:numPr>
        <w:spacing w:after="120"/>
        <w:contextualSpacing w:val="0"/>
      </w:pPr>
      <w:r>
        <w:t>sdružené prostředky (Výroční zpráva ŘSD ČR za rok 2011, c2012).</w:t>
      </w:r>
    </w:p>
    <w:p w:rsidR="000A1769" w:rsidRDefault="005C352D" w:rsidP="000A1769">
      <w:pPr>
        <w:spacing w:after="120"/>
      </w:pPr>
      <w:r>
        <w:lastRenderedPageBreak/>
        <w:t>O</w:t>
      </w:r>
      <w:r w:rsidR="000A1769">
        <w:t>brázek</w:t>
      </w:r>
      <w:r>
        <w:t xml:space="preserve"> č. 2</w:t>
      </w:r>
      <w:r w:rsidR="000A1769">
        <w:t xml:space="preserve"> uvádí přesné rozdělení jednotlivých finančních prostředků při krytí činnosti organizace. Z něj jednoznačně vyplývá, že největším zdrojem financí je Státní fond dopravní infrastruktury (zejména pak Operační program Doprava).</w:t>
      </w:r>
    </w:p>
    <w:p w:rsidR="00207B13" w:rsidRDefault="00207B13" w:rsidP="00AB07FC">
      <w:pPr>
        <w:spacing w:after="120"/>
      </w:pPr>
    </w:p>
    <w:p w:rsidR="000A1769" w:rsidRPr="000A1769" w:rsidRDefault="005C352D" w:rsidP="008B6BBB">
      <w:pPr>
        <w:pStyle w:val="Nadpis4"/>
      </w:pPr>
      <w:bookmarkStart w:id="49" w:name="_Toc344468126"/>
      <w:r>
        <w:t>Obrázek 2</w:t>
      </w:r>
      <w:r w:rsidR="000A1769">
        <w:t xml:space="preserve"> </w:t>
      </w:r>
      <w:r w:rsidR="00E146EC">
        <w:t>Zdroje čerpání investičních prostředků ŘSD ČR v roce 2011</w:t>
      </w:r>
      <w:bookmarkEnd w:id="49"/>
    </w:p>
    <w:p w:rsidR="000A1769" w:rsidRDefault="000A1769" w:rsidP="00241AAC">
      <w:pPr>
        <w:spacing w:after="120" w:line="240" w:lineRule="auto"/>
        <w:jc w:val="center"/>
      </w:pPr>
      <w:r>
        <w:rPr>
          <w:noProof/>
        </w:rPr>
        <w:drawing>
          <wp:inline distT="0" distB="0" distL="0" distR="0" wp14:anchorId="1B963459" wp14:editId="6C630ABA">
            <wp:extent cx="5391150" cy="203835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a:stretch>
                      <a:fillRect/>
                    </a:stretch>
                  </pic:blipFill>
                  <pic:spPr bwMode="auto">
                    <a:xfrm>
                      <a:off x="0" y="0"/>
                      <a:ext cx="5400040" cy="2041711"/>
                    </a:xfrm>
                    <a:prstGeom prst="rect">
                      <a:avLst/>
                    </a:prstGeom>
                    <a:noFill/>
                    <a:ln w="9525">
                      <a:noFill/>
                      <a:miter lim="800000"/>
                      <a:headEnd/>
                      <a:tailEnd/>
                    </a:ln>
                  </pic:spPr>
                </pic:pic>
              </a:graphicData>
            </a:graphic>
          </wp:inline>
        </w:drawing>
      </w:r>
    </w:p>
    <w:p w:rsidR="007A62A5" w:rsidRDefault="007A62A5" w:rsidP="007863E5">
      <w:pPr>
        <w:spacing w:after="0" w:line="240" w:lineRule="auto"/>
        <w:rPr>
          <w:sz w:val="22"/>
          <w:szCs w:val="22"/>
        </w:rPr>
      </w:pPr>
      <w:r>
        <w:rPr>
          <w:sz w:val="22"/>
          <w:szCs w:val="22"/>
        </w:rPr>
        <w:t>Legenda: SFDI – Státní fond dopravní infrastruktury; OPD – Operační program Doprava; EIB – Evropská investiční banka; KP – Komunitární programy; SR – státní rozpočet; EU – Evropská unie.</w:t>
      </w:r>
    </w:p>
    <w:p w:rsidR="00241AAC" w:rsidRDefault="00241AAC" w:rsidP="007863E5">
      <w:pPr>
        <w:spacing w:after="0" w:line="240" w:lineRule="auto"/>
        <w:rPr>
          <w:sz w:val="22"/>
          <w:szCs w:val="22"/>
        </w:rPr>
      </w:pPr>
      <w:r>
        <w:rPr>
          <w:sz w:val="22"/>
          <w:szCs w:val="22"/>
        </w:rPr>
        <w:t>Zdroj: Výroční zpráva organizace za rok 2011 (c2012</w:t>
      </w:r>
      <w:r w:rsidR="000406EB">
        <w:rPr>
          <w:sz w:val="22"/>
          <w:szCs w:val="22"/>
        </w:rPr>
        <w:t>, s. 22</w:t>
      </w:r>
      <w:r w:rsidR="00D02DEF">
        <w:rPr>
          <w:sz w:val="22"/>
          <w:szCs w:val="22"/>
        </w:rPr>
        <w:t>)</w:t>
      </w:r>
    </w:p>
    <w:p w:rsidR="00520901" w:rsidRDefault="00520901" w:rsidP="00A37882">
      <w:pPr>
        <w:spacing w:after="120"/>
        <w:rPr>
          <w:szCs w:val="24"/>
        </w:rPr>
      </w:pPr>
    </w:p>
    <w:p w:rsidR="00A37882" w:rsidRPr="00520901" w:rsidRDefault="00A37882" w:rsidP="00A37882">
      <w:pPr>
        <w:spacing w:after="120"/>
        <w:rPr>
          <w:szCs w:val="24"/>
        </w:rPr>
      </w:pPr>
      <w:r>
        <w:rPr>
          <w:szCs w:val="24"/>
        </w:rPr>
        <w:t xml:space="preserve">Jak tedy vyplývá z obrázku č. 2, nejvíce finančních prostředků bylo v činnosti organizace čerpáno z operačního programu Doprava a ze Státního fondu dopravní infrastruktury. Z těchto dvou zdrojů bylo čerpáno celkem </w:t>
      </w:r>
      <w:r w:rsidR="00983A35">
        <w:rPr>
          <w:szCs w:val="24"/>
        </w:rPr>
        <w:t>84 % všech čerpaných finančních prostředků. Naopak nejméně bylo využito finančních prostředků státního rozpočtu a komunitárních programů.</w:t>
      </w:r>
    </w:p>
    <w:p w:rsidR="00207B13" w:rsidRDefault="00207B13" w:rsidP="00AB07FC">
      <w:pPr>
        <w:spacing w:after="120"/>
      </w:pPr>
    </w:p>
    <w:p w:rsidR="00315A59" w:rsidRPr="0044293B" w:rsidRDefault="00825B97" w:rsidP="00825B97">
      <w:pPr>
        <w:pStyle w:val="Nadpis3"/>
      </w:pPr>
      <w:bookmarkStart w:id="50" w:name="_Toc354652030"/>
      <w:r>
        <w:t xml:space="preserve">4.1.5 </w:t>
      </w:r>
      <w:r w:rsidR="00315A59" w:rsidRPr="0044293B">
        <w:t>Plzeňský kraj</w:t>
      </w:r>
      <w:bookmarkEnd w:id="50"/>
    </w:p>
    <w:p w:rsidR="004642DD" w:rsidRPr="00C913F3" w:rsidRDefault="004642DD" w:rsidP="00C913F3">
      <w:pPr>
        <w:spacing w:after="120"/>
        <w:rPr>
          <w:szCs w:val="24"/>
        </w:rPr>
      </w:pPr>
      <w:r w:rsidRPr="00C913F3">
        <w:rPr>
          <w:szCs w:val="24"/>
        </w:rPr>
        <w:t>Plzeňský kraj je jedním ze čtrnácti samosprávných krajských celků v rámci České republiky s rozlohou 7 561 km</w:t>
      </w:r>
      <w:r w:rsidRPr="00405631">
        <w:rPr>
          <w:szCs w:val="24"/>
          <w:vertAlign w:val="superscript"/>
        </w:rPr>
        <w:t>2</w:t>
      </w:r>
      <w:r w:rsidRPr="00C913F3">
        <w:rPr>
          <w:szCs w:val="24"/>
        </w:rPr>
        <w:t xml:space="preserve"> a ve kterém žije přes 570 000 obyvatel.</w:t>
      </w:r>
    </w:p>
    <w:p w:rsidR="0071329A" w:rsidRPr="00C913F3" w:rsidRDefault="004642DD" w:rsidP="00C913F3">
      <w:pPr>
        <w:spacing w:after="120"/>
        <w:rPr>
          <w:szCs w:val="24"/>
        </w:rPr>
      </w:pPr>
      <w:r w:rsidRPr="00C913F3">
        <w:rPr>
          <w:szCs w:val="24"/>
        </w:rPr>
        <w:t xml:space="preserve">Kraje jako samosprávné celky nespravuje stát, ale zvolené zastupitelstvo kraje. </w:t>
      </w:r>
      <w:r w:rsidR="0058519B" w:rsidRPr="00C913F3">
        <w:rPr>
          <w:szCs w:val="24"/>
        </w:rPr>
        <w:t>Podle </w:t>
      </w:r>
      <w:r w:rsidRPr="00C913F3">
        <w:rPr>
          <w:szCs w:val="24"/>
        </w:rPr>
        <w:t>zákona č. 129/2000 Sb., o krajích, pečuje kraj o vš</w:t>
      </w:r>
      <w:r w:rsidR="0058519B" w:rsidRPr="00C913F3">
        <w:rPr>
          <w:szCs w:val="24"/>
        </w:rPr>
        <w:t>estranný rozvoj svého území a o </w:t>
      </w:r>
      <w:r w:rsidRPr="00C913F3">
        <w:rPr>
          <w:szCs w:val="24"/>
        </w:rPr>
        <w:t>potřeby svých občanů. Při plnění svých úkolů chrán</w:t>
      </w:r>
      <w:r w:rsidR="0058519B" w:rsidRPr="00C913F3">
        <w:rPr>
          <w:szCs w:val="24"/>
        </w:rPr>
        <w:t>í též veřejný zájem vyjádřený v </w:t>
      </w:r>
      <w:r w:rsidRPr="00C913F3">
        <w:rPr>
          <w:szCs w:val="24"/>
        </w:rPr>
        <w:t xml:space="preserve">zákonech a jiných právních předpisech. Nejvyšším rozhodujícím orgánem kraje je volené zastupitelstvo. Zastupitelé volí ze svého středu hejtmana kraje, který je hlavním </w:t>
      </w:r>
      <w:r w:rsidRPr="00C913F3">
        <w:rPr>
          <w:szCs w:val="24"/>
        </w:rPr>
        <w:lastRenderedPageBreak/>
        <w:t>představitelem kraje, kraj navenek reprezentuje a je oprávněn jeho jménem jednat. Dalšími orgány kraje je zastupitelstvem volená rada kraje, která připravu</w:t>
      </w:r>
      <w:r w:rsidR="0058519B" w:rsidRPr="00C913F3">
        <w:rPr>
          <w:szCs w:val="24"/>
        </w:rPr>
        <w:t>je podklady pro </w:t>
      </w:r>
      <w:r w:rsidRPr="00C913F3">
        <w:rPr>
          <w:szCs w:val="24"/>
        </w:rPr>
        <w:t>rozhodování zastupitelstva nebo sama rozhoduje v dílčíc</w:t>
      </w:r>
      <w:r w:rsidR="0071329A" w:rsidRPr="00C913F3">
        <w:rPr>
          <w:szCs w:val="24"/>
        </w:rPr>
        <w:t xml:space="preserve">h záležitostech a krajský úřad. </w:t>
      </w:r>
    </w:p>
    <w:p w:rsidR="004642DD" w:rsidRPr="00C913F3" w:rsidRDefault="004642DD" w:rsidP="00C913F3">
      <w:pPr>
        <w:spacing w:after="120"/>
      </w:pPr>
      <w:r w:rsidRPr="00C913F3">
        <w:rPr>
          <w:szCs w:val="24"/>
        </w:rPr>
        <w:t xml:space="preserve">Krajský úřad vykonává přenesenou působnost s výjimkou věcí, které jsou zákonem </w:t>
      </w:r>
      <w:r w:rsidRPr="00C913F3">
        <w:t xml:space="preserve">svěřeny zastupitelstvu nebo zvláštnímu orgánu. Krajský úřad dále plní úkoly samostatné působnosti uložené mu zastupitelstvem a napomáhá činnosti výborů a komisí. Funkce krajského úřadu jsou vymezeny v § 67 zákona č. 129/2000 Sb., o krajích. Krajský úřad tvoří </w:t>
      </w:r>
      <w:hyperlink r:id="rId18" w:tgtFrame="_blank" w:history="1">
        <w:r w:rsidRPr="00C913F3">
          <w:t>ředitel</w:t>
        </w:r>
      </w:hyperlink>
      <w:r w:rsidRPr="00C913F3">
        <w:t xml:space="preserve"> a zaměstnanci kraje, zařazení do krajského </w:t>
      </w:r>
      <w:r w:rsidR="0058519B" w:rsidRPr="00C913F3">
        <w:t>úřadu. Krajský úřad se člení na </w:t>
      </w:r>
      <w:r w:rsidRPr="00C913F3">
        <w:t>odbory a oddělení. Počet zastupitelů a počet členů rady kraje je stanoven podle počtu obyvatel kraje.</w:t>
      </w:r>
    </w:p>
    <w:p w:rsidR="004642DD" w:rsidRPr="00C913F3" w:rsidRDefault="004642DD" w:rsidP="00C913F3">
      <w:pPr>
        <w:spacing w:after="120"/>
      </w:pPr>
      <w:r w:rsidRPr="00C913F3">
        <w:t xml:space="preserve">V době zahájení v této práci diskutované veřejné zakázky mělo zastupitelstvo Plzeňského kraje 45 členů a rada kraje byla devítičlenná. Hejtmanem byl Milan Chovanec.   </w:t>
      </w:r>
    </w:p>
    <w:p w:rsidR="00315A59" w:rsidRDefault="00315A59" w:rsidP="0044293B">
      <w:pPr>
        <w:spacing w:after="120"/>
      </w:pPr>
    </w:p>
    <w:p w:rsidR="00315A59" w:rsidRPr="00372880" w:rsidRDefault="00315A59" w:rsidP="00372880">
      <w:pPr>
        <w:pStyle w:val="Nadpis2"/>
      </w:pPr>
      <w:bookmarkStart w:id="51" w:name="_Toc334459922"/>
      <w:bookmarkStart w:id="52" w:name="_Toc354652031"/>
      <w:r w:rsidRPr="00372880">
        <w:t>4.2 Charakteristika vybrané zakázky</w:t>
      </w:r>
      <w:bookmarkEnd w:id="51"/>
      <w:bookmarkEnd w:id="52"/>
    </w:p>
    <w:p w:rsidR="0071329A" w:rsidRDefault="00372880" w:rsidP="00372880">
      <w:pPr>
        <w:spacing w:after="120"/>
      </w:pPr>
      <w:r>
        <w:t>V</w:t>
      </w:r>
      <w:r w:rsidR="00315A59">
        <w:t>eřejná zakázka – stavba silnice „I/27 Klatovy,</w:t>
      </w:r>
      <w:r>
        <w:t xml:space="preserve"> okružní křižovatka u nemocnice,</w:t>
      </w:r>
      <w:r w:rsidR="00315A59">
        <w:t>“</w:t>
      </w:r>
      <w:r>
        <w:t xml:space="preserve"> která je hlavním předmětem zkoumání praktické části této bakalářské části práce, spočívá</w:t>
      </w:r>
      <w:r w:rsidR="00315A59">
        <w:t xml:space="preserve"> </w:t>
      </w:r>
      <w:r>
        <w:t>v podstatě v</w:t>
      </w:r>
      <w:r w:rsidR="00315A59">
        <w:t xml:space="preserve"> p</w:t>
      </w:r>
      <w:r w:rsidR="00D87747">
        <w:t>řestavbě</w:t>
      </w:r>
      <w:r w:rsidR="00315A59">
        <w:t xml:space="preserve"> stykové křižovatky silnic I/27 a II/191 na okružní křižovatku</w:t>
      </w:r>
      <w:r w:rsidR="00D87747">
        <w:t xml:space="preserve"> (Ředitelství silnic a dálnic ČR, 2012)</w:t>
      </w:r>
      <w:r w:rsidR="00315A59">
        <w:t xml:space="preserve">. </w:t>
      </w:r>
    </w:p>
    <w:p w:rsidR="00315A59" w:rsidRPr="00AB4E2F" w:rsidRDefault="00D87747" w:rsidP="00372880">
      <w:pPr>
        <w:spacing w:after="120"/>
      </w:pPr>
      <w:r>
        <w:t>Jak je stanoveno v čl. I. odst. 1 Smlouvy o spolupráci mezi ŘSD ČR a Plzeňským krajem (2012</w:t>
      </w:r>
      <w:r w:rsidR="005713AF">
        <w:t>, s. 1</w:t>
      </w:r>
      <w:r>
        <w:t>), c</w:t>
      </w:r>
      <w:r w:rsidR="00315A59">
        <w:t>ílem této veřejné zakázky (stavby) je „</w:t>
      </w:r>
      <w:r w:rsidR="00315A59" w:rsidRPr="00D87747">
        <w:rPr>
          <w:i/>
        </w:rPr>
        <w:t>zvýšení bezpečnosti automobilové dopravy vložením zpomalovacího prvku do hlavní trasy, dále zvýšení bezpečnosti pěšího provozu vložením ochranných ostrůvků, nového dopravního napojení nově budované nemo</w:t>
      </w:r>
      <w:r>
        <w:rPr>
          <w:i/>
        </w:rPr>
        <w:t>cnice Klatovy na silnici I/27 a </w:t>
      </w:r>
      <w:r w:rsidR="00315A59" w:rsidRPr="00D87747">
        <w:rPr>
          <w:i/>
        </w:rPr>
        <w:t>zároveň odstranění směrově nevhodného napojení silnice II/191 na silnici I/27</w:t>
      </w:r>
      <w:r w:rsidR="00315A59" w:rsidRPr="00AB4E2F">
        <w:t>.“</w:t>
      </w:r>
    </w:p>
    <w:p w:rsidR="00315A59" w:rsidRDefault="00315A59" w:rsidP="00372880">
      <w:pPr>
        <w:spacing w:after="120"/>
      </w:pPr>
      <w:r w:rsidRPr="00AB4E2F">
        <w:t>Celkový rozsah úprav, které budou provedeny, je dán „</w:t>
      </w:r>
      <w:r w:rsidRPr="001954FA">
        <w:rPr>
          <w:i/>
        </w:rPr>
        <w:t>staničením cca km 171,73 ÷ 171,90, na silnici II/191 pak od km cca 51,00 až do polohy napojení na I/27. Rozsah staveniště je určen nezbytně nutnými úpravami pro realizaci okružní křižovatky na silnici I/27 včetně úpravy napojení II/191 a navr</w:t>
      </w:r>
      <w:r w:rsidR="001954FA">
        <w:rPr>
          <w:i/>
        </w:rPr>
        <w:t xml:space="preserve">hovanou účelovou komunikaci </w:t>
      </w:r>
      <w:r w:rsidR="001954FA">
        <w:rPr>
          <w:i/>
        </w:rPr>
        <w:lastRenderedPageBreak/>
        <w:t>pro </w:t>
      </w:r>
      <w:r w:rsidRPr="001954FA">
        <w:rPr>
          <w:i/>
        </w:rPr>
        <w:t>příjezd do areálu nemocnice Klatovy</w:t>
      </w:r>
      <w:r w:rsidRPr="00AB4E2F">
        <w:t>“</w:t>
      </w:r>
      <w:r w:rsidR="001954FA">
        <w:t xml:space="preserve"> (Smlouva o spolupráci mezi ŘSD ČR a Plzeňským krajem, 2012</w:t>
      </w:r>
      <w:r w:rsidR="005713AF">
        <w:t>, s. 1</w:t>
      </w:r>
      <w:r w:rsidR="001954FA">
        <w:t>).</w:t>
      </w:r>
    </w:p>
    <w:p w:rsidR="006843C5" w:rsidRDefault="005713AF" w:rsidP="006843C5">
      <w:pPr>
        <w:spacing w:after="120"/>
      </w:pPr>
      <w:r>
        <w:t>Realizovaná stavba je dle čl. I. odst. 3 Smlouvy o spolupráci (2012, s. 1-2) členěna dále do několika stavebních (SO) a inženýrských objektů (IO), kterými js</w:t>
      </w:r>
      <w:r w:rsidR="006843C5">
        <w:t>ou:</w:t>
      </w:r>
    </w:p>
    <w:p w:rsidR="006843C5" w:rsidRDefault="001954FA" w:rsidP="006843C5">
      <w:pPr>
        <w:pStyle w:val="Odstavecseseznamem"/>
        <w:numPr>
          <w:ilvl w:val="0"/>
          <w:numId w:val="2"/>
        </w:numPr>
        <w:spacing w:after="120"/>
        <w:ind w:left="714" w:hanging="357"/>
        <w:contextualSpacing w:val="0"/>
      </w:pPr>
      <w:r w:rsidRPr="005713AF">
        <w:t>SO 101 hlavní trasa I/27, okružní křižovatka</w:t>
      </w:r>
      <w:r w:rsidR="005713AF">
        <w:t>;</w:t>
      </w:r>
    </w:p>
    <w:p w:rsidR="006843C5" w:rsidRDefault="001954FA" w:rsidP="006843C5">
      <w:pPr>
        <w:pStyle w:val="Odstavecseseznamem"/>
        <w:numPr>
          <w:ilvl w:val="0"/>
          <w:numId w:val="2"/>
        </w:numPr>
        <w:spacing w:after="120"/>
        <w:ind w:left="714" w:hanging="357"/>
        <w:contextualSpacing w:val="0"/>
      </w:pPr>
      <w:r w:rsidRPr="005713AF">
        <w:t>SO 102 úprava napojení II/191</w:t>
      </w:r>
      <w:r w:rsidR="005713AF">
        <w:t>;</w:t>
      </w:r>
    </w:p>
    <w:p w:rsidR="006843C5" w:rsidRDefault="001954FA" w:rsidP="006843C5">
      <w:pPr>
        <w:pStyle w:val="Odstavecseseznamem"/>
        <w:numPr>
          <w:ilvl w:val="0"/>
          <w:numId w:val="2"/>
        </w:numPr>
        <w:spacing w:after="120"/>
        <w:ind w:left="714" w:hanging="357"/>
        <w:contextualSpacing w:val="0"/>
      </w:pPr>
      <w:r w:rsidRPr="005713AF">
        <w:t>SO 111 navazující úpravy na I/27 a II/191 – chodníky, ochranné ostrůvky</w:t>
      </w:r>
      <w:r w:rsidR="005713AF">
        <w:t>;</w:t>
      </w:r>
    </w:p>
    <w:p w:rsidR="006843C5" w:rsidRDefault="001954FA" w:rsidP="006843C5">
      <w:pPr>
        <w:pStyle w:val="Odstavecseseznamem"/>
        <w:numPr>
          <w:ilvl w:val="0"/>
          <w:numId w:val="2"/>
        </w:numPr>
        <w:spacing w:after="120"/>
        <w:ind w:left="714" w:hanging="357"/>
        <w:contextualSpacing w:val="0"/>
      </w:pPr>
      <w:r w:rsidRPr="005713AF">
        <w:t>SO 112 příjezdová komunikace včetně chodníků</w:t>
      </w:r>
      <w:r w:rsidR="005713AF">
        <w:t>;</w:t>
      </w:r>
    </w:p>
    <w:p w:rsidR="006843C5" w:rsidRDefault="001954FA" w:rsidP="006843C5">
      <w:pPr>
        <w:pStyle w:val="Odstavecseseznamem"/>
        <w:numPr>
          <w:ilvl w:val="0"/>
          <w:numId w:val="2"/>
        </w:numPr>
        <w:spacing w:after="120"/>
        <w:ind w:left="714" w:hanging="357"/>
        <w:contextualSpacing w:val="0"/>
      </w:pPr>
      <w:r w:rsidRPr="005713AF">
        <w:t>SO 151 dopravně inženýrská opatření</w:t>
      </w:r>
      <w:r w:rsidR="005713AF">
        <w:t>;</w:t>
      </w:r>
    </w:p>
    <w:p w:rsidR="006843C5" w:rsidRDefault="009B3302" w:rsidP="006843C5">
      <w:pPr>
        <w:pStyle w:val="Odstavecseseznamem"/>
        <w:numPr>
          <w:ilvl w:val="0"/>
          <w:numId w:val="2"/>
        </w:numPr>
        <w:spacing w:after="120"/>
        <w:ind w:left="714" w:hanging="357"/>
        <w:contextualSpacing w:val="0"/>
      </w:pPr>
      <w:r>
        <w:t xml:space="preserve">IO </w:t>
      </w:r>
      <w:r w:rsidR="001954FA" w:rsidRPr="005713AF">
        <w:t>301 přeložka vodovodu</w:t>
      </w:r>
      <w:r w:rsidR="005713AF">
        <w:t>;</w:t>
      </w:r>
    </w:p>
    <w:p w:rsidR="006843C5" w:rsidRDefault="001954FA" w:rsidP="006843C5">
      <w:pPr>
        <w:pStyle w:val="Odstavecseseznamem"/>
        <w:numPr>
          <w:ilvl w:val="0"/>
          <w:numId w:val="2"/>
        </w:numPr>
        <w:spacing w:after="120"/>
        <w:ind w:left="714" w:hanging="357"/>
        <w:contextualSpacing w:val="0"/>
      </w:pPr>
      <w:r w:rsidRPr="005713AF">
        <w:t>IO 311 kanalizace – příjezdová komunikace</w:t>
      </w:r>
      <w:r w:rsidR="005713AF">
        <w:t>;</w:t>
      </w:r>
    </w:p>
    <w:p w:rsidR="006843C5" w:rsidRDefault="001954FA" w:rsidP="006843C5">
      <w:pPr>
        <w:pStyle w:val="Odstavecseseznamem"/>
        <w:numPr>
          <w:ilvl w:val="0"/>
          <w:numId w:val="2"/>
        </w:numPr>
        <w:spacing w:after="120"/>
        <w:ind w:left="714" w:hanging="357"/>
        <w:contextualSpacing w:val="0"/>
      </w:pPr>
      <w:r w:rsidRPr="005713AF">
        <w:t>IO 401 veřejné osvětlení</w:t>
      </w:r>
      <w:r w:rsidR="005713AF">
        <w:t>;</w:t>
      </w:r>
    </w:p>
    <w:p w:rsidR="006843C5" w:rsidRDefault="001954FA" w:rsidP="006843C5">
      <w:pPr>
        <w:pStyle w:val="Odstavecseseznamem"/>
        <w:numPr>
          <w:ilvl w:val="0"/>
          <w:numId w:val="2"/>
        </w:numPr>
        <w:spacing w:after="120"/>
        <w:ind w:left="714" w:hanging="357"/>
        <w:contextualSpacing w:val="0"/>
      </w:pPr>
      <w:r w:rsidRPr="005713AF">
        <w:t>IO 402 venkovní osvětlení – nemocnice Klatovy</w:t>
      </w:r>
      <w:r w:rsidR="005713AF">
        <w:t>;</w:t>
      </w:r>
    </w:p>
    <w:p w:rsidR="006843C5" w:rsidRDefault="001954FA" w:rsidP="006843C5">
      <w:pPr>
        <w:pStyle w:val="Odstavecseseznamem"/>
        <w:numPr>
          <w:ilvl w:val="0"/>
          <w:numId w:val="2"/>
        </w:numPr>
        <w:spacing w:after="120"/>
        <w:ind w:left="714" w:hanging="357"/>
        <w:contextualSpacing w:val="0"/>
      </w:pPr>
      <w:r w:rsidRPr="005713AF">
        <w:t>IO 801 kácení zeleně</w:t>
      </w:r>
      <w:r w:rsidR="005713AF">
        <w:t>;</w:t>
      </w:r>
    </w:p>
    <w:p w:rsidR="001954FA" w:rsidRPr="005713AF" w:rsidRDefault="001954FA" w:rsidP="006843C5">
      <w:pPr>
        <w:pStyle w:val="Odstavecseseznamem"/>
        <w:numPr>
          <w:ilvl w:val="0"/>
          <w:numId w:val="2"/>
        </w:numPr>
        <w:spacing w:after="120"/>
        <w:ind w:left="714" w:hanging="357"/>
        <w:contextualSpacing w:val="0"/>
      </w:pPr>
      <w:r w:rsidRPr="005713AF">
        <w:t>IO 802 výsadba zeleně</w:t>
      </w:r>
      <w:r w:rsidR="005713AF">
        <w:t xml:space="preserve"> (Smlouva o spolupráci, 2012, s. 1-2).</w:t>
      </w:r>
    </w:p>
    <w:p w:rsidR="001954FA" w:rsidRDefault="001954FA" w:rsidP="00372880">
      <w:pPr>
        <w:spacing w:after="120"/>
      </w:pPr>
    </w:p>
    <w:p w:rsidR="00315A59" w:rsidRPr="00202D73" w:rsidRDefault="00315A59" w:rsidP="00202D73">
      <w:pPr>
        <w:pStyle w:val="Nadpis2"/>
      </w:pPr>
      <w:bookmarkStart w:id="53" w:name="_Toc334459923"/>
      <w:bookmarkStart w:id="54" w:name="_Toc354652032"/>
      <w:r w:rsidRPr="00202D73">
        <w:t>4.3 Průběh zadávacího řízení a sumarizace dat</w:t>
      </w:r>
      <w:bookmarkEnd w:id="53"/>
      <w:bookmarkEnd w:id="54"/>
    </w:p>
    <w:p w:rsidR="00315A59" w:rsidRDefault="005C0145" w:rsidP="00202D73">
      <w:pPr>
        <w:spacing w:after="120"/>
      </w:pPr>
      <w:r>
        <w:t>Zadávací řízení této konkrétní veřejné zakázky bylo zahájeno dnem 30. března 2012, kdy bylo ze strany ŘSD ČR uveřejněno oznámení o veřejné zakázce na stavební práce „I/27 Klatovy, okružní křižovatka u nemocnice“ ve Věstníku veřejných zakázek (Ministerstvo pro místní rozvoj, 2012).</w:t>
      </w:r>
    </w:p>
    <w:p w:rsidR="008D1246" w:rsidRDefault="00CB2212" w:rsidP="00CB2212">
      <w:pPr>
        <w:spacing w:after="120"/>
      </w:pPr>
      <w:r>
        <w:t>Toto oznámení o veřejné zakázce je chápáno jako výzva k tomu, aby mohl neomezený počet dodavatelů podat své jednotlivé nabídky a prokázat splnění kvalifikačních předpokladů dle zákona o veřejných zakázkách. V tomt</w:t>
      </w:r>
      <w:r w:rsidR="006553DD">
        <w:t>o oznámení bylo dále uvedeno, o </w:t>
      </w:r>
      <w:r>
        <w:t>jakou konkrétní veřejnou zakázku se jedná a její stručný popis. Celková doba trvání zakázky jsou 4 měsíce. Zadavatel také v tomto oznámení specifikuje konkrétní podmínky, které se vztahují k dané veřejné zakázce</w:t>
      </w:r>
      <w:r w:rsidR="008D1246">
        <w:t xml:space="preserve">. Jedná se o informace právního, ekonomického, technického a finančního rázu. </w:t>
      </w:r>
    </w:p>
    <w:p w:rsidR="008C2D3C" w:rsidRDefault="008D1246" w:rsidP="00CB2212">
      <w:pPr>
        <w:spacing w:after="120"/>
      </w:pPr>
      <w:r>
        <w:lastRenderedPageBreak/>
        <w:t xml:space="preserve">Vzhledem k tomu, že se jedná o otevřené řízení, není žádným způsobem omezen celkový počet nabídek dodavatelů. </w:t>
      </w:r>
      <w:r w:rsidR="0052468B">
        <w:t>Nezbytnou součástí oznámení o veřejné zakázce je zadávací dokumentace, ve které jsou uvedeny všechny potřebné informace pro dodavatele o průběhu celého zadávacího řízení a o způsobu hodnocení jednotlivých podaných nabídek dodavatelů.</w:t>
      </w:r>
    </w:p>
    <w:p w:rsidR="0052468B" w:rsidRDefault="00285DF3" w:rsidP="00CB2212">
      <w:pPr>
        <w:spacing w:after="120"/>
      </w:pPr>
      <w:r>
        <w:t>Zadavatelem bylo určeno, že lhůta pro podání nabídky vyprší 23. 4. 2012 v 10 hodin. Tyto nabídky mohly být podány pouze v listinné podobě a musely být zaslány zadavateli</w:t>
      </w:r>
      <w:r w:rsidR="00DC6179">
        <w:t>,</w:t>
      </w:r>
      <w:r>
        <w:t xml:space="preserve"> buď na jeho adresu uveřejněnou v tomto oznámení a také v zadávací dokumentaci: ŘSD ČR, Správa Plzeň, </w:t>
      </w:r>
      <w:proofErr w:type="spellStart"/>
      <w:r>
        <w:t>Hřímalého</w:t>
      </w:r>
      <w:proofErr w:type="spellEnd"/>
      <w:r>
        <w:t xml:space="preserve"> 37, 301 00 Plzeň, nebo mohly být předány osobně v kanceláři 302C ve 3. poschodí na výše uvedené adrese</w:t>
      </w:r>
      <w:r w:rsidR="00506D28">
        <w:t xml:space="preserve"> ve</w:t>
      </w:r>
      <w:r w:rsidR="006553DD">
        <w:t> </w:t>
      </w:r>
      <w:r w:rsidR="00506D28">
        <w:t>stanovených úředních hodinách (ŘSD ČR, 2012).</w:t>
      </w:r>
    </w:p>
    <w:p w:rsidR="00506D28" w:rsidRDefault="00506D28" w:rsidP="00CB2212">
      <w:pPr>
        <w:spacing w:after="120"/>
      </w:pPr>
      <w:r>
        <w:t xml:space="preserve">Zadavatel této veřejné zakázky také určil lhůtu, během které jsou dodavatelé vázáni svými podanými nabídkami. Tato lhůta činí celkem 90 kalendářních dnů a začíná běžet od dne, kdy skončí lhůta pro podání nabídek. Povinností zadavatele je pak během této doby provést výběr nejvhodnější nabídky, a to na základě kritérií hodnocení, které byly uveřejněny v příslušném </w:t>
      </w:r>
      <w:r w:rsidR="00E74E7C">
        <w:t>o</w:t>
      </w:r>
      <w:r>
        <w:t>známení o zakázce.</w:t>
      </w:r>
    </w:p>
    <w:p w:rsidR="00506D28" w:rsidRDefault="00506D28" w:rsidP="00CB2212">
      <w:pPr>
        <w:spacing w:after="120"/>
      </w:pPr>
      <w:r>
        <w:t xml:space="preserve">Dne 24. 4. 2012 v 9 hodin proběhlo na adrese </w:t>
      </w:r>
      <w:proofErr w:type="spellStart"/>
      <w:r>
        <w:t>Hřímalého</w:t>
      </w:r>
      <w:proofErr w:type="spellEnd"/>
      <w:r>
        <w:t xml:space="preserve"> 37 v Plzni otevírání obálek s jednotlivými nabídkami. Za tímto účelem byla jmenována komise v čele s předsedou (Michal </w:t>
      </w:r>
      <w:proofErr w:type="spellStart"/>
      <w:r>
        <w:t>Syřínek</w:t>
      </w:r>
      <w:proofErr w:type="spellEnd"/>
      <w:r>
        <w:t xml:space="preserve">) a místopředsedou (Ing. Roman Dohnal). Předsedou této komise bylo konstatováno, že byly podány celkem 2 nabídky. Otevírání obálek s těmito nabídkami probíhalo podle jejich pořadového čísla, tzn. </w:t>
      </w:r>
      <w:r w:rsidR="00AC35D2">
        <w:t>dle data doručení zadavateli</w:t>
      </w:r>
      <w:r w:rsidR="006553DD">
        <w:t xml:space="preserve"> (ŘSD ČR, 2012)</w:t>
      </w:r>
      <w:r w:rsidR="00AC35D2">
        <w:t>. Níže uvedená tabulka</w:t>
      </w:r>
      <w:r w:rsidR="00BF73D8">
        <w:t xml:space="preserve"> č. 1</w:t>
      </w:r>
      <w:r w:rsidR="00AC35D2">
        <w:t xml:space="preserve"> uvádí název dodavatele, datum přijetí jeho nabídky a</w:t>
      </w:r>
      <w:r w:rsidR="006553DD">
        <w:t> </w:t>
      </w:r>
      <w:r w:rsidR="00AC35D2">
        <w:t>splnění jednotlivých podmínek.</w:t>
      </w:r>
    </w:p>
    <w:p w:rsidR="005E277C" w:rsidRDefault="005E277C" w:rsidP="00CB2212">
      <w:pPr>
        <w:spacing w:after="120"/>
      </w:pPr>
    </w:p>
    <w:p w:rsidR="00BF73D8" w:rsidRDefault="00BF73D8" w:rsidP="00CB2212">
      <w:pPr>
        <w:spacing w:after="120"/>
      </w:pPr>
    </w:p>
    <w:p w:rsidR="00BF73D8" w:rsidRDefault="00BF73D8" w:rsidP="00CB2212">
      <w:pPr>
        <w:spacing w:after="120"/>
      </w:pPr>
    </w:p>
    <w:p w:rsidR="00BF73D8" w:rsidRDefault="00BF73D8" w:rsidP="00CB2212">
      <w:pPr>
        <w:spacing w:after="120"/>
      </w:pPr>
    </w:p>
    <w:p w:rsidR="00BF73D8" w:rsidRDefault="00BF73D8" w:rsidP="00CB2212">
      <w:pPr>
        <w:spacing w:after="120"/>
      </w:pPr>
    </w:p>
    <w:p w:rsidR="00BF73D8" w:rsidRDefault="00BF73D8" w:rsidP="00CB2212">
      <w:pPr>
        <w:spacing w:after="120"/>
      </w:pPr>
    </w:p>
    <w:p w:rsidR="00BF73D8" w:rsidRDefault="00BF73D8" w:rsidP="00CB2212">
      <w:pPr>
        <w:spacing w:after="120"/>
      </w:pPr>
    </w:p>
    <w:p w:rsidR="005E277C" w:rsidRDefault="005E277C" w:rsidP="008B6BBB">
      <w:pPr>
        <w:pStyle w:val="Nadpis8"/>
      </w:pPr>
      <w:bookmarkStart w:id="55" w:name="_Toc344468106"/>
      <w:r>
        <w:lastRenderedPageBreak/>
        <w:t xml:space="preserve">Tabulka </w:t>
      </w:r>
      <w:r w:rsidR="005713AF">
        <w:t xml:space="preserve">1 </w:t>
      </w:r>
      <w:r>
        <w:t>Seznam nabídek dodavatelů na veřejnou zakázku</w:t>
      </w:r>
      <w:bookmarkEnd w:id="55"/>
    </w:p>
    <w:tbl>
      <w:tblPr>
        <w:tblStyle w:val="Mkatabulky"/>
        <w:tblW w:w="0" w:type="auto"/>
        <w:tblBorders>
          <w:insideH w:val="single" w:sz="6" w:space="0" w:color="auto"/>
          <w:insideV w:val="single" w:sz="6" w:space="0" w:color="auto"/>
        </w:tblBorders>
        <w:tblLook w:val="04A0" w:firstRow="1" w:lastRow="0" w:firstColumn="1" w:lastColumn="0" w:noHBand="0" w:noVBand="1"/>
      </w:tblPr>
      <w:tblGrid>
        <w:gridCol w:w="3227"/>
        <w:gridCol w:w="2693"/>
        <w:gridCol w:w="2724"/>
      </w:tblGrid>
      <w:tr w:rsidR="00DD2B30" w:rsidTr="002A09AA">
        <w:trPr>
          <w:trHeight w:val="576"/>
        </w:trPr>
        <w:tc>
          <w:tcPr>
            <w:tcW w:w="3227" w:type="dxa"/>
            <w:tcBorders>
              <w:top w:val="single" w:sz="4" w:space="0" w:color="auto"/>
              <w:left w:val="single" w:sz="4" w:space="0" w:color="auto"/>
              <w:bottom w:val="single" w:sz="12" w:space="0" w:color="auto"/>
            </w:tcBorders>
            <w:vAlign w:val="center"/>
          </w:tcPr>
          <w:p w:rsidR="00DD2B30" w:rsidRPr="000E3DA7" w:rsidRDefault="00DD2B30" w:rsidP="00DD2B30">
            <w:pPr>
              <w:spacing w:after="0" w:line="240" w:lineRule="auto"/>
              <w:jc w:val="left"/>
              <w:rPr>
                <w:szCs w:val="24"/>
              </w:rPr>
            </w:pPr>
          </w:p>
        </w:tc>
        <w:tc>
          <w:tcPr>
            <w:tcW w:w="2693" w:type="dxa"/>
            <w:tcBorders>
              <w:top w:val="single" w:sz="4" w:space="0" w:color="auto"/>
              <w:bottom w:val="single" w:sz="12" w:space="0" w:color="auto"/>
            </w:tcBorders>
            <w:vAlign w:val="center"/>
          </w:tcPr>
          <w:p w:rsidR="00B21596" w:rsidRPr="00D57982" w:rsidRDefault="00B21596" w:rsidP="00DD2B30">
            <w:pPr>
              <w:spacing w:after="0" w:line="240" w:lineRule="auto"/>
              <w:jc w:val="center"/>
              <w:rPr>
                <w:szCs w:val="24"/>
              </w:rPr>
            </w:pPr>
            <w:r w:rsidRPr="00D57982">
              <w:rPr>
                <w:szCs w:val="24"/>
              </w:rPr>
              <w:t>Sdružení SWIETELSKY</w:t>
            </w:r>
          </w:p>
          <w:p w:rsidR="00DD2B30" w:rsidRPr="00D57982" w:rsidRDefault="00DD2B30" w:rsidP="00DD2B30">
            <w:pPr>
              <w:spacing w:after="0" w:line="240" w:lineRule="auto"/>
              <w:jc w:val="center"/>
              <w:rPr>
                <w:szCs w:val="24"/>
              </w:rPr>
            </w:pPr>
            <w:r w:rsidRPr="00D57982">
              <w:rPr>
                <w:szCs w:val="24"/>
              </w:rPr>
              <w:t>Silnice Klatovy, a.s.</w:t>
            </w:r>
          </w:p>
        </w:tc>
        <w:tc>
          <w:tcPr>
            <w:tcW w:w="2724" w:type="dxa"/>
            <w:tcBorders>
              <w:top w:val="single" w:sz="4" w:space="0" w:color="auto"/>
              <w:bottom w:val="single" w:sz="12" w:space="0" w:color="auto"/>
              <w:right w:val="single" w:sz="4" w:space="0" w:color="auto"/>
            </w:tcBorders>
            <w:vAlign w:val="center"/>
          </w:tcPr>
          <w:p w:rsidR="00DD2B30" w:rsidRPr="00D57982" w:rsidRDefault="00B21596" w:rsidP="00DD2B30">
            <w:pPr>
              <w:spacing w:after="0" w:line="240" w:lineRule="auto"/>
              <w:jc w:val="center"/>
              <w:rPr>
                <w:szCs w:val="24"/>
              </w:rPr>
            </w:pPr>
            <w:r w:rsidRPr="00D57982">
              <w:rPr>
                <w:szCs w:val="24"/>
              </w:rPr>
              <w:t>BERGER BOHEMIA a.s.</w:t>
            </w:r>
          </w:p>
        </w:tc>
      </w:tr>
      <w:tr w:rsidR="00DD2B30" w:rsidTr="002A09AA">
        <w:trPr>
          <w:trHeight w:hRule="exact" w:val="397"/>
        </w:trPr>
        <w:tc>
          <w:tcPr>
            <w:tcW w:w="3227" w:type="dxa"/>
            <w:tcBorders>
              <w:top w:val="single" w:sz="12" w:space="0" w:color="auto"/>
              <w:left w:val="single" w:sz="4" w:space="0" w:color="auto"/>
            </w:tcBorders>
            <w:vAlign w:val="center"/>
          </w:tcPr>
          <w:p w:rsidR="00DD2B30" w:rsidRPr="000E3DA7" w:rsidRDefault="004F5782" w:rsidP="00DD2B30">
            <w:pPr>
              <w:spacing w:after="0" w:line="240" w:lineRule="auto"/>
              <w:jc w:val="left"/>
              <w:rPr>
                <w:szCs w:val="24"/>
              </w:rPr>
            </w:pPr>
            <w:r>
              <w:rPr>
                <w:szCs w:val="24"/>
              </w:rPr>
              <w:t>p</w:t>
            </w:r>
            <w:r w:rsidR="00DD2B30" w:rsidRPr="000E3DA7">
              <w:rPr>
                <w:szCs w:val="24"/>
              </w:rPr>
              <w:t>ořadové číslo nabídky</w:t>
            </w:r>
          </w:p>
        </w:tc>
        <w:tc>
          <w:tcPr>
            <w:tcW w:w="2693" w:type="dxa"/>
            <w:tcBorders>
              <w:top w:val="single" w:sz="12" w:space="0" w:color="auto"/>
            </w:tcBorders>
            <w:vAlign w:val="center"/>
          </w:tcPr>
          <w:p w:rsidR="00DD2B30" w:rsidRPr="000E3DA7" w:rsidRDefault="00A07844" w:rsidP="00DD2B30">
            <w:pPr>
              <w:spacing w:after="0" w:line="240" w:lineRule="auto"/>
              <w:jc w:val="center"/>
              <w:rPr>
                <w:szCs w:val="24"/>
              </w:rPr>
            </w:pPr>
            <w:r w:rsidRPr="000E3DA7">
              <w:rPr>
                <w:szCs w:val="24"/>
              </w:rPr>
              <w:t>1.</w:t>
            </w:r>
          </w:p>
        </w:tc>
        <w:tc>
          <w:tcPr>
            <w:tcW w:w="2724" w:type="dxa"/>
            <w:tcBorders>
              <w:top w:val="single" w:sz="12" w:space="0" w:color="auto"/>
              <w:right w:val="single" w:sz="4" w:space="0" w:color="auto"/>
            </w:tcBorders>
            <w:vAlign w:val="center"/>
          </w:tcPr>
          <w:p w:rsidR="00DD2B30" w:rsidRPr="000E3DA7" w:rsidRDefault="00A07844" w:rsidP="00DD2B30">
            <w:pPr>
              <w:spacing w:after="0" w:line="240" w:lineRule="auto"/>
              <w:jc w:val="center"/>
              <w:rPr>
                <w:szCs w:val="24"/>
              </w:rPr>
            </w:pPr>
            <w:r w:rsidRPr="000E3DA7">
              <w:rPr>
                <w:szCs w:val="24"/>
              </w:rPr>
              <w:t>2.</w:t>
            </w:r>
          </w:p>
        </w:tc>
      </w:tr>
      <w:tr w:rsidR="00DD2B30" w:rsidTr="002A09AA">
        <w:trPr>
          <w:trHeight w:hRule="exact" w:val="397"/>
        </w:trPr>
        <w:tc>
          <w:tcPr>
            <w:tcW w:w="3227" w:type="dxa"/>
            <w:tcBorders>
              <w:left w:val="single" w:sz="4" w:space="0" w:color="auto"/>
            </w:tcBorders>
            <w:vAlign w:val="center"/>
          </w:tcPr>
          <w:p w:rsidR="00DD2B30" w:rsidRPr="000E3DA7" w:rsidRDefault="004F5782" w:rsidP="00DD2B30">
            <w:pPr>
              <w:spacing w:after="0" w:line="240" w:lineRule="auto"/>
              <w:jc w:val="left"/>
              <w:rPr>
                <w:szCs w:val="24"/>
              </w:rPr>
            </w:pPr>
            <w:r>
              <w:rPr>
                <w:szCs w:val="24"/>
              </w:rPr>
              <w:t>d</w:t>
            </w:r>
            <w:r w:rsidR="00DD2B30" w:rsidRPr="000E3DA7">
              <w:rPr>
                <w:szCs w:val="24"/>
              </w:rPr>
              <w:t>atum přijetí nabídky</w:t>
            </w:r>
          </w:p>
        </w:tc>
        <w:tc>
          <w:tcPr>
            <w:tcW w:w="2693" w:type="dxa"/>
            <w:vAlign w:val="center"/>
          </w:tcPr>
          <w:p w:rsidR="00DD2B30" w:rsidRPr="000E3DA7" w:rsidRDefault="00EF5CAD" w:rsidP="00DD2B30">
            <w:pPr>
              <w:spacing w:after="0" w:line="240" w:lineRule="auto"/>
              <w:jc w:val="center"/>
              <w:rPr>
                <w:szCs w:val="24"/>
              </w:rPr>
            </w:pPr>
            <w:r w:rsidRPr="000E3DA7">
              <w:rPr>
                <w:szCs w:val="24"/>
              </w:rPr>
              <w:t>23. 4. 2012 8:35</w:t>
            </w:r>
          </w:p>
        </w:tc>
        <w:tc>
          <w:tcPr>
            <w:tcW w:w="2724" w:type="dxa"/>
            <w:tcBorders>
              <w:right w:val="single" w:sz="4" w:space="0" w:color="auto"/>
            </w:tcBorders>
            <w:vAlign w:val="center"/>
          </w:tcPr>
          <w:p w:rsidR="00DD2B30" w:rsidRPr="000E3DA7" w:rsidRDefault="00EF5CAD" w:rsidP="00DD2B30">
            <w:pPr>
              <w:spacing w:after="0" w:line="240" w:lineRule="auto"/>
              <w:jc w:val="center"/>
              <w:rPr>
                <w:szCs w:val="24"/>
              </w:rPr>
            </w:pPr>
            <w:r w:rsidRPr="000E3DA7">
              <w:rPr>
                <w:szCs w:val="24"/>
              </w:rPr>
              <w:t>23. 4. 2012 8:50</w:t>
            </w:r>
          </w:p>
        </w:tc>
      </w:tr>
      <w:tr w:rsidR="00DD2B30" w:rsidTr="002A09AA">
        <w:trPr>
          <w:trHeight w:hRule="exact" w:val="1679"/>
        </w:trPr>
        <w:tc>
          <w:tcPr>
            <w:tcW w:w="3227" w:type="dxa"/>
            <w:tcBorders>
              <w:left w:val="single" w:sz="4" w:space="0" w:color="auto"/>
            </w:tcBorders>
            <w:vAlign w:val="center"/>
          </w:tcPr>
          <w:p w:rsidR="00DD2B30" w:rsidRPr="000E3DA7" w:rsidRDefault="004F5782" w:rsidP="00DD2B30">
            <w:pPr>
              <w:spacing w:after="0" w:line="240" w:lineRule="auto"/>
              <w:jc w:val="left"/>
              <w:rPr>
                <w:szCs w:val="24"/>
              </w:rPr>
            </w:pPr>
            <w:r>
              <w:rPr>
                <w:szCs w:val="24"/>
              </w:rPr>
              <w:t>a</w:t>
            </w:r>
            <w:r w:rsidR="00DD2B30" w:rsidRPr="000E3DA7">
              <w:rPr>
                <w:szCs w:val="24"/>
              </w:rPr>
              <w:t>dresa dodavatele</w:t>
            </w:r>
          </w:p>
        </w:tc>
        <w:tc>
          <w:tcPr>
            <w:tcW w:w="2693" w:type="dxa"/>
            <w:vAlign w:val="center"/>
          </w:tcPr>
          <w:p w:rsidR="00DD2B30" w:rsidRPr="000E3DA7" w:rsidRDefault="00EF5CAD" w:rsidP="00DD2B30">
            <w:pPr>
              <w:spacing w:after="0" w:line="240" w:lineRule="auto"/>
              <w:jc w:val="center"/>
              <w:rPr>
                <w:szCs w:val="24"/>
              </w:rPr>
            </w:pPr>
            <w:r w:rsidRPr="000E3DA7">
              <w:rPr>
                <w:szCs w:val="24"/>
              </w:rPr>
              <w:t xml:space="preserve">Odštěpný závod Dopravní stavby ZÁPAD, </w:t>
            </w:r>
            <w:r w:rsidR="00F115CD" w:rsidRPr="000E3DA7">
              <w:rPr>
                <w:szCs w:val="24"/>
              </w:rPr>
              <w:t xml:space="preserve">Železničářská </w:t>
            </w:r>
            <w:proofErr w:type="gramStart"/>
            <w:r w:rsidR="00F115CD" w:rsidRPr="000E3DA7">
              <w:rPr>
                <w:szCs w:val="24"/>
              </w:rPr>
              <w:t>1234/79,  312 00</w:t>
            </w:r>
            <w:proofErr w:type="gramEnd"/>
            <w:r w:rsidR="00F115CD" w:rsidRPr="000E3DA7">
              <w:rPr>
                <w:szCs w:val="24"/>
              </w:rPr>
              <w:t xml:space="preserve"> Plzeň</w:t>
            </w:r>
            <w:r w:rsidR="00E16C9E" w:rsidRPr="000E3DA7">
              <w:rPr>
                <w:szCs w:val="24"/>
              </w:rPr>
              <w:t>;</w:t>
            </w:r>
          </w:p>
          <w:p w:rsidR="00F115CD" w:rsidRPr="000E3DA7" w:rsidRDefault="00E16C9E" w:rsidP="00DD2B30">
            <w:pPr>
              <w:spacing w:after="0" w:line="240" w:lineRule="auto"/>
              <w:jc w:val="center"/>
              <w:rPr>
                <w:szCs w:val="24"/>
              </w:rPr>
            </w:pPr>
            <w:r w:rsidRPr="000E3DA7">
              <w:rPr>
                <w:szCs w:val="24"/>
              </w:rPr>
              <w:t>Vídeňská 190, 339 01 Klatovy</w:t>
            </w:r>
          </w:p>
        </w:tc>
        <w:tc>
          <w:tcPr>
            <w:tcW w:w="2724" w:type="dxa"/>
            <w:tcBorders>
              <w:right w:val="single" w:sz="4" w:space="0" w:color="auto"/>
            </w:tcBorders>
            <w:vAlign w:val="center"/>
          </w:tcPr>
          <w:p w:rsidR="00DD2B30" w:rsidRPr="000E3DA7" w:rsidRDefault="00E16C9E" w:rsidP="00DD2B30">
            <w:pPr>
              <w:spacing w:after="0" w:line="240" w:lineRule="auto"/>
              <w:jc w:val="center"/>
              <w:rPr>
                <w:szCs w:val="24"/>
              </w:rPr>
            </w:pPr>
            <w:r w:rsidRPr="000E3DA7">
              <w:rPr>
                <w:szCs w:val="24"/>
              </w:rPr>
              <w:t>Klatovská 410, 320 64 Plzeň</w:t>
            </w:r>
          </w:p>
        </w:tc>
      </w:tr>
      <w:tr w:rsidR="00DD2B30" w:rsidTr="002A09AA">
        <w:trPr>
          <w:trHeight w:hRule="exact" w:val="397"/>
        </w:trPr>
        <w:tc>
          <w:tcPr>
            <w:tcW w:w="3227" w:type="dxa"/>
            <w:tcBorders>
              <w:left w:val="single" w:sz="4" w:space="0" w:color="auto"/>
            </w:tcBorders>
            <w:vAlign w:val="center"/>
          </w:tcPr>
          <w:p w:rsidR="00DD2B30" w:rsidRPr="000E3DA7" w:rsidRDefault="004F5782" w:rsidP="00DD2B30">
            <w:pPr>
              <w:spacing w:after="0" w:line="240" w:lineRule="auto"/>
              <w:jc w:val="left"/>
              <w:rPr>
                <w:szCs w:val="24"/>
              </w:rPr>
            </w:pPr>
            <w:r>
              <w:rPr>
                <w:szCs w:val="24"/>
              </w:rPr>
              <w:t>z</w:t>
            </w:r>
            <w:r w:rsidR="00B21596" w:rsidRPr="000E3DA7">
              <w:rPr>
                <w:szCs w:val="24"/>
              </w:rPr>
              <w:t>pracování nabídky v ČJ</w:t>
            </w:r>
          </w:p>
        </w:tc>
        <w:tc>
          <w:tcPr>
            <w:tcW w:w="2693" w:type="dxa"/>
            <w:vAlign w:val="center"/>
          </w:tcPr>
          <w:p w:rsidR="00DD2B30" w:rsidRPr="000E3DA7" w:rsidRDefault="00DD2B30" w:rsidP="00E16C9E">
            <w:pPr>
              <w:pStyle w:val="Odstavecseseznamem"/>
              <w:numPr>
                <w:ilvl w:val="0"/>
                <w:numId w:val="6"/>
              </w:numPr>
              <w:spacing w:after="0" w:line="240" w:lineRule="auto"/>
              <w:jc w:val="center"/>
              <w:rPr>
                <w:szCs w:val="24"/>
              </w:rPr>
            </w:pPr>
          </w:p>
        </w:tc>
        <w:tc>
          <w:tcPr>
            <w:tcW w:w="2724" w:type="dxa"/>
            <w:tcBorders>
              <w:right w:val="single" w:sz="4" w:space="0" w:color="auto"/>
            </w:tcBorders>
            <w:vAlign w:val="center"/>
          </w:tcPr>
          <w:p w:rsidR="00DD2B30" w:rsidRPr="000E3DA7" w:rsidRDefault="00DD2B30" w:rsidP="00E16C9E">
            <w:pPr>
              <w:pStyle w:val="Odstavecseseznamem"/>
              <w:numPr>
                <w:ilvl w:val="0"/>
                <w:numId w:val="6"/>
              </w:numPr>
              <w:spacing w:after="0" w:line="240" w:lineRule="auto"/>
              <w:jc w:val="center"/>
              <w:rPr>
                <w:szCs w:val="24"/>
              </w:rPr>
            </w:pPr>
          </w:p>
        </w:tc>
      </w:tr>
      <w:tr w:rsidR="00DD2B30" w:rsidTr="002A09AA">
        <w:trPr>
          <w:trHeight w:hRule="exact" w:val="567"/>
        </w:trPr>
        <w:tc>
          <w:tcPr>
            <w:tcW w:w="3227" w:type="dxa"/>
            <w:tcBorders>
              <w:left w:val="single" w:sz="4" w:space="0" w:color="auto"/>
            </w:tcBorders>
            <w:vAlign w:val="center"/>
          </w:tcPr>
          <w:p w:rsidR="00DD2B30" w:rsidRPr="000E3DA7" w:rsidRDefault="004F5782" w:rsidP="00DD2B30">
            <w:pPr>
              <w:spacing w:after="0" w:line="240" w:lineRule="auto"/>
              <w:jc w:val="left"/>
              <w:rPr>
                <w:szCs w:val="24"/>
              </w:rPr>
            </w:pPr>
            <w:r>
              <w:rPr>
                <w:szCs w:val="24"/>
              </w:rPr>
              <w:t>p</w:t>
            </w:r>
            <w:r w:rsidR="00B21596" w:rsidRPr="000E3DA7">
              <w:rPr>
                <w:szCs w:val="24"/>
              </w:rPr>
              <w:t>odepsání návrhu smlouvy oprávněnou osobou</w:t>
            </w:r>
          </w:p>
        </w:tc>
        <w:tc>
          <w:tcPr>
            <w:tcW w:w="2693" w:type="dxa"/>
            <w:vAlign w:val="center"/>
          </w:tcPr>
          <w:p w:rsidR="00DD2B30" w:rsidRPr="000E3DA7" w:rsidRDefault="00DD2B30" w:rsidP="00E16C9E">
            <w:pPr>
              <w:pStyle w:val="Odstavecseseznamem"/>
              <w:numPr>
                <w:ilvl w:val="0"/>
                <w:numId w:val="6"/>
              </w:numPr>
              <w:spacing w:after="0" w:line="240" w:lineRule="auto"/>
              <w:jc w:val="center"/>
              <w:rPr>
                <w:szCs w:val="24"/>
              </w:rPr>
            </w:pPr>
          </w:p>
        </w:tc>
        <w:tc>
          <w:tcPr>
            <w:tcW w:w="2724" w:type="dxa"/>
            <w:tcBorders>
              <w:right w:val="single" w:sz="4" w:space="0" w:color="auto"/>
            </w:tcBorders>
            <w:vAlign w:val="center"/>
          </w:tcPr>
          <w:p w:rsidR="00DD2B30" w:rsidRPr="000E3DA7" w:rsidRDefault="00DD2B30" w:rsidP="00E16C9E">
            <w:pPr>
              <w:pStyle w:val="Odstavecseseznamem"/>
              <w:numPr>
                <w:ilvl w:val="0"/>
                <w:numId w:val="6"/>
              </w:numPr>
              <w:spacing w:after="0" w:line="240" w:lineRule="auto"/>
              <w:jc w:val="center"/>
              <w:rPr>
                <w:szCs w:val="24"/>
              </w:rPr>
            </w:pPr>
          </w:p>
        </w:tc>
      </w:tr>
      <w:tr w:rsidR="00DD2B30" w:rsidTr="002A09AA">
        <w:trPr>
          <w:trHeight w:hRule="exact" w:val="567"/>
        </w:trPr>
        <w:tc>
          <w:tcPr>
            <w:tcW w:w="3227" w:type="dxa"/>
            <w:tcBorders>
              <w:left w:val="single" w:sz="4" w:space="0" w:color="auto"/>
            </w:tcBorders>
            <w:vAlign w:val="center"/>
          </w:tcPr>
          <w:p w:rsidR="00DD2B30" w:rsidRPr="000E3DA7" w:rsidRDefault="004F5782" w:rsidP="00DD2B30">
            <w:pPr>
              <w:spacing w:after="0" w:line="240" w:lineRule="auto"/>
              <w:jc w:val="left"/>
              <w:rPr>
                <w:szCs w:val="24"/>
              </w:rPr>
            </w:pPr>
            <w:r>
              <w:rPr>
                <w:szCs w:val="24"/>
              </w:rPr>
              <w:t>s</w:t>
            </w:r>
            <w:r w:rsidR="00B21596" w:rsidRPr="000E3DA7">
              <w:rPr>
                <w:szCs w:val="24"/>
              </w:rPr>
              <w:t>plnění veškerých formálních náležitostí nabídky</w:t>
            </w:r>
          </w:p>
        </w:tc>
        <w:tc>
          <w:tcPr>
            <w:tcW w:w="2693" w:type="dxa"/>
            <w:vAlign w:val="center"/>
          </w:tcPr>
          <w:p w:rsidR="00DD2B30" w:rsidRPr="000E3DA7" w:rsidRDefault="00DD2B30" w:rsidP="00E16C9E">
            <w:pPr>
              <w:pStyle w:val="Odstavecseseznamem"/>
              <w:numPr>
                <w:ilvl w:val="0"/>
                <w:numId w:val="6"/>
              </w:numPr>
              <w:spacing w:after="0" w:line="240" w:lineRule="auto"/>
              <w:jc w:val="center"/>
              <w:rPr>
                <w:szCs w:val="24"/>
              </w:rPr>
            </w:pPr>
          </w:p>
        </w:tc>
        <w:tc>
          <w:tcPr>
            <w:tcW w:w="2724" w:type="dxa"/>
            <w:tcBorders>
              <w:right w:val="single" w:sz="4" w:space="0" w:color="auto"/>
            </w:tcBorders>
            <w:vAlign w:val="center"/>
          </w:tcPr>
          <w:p w:rsidR="00DD2B30" w:rsidRPr="000E3DA7" w:rsidRDefault="00DD2B30" w:rsidP="00E16C9E">
            <w:pPr>
              <w:pStyle w:val="Odstavecseseznamem"/>
              <w:numPr>
                <w:ilvl w:val="0"/>
                <w:numId w:val="6"/>
              </w:numPr>
              <w:spacing w:after="0" w:line="240" w:lineRule="auto"/>
              <w:jc w:val="center"/>
              <w:rPr>
                <w:szCs w:val="24"/>
              </w:rPr>
            </w:pPr>
          </w:p>
        </w:tc>
      </w:tr>
      <w:tr w:rsidR="00DD2B30" w:rsidTr="002A09AA">
        <w:trPr>
          <w:trHeight w:hRule="exact" w:val="907"/>
        </w:trPr>
        <w:tc>
          <w:tcPr>
            <w:tcW w:w="3227" w:type="dxa"/>
            <w:tcBorders>
              <w:left w:val="single" w:sz="4" w:space="0" w:color="auto"/>
              <w:bottom w:val="single" w:sz="4" w:space="0" w:color="auto"/>
            </w:tcBorders>
            <w:vAlign w:val="center"/>
          </w:tcPr>
          <w:p w:rsidR="00DD2B30" w:rsidRPr="000E3DA7" w:rsidRDefault="004F5782" w:rsidP="00B21596">
            <w:pPr>
              <w:spacing w:after="0" w:line="240" w:lineRule="auto"/>
              <w:jc w:val="left"/>
              <w:rPr>
                <w:szCs w:val="24"/>
              </w:rPr>
            </w:pPr>
            <w:r>
              <w:rPr>
                <w:szCs w:val="24"/>
              </w:rPr>
              <w:t>s</w:t>
            </w:r>
            <w:r w:rsidR="00E16C9E" w:rsidRPr="000E3DA7">
              <w:rPr>
                <w:szCs w:val="24"/>
              </w:rPr>
              <w:t xml:space="preserve">plnění požadavků dle </w:t>
            </w:r>
            <w:r w:rsidR="00B21596" w:rsidRPr="000E3DA7">
              <w:rPr>
                <w:szCs w:val="24"/>
              </w:rPr>
              <w:t>§ 71 odst. 8 zákona o veřejných zakázkách (před novelizací)</w:t>
            </w:r>
          </w:p>
        </w:tc>
        <w:tc>
          <w:tcPr>
            <w:tcW w:w="2693" w:type="dxa"/>
            <w:tcBorders>
              <w:bottom w:val="single" w:sz="4" w:space="0" w:color="auto"/>
            </w:tcBorders>
            <w:vAlign w:val="center"/>
          </w:tcPr>
          <w:p w:rsidR="00DD2B30" w:rsidRPr="000E3DA7" w:rsidRDefault="00DD2B30" w:rsidP="00E16C9E">
            <w:pPr>
              <w:pStyle w:val="Odstavecseseznamem"/>
              <w:numPr>
                <w:ilvl w:val="0"/>
                <w:numId w:val="6"/>
              </w:numPr>
              <w:spacing w:after="0" w:line="240" w:lineRule="auto"/>
              <w:jc w:val="center"/>
              <w:rPr>
                <w:szCs w:val="24"/>
              </w:rPr>
            </w:pPr>
          </w:p>
        </w:tc>
        <w:tc>
          <w:tcPr>
            <w:tcW w:w="2724" w:type="dxa"/>
            <w:tcBorders>
              <w:bottom w:val="single" w:sz="4" w:space="0" w:color="auto"/>
              <w:right w:val="single" w:sz="4" w:space="0" w:color="auto"/>
            </w:tcBorders>
            <w:vAlign w:val="center"/>
          </w:tcPr>
          <w:p w:rsidR="00DD2B30" w:rsidRPr="000E3DA7" w:rsidRDefault="00DD2B30" w:rsidP="00E16C9E">
            <w:pPr>
              <w:pStyle w:val="Odstavecseseznamem"/>
              <w:numPr>
                <w:ilvl w:val="0"/>
                <w:numId w:val="6"/>
              </w:numPr>
              <w:spacing w:after="0" w:line="240" w:lineRule="auto"/>
              <w:jc w:val="center"/>
              <w:rPr>
                <w:szCs w:val="24"/>
              </w:rPr>
            </w:pPr>
          </w:p>
        </w:tc>
      </w:tr>
    </w:tbl>
    <w:p w:rsidR="005E277C" w:rsidRPr="00BA00CE" w:rsidRDefault="00BA00CE" w:rsidP="00BA00CE">
      <w:pPr>
        <w:pStyle w:val="Nzev"/>
        <w:jc w:val="both"/>
        <w:rPr>
          <w:b w:val="0"/>
          <w:bCs/>
          <w:sz w:val="22"/>
          <w:szCs w:val="22"/>
        </w:rPr>
      </w:pPr>
      <w:r>
        <w:rPr>
          <w:b w:val="0"/>
          <w:bCs/>
          <w:sz w:val="22"/>
          <w:szCs w:val="22"/>
        </w:rPr>
        <w:t>Zdroj: Ředit</w:t>
      </w:r>
      <w:r w:rsidR="00D02DEF">
        <w:rPr>
          <w:b w:val="0"/>
          <w:bCs/>
          <w:sz w:val="22"/>
          <w:szCs w:val="22"/>
        </w:rPr>
        <w:t>elství silnic a dálnic ČR, 2012</w:t>
      </w:r>
    </w:p>
    <w:p w:rsidR="005E277C" w:rsidRDefault="005E277C" w:rsidP="00DA596A">
      <w:pPr>
        <w:spacing w:after="120"/>
      </w:pPr>
    </w:p>
    <w:p w:rsidR="00DA596A" w:rsidRDefault="00192B05" w:rsidP="00DA596A">
      <w:pPr>
        <w:spacing w:after="120"/>
      </w:pPr>
      <w:r>
        <w:t>Poté, co byly posouzeny obě nabídky z hlediska toho, zda obsahují veškeré formální náležitosti a splňují povinné kvalifikační předpoklady, bylo přistoupeno k hodnocení jednotlivých nabídek dle kritéria nejnižší nabídkové ceny. Žádná z nabídek nebyla předtím komisí vyřazena, neboť byly splněny veškeré podmínky.</w:t>
      </w:r>
    </w:p>
    <w:p w:rsidR="00192B05" w:rsidRDefault="00192B05" w:rsidP="00DA596A">
      <w:pPr>
        <w:spacing w:after="120"/>
      </w:pPr>
      <w:r>
        <w:t xml:space="preserve">Hodnotící komise se skládala z celkem pěti členů, přičemž čtyři z nich byli zástupci ŘSD ČR (Michal </w:t>
      </w:r>
      <w:proofErr w:type="spellStart"/>
      <w:r>
        <w:t>Syřínek</w:t>
      </w:r>
      <w:proofErr w:type="spellEnd"/>
      <w:r>
        <w:t>, Jaroslav Kobes, Vlasta Blabolová, Ing. Václav Kabát), jeden člen představoval zástupce Plzeňského kraje (</w:t>
      </w:r>
      <w:bookmarkStart w:id="56" w:name="_GoBack"/>
      <w:bookmarkEnd w:id="56"/>
      <w:r>
        <w:t>Ing. Roman Dohnal).</w:t>
      </w:r>
    </w:p>
    <w:p w:rsidR="00192B05" w:rsidRDefault="001D291D" w:rsidP="00DA596A">
      <w:pPr>
        <w:spacing w:after="120"/>
      </w:pPr>
      <w:r>
        <w:t xml:space="preserve">Jednotlivé nabídky byly seřazeny dle nejnižší nabídkové ceny (jediného kritéria) a první nabídka v pořadí se tak stala celkovým vítězem veřejné zakázky, </w:t>
      </w:r>
      <w:r w:rsidR="00BF73D8">
        <w:t>jak je znázorněno v </w:t>
      </w:r>
      <w:r>
        <w:t>tabulce</w:t>
      </w:r>
      <w:r w:rsidR="00BF73D8">
        <w:t xml:space="preserve"> č. 2</w:t>
      </w:r>
      <w:r>
        <w:t>.</w:t>
      </w:r>
    </w:p>
    <w:p w:rsidR="0065700D" w:rsidRDefault="0065700D">
      <w:pPr>
        <w:spacing w:after="200" w:line="276" w:lineRule="auto"/>
        <w:jc w:val="left"/>
        <w:rPr>
          <w:sz w:val="22"/>
        </w:rPr>
      </w:pPr>
      <w:bookmarkStart w:id="57" w:name="_Toc344468107"/>
      <w:r>
        <w:br w:type="page"/>
      </w:r>
    </w:p>
    <w:p w:rsidR="00C345E1" w:rsidRDefault="00C345E1" w:rsidP="008B6BBB">
      <w:pPr>
        <w:pStyle w:val="Nadpis8"/>
      </w:pPr>
      <w:r>
        <w:lastRenderedPageBreak/>
        <w:t xml:space="preserve">Tabulka </w:t>
      </w:r>
      <w:r w:rsidR="005713AF">
        <w:t xml:space="preserve">2 </w:t>
      </w:r>
      <w:r>
        <w:t>Hodnocení nabídek dodavatelů dle nejnižší nabídkové ceny</w:t>
      </w:r>
      <w:bookmarkEnd w:id="57"/>
    </w:p>
    <w:tbl>
      <w:tblPr>
        <w:tblStyle w:val="Mkatabulky"/>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27"/>
        <w:gridCol w:w="2693"/>
        <w:gridCol w:w="2724"/>
      </w:tblGrid>
      <w:tr w:rsidR="00311A8C" w:rsidTr="00D57982">
        <w:trPr>
          <w:trHeight w:val="576"/>
        </w:trPr>
        <w:tc>
          <w:tcPr>
            <w:tcW w:w="3227" w:type="dxa"/>
            <w:tcBorders>
              <w:bottom w:val="single" w:sz="12" w:space="0" w:color="auto"/>
            </w:tcBorders>
            <w:vAlign w:val="center"/>
          </w:tcPr>
          <w:p w:rsidR="00311A8C" w:rsidRPr="000E3DA7" w:rsidRDefault="00311A8C" w:rsidP="00BD4909">
            <w:pPr>
              <w:spacing w:after="0" w:line="240" w:lineRule="auto"/>
              <w:jc w:val="left"/>
              <w:rPr>
                <w:szCs w:val="24"/>
              </w:rPr>
            </w:pPr>
          </w:p>
        </w:tc>
        <w:tc>
          <w:tcPr>
            <w:tcW w:w="2693" w:type="dxa"/>
            <w:tcBorders>
              <w:bottom w:val="single" w:sz="12" w:space="0" w:color="auto"/>
            </w:tcBorders>
            <w:vAlign w:val="center"/>
          </w:tcPr>
          <w:p w:rsidR="00311A8C" w:rsidRPr="00D57982" w:rsidRDefault="00311A8C" w:rsidP="00BD4909">
            <w:pPr>
              <w:spacing w:after="0" w:line="240" w:lineRule="auto"/>
              <w:jc w:val="center"/>
              <w:rPr>
                <w:szCs w:val="24"/>
              </w:rPr>
            </w:pPr>
            <w:r w:rsidRPr="00D57982">
              <w:rPr>
                <w:szCs w:val="24"/>
              </w:rPr>
              <w:t>Sdružení SWIETELSKY</w:t>
            </w:r>
          </w:p>
          <w:p w:rsidR="00311A8C" w:rsidRPr="00D57982" w:rsidRDefault="00311A8C" w:rsidP="00BD4909">
            <w:pPr>
              <w:spacing w:after="0" w:line="240" w:lineRule="auto"/>
              <w:jc w:val="center"/>
              <w:rPr>
                <w:szCs w:val="24"/>
              </w:rPr>
            </w:pPr>
            <w:r w:rsidRPr="00D57982">
              <w:rPr>
                <w:szCs w:val="24"/>
              </w:rPr>
              <w:t>Silnice Klatovy, a.s.</w:t>
            </w:r>
          </w:p>
        </w:tc>
        <w:tc>
          <w:tcPr>
            <w:tcW w:w="2724" w:type="dxa"/>
            <w:tcBorders>
              <w:bottom w:val="single" w:sz="12" w:space="0" w:color="auto"/>
            </w:tcBorders>
            <w:vAlign w:val="center"/>
          </w:tcPr>
          <w:p w:rsidR="00311A8C" w:rsidRPr="00D57982" w:rsidRDefault="00311A8C" w:rsidP="00BD4909">
            <w:pPr>
              <w:spacing w:after="0" w:line="240" w:lineRule="auto"/>
              <w:jc w:val="center"/>
              <w:rPr>
                <w:szCs w:val="24"/>
              </w:rPr>
            </w:pPr>
            <w:r w:rsidRPr="00D57982">
              <w:rPr>
                <w:szCs w:val="24"/>
              </w:rPr>
              <w:t>BERGER BOHEMIA a.s.</w:t>
            </w:r>
          </w:p>
        </w:tc>
      </w:tr>
      <w:tr w:rsidR="00311A8C" w:rsidTr="00D57982">
        <w:trPr>
          <w:trHeight w:hRule="exact" w:val="397"/>
        </w:trPr>
        <w:tc>
          <w:tcPr>
            <w:tcW w:w="3227" w:type="dxa"/>
            <w:tcBorders>
              <w:top w:val="single" w:sz="12" w:space="0" w:color="auto"/>
            </w:tcBorders>
            <w:vAlign w:val="center"/>
          </w:tcPr>
          <w:p w:rsidR="00311A8C" w:rsidRPr="000E3DA7" w:rsidRDefault="000E3DA7" w:rsidP="00BD4909">
            <w:pPr>
              <w:spacing w:after="0" w:line="240" w:lineRule="auto"/>
              <w:jc w:val="left"/>
              <w:rPr>
                <w:szCs w:val="24"/>
              </w:rPr>
            </w:pPr>
            <w:r w:rsidRPr="000E3DA7">
              <w:rPr>
                <w:szCs w:val="24"/>
              </w:rPr>
              <w:t>p</w:t>
            </w:r>
            <w:r w:rsidR="00311A8C" w:rsidRPr="000E3DA7">
              <w:rPr>
                <w:szCs w:val="24"/>
              </w:rPr>
              <w:t>ořadové číslo nabídky</w:t>
            </w:r>
          </w:p>
        </w:tc>
        <w:tc>
          <w:tcPr>
            <w:tcW w:w="2693" w:type="dxa"/>
            <w:tcBorders>
              <w:top w:val="single" w:sz="12" w:space="0" w:color="auto"/>
            </w:tcBorders>
            <w:vAlign w:val="center"/>
          </w:tcPr>
          <w:p w:rsidR="00311A8C" w:rsidRPr="000E3DA7" w:rsidRDefault="00311A8C" w:rsidP="00311A8C">
            <w:pPr>
              <w:spacing w:after="0" w:line="240" w:lineRule="auto"/>
              <w:jc w:val="center"/>
              <w:rPr>
                <w:szCs w:val="24"/>
              </w:rPr>
            </w:pPr>
            <w:r w:rsidRPr="000E3DA7">
              <w:rPr>
                <w:szCs w:val="24"/>
              </w:rPr>
              <w:t>1.</w:t>
            </w:r>
          </w:p>
        </w:tc>
        <w:tc>
          <w:tcPr>
            <w:tcW w:w="2724" w:type="dxa"/>
            <w:tcBorders>
              <w:top w:val="single" w:sz="12" w:space="0" w:color="auto"/>
            </w:tcBorders>
            <w:vAlign w:val="center"/>
          </w:tcPr>
          <w:p w:rsidR="00311A8C" w:rsidRPr="000E3DA7" w:rsidRDefault="00311A8C" w:rsidP="00311A8C">
            <w:pPr>
              <w:spacing w:after="0" w:line="240" w:lineRule="auto"/>
              <w:jc w:val="center"/>
              <w:rPr>
                <w:szCs w:val="24"/>
              </w:rPr>
            </w:pPr>
            <w:r w:rsidRPr="000E3DA7">
              <w:rPr>
                <w:szCs w:val="24"/>
              </w:rPr>
              <w:t>2.</w:t>
            </w:r>
          </w:p>
        </w:tc>
      </w:tr>
      <w:tr w:rsidR="00311A8C" w:rsidTr="00D57982">
        <w:trPr>
          <w:trHeight w:hRule="exact" w:val="397"/>
        </w:trPr>
        <w:tc>
          <w:tcPr>
            <w:tcW w:w="3227" w:type="dxa"/>
            <w:vAlign w:val="center"/>
          </w:tcPr>
          <w:p w:rsidR="00311A8C" w:rsidRPr="000E3DA7" w:rsidRDefault="000E3DA7" w:rsidP="00BD4909">
            <w:pPr>
              <w:spacing w:after="0" w:line="240" w:lineRule="auto"/>
              <w:jc w:val="left"/>
              <w:rPr>
                <w:szCs w:val="24"/>
              </w:rPr>
            </w:pPr>
            <w:r w:rsidRPr="000E3DA7">
              <w:rPr>
                <w:szCs w:val="24"/>
              </w:rPr>
              <w:t>n</w:t>
            </w:r>
            <w:r w:rsidR="00311A8C" w:rsidRPr="000E3DA7">
              <w:rPr>
                <w:szCs w:val="24"/>
              </w:rPr>
              <w:t>abídková cena (bez DPH)</w:t>
            </w:r>
          </w:p>
        </w:tc>
        <w:tc>
          <w:tcPr>
            <w:tcW w:w="2693" w:type="dxa"/>
            <w:vAlign w:val="center"/>
          </w:tcPr>
          <w:p w:rsidR="00311A8C" w:rsidRPr="000E3DA7" w:rsidRDefault="00311A8C" w:rsidP="00311A8C">
            <w:pPr>
              <w:spacing w:after="0" w:line="240" w:lineRule="auto"/>
              <w:jc w:val="center"/>
              <w:rPr>
                <w:szCs w:val="24"/>
              </w:rPr>
            </w:pPr>
            <w:r w:rsidRPr="000E3DA7">
              <w:rPr>
                <w:szCs w:val="24"/>
              </w:rPr>
              <w:t>27 540 049,00 Kč</w:t>
            </w:r>
          </w:p>
        </w:tc>
        <w:tc>
          <w:tcPr>
            <w:tcW w:w="2724" w:type="dxa"/>
            <w:vAlign w:val="center"/>
          </w:tcPr>
          <w:p w:rsidR="00311A8C" w:rsidRPr="000E3DA7" w:rsidRDefault="00311A8C" w:rsidP="00311A8C">
            <w:pPr>
              <w:spacing w:after="0" w:line="240" w:lineRule="auto"/>
              <w:jc w:val="center"/>
              <w:rPr>
                <w:szCs w:val="24"/>
              </w:rPr>
            </w:pPr>
            <w:r w:rsidRPr="000E3DA7">
              <w:rPr>
                <w:szCs w:val="24"/>
              </w:rPr>
              <w:t>27 695 359,23 Kč</w:t>
            </w:r>
          </w:p>
        </w:tc>
      </w:tr>
      <w:tr w:rsidR="00311A8C" w:rsidTr="00D57982">
        <w:trPr>
          <w:trHeight w:hRule="exact" w:val="397"/>
        </w:trPr>
        <w:tc>
          <w:tcPr>
            <w:tcW w:w="3227" w:type="dxa"/>
            <w:vAlign w:val="center"/>
          </w:tcPr>
          <w:p w:rsidR="00311A8C" w:rsidRPr="000E3DA7" w:rsidRDefault="000E3DA7" w:rsidP="00BD4909">
            <w:pPr>
              <w:spacing w:after="0" w:line="240" w:lineRule="auto"/>
              <w:jc w:val="left"/>
              <w:rPr>
                <w:szCs w:val="24"/>
              </w:rPr>
            </w:pPr>
            <w:r w:rsidRPr="000E3DA7">
              <w:rPr>
                <w:szCs w:val="24"/>
              </w:rPr>
              <w:t>c</w:t>
            </w:r>
            <w:r w:rsidR="00311A8C" w:rsidRPr="000E3DA7">
              <w:rPr>
                <w:szCs w:val="24"/>
              </w:rPr>
              <w:t>elkové pořadí nabídky</w:t>
            </w:r>
          </w:p>
        </w:tc>
        <w:tc>
          <w:tcPr>
            <w:tcW w:w="2693" w:type="dxa"/>
            <w:vAlign w:val="center"/>
          </w:tcPr>
          <w:p w:rsidR="00311A8C" w:rsidRPr="000E3DA7" w:rsidRDefault="00311A8C" w:rsidP="00311A8C">
            <w:pPr>
              <w:pStyle w:val="Odstavecseseznamem"/>
              <w:spacing w:after="0" w:line="240" w:lineRule="auto"/>
              <w:ind w:left="34"/>
              <w:jc w:val="center"/>
              <w:rPr>
                <w:szCs w:val="24"/>
              </w:rPr>
            </w:pPr>
            <w:r w:rsidRPr="000E3DA7">
              <w:rPr>
                <w:szCs w:val="24"/>
              </w:rPr>
              <w:t>1.</w:t>
            </w:r>
          </w:p>
        </w:tc>
        <w:tc>
          <w:tcPr>
            <w:tcW w:w="2724" w:type="dxa"/>
            <w:vAlign w:val="center"/>
          </w:tcPr>
          <w:p w:rsidR="00311A8C" w:rsidRPr="000E3DA7" w:rsidRDefault="00311A8C" w:rsidP="00311A8C">
            <w:pPr>
              <w:pStyle w:val="Odstavecseseznamem"/>
              <w:spacing w:after="0" w:line="240" w:lineRule="auto"/>
              <w:ind w:left="176"/>
              <w:jc w:val="center"/>
              <w:rPr>
                <w:szCs w:val="24"/>
              </w:rPr>
            </w:pPr>
            <w:r w:rsidRPr="000E3DA7">
              <w:rPr>
                <w:szCs w:val="24"/>
              </w:rPr>
              <w:t>2.</w:t>
            </w:r>
          </w:p>
        </w:tc>
      </w:tr>
    </w:tbl>
    <w:p w:rsidR="00311A8C" w:rsidRPr="00BA00CE" w:rsidRDefault="00311A8C" w:rsidP="00311A8C">
      <w:pPr>
        <w:pStyle w:val="Nzev"/>
        <w:jc w:val="both"/>
        <w:rPr>
          <w:b w:val="0"/>
          <w:bCs/>
          <w:sz w:val="22"/>
          <w:szCs w:val="22"/>
        </w:rPr>
      </w:pPr>
      <w:r>
        <w:rPr>
          <w:b w:val="0"/>
          <w:bCs/>
          <w:sz w:val="22"/>
          <w:szCs w:val="22"/>
        </w:rPr>
        <w:t>Zdroj: Ředit</w:t>
      </w:r>
      <w:r w:rsidR="00D02DEF">
        <w:rPr>
          <w:b w:val="0"/>
          <w:bCs/>
          <w:sz w:val="22"/>
          <w:szCs w:val="22"/>
        </w:rPr>
        <w:t>elství silnic a dálnic ČR, 2012</w:t>
      </w:r>
    </w:p>
    <w:p w:rsidR="00C345E1" w:rsidRDefault="00C345E1" w:rsidP="00DA596A">
      <w:pPr>
        <w:spacing w:after="120"/>
      </w:pPr>
    </w:p>
    <w:p w:rsidR="00953CF5" w:rsidRDefault="00F6301D" w:rsidP="00F6301D">
      <w:pPr>
        <w:spacing w:after="120"/>
      </w:pPr>
      <w:r>
        <w:t>Oběma dodavatelům bylo dne 8. 6. 2012 doručeno rozhodnutí o výběru nejvhodnější nabídky v souvislosti s realizací veřejné zakázky na stavební práce. Vzhledem ke skutečnosti, že se oba dodavatelé vzdali práva pro podání námitky proti rozhodnutí, mohlo ŘSD ČR a Plzeňský kraj podepsat smlouvu se Sdružením SWIETELSKY a Silnicemi Klatovy, a.s.</w:t>
      </w:r>
    </w:p>
    <w:p w:rsidR="00202D73" w:rsidRPr="00F6301D" w:rsidRDefault="00202D73" w:rsidP="00F6301D">
      <w:pPr>
        <w:spacing w:after="120"/>
        <w:rPr>
          <w:szCs w:val="24"/>
        </w:rPr>
      </w:pPr>
    </w:p>
    <w:p w:rsidR="00315A59" w:rsidRDefault="00315A59" w:rsidP="00F6301D">
      <w:pPr>
        <w:pStyle w:val="Nadpis2"/>
      </w:pPr>
      <w:bookmarkStart w:id="58" w:name="_Toc334459924"/>
      <w:bookmarkStart w:id="59" w:name="_Toc354652033"/>
      <w:r w:rsidRPr="00F6301D">
        <w:t>4.4 Analýza alternativního dopadu novely zákona na předmětnou zakázku</w:t>
      </w:r>
      <w:bookmarkEnd w:id="58"/>
      <w:bookmarkEnd w:id="59"/>
    </w:p>
    <w:p w:rsidR="00926F7D" w:rsidRDefault="00A21EEE" w:rsidP="00926F7D">
      <w:pPr>
        <w:spacing w:after="120"/>
      </w:pPr>
      <w:r>
        <w:t>Tato část bakalářské práce bude věnována srovnání, k jakým změnám v zadávacím řízení zadavatele by došlo, pokud by předmětná zakázka byla zadána až po účinnosti novelizace zákona o veřejných zakázkách, tj. po 1. dubnu 2012.</w:t>
      </w:r>
    </w:p>
    <w:p w:rsidR="00A21EEE" w:rsidRDefault="00A21EEE" w:rsidP="00926F7D">
      <w:pPr>
        <w:spacing w:after="120"/>
      </w:pPr>
      <w:r>
        <w:t xml:space="preserve">Hlavní změnou, která by se zadavatele ŘSD ČR dotkla, je zejména </w:t>
      </w:r>
      <w:r w:rsidR="00E74E7C">
        <w:t>prodloužení</w:t>
      </w:r>
      <w:r>
        <w:t xml:space="preserve"> lhůty pro podání nabídky na realizaci veřejné zakázky. V tomto případě lze hodnotit uvedenou změnu jako prospěšnou, neboť tak může být docíleno toho, aby se zadavateli sešlo více relevantních nabídek. V uvedeném případě se jednalo pouze o dvě nabídky</w:t>
      </w:r>
      <w:r w:rsidR="00C40797">
        <w:t>. V současně nastaveném systému by mohl</w:t>
      </w:r>
      <w:r w:rsidR="0012340A">
        <w:t xml:space="preserve">o dojít ke zvýšení tohoto počtu. </w:t>
      </w:r>
      <w:r w:rsidR="00C40797">
        <w:t xml:space="preserve"> </w:t>
      </w:r>
    </w:p>
    <w:p w:rsidR="00C40797" w:rsidRDefault="00C40797" w:rsidP="00926F7D">
      <w:pPr>
        <w:spacing w:after="120"/>
      </w:pPr>
      <w:r>
        <w:t>Další změnou je, že zadavatel musí měsíc před oznámením o zakázce předběžně oznámit, že tato zakázka bude vypsána. To sice může na první pohled vést k vyšší administraci pracovníků, avšak tento postup přispěje k větší transparentnosti celého zadávacího řízení.</w:t>
      </w:r>
    </w:p>
    <w:p w:rsidR="00C40797" w:rsidRDefault="00417441" w:rsidP="00926F7D">
      <w:pPr>
        <w:spacing w:after="120"/>
      </w:pPr>
      <w:r>
        <w:t xml:space="preserve">Při otevírání obálek zadavatel postupoval tím způsobem, že až následující den otevřel obálky s jednotlivými nabídkami, neboť na to měl lhůtu 30 dní. V současné době by musel zadavatel otevřít obálky ihned. Navíc, pokud </w:t>
      </w:r>
      <w:r w:rsidR="0012340A">
        <w:t>by zadavatel obdržel jen</w:t>
      </w:r>
      <w:r>
        <w:t xml:space="preserve"> jednu </w:t>
      </w:r>
      <w:r>
        <w:lastRenderedPageBreak/>
        <w:t>nabídku, mus</w:t>
      </w:r>
      <w:r w:rsidR="0012340A">
        <w:t>elo by</w:t>
      </w:r>
      <w:r>
        <w:t xml:space="preserve"> být celé zadávací řízení zrušeno (</w:t>
      </w:r>
      <w:r w:rsidR="0012340A">
        <w:t>původní návrh dokonce zněl, že zadavatel bude mít povinnost zrušit zadávací řízení, pokud neobdrží více jak tři platné nabídky, což by pro ŘSD ČR jako zadavatele byla likvidující podmínka</w:t>
      </w:r>
      <w:r>
        <w:t xml:space="preserve">). </w:t>
      </w:r>
    </w:p>
    <w:p w:rsidR="00417441" w:rsidRPr="00926F7D" w:rsidRDefault="00417441" w:rsidP="00417441">
      <w:pPr>
        <w:spacing w:after="120"/>
      </w:pPr>
      <w:r>
        <w:t>Při hodnocení jednotlivých nabídek se v současné době posuzuje jednotlivými členy hodnotící komise pouze to, zda je nabídka zpr</w:t>
      </w:r>
      <w:r w:rsidR="00DC6179">
        <w:t>acována v požadovaném jazyce (v </w:t>
      </w:r>
      <w:r>
        <w:t xml:space="preserve">uvedeném případě tedy, zda je zpracována v jazyce českém) a dále to, zda je návrh smlouvy podepsán oprávněnou osobou, která je oprávněna jednat za </w:t>
      </w:r>
      <w:r w:rsidR="0012340A">
        <w:t>uchazeče</w:t>
      </w:r>
      <w:r>
        <w:t xml:space="preserve">. </w:t>
      </w:r>
    </w:p>
    <w:p w:rsidR="009E2BD9" w:rsidRDefault="009E2BD9" w:rsidP="00F6301D">
      <w:pPr>
        <w:spacing w:after="120"/>
      </w:pPr>
    </w:p>
    <w:p w:rsidR="00315A59" w:rsidRPr="0084573B" w:rsidRDefault="00315A59" w:rsidP="0084573B">
      <w:pPr>
        <w:pStyle w:val="Nadpis2"/>
      </w:pPr>
      <w:bookmarkStart w:id="60" w:name="_Toc334459925"/>
      <w:bookmarkStart w:id="61" w:name="_Toc354652034"/>
      <w:r w:rsidRPr="0084573B">
        <w:t>4.5 Vícekriteriální hodnocení předmětné nabídky</w:t>
      </w:r>
      <w:bookmarkEnd w:id="60"/>
      <w:bookmarkEnd w:id="61"/>
    </w:p>
    <w:p w:rsidR="00315A59" w:rsidRDefault="00BD4909" w:rsidP="0084573B">
      <w:pPr>
        <w:spacing w:after="120"/>
      </w:pPr>
      <w:r>
        <w:t xml:space="preserve">Při výběru vhodného dodavatele na realizaci veřejné zakázky je vhodnější využít některé z metod vícekriteriálního hodnocení veřejných zakázek. V této </w:t>
      </w:r>
      <w:r w:rsidR="009D35F3">
        <w:t>části bakalářské práce</w:t>
      </w:r>
      <w:r>
        <w:t xml:space="preserve"> </w:t>
      </w:r>
      <w:r w:rsidR="009D35F3">
        <w:t>je</w:t>
      </w:r>
      <w:r>
        <w:t xml:space="preserve"> na příkladu konkrétní veřejné zakázky </w:t>
      </w:r>
      <w:r w:rsidR="009D35F3">
        <w:t xml:space="preserve">znázorněno, jakým způsobem může probíhat vícekriteriální hodnocení obou nabídek, a to za využití </w:t>
      </w:r>
      <w:r w:rsidR="007A19D4">
        <w:t>dvou</w:t>
      </w:r>
      <w:r w:rsidR="00BD08E3">
        <w:t xml:space="preserve"> jejich metod</w:t>
      </w:r>
      <w:r w:rsidR="009D35F3">
        <w:t>. Na závěr je pak srovnán výběr nabídek dle jednotlivého hodnotícího kritéria nejnižší nabídkové ceny a na základě několika dílčích kritérií.</w:t>
      </w:r>
    </w:p>
    <w:p w:rsidR="00BD08E3" w:rsidRDefault="005365BB" w:rsidP="00BD08E3">
      <w:pPr>
        <w:spacing w:after="120"/>
      </w:pPr>
      <w:r>
        <w:t>Nejdříve je potřeba, aby zadavatel v zadávací dokumentaci stanovil, která dílčí kritéria budou v rámci vícekriteriálního hodnocení posu</w:t>
      </w:r>
      <w:r w:rsidR="0012340A">
        <w:t>zována a jaké bude jejich</w:t>
      </w:r>
      <w:r w:rsidR="00BE52E0">
        <w:t xml:space="preserve"> pořadí</w:t>
      </w:r>
      <w:r w:rsidR="009E2BD9">
        <w:t>. V tomto případě byl</w:t>
      </w:r>
      <w:r w:rsidR="00BE52E0">
        <w:t>o</w:t>
      </w:r>
      <w:r w:rsidR="009E2BD9">
        <w:t xml:space="preserve"> stanoven</w:t>
      </w:r>
      <w:r w:rsidR="00BE52E0">
        <w:t>o pořadí</w:t>
      </w:r>
      <w:r w:rsidR="009E2BD9">
        <w:t xml:space="preserve"> </w:t>
      </w:r>
      <w:r w:rsidR="00BE52E0">
        <w:t xml:space="preserve">následujících </w:t>
      </w:r>
      <w:r w:rsidR="00BD08E3">
        <w:t xml:space="preserve">čtyř </w:t>
      </w:r>
      <w:r w:rsidR="00BE52E0">
        <w:t>dílčích</w:t>
      </w:r>
      <w:r w:rsidR="009E2BD9">
        <w:t xml:space="preserve"> kritéri</w:t>
      </w:r>
      <w:r w:rsidR="00BE52E0">
        <w:t>í</w:t>
      </w:r>
      <w:r w:rsidR="009E2BD9">
        <w:t>:</w:t>
      </w:r>
    </w:p>
    <w:p w:rsidR="00BD08E3" w:rsidRDefault="009E2BD9" w:rsidP="00AF0234">
      <w:pPr>
        <w:pStyle w:val="Odstavecseseznamem"/>
        <w:numPr>
          <w:ilvl w:val="0"/>
          <w:numId w:val="2"/>
        </w:numPr>
        <w:spacing w:after="120"/>
        <w:ind w:left="714" w:hanging="357"/>
        <w:contextualSpacing w:val="0"/>
      </w:pPr>
      <w:r>
        <w:t>nabídková cena;</w:t>
      </w:r>
    </w:p>
    <w:p w:rsidR="00BD08E3" w:rsidRDefault="00422830" w:rsidP="00BD08E3">
      <w:pPr>
        <w:pStyle w:val="Odstavecseseznamem"/>
        <w:numPr>
          <w:ilvl w:val="0"/>
          <w:numId w:val="2"/>
        </w:numPr>
        <w:spacing w:after="120"/>
        <w:ind w:left="714" w:hanging="357"/>
        <w:contextualSpacing w:val="0"/>
      </w:pPr>
      <w:r>
        <w:t>celkové provozní náklady;</w:t>
      </w:r>
    </w:p>
    <w:p w:rsidR="00BD08E3" w:rsidRDefault="009E2BD9" w:rsidP="00BD08E3">
      <w:pPr>
        <w:pStyle w:val="Odstavecseseznamem"/>
        <w:numPr>
          <w:ilvl w:val="0"/>
          <w:numId w:val="2"/>
        </w:numPr>
        <w:spacing w:after="120"/>
        <w:ind w:left="714" w:hanging="357"/>
        <w:contextualSpacing w:val="0"/>
      </w:pPr>
      <w:r>
        <w:t>celková lhůta provedení stavebních prací;</w:t>
      </w:r>
    </w:p>
    <w:p w:rsidR="009E2BD9" w:rsidRDefault="00422830" w:rsidP="00BD08E3">
      <w:pPr>
        <w:pStyle w:val="Odstavecseseznamem"/>
        <w:numPr>
          <w:ilvl w:val="0"/>
          <w:numId w:val="2"/>
        </w:numPr>
        <w:spacing w:after="120"/>
        <w:ind w:left="714" w:hanging="357"/>
        <w:contextualSpacing w:val="0"/>
      </w:pPr>
      <w:r>
        <w:t>doba záruky</w:t>
      </w:r>
      <w:r w:rsidR="009E2BD9">
        <w:t xml:space="preserve">. </w:t>
      </w:r>
    </w:p>
    <w:p w:rsidR="00DE4107" w:rsidRDefault="00422830" w:rsidP="001C4D42">
      <w:pPr>
        <w:spacing w:after="120"/>
      </w:pPr>
      <w:r>
        <w:t xml:space="preserve">V této souvislosti je nutné uvést, že jednotlivým dílčím kritériím jsou stanoveny příslušné váhy, na základě kterých jsou pak jednotlivé nabídky vyhodnoceny. Zadavatel musí dle </w:t>
      </w:r>
      <w:r w:rsidR="0012340A">
        <w:t>z</w:t>
      </w:r>
      <w:r>
        <w:t xml:space="preserve">ákona o veřejných zakázkách před zahájením řízení stanovit, jakou váhu jednotlivá dílčí kritéria budou mít. Toto navíc zadavatel uvede do samotného oznámení o veřejné zakázce, čímž učiní samotné řízení transparentnějším. Váhy jednotlivých </w:t>
      </w:r>
      <w:r w:rsidR="000E3DA7">
        <w:t>dílčích kritérií jsou uvedeny v </w:t>
      </w:r>
      <w:r>
        <w:t>tabulce</w:t>
      </w:r>
      <w:r w:rsidR="000E3DA7">
        <w:t xml:space="preserve"> č. 3</w:t>
      </w:r>
      <w:r>
        <w:t>.</w:t>
      </w:r>
    </w:p>
    <w:p w:rsidR="00417441" w:rsidRDefault="00417441" w:rsidP="001C4D42">
      <w:pPr>
        <w:spacing w:after="120"/>
      </w:pPr>
    </w:p>
    <w:p w:rsidR="003026B9" w:rsidRPr="003026B9" w:rsidRDefault="003026B9" w:rsidP="008B6BBB">
      <w:pPr>
        <w:pStyle w:val="Nadpis8"/>
      </w:pPr>
      <w:bookmarkStart w:id="62" w:name="_Toc344468108"/>
      <w:r>
        <w:lastRenderedPageBreak/>
        <w:t xml:space="preserve">Tabulka </w:t>
      </w:r>
      <w:r w:rsidR="005713AF">
        <w:t xml:space="preserve">3 </w:t>
      </w:r>
      <w:r w:rsidR="001C7E2E">
        <w:t>Váhy jednotlivých dílčích hodnotících kritérií</w:t>
      </w:r>
      <w:r w:rsidR="007B6B88">
        <w:t xml:space="preserve"> v %</w:t>
      </w:r>
      <w:bookmarkEnd w:id="62"/>
    </w:p>
    <w:tbl>
      <w:tblPr>
        <w:tblStyle w:val="Mkatabulky"/>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36"/>
        <w:gridCol w:w="3085"/>
      </w:tblGrid>
      <w:tr w:rsidR="00422830" w:rsidTr="0065700D">
        <w:trPr>
          <w:trHeight w:hRule="exact" w:val="567"/>
        </w:trPr>
        <w:tc>
          <w:tcPr>
            <w:tcW w:w="4536" w:type="dxa"/>
            <w:tcBorders>
              <w:bottom w:val="single" w:sz="12" w:space="0" w:color="auto"/>
            </w:tcBorders>
            <w:vAlign w:val="center"/>
          </w:tcPr>
          <w:p w:rsidR="00422830" w:rsidRDefault="00422830" w:rsidP="007B6B88">
            <w:pPr>
              <w:spacing w:after="0" w:line="240" w:lineRule="auto"/>
              <w:jc w:val="left"/>
              <w:rPr>
                <w:szCs w:val="22"/>
              </w:rPr>
            </w:pPr>
            <w:r>
              <w:rPr>
                <w:szCs w:val="22"/>
              </w:rPr>
              <w:t>Kritérium</w:t>
            </w:r>
          </w:p>
        </w:tc>
        <w:tc>
          <w:tcPr>
            <w:tcW w:w="3085" w:type="dxa"/>
            <w:tcBorders>
              <w:bottom w:val="single" w:sz="12" w:space="0" w:color="auto"/>
            </w:tcBorders>
            <w:vAlign w:val="center"/>
          </w:tcPr>
          <w:p w:rsidR="00422830" w:rsidRPr="00D57982" w:rsidRDefault="00422830" w:rsidP="007B6B88">
            <w:pPr>
              <w:spacing w:after="0" w:line="240" w:lineRule="auto"/>
              <w:jc w:val="center"/>
              <w:rPr>
                <w:szCs w:val="22"/>
              </w:rPr>
            </w:pPr>
            <w:r w:rsidRPr="00D57982">
              <w:rPr>
                <w:szCs w:val="22"/>
              </w:rPr>
              <w:t>Váha kritéria v celkovém hodnocení</w:t>
            </w:r>
          </w:p>
        </w:tc>
      </w:tr>
      <w:tr w:rsidR="00422830" w:rsidTr="0065700D">
        <w:trPr>
          <w:trHeight w:hRule="exact" w:val="397"/>
        </w:trPr>
        <w:tc>
          <w:tcPr>
            <w:tcW w:w="4536" w:type="dxa"/>
            <w:tcBorders>
              <w:top w:val="single" w:sz="12" w:space="0" w:color="auto"/>
            </w:tcBorders>
            <w:vAlign w:val="center"/>
          </w:tcPr>
          <w:p w:rsidR="00422830" w:rsidRDefault="00AF0234" w:rsidP="007B6B88">
            <w:pPr>
              <w:spacing w:after="0" w:line="240" w:lineRule="auto"/>
              <w:jc w:val="left"/>
              <w:rPr>
                <w:szCs w:val="22"/>
              </w:rPr>
            </w:pPr>
            <w:r>
              <w:rPr>
                <w:szCs w:val="22"/>
              </w:rPr>
              <w:t>n</w:t>
            </w:r>
            <w:r w:rsidR="00422830">
              <w:rPr>
                <w:szCs w:val="22"/>
              </w:rPr>
              <w:t>abídková cena stavby bez DPH</w:t>
            </w:r>
          </w:p>
        </w:tc>
        <w:tc>
          <w:tcPr>
            <w:tcW w:w="3085" w:type="dxa"/>
            <w:tcBorders>
              <w:top w:val="single" w:sz="12" w:space="0" w:color="auto"/>
            </w:tcBorders>
            <w:vAlign w:val="center"/>
          </w:tcPr>
          <w:p w:rsidR="00422830" w:rsidRDefault="00422830" w:rsidP="007B6B88">
            <w:pPr>
              <w:spacing w:after="0" w:line="240" w:lineRule="auto"/>
              <w:jc w:val="center"/>
              <w:rPr>
                <w:szCs w:val="22"/>
              </w:rPr>
            </w:pPr>
            <w:r>
              <w:rPr>
                <w:szCs w:val="22"/>
              </w:rPr>
              <w:t>60</w:t>
            </w:r>
          </w:p>
        </w:tc>
      </w:tr>
      <w:tr w:rsidR="005D346E" w:rsidTr="0065700D">
        <w:trPr>
          <w:trHeight w:hRule="exact" w:val="397"/>
        </w:trPr>
        <w:tc>
          <w:tcPr>
            <w:tcW w:w="4536" w:type="dxa"/>
            <w:vAlign w:val="center"/>
          </w:tcPr>
          <w:p w:rsidR="005D346E" w:rsidRDefault="00AF0234" w:rsidP="005F57FA">
            <w:pPr>
              <w:spacing w:after="0" w:line="240" w:lineRule="auto"/>
              <w:jc w:val="left"/>
              <w:rPr>
                <w:szCs w:val="22"/>
              </w:rPr>
            </w:pPr>
            <w:r>
              <w:rPr>
                <w:szCs w:val="22"/>
              </w:rPr>
              <w:t>c</w:t>
            </w:r>
            <w:r w:rsidR="005D346E">
              <w:rPr>
                <w:szCs w:val="22"/>
              </w:rPr>
              <w:t>elkové provozní náklady</w:t>
            </w:r>
          </w:p>
        </w:tc>
        <w:tc>
          <w:tcPr>
            <w:tcW w:w="3085" w:type="dxa"/>
            <w:vAlign w:val="center"/>
          </w:tcPr>
          <w:p w:rsidR="005D346E" w:rsidRDefault="005D346E" w:rsidP="007B6B88">
            <w:pPr>
              <w:spacing w:after="0" w:line="240" w:lineRule="auto"/>
              <w:jc w:val="center"/>
              <w:rPr>
                <w:szCs w:val="22"/>
              </w:rPr>
            </w:pPr>
            <w:r>
              <w:rPr>
                <w:szCs w:val="22"/>
              </w:rPr>
              <w:t>20</w:t>
            </w:r>
          </w:p>
        </w:tc>
      </w:tr>
      <w:tr w:rsidR="005D346E" w:rsidTr="0065700D">
        <w:trPr>
          <w:trHeight w:hRule="exact" w:val="417"/>
        </w:trPr>
        <w:tc>
          <w:tcPr>
            <w:tcW w:w="4536" w:type="dxa"/>
            <w:vAlign w:val="center"/>
          </w:tcPr>
          <w:p w:rsidR="005D346E" w:rsidRDefault="00AF0234" w:rsidP="007B6B88">
            <w:pPr>
              <w:spacing w:after="0" w:line="240" w:lineRule="auto"/>
              <w:jc w:val="left"/>
              <w:rPr>
                <w:szCs w:val="22"/>
              </w:rPr>
            </w:pPr>
            <w:r>
              <w:rPr>
                <w:szCs w:val="22"/>
              </w:rPr>
              <w:t>c</w:t>
            </w:r>
            <w:r w:rsidR="005D346E">
              <w:rPr>
                <w:szCs w:val="22"/>
              </w:rPr>
              <w:t>elková lhůta provedení stavebních prací</w:t>
            </w:r>
          </w:p>
        </w:tc>
        <w:tc>
          <w:tcPr>
            <w:tcW w:w="3085" w:type="dxa"/>
            <w:vAlign w:val="center"/>
          </w:tcPr>
          <w:p w:rsidR="005D346E" w:rsidRDefault="005D346E" w:rsidP="007B6B88">
            <w:pPr>
              <w:spacing w:after="0" w:line="240" w:lineRule="auto"/>
              <w:jc w:val="center"/>
              <w:rPr>
                <w:szCs w:val="22"/>
              </w:rPr>
            </w:pPr>
            <w:r>
              <w:rPr>
                <w:szCs w:val="22"/>
              </w:rPr>
              <w:t>10</w:t>
            </w:r>
          </w:p>
        </w:tc>
      </w:tr>
      <w:tr w:rsidR="005D346E" w:rsidTr="0065700D">
        <w:trPr>
          <w:trHeight w:hRule="exact" w:val="397"/>
        </w:trPr>
        <w:tc>
          <w:tcPr>
            <w:tcW w:w="4536" w:type="dxa"/>
            <w:vAlign w:val="center"/>
          </w:tcPr>
          <w:p w:rsidR="005D346E" w:rsidRDefault="00AF0234" w:rsidP="007B6B88">
            <w:pPr>
              <w:spacing w:after="0" w:line="240" w:lineRule="auto"/>
              <w:jc w:val="left"/>
              <w:rPr>
                <w:szCs w:val="22"/>
              </w:rPr>
            </w:pPr>
            <w:r>
              <w:rPr>
                <w:szCs w:val="22"/>
              </w:rPr>
              <w:t>d</w:t>
            </w:r>
            <w:r w:rsidR="005D346E">
              <w:rPr>
                <w:szCs w:val="22"/>
              </w:rPr>
              <w:t>élka záruční doby</w:t>
            </w:r>
          </w:p>
        </w:tc>
        <w:tc>
          <w:tcPr>
            <w:tcW w:w="3085" w:type="dxa"/>
            <w:vAlign w:val="center"/>
          </w:tcPr>
          <w:p w:rsidR="005D346E" w:rsidRPr="00E16C9E" w:rsidRDefault="005D346E" w:rsidP="005D346E">
            <w:pPr>
              <w:pStyle w:val="Odstavecseseznamem"/>
              <w:spacing w:after="0" w:line="240" w:lineRule="auto"/>
              <w:ind w:left="0"/>
              <w:jc w:val="center"/>
              <w:rPr>
                <w:szCs w:val="22"/>
              </w:rPr>
            </w:pPr>
            <w:r>
              <w:rPr>
                <w:szCs w:val="22"/>
              </w:rPr>
              <w:t>10</w:t>
            </w:r>
          </w:p>
        </w:tc>
      </w:tr>
      <w:tr w:rsidR="005D346E" w:rsidTr="0065700D">
        <w:trPr>
          <w:trHeight w:hRule="exact" w:val="397"/>
        </w:trPr>
        <w:tc>
          <w:tcPr>
            <w:tcW w:w="4536" w:type="dxa"/>
            <w:vAlign w:val="center"/>
          </w:tcPr>
          <w:p w:rsidR="005D346E" w:rsidRDefault="00AF0234" w:rsidP="007B6B88">
            <w:pPr>
              <w:spacing w:after="0" w:line="240" w:lineRule="auto"/>
              <w:jc w:val="left"/>
              <w:rPr>
                <w:szCs w:val="22"/>
              </w:rPr>
            </w:pPr>
            <w:r>
              <w:rPr>
                <w:szCs w:val="22"/>
              </w:rPr>
              <w:t>c</w:t>
            </w:r>
            <w:r w:rsidR="005D346E">
              <w:rPr>
                <w:szCs w:val="22"/>
              </w:rPr>
              <w:t>elkem</w:t>
            </w:r>
          </w:p>
        </w:tc>
        <w:tc>
          <w:tcPr>
            <w:tcW w:w="3085" w:type="dxa"/>
            <w:vAlign w:val="center"/>
          </w:tcPr>
          <w:p w:rsidR="005D346E" w:rsidRPr="00E16C9E" w:rsidRDefault="005D346E" w:rsidP="005D346E">
            <w:pPr>
              <w:pStyle w:val="Odstavecseseznamem"/>
              <w:spacing w:after="0" w:line="240" w:lineRule="auto"/>
              <w:ind w:left="67"/>
              <w:jc w:val="center"/>
              <w:rPr>
                <w:szCs w:val="22"/>
              </w:rPr>
            </w:pPr>
            <w:r>
              <w:rPr>
                <w:szCs w:val="22"/>
              </w:rPr>
              <w:t>100</w:t>
            </w:r>
          </w:p>
        </w:tc>
      </w:tr>
    </w:tbl>
    <w:p w:rsidR="003026B9" w:rsidRDefault="00FF7ABB" w:rsidP="00FF7ABB">
      <w:pPr>
        <w:spacing w:after="0" w:line="240" w:lineRule="auto"/>
        <w:rPr>
          <w:sz w:val="22"/>
          <w:szCs w:val="22"/>
        </w:rPr>
      </w:pPr>
      <w:r>
        <w:rPr>
          <w:sz w:val="22"/>
          <w:szCs w:val="22"/>
        </w:rPr>
        <w:t>Zdroj:</w:t>
      </w:r>
      <w:r w:rsidR="00D02DEF">
        <w:rPr>
          <w:sz w:val="22"/>
          <w:szCs w:val="22"/>
        </w:rPr>
        <w:t xml:space="preserve"> vlastní zpracování</w:t>
      </w:r>
    </w:p>
    <w:p w:rsidR="00A67505" w:rsidRDefault="00A67505" w:rsidP="00AF2498">
      <w:pPr>
        <w:spacing w:after="120"/>
        <w:rPr>
          <w:szCs w:val="24"/>
        </w:rPr>
      </w:pPr>
    </w:p>
    <w:p w:rsidR="00AF2498" w:rsidRDefault="00AF2498" w:rsidP="00AF2498">
      <w:pPr>
        <w:spacing w:after="120"/>
        <w:rPr>
          <w:szCs w:val="24"/>
        </w:rPr>
      </w:pPr>
      <w:r>
        <w:rPr>
          <w:szCs w:val="24"/>
        </w:rPr>
        <w:t>Jak vyplývá z</w:t>
      </w:r>
      <w:r w:rsidR="000E3DA7">
        <w:rPr>
          <w:szCs w:val="24"/>
        </w:rPr>
        <w:t> </w:t>
      </w:r>
      <w:r>
        <w:rPr>
          <w:szCs w:val="24"/>
        </w:rPr>
        <w:t>tabulky</w:t>
      </w:r>
      <w:r w:rsidR="000E3DA7">
        <w:rPr>
          <w:szCs w:val="24"/>
        </w:rPr>
        <w:t xml:space="preserve"> č. 3</w:t>
      </w:r>
      <w:r>
        <w:rPr>
          <w:szCs w:val="24"/>
        </w:rPr>
        <w:t xml:space="preserve">, dílčímu kritériu nabídkové ceny je i v tomto případě přisouzena nejvyšší váha (celkem </w:t>
      </w:r>
      <w:r w:rsidR="005D346E">
        <w:rPr>
          <w:szCs w:val="24"/>
        </w:rPr>
        <w:t>60 %). Naopak dvě dílčí kritéria (délka záruční doby a celková lhůta provedení stavebních prací) jsou hodnocena jako kritéria</w:t>
      </w:r>
      <w:r>
        <w:rPr>
          <w:szCs w:val="24"/>
        </w:rPr>
        <w:t xml:space="preserve"> nejmé</w:t>
      </w:r>
      <w:r w:rsidR="005D346E">
        <w:rPr>
          <w:szCs w:val="24"/>
        </w:rPr>
        <w:t>ně důležité (celková váha těch kritérií</w:t>
      </w:r>
      <w:r>
        <w:rPr>
          <w:szCs w:val="24"/>
        </w:rPr>
        <w:t xml:space="preserve"> činí</w:t>
      </w:r>
      <w:r w:rsidR="005D346E">
        <w:rPr>
          <w:szCs w:val="24"/>
        </w:rPr>
        <w:t xml:space="preserve"> shodně 10</w:t>
      </w:r>
      <w:r>
        <w:rPr>
          <w:szCs w:val="24"/>
        </w:rPr>
        <w:t> %).</w:t>
      </w:r>
      <w:r w:rsidR="003962E0">
        <w:rPr>
          <w:szCs w:val="24"/>
        </w:rPr>
        <w:t xml:space="preserve"> Stanovení těchto vah je v celém procesu hodnocení veřejných zakázek velmi důležité, neboť je poté dále využíváno k posuzování jednotlivých nabídek.</w:t>
      </w:r>
    </w:p>
    <w:p w:rsidR="00417441" w:rsidRDefault="00AF2450" w:rsidP="00AF2498">
      <w:pPr>
        <w:spacing w:after="120"/>
        <w:rPr>
          <w:szCs w:val="24"/>
        </w:rPr>
      </w:pPr>
      <w:r>
        <w:rPr>
          <w:szCs w:val="24"/>
        </w:rPr>
        <w:t>V</w:t>
      </w:r>
      <w:r w:rsidR="000E3DA7">
        <w:rPr>
          <w:szCs w:val="24"/>
        </w:rPr>
        <w:t> tabulce č. 4</w:t>
      </w:r>
      <w:r>
        <w:rPr>
          <w:szCs w:val="24"/>
        </w:rPr>
        <w:t xml:space="preserve"> jsou uvedeny jednotlivé parametry dílčích kritérií u obou nabídek, přičemž je v této souvislosti nutno zdůraznit, že dílčí kritéria nabídkové ceny, celkové lhů</w:t>
      </w:r>
      <w:r w:rsidR="005D346E">
        <w:rPr>
          <w:szCs w:val="24"/>
        </w:rPr>
        <w:t xml:space="preserve">ty provedení stavebních prací, </w:t>
      </w:r>
      <w:r>
        <w:rPr>
          <w:szCs w:val="24"/>
        </w:rPr>
        <w:t>celkové provozní</w:t>
      </w:r>
      <w:r w:rsidR="00040A92">
        <w:rPr>
          <w:szCs w:val="24"/>
        </w:rPr>
        <w:t xml:space="preserve"> náklady </w:t>
      </w:r>
      <w:r w:rsidR="005D346E">
        <w:rPr>
          <w:szCs w:val="24"/>
        </w:rPr>
        <w:t xml:space="preserve">a délka záruční doby </w:t>
      </w:r>
      <w:r w:rsidR="00040A92">
        <w:rPr>
          <w:szCs w:val="24"/>
        </w:rPr>
        <w:t>jsou ozn</w:t>
      </w:r>
      <w:r w:rsidR="005D346E">
        <w:rPr>
          <w:szCs w:val="24"/>
        </w:rPr>
        <w:t>ačována jako tzv. kvantitativní</w:t>
      </w:r>
      <w:r w:rsidR="00040A92">
        <w:rPr>
          <w:szCs w:val="24"/>
        </w:rPr>
        <w:t xml:space="preserve">. Jak uvádí Ochrana (2008), </w:t>
      </w:r>
      <w:r w:rsidR="001209F1">
        <w:rPr>
          <w:szCs w:val="24"/>
        </w:rPr>
        <w:t>jednotlivým</w:t>
      </w:r>
      <w:r w:rsidR="00040A92">
        <w:rPr>
          <w:szCs w:val="24"/>
        </w:rPr>
        <w:t xml:space="preserve"> kritériím se přisuzuje určitý počet bodů, a to dle t</w:t>
      </w:r>
      <w:r w:rsidR="001209F1">
        <w:rPr>
          <w:szCs w:val="24"/>
        </w:rPr>
        <w:t xml:space="preserve">oho, jak </w:t>
      </w:r>
      <w:r w:rsidR="00040A92">
        <w:rPr>
          <w:szCs w:val="24"/>
        </w:rPr>
        <w:t xml:space="preserve">dané </w:t>
      </w:r>
      <w:r w:rsidR="001209F1">
        <w:rPr>
          <w:szCs w:val="24"/>
        </w:rPr>
        <w:t xml:space="preserve">dílčí </w:t>
      </w:r>
      <w:r w:rsidR="00040A92">
        <w:rPr>
          <w:szCs w:val="24"/>
        </w:rPr>
        <w:t xml:space="preserve">kritérium </w:t>
      </w:r>
      <w:r w:rsidR="001209F1">
        <w:rPr>
          <w:szCs w:val="24"/>
        </w:rPr>
        <w:t>splňuje stanovené požadavky zadavatelem veřejné zakázky</w:t>
      </w:r>
      <w:r w:rsidR="00040A92">
        <w:rPr>
          <w:szCs w:val="24"/>
        </w:rPr>
        <w:t xml:space="preserve">. Tak např. dílčímu kritériu </w:t>
      </w:r>
      <w:r w:rsidR="001209F1">
        <w:rPr>
          <w:szCs w:val="24"/>
        </w:rPr>
        <w:t>nabídkové ceny stavby bez DPH</w:t>
      </w:r>
      <w:r w:rsidR="00040A92">
        <w:rPr>
          <w:szCs w:val="24"/>
        </w:rPr>
        <w:t xml:space="preserve"> se přisoudí </w:t>
      </w:r>
      <w:r w:rsidR="001209F1">
        <w:rPr>
          <w:szCs w:val="24"/>
        </w:rPr>
        <w:t xml:space="preserve">celkem </w:t>
      </w:r>
      <w:r w:rsidR="00040A92">
        <w:rPr>
          <w:szCs w:val="24"/>
        </w:rPr>
        <w:t>10</w:t>
      </w:r>
      <w:r w:rsidR="001209F1">
        <w:rPr>
          <w:szCs w:val="24"/>
        </w:rPr>
        <w:t>0</w:t>
      </w:r>
      <w:r w:rsidR="00040A92">
        <w:rPr>
          <w:szCs w:val="24"/>
        </w:rPr>
        <w:t xml:space="preserve"> bodů, jestliže </w:t>
      </w:r>
      <w:r w:rsidR="001209F1">
        <w:rPr>
          <w:szCs w:val="24"/>
        </w:rPr>
        <w:t>je daná cena v rámci jednotlivých nabídek nejnižší.</w:t>
      </w:r>
    </w:p>
    <w:p w:rsidR="0065700D" w:rsidRDefault="0065700D" w:rsidP="00AF2498">
      <w:pPr>
        <w:spacing w:after="120"/>
        <w:rPr>
          <w:szCs w:val="24"/>
        </w:rPr>
      </w:pPr>
    </w:p>
    <w:p w:rsidR="004E4BFA" w:rsidRPr="003026B9" w:rsidRDefault="004E4BFA" w:rsidP="008B6BBB">
      <w:pPr>
        <w:pStyle w:val="Nadpis8"/>
      </w:pPr>
      <w:bookmarkStart w:id="63" w:name="_Toc344468109"/>
      <w:r>
        <w:t xml:space="preserve">Tabulka </w:t>
      </w:r>
      <w:r w:rsidR="005713AF">
        <w:t xml:space="preserve">4 </w:t>
      </w:r>
      <w:r>
        <w:t xml:space="preserve">Parametry </w:t>
      </w:r>
      <w:r w:rsidR="0065700D">
        <w:t xml:space="preserve">jednotlivých dílčích kritérií </w:t>
      </w:r>
      <w:r>
        <w:t>nabídek veřejné zakázky na stavební práce</w:t>
      </w:r>
      <w:bookmarkEnd w:id="63"/>
    </w:p>
    <w:tbl>
      <w:tblPr>
        <w:tblStyle w:val="Mkatabulky"/>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78"/>
        <w:gridCol w:w="1559"/>
        <w:gridCol w:w="1559"/>
      </w:tblGrid>
      <w:tr w:rsidR="004E4BFA" w:rsidTr="0065700D">
        <w:trPr>
          <w:trHeight w:hRule="exact" w:val="567"/>
        </w:trPr>
        <w:tc>
          <w:tcPr>
            <w:tcW w:w="4678" w:type="dxa"/>
            <w:tcBorders>
              <w:bottom w:val="single" w:sz="12" w:space="0" w:color="auto"/>
            </w:tcBorders>
            <w:vAlign w:val="center"/>
          </w:tcPr>
          <w:p w:rsidR="004E4BFA" w:rsidRDefault="004E4BFA" w:rsidP="00E005C8">
            <w:pPr>
              <w:spacing w:after="0" w:line="240" w:lineRule="auto"/>
              <w:jc w:val="left"/>
              <w:rPr>
                <w:szCs w:val="22"/>
              </w:rPr>
            </w:pPr>
            <w:r>
              <w:rPr>
                <w:szCs w:val="22"/>
              </w:rPr>
              <w:t>Kritérium</w:t>
            </w:r>
          </w:p>
        </w:tc>
        <w:tc>
          <w:tcPr>
            <w:tcW w:w="1559" w:type="dxa"/>
            <w:tcBorders>
              <w:bottom w:val="single" w:sz="12" w:space="0" w:color="auto"/>
            </w:tcBorders>
            <w:vAlign w:val="center"/>
          </w:tcPr>
          <w:p w:rsidR="004E4BFA" w:rsidRPr="00D57982" w:rsidRDefault="004E4BFA" w:rsidP="00E005C8">
            <w:pPr>
              <w:spacing w:after="0" w:line="240" w:lineRule="auto"/>
              <w:jc w:val="center"/>
              <w:rPr>
                <w:szCs w:val="22"/>
              </w:rPr>
            </w:pPr>
            <w:r w:rsidRPr="00D57982">
              <w:rPr>
                <w:szCs w:val="22"/>
              </w:rPr>
              <w:t>Nabídka č. 1</w:t>
            </w:r>
          </w:p>
        </w:tc>
        <w:tc>
          <w:tcPr>
            <w:tcW w:w="1559" w:type="dxa"/>
            <w:tcBorders>
              <w:bottom w:val="single" w:sz="12" w:space="0" w:color="auto"/>
            </w:tcBorders>
            <w:vAlign w:val="center"/>
          </w:tcPr>
          <w:p w:rsidR="004E4BFA" w:rsidRPr="00D57982" w:rsidRDefault="004E4BFA" w:rsidP="00E005C8">
            <w:pPr>
              <w:spacing w:after="0" w:line="240" w:lineRule="auto"/>
              <w:jc w:val="center"/>
              <w:rPr>
                <w:szCs w:val="22"/>
              </w:rPr>
            </w:pPr>
            <w:r w:rsidRPr="00D57982">
              <w:rPr>
                <w:szCs w:val="22"/>
              </w:rPr>
              <w:t>Nabídka č. 2</w:t>
            </w:r>
          </w:p>
        </w:tc>
      </w:tr>
      <w:tr w:rsidR="004E4BFA" w:rsidTr="0065700D">
        <w:trPr>
          <w:trHeight w:hRule="exact" w:val="363"/>
        </w:trPr>
        <w:tc>
          <w:tcPr>
            <w:tcW w:w="4678" w:type="dxa"/>
            <w:tcBorders>
              <w:top w:val="single" w:sz="12" w:space="0" w:color="auto"/>
            </w:tcBorders>
            <w:vAlign w:val="center"/>
          </w:tcPr>
          <w:p w:rsidR="004E4BFA" w:rsidRDefault="00AF0234" w:rsidP="00E005C8">
            <w:pPr>
              <w:spacing w:after="0" w:line="240" w:lineRule="auto"/>
              <w:jc w:val="left"/>
              <w:rPr>
                <w:szCs w:val="22"/>
              </w:rPr>
            </w:pPr>
            <w:r>
              <w:rPr>
                <w:szCs w:val="22"/>
              </w:rPr>
              <w:t>n</w:t>
            </w:r>
            <w:r w:rsidR="004E4BFA">
              <w:rPr>
                <w:szCs w:val="22"/>
              </w:rPr>
              <w:t xml:space="preserve">abídková cena </w:t>
            </w:r>
            <w:r w:rsidR="009F21B1">
              <w:rPr>
                <w:szCs w:val="22"/>
              </w:rPr>
              <w:t xml:space="preserve">stavby bez DPH </w:t>
            </w:r>
            <w:r w:rsidR="004E4BFA">
              <w:rPr>
                <w:szCs w:val="22"/>
              </w:rPr>
              <w:t>v mil. Kč</w:t>
            </w:r>
          </w:p>
        </w:tc>
        <w:tc>
          <w:tcPr>
            <w:tcW w:w="1559" w:type="dxa"/>
            <w:tcBorders>
              <w:top w:val="single" w:sz="12" w:space="0" w:color="auto"/>
            </w:tcBorders>
            <w:vAlign w:val="center"/>
          </w:tcPr>
          <w:p w:rsidR="004E4BFA" w:rsidRDefault="009E107E" w:rsidP="00E005C8">
            <w:pPr>
              <w:spacing w:after="0" w:line="240" w:lineRule="auto"/>
              <w:jc w:val="center"/>
              <w:rPr>
                <w:szCs w:val="22"/>
              </w:rPr>
            </w:pPr>
            <w:r>
              <w:rPr>
                <w:szCs w:val="22"/>
              </w:rPr>
              <w:t>27,54</w:t>
            </w:r>
          </w:p>
        </w:tc>
        <w:tc>
          <w:tcPr>
            <w:tcW w:w="1559" w:type="dxa"/>
            <w:tcBorders>
              <w:top w:val="single" w:sz="12" w:space="0" w:color="auto"/>
            </w:tcBorders>
            <w:vAlign w:val="center"/>
          </w:tcPr>
          <w:p w:rsidR="004E4BFA" w:rsidRDefault="009E107E" w:rsidP="00E005C8">
            <w:pPr>
              <w:spacing w:after="0" w:line="240" w:lineRule="auto"/>
              <w:jc w:val="center"/>
              <w:rPr>
                <w:szCs w:val="22"/>
              </w:rPr>
            </w:pPr>
            <w:r>
              <w:rPr>
                <w:szCs w:val="22"/>
              </w:rPr>
              <w:t>27,70</w:t>
            </w:r>
          </w:p>
        </w:tc>
      </w:tr>
      <w:tr w:rsidR="004E4BFA" w:rsidTr="0065700D">
        <w:trPr>
          <w:trHeight w:hRule="exact" w:val="397"/>
        </w:trPr>
        <w:tc>
          <w:tcPr>
            <w:tcW w:w="4678" w:type="dxa"/>
            <w:vAlign w:val="center"/>
          </w:tcPr>
          <w:p w:rsidR="004E4BFA" w:rsidRDefault="00AF0234" w:rsidP="00E005C8">
            <w:pPr>
              <w:spacing w:after="0" w:line="240" w:lineRule="auto"/>
              <w:jc w:val="left"/>
              <w:rPr>
                <w:szCs w:val="22"/>
              </w:rPr>
            </w:pPr>
            <w:r>
              <w:rPr>
                <w:szCs w:val="22"/>
              </w:rPr>
              <w:t>c</w:t>
            </w:r>
            <w:r w:rsidR="009F21B1">
              <w:rPr>
                <w:szCs w:val="22"/>
              </w:rPr>
              <w:t>elkové provozní náklady v </w:t>
            </w:r>
            <w:r w:rsidR="001209F1">
              <w:rPr>
                <w:szCs w:val="22"/>
              </w:rPr>
              <w:t>tis</w:t>
            </w:r>
            <w:r w:rsidR="009F21B1">
              <w:rPr>
                <w:szCs w:val="22"/>
              </w:rPr>
              <w:t>. Kč</w:t>
            </w:r>
            <w:r w:rsidR="001209F1">
              <w:rPr>
                <w:szCs w:val="22"/>
              </w:rPr>
              <w:t>/rok</w:t>
            </w:r>
          </w:p>
        </w:tc>
        <w:tc>
          <w:tcPr>
            <w:tcW w:w="1559" w:type="dxa"/>
            <w:vAlign w:val="center"/>
          </w:tcPr>
          <w:p w:rsidR="004E4BFA" w:rsidRDefault="001209F1" w:rsidP="00E005C8">
            <w:pPr>
              <w:spacing w:after="0" w:line="240" w:lineRule="auto"/>
              <w:jc w:val="center"/>
              <w:rPr>
                <w:szCs w:val="22"/>
              </w:rPr>
            </w:pPr>
            <w:r>
              <w:rPr>
                <w:szCs w:val="22"/>
              </w:rPr>
              <w:t>90</w:t>
            </w:r>
          </w:p>
        </w:tc>
        <w:tc>
          <w:tcPr>
            <w:tcW w:w="1559" w:type="dxa"/>
            <w:vAlign w:val="center"/>
          </w:tcPr>
          <w:p w:rsidR="004E4BFA" w:rsidRDefault="001209F1" w:rsidP="00E005C8">
            <w:pPr>
              <w:spacing w:after="0" w:line="240" w:lineRule="auto"/>
              <w:jc w:val="center"/>
              <w:rPr>
                <w:szCs w:val="22"/>
              </w:rPr>
            </w:pPr>
            <w:r>
              <w:rPr>
                <w:szCs w:val="22"/>
              </w:rPr>
              <w:t>92</w:t>
            </w:r>
          </w:p>
        </w:tc>
      </w:tr>
      <w:tr w:rsidR="004E4BFA" w:rsidTr="0065700D">
        <w:trPr>
          <w:trHeight w:hRule="exact" w:val="397"/>
        </w:trPr>
        <w:tc>
          <w:tcPr>
            <w:tcW w:w="4678" w:type="dxa"/>
            <w:vAlign w:val="center"/>
          </w:tcPr>
          <w:p w:rsidR="004E4BFA" w:rsidRDefault="00AF0234" w:rsidP="00E005C8">
            <w:pPr>
              <w:spacing w:after="0" w:line="240" w:lineRule="auto"/>
              <w:jc w:val="left"/>
              <w:rPr>
                <w:szCs w:val="22"/>
              </w:rPr>
            </w:pPr>
            <w:r>
              <w:rPr>
                <w:szCs w:val="22"/>
              </w:rPr>
              <w:t>l</w:t>
            </w:r>
            <w:r w:rsidR="004E4BFA">
              <w:rPr>
                <w:szCs w:val="22"/>
              </w:rPr>
              <w:t>hůta provedení v měsících</w:t>
            </w:r>
          </w:p>
        </w:tc>
        <w:tc>
          <w:tcPr>
            <w:tcW w:w="1559" w:type="dxa"/>
            <w:vAlign w:val="center"/>
          </w:tcPr>
          <w:p w:rsidR="004E4BFA" w:rsidRDefault="009E107E" w:rsidP="00E005C8">
            <w:pPr>
              <w:spacing w:after="0" w:line="240" w:lineRule="auto"/>
              <w:jc w:val="center"/>
              <w:rPr>
                <w:szCs w:val="22"/>
              </w:rPr>
            </w:pPr>
            <w:r>
              <w:rPr>
                <w:szCs w:val="22"/>
              </w:rPr>
              <w:t>4</w:t>
            </w:r>
          </w:p>
        </w:tc>
        <w:tc>
          <w:tcPr>
            <w:tcW w:w="1559" w:type="dxa"/>
            <w:vAlign w:val="center"/>
          </w:tcPr>
          <w:p w:rsidR="004E4BFA" w:rsidRDefault="009E107E" w:rsidP="00E005C8">
            <w:pPr>
              <w:spacing w:after="0" w:line="240" w:lineRule="auto"/>
              <w:jc w:val="center"/>
              <w:rPr>
                <w:szCs w:val="22"/>
              </w:rPr>
            </w:pPr>
            <w:r>
              <w:rPr>
                <w:szCs w:val="22"/>
              </w:rPr>
              <w:t>3,5</w:t>
            </w:r>
          </w:p>
        </w:tc>
      </w:tr>
      <w:tr w:rsidR="004E4BFA" w:rsidTr="0065700D">
        <w:trPr>
          <w:trHeight w:hRule="exact" w:val="397"/>
        </w:trPr>
        <w:tc>
          <w:tcPr>
            <w:tcW w:w="4678" w:type="dxa"/>
            <w:vAlign w:val="center"/>
          </w:tcPr>
          <w:p w:rsidR="004E4BFA" w:rsidRDefault="00AF0234" w:rsidP="00E005C8">
            <w:pPr>
              <w:spacing w:after="0" w:line="240" w:lineRule="auto"/>
              <w:jc w:val="left"/>
              <w:rPr>
                <w:szCs w:val="22"/>
              </w:rPr>
            </w:pPr>
            <w:r>
              <w:rPr>
                <w:szCs w:val="22"/>
              </w:rPr>
              <w:t>d</w:t>
            </w:r>
            <w:r w:rsidR="009F21B1">
              <w:rPr>
                <w:szCs w:val="22"/>
              </w:rPr>
              <w:t>élka záruční doby</w:t>
            </w:r>
            <w:r w:rsidR="001209F1">
              <w:rPr>
                <w:szCs w:val="22"/>
              </w:rPr>
              <w:t xml:space="preserve"> v měsících</w:t>
            </w:r>
          </w:p>
        </w:tc>
        <w:tc>
          <w:tcPr>
            <w:tcW w:w="1559" w:type="dxa"/>
            <w:vAlign w:val="center"/>
          </w:tcPr>
          <w:p w:rsidR="004E4BFA" w:rsidRDefault="001209F1" w:rsidP="00E005C8">
            <w:pPr>
              <w:spacing w:after="0" w:line="240" w:lineRule="auto"/>
              <w:jc w:val="center"/>
              <w:rPr>
                <w:szCs w:val="22"/>
              </w:rPr>
            </w:pPr>
            <w:r>
              <w:rPr>
                <w:szCs w:val="22"/>
              </w:rPr>
              <w:t>72</w:t>
            </w:r>
          </w:p>
        </w:tc>
        <w:tc>
          <w:tcPr>
            <w:tcW w:w="1559" w:type="dxa"/>
            <w:vAlign w:val="center"/>
          </w:tcPr>
          <w:p w:rsidR="004E4BFA" w:rsidRDefault="001209F1" w:rsidP="00E005C8">
            <w:pPr>
              <w:spacing w:after="0" w:line="240" w:lineRule="auto"/>
              <w:jc w:val="center"/>
              <w:rPr>
                <w:szCs w:val="22"/>
              </w:rPr>
            </w:pPr>
            <w:r>
              <w:rPr>
                <w:szCs w:val="22"/>
              </w:rPr>
              <w:t>84</w:t>
            </w:r>
          </w:p>
        </w:tc>
      </w:tr>
    </w:tbl>
    <w:p w:rsidR="004E4BFA" w:rsidRDefault="00D02DEF" w:rsidP="004E4BFA">
      <w:pPr>
        <w:spacing w:after="0" w:line="240" w:lineRule="auto"/>
        <w:rPr>
          <w:sz w:val="22"/>
          <w:szCs w:val="22"/>
        </w:rPr>
      </w:pPr>
      <w:r>
        <w:rPr>
          <w:sz w:val="22"/>
          <w:szCs w:val="22"/>
        </w:rPr>
        <w:t>Zdroj: vlastní zpracování</w:t>
      </w:r>
    </w:p>
    <w:p w:rsidR="0065700D" w:rsidRDefault="0065700D" w:rsidP="004E4BFA">
      <w:pPr>
        <w:spacing w:after="0" w:line="240" w:lineRule="auto"/>
        <w:rPr>
          <w:sz w:val="22"/>
          <w:szCs w:val="22"/>
        </w:rPr>
      </w:pPr>
    </w:p>
    <w:p w:rsidR="00AF0234" w:rsidRDefault="001209F1" w:rsidP="00AF0234">
      <w:pPr>
        <w:spacing w:after="120"/>
        <w:rPr>
          <w:szCs w:val="24"/>
        </w:rPr>
      </w:pPr>
      <w:r>
        <w:rPr>
          <w:szCs w:val="24"/>
        </w:rPr>
        <w:t>Dalším krokem v hodnocení obou nabídek je přidělit jim v rámci jednotlivých dílčích kritérií stanovený počet bodů, a to dle metodiky uveřejněné v oznámení veřejné zakázky (dle</w:t>
      </w:r>
      <w:r w:rsidR="00AF0234">
        <w:rPr>
          <w:szCs w:val="24"/>
        </w:rPr>
        <w:t xml:space="preserve"> zákona o veřejných zakázkách):</w:t>
      </w:r>
    </w:p>
    <w:p w:rsidR="00AF0234" w:rsidRDefault="00FC420F" w:rsidP="00AF0234">
      <w:pPr>
        <w:pStyle w:val="Odstavecseseznamem"/>
        <w:numPr>
          <w:ilvl w:val="0"/>
          <w:numId w:val="2"/>
        </w:numPr>
        <w:spacing w:after="120"/>
        <w:contextualSpacing w:val="0"/>
        <w:rPr>
          <w:szCs w:val="24"/>
        </w:rPr>
      </w:pPr>
      <w:r w:rsidRPr="00AF0234">
        <w:rPr>
          <w:szCs w:val="24"/>
        </w:rPr>
        <w:t>nabídce s nejnižší nabídkovou cenou bez DPH je přiděleno celkem 100 bodů, přičemž další nabídce je přidělena taková bodová hodnota, která se stanoví jako násobek čísla 100 a poměru hodnoty nejvýhodnější nabídky k nabídce hodnocené;</w:t>
      </w:r>
    </w:p>
    <w:p w:rsidR="00AF0234" w:rsidRDefault="00FC420F" w:rsidP="00AF0234">
      <w:pPr>
        <w:pStyle w:val="Odstavecseseznamem"/>
        <w:numPr>
          <w:ilvl w:val="0"/>
          <w:numId w:val="2"/>
        </w:numPr>
        <w:spacing w:after="120"/>
        <w:ind w:left="714" w:hanging="357"/>
        <w:contextualSpacing w:val="0"/>
        <w:rPr>
          <w:szCs w:val="24"/>
        </w:rPr>
      </w:pPr>
      <w:r w:rsidRPr="00AF0234">
        <w:rPr>
          <w:szCs w:val="24"/>
        </w:rPr>
        <w:t>nabídce s nejnižšími ročními provozními náklady (které musí být součástí projektové dokumentace každé nabídky) se přidělí celkem 100 bodů, přičemž každá další nabídka získá takovou bodovou hodnotu stanovenou jako násobek čísla 100 a poměru hodnoty nabídky s nejnižšími ročními provozními náklady k hodnocené nabídce;</w:t>
      </w:r>
    </w:p>
    <w:p w:rsidR="00AF0234" w:rsidRDefault="00B03024" w:rsidP="00AF0234">
      <w:pPr>
        <w:pStyle w:val="Odstavecseseznamem"/>
        <w:numPr>
          <w:ilvl w:val="0"/>
          <w:numId w:val="2"/>
        </w:numPr>
        <w:spacing w:after="120"/>
        <w:contextualSpacing w:val="0"/>
        <w:rPr>
          <w:szCs w:val="24"/>
        </w:rPr>
      </w:pPr>
      <w:r w:rsidRPr="00AF0234">
        <w:rPr>
          <w:szCs w:val="24"/>
        </w:rPr>
        <w:t>nabídce zajišťující provedení dané stavby v nejkratší možné lhůtě se stanoví celkem 100 bodů, dalším nabídkám se poté stanoví takový počet bodů, který bude odrážet jejich poměr s touto nejvýhodnější nabídkou a bude násoben číslem 100;</w:t>
      </w:r>
    </w:p>
    <w:p w:rsidR="00B03024" w:rsidRPr="00AF0234" w:rsidRDefault="00B03024" w:rsidP="00AF0234">
      <w:pPr>
        <w:pStyle w:val="Odstavecseseznamem"/>
        <w:numPr>
          <w:ilvl w:val="0"/>
          <w:numId w:val="2"/>
        </w:numPr>
        <w:spacing w:after="120"/>
        <w:contextualSpacing w:val="0"/>
        <w:rPr>
          <w:szCs w:val="24"/>
        </w:rPr>
      </w:pPr>
      <w:r w:rsidRPr="00AF0234">
        <w:rPr>
          <w:szCs w:val="24"/>
        </w:rPr>
        <w:t xml:space="preserve">co se týče dílčího kritéria délky záruční doby, postupuje se při stanovení bodové hodnoty dané nabídce následujícím způsobem: </w:t>
      </w:r>
      <w:r w:rsidR="004C4D80" w:rsidRPr="00AF0234">
        <w:rPr>
          <w:szCs w:val="24"/>
        </w:rPr>
        <w:t>vzhledem k tomu, že zadavatel v samotném oznámení o veřejné zakázce požadoval minimální záruční dobu 60 měsíců, považuje se tato doba za minimální, kterou musí každý uchazeč splnit, každá nabídka tak získává takovou bodovou hodnotu v tomto kritériu vypočtenou jako násobek čísla 100 a poměr počtu měsíců, o který převyšuje záruční doba nabídnutá konkrétním uchazečem a čísla 60</w:t>
      </w:r>
      <w:r w:rsidR="00024759">
        <w:rPr>
          <w:szCs w:val="24"/>
        </w:rPr>
        <w:t>.</w:t>
      </w:r>
      <w:r w:rsidR="004C4D80" w:rsidRPr="00AF0234">
        <w:rPr>
          <w:szCs w:val="24"/>
        </w:rPr>
        <w:t xml:space="preserve"> </w:t>
      </w:r>
      <w:r w:rsidR="00024759">
        <w:rPr>
          <w:szCs w:val="24"/>
        </w:rPr>
        <w:t>J</w:t>
      </w:r>
      <w:r w:rsidR="004C4D80" w:rsidRPr="00AF0234">
        <w:rPr>
          <w:szCs w:val="24"/>
        </w:rPr>
        <w:t>estliže tedy některý uchazeč nabídce záruční dobu v délce 60 měsíců, je tato nabídka hodnocena 0 body, naopak nabídka s délkou záruční doby 120 měsíců a více je hodnocena celkem 100 body.</w:t>
      </w:r>
    </w:p>
    <w:p w:rsidR="004C4D80" w:rsidRDefault="00AF0234" w:rsidP="005B3F43">
      <w:pPr>
        <w:spacing w:after="120"/>
        <w:rPr>
          <w:szCs w:val="24"/>
        </w:rPr>
      </w:pPr>
      <w:r>
        <w:rPr>
          <w:szCs w:val="24"/>
        </w:rPr>
        <w:t>Tabulka č. 5</w:t>
      </w:r>
      <w:r w:rsidR="004C4D80">
        <w:rPr>
          <w:szCs w:val="24"/>
        </w:rPr>
        <w:t xml:space="preserve"> uvádí bodovou hodnotu obou nabídek veřejné zakázky v rámci jednotlivých dílčích kritérií.</w:t>
      </w:r>
    </w:p>
    <w:p w:rsidR="004C4D80" w:rsidRDefault="004C4D80" w:rsidP="005B3F43">
      <w:pPr>
        <w:spacing w:after="120"/>
        <w:rPr>
          <w:szCs w:val="24"/>
        </w:rPr>
      </w:pPr>
    </w:p>
    <w:p w:rsidR="004C4D80" w:rsidRPr="003026B9" w:rsidRDefault="004C4D80" w:rsidP="004C4D80">
      <w:pPr>
        <w:pStyle w:val="Nadpis8"/>
      </w:pPr>
      <w:bookmarkStart w:id="64" w:name="_Toc344468110"/>
      <w:r>
        <w:lastRenderedPageBreak/>
        <w:t>Tabulka 5 Bodová hodnota jednotlivých nabídek veřejné zakázky na stavební práce</w:t>
      </w:r>
      <w:bookmarkEnd w:id="64"/>
    </w:p>
    <w:tbl>
      <w:tblPr>
        <w:tblStyle w:val="Mkatabulky"/>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11"/>
        <w:gridCol w:w="1843"/>
        <w:gridCol w:w="1842"/>
      </w:tblGrid>
      <w:tr w:rsidR="00063CDC" w:rsidTr="00D57982">
        <w:trPr>
          <w:trHeight w:hRule="exact" w:val="567"/>
        </w:trPr>
        <w:tc>
          <w:tcPr>
            <w:tcW w:w="4111" w:type="dxa"/>
            <w:tcBorders>
              <w:bottom w:val="single" w:sz="12" w:space="0" w:color="auto"/>
            </w:tcBorders>
            <w:vAlign w:val="center"/>
          </w:tcPr>
          <w:p w:rsidR="00063CDC" w:rsidRDefault="00063CDC" w:rsidP="005F57FA">
            <w:pPr>
              <w:spacing w:after="0" w:line="240" w:lineRule="auto"/>
              <w:jc w:val="left"/>
              <w:rPr>
                <w:szCs w:val="22"/>
              </w:rPr>
            </w:pPr>
            <w:r>
              <w:rPr>
                <w:szCs w:val="22"/>
              </w:rPr>
              <w:t>Kritérium</w:t>
            </w:r>
          </w:p>
        </w:tc>
        <w:tc>
          <w:tcPr>
            <w:tcW w:w="1843" w:type="dxa"/>
            <w:tcBorders>
              <w:bottom w:val="single" w:sz="12" w:space="0" w:color="auto"/>
            </w:tcBorders>
            <w:vAlign w:val="center"/>
          </w:tcPr>
          <w:p w:rsidR="00063CDC" w:rsidRPr="00D57982" w:rsidRDefault="00063CDC" w:rsidP="005F57FA">
            <w:pPr>
              <w:spacing w:after="0" w:line="240" w:lineRule="auto"/>
              <w:jc w:val="center"/>
              <w:rPr>
                <w:szCs w:val="22"/>
              </w:rPr>
            </w:pPr>
            <w:r w:rsidRPr="00D57982">
              <w:rPr>
                <w:szCs w:val="22"/>
              </w:rPr>
              <w:t>Nabídka č. 1</w:t>
            </w:r>
          </w:p>
        </w:tc>
        <w:tc>
          <w:tcPr>
            <w:tcW w:w="1842" w:type="dxa"/>
            <w:tcBorders>
              <w:bottom w:val="single" w:sz="12" w:space="0" w:color="auto"/>
            </w:tcBorders>
            <w:vAlign w:val="center"/>
          </w:tcPr>
          <w:p w:rsidR="00063CDC" w:rsidRPr="00D57982" w:rsidRDefault="00063CDC" w:rsidP="005F57FA">
            <w:pPr>
              <w:spacing w:after="0" w:line="240" w:lineRule="auto"/>
              <w:jc w:val="center"/>
              <w:rPr>
                <w:szCs w:val="22"/>
              </w:rPr>
            </w:pPr>
            <w:r w:rsidRPr="00D57982">
              <w:rPr>
                <w:szCs w:val="22"/>
              </w:rPr>
              <w:t>Nabídka č. 2</w:t>
            </w:r>
          </w:p>
        </w:tc>
      </w:tr>
      <w:tr w:rsidR="00063CDC" w:rsidTr="00D57982">
        <w:trPr>
          <w:trHeight w:hRule="exact" w:val="566"/>
        </w:trPr>
        <w:tc>
          <w:tcPr>
            <w:tcW w:w="4111" w:type="dxa"/>
            <w:tcBorders>
              <w:top w:val="single" w:sz="12" w:space="0" w:color="auto"/>
            </w:tcBorders>
            <w:vAlign w:val="center"/>
          </w:tcPr>
          <w:p w:rsidR="00063CDC" w:rsidRDefault="00AF0234" w:rsidP="005F57FA">
            <w:pPr>
              <w:spacing w:after="0" w:line="240" w:lineRule="auto"/>
              <w:jc w:val="left"/>
              <w:rPr>
                <w:szCs w:val="22"/>
              </w:rPr>
            </w:pPr>
            <w:r>
              <w:rPr>
                <w:szCs w:val="22"/>
              </w:rPr>
              <w:t>n</w:t>
            </w:r>
            <w:r w:rsidR="00063CDC">
              <w:rPr>
                <w:szCs w:val="22"/>
              </w:rPr>
              <w:t>abídková cena stavby bez DPH v mil. Kč</w:t>
            </w:r>
          </w:p>
        </w:tc>
        <w:tc>
          <w:tcPr>
            <w:tcW w:w="1843" w:type="dxa"/>
            <w:tcBorders>
              <w:top w:val="single" w:sz="12" w:space="0" w:color="auto"/>
            </w:tcBorders>
            <w:vAlign w:val="center"/>
          </w:tcPr>
          <w:p w:rsidR="00063CDC" w:rsidRDefault="00FA682D" w:rsidP="005F57FA">
            <w:pPr>
              <w:spacing w:after="0" w:line="240" w:lineRule="auto"/>
              <w:jc w:val="center"/>
              <w:rPr>
                <w:szCs w:val="22"/>
              </w:rPr>
            </w:pPr>
            <w:r>
              <w:rPr>
                <w:szCs w:val="22"/>
              </w:rPr>
              <w:t>100</w:t>
            </w:r>
          </w:p>
        </w:tc>
        <w:tc>
          <w:tcPr>
            <w:tcW w:w="1842" w:type="dxa"/>
            <w:tcBorders>
              <w:top w:val="single" w:sz="12" w:space="0" w:color="auto"/>
            </w:tcBorders>
            <w:vAlign w:val="center"/>
          </w:tcPr>
          <w:p w:rsidR="00063CDC" w:rsidRDefault="00FA682D" w:rsidP="005F57FA">
            <w:pPr>
              <w:spacing w:after="0" w:line="240" w:lineRule="auto"/>
              <w:jc w:val="center"/>
              <w:rPr>
                <w:szCs w:val="22"/>
              </w:rPr>
            </w:pPr>
            <w:r>
              <w:rPr>
                <w:szCs w:val="22"/>
              </w:rPr>
              <w:t>99,42</w:t>
            </w:r>
          </w:p>
        </w:tc>
      </w:tr>
      <w:tr w:rsidR="00063CDC" w:rsidTr="00D57982">
        <w:trPr>
          <w:trHeight w:hRule="exact" w:val="397"/>
        </w:trPr>
        <w:tc>
          <w:tcPr>
            <w:tcW w:w="4111" w:type="dxa"/>
            <w:vAlign w:val="center"/>
          </w:tcPr>
          <w:p w:rsidR="00063CDC" w:rsidRDefault="00AF0234" w:rsidP="005F57FA">
            <w:pPr>
              <w:spacing w:after="0" w:line="240" w:lineRule="auto"/>
              <w:jc w:val="left"/>
              <w:rPr>
                <w:szCs w:val="22"/>
              </w:rPr>
            </w:pPr>
            <w:r>
              <w:rPr>
                <w:szCs w:val="22"/>
              </w:rPr>
              <w:t>c</w:t>
            </w:r>
            <w:r w:rsidR="00063CDC">
              <w:rPr>
                <w:szCs w:val="22"/>
              </w:rPr>
              <w:t>elkové provozní náklady v tis. Kč/rok</w:t>
            </w:r>
          </w:p>
        </w:tc>
        <w:tc>
          <w:tcPr>
            <w:tcW w:w="1843" w:type="dxa"/>
            <w:vAlign w:val="center"/>
          </w:tcPr>
          <w:p w:rsidR="00063CDC" w:rsidRDefault="00FA682D" w:rsidP="005F57FA">
            <w:pPr>
              <w:spacing w:after="0" w:line="240" w:lineRule="auto"/>
              <w:jc w:val="center"/>
              <w:rPr>
                <w:szCs w:val="22"/>
              </w:rPr>
            </w:pPr>
            <w:r>
              <w:rPr>
                <w:szCs w:val="22"/>
              </w:rPr>
              <w:t>100</w:t>
            </w:r>
          </w:p>
        </w:tc>
        <w:tc>
          <w:tcPr>
            <w:tcW w:w="1842" w:type="dxa"/>
            <w:vAlign w:val="center"/>
          </w:tcPr>
          <w:p w:rsidR="00063CDC" w:rsidRDefault="00FA682D" w:rsidP="005F57FA">
            <w:pPr>
              <w:spacing w:after="0" w:line="240" w:lineRule="auto"/>
              <w:jc w:val="center"/>
              <w:rPr>
                <w:szCs w:val="22"/>
              </w:rPr>
            </w:pPr>
            <w:r>
              <w:rPr>
                <w:szCs w:val="22"/>
              </w:rPr>
              <w:t>97,83</w:t>
            </w:r>
          </w:p>
        </w:tc>
      </w:tr>
      <w:tr w:rsidR="00063CDC" w:rsidTr="00D57982">
        <w:trPr>
          <w:trHeight w:hRule="exact" w:val="397"/>
        </w:trPr>
        <w:tc>
          <w:tcPr>
            <w:tcW w:w="4111" w:type="dxa"/>
            <w:vAlign w:val="center"/>
          </w:tcPr>
          <w:p w:rsidR="00063CDC" w:rsidRDefault="00AF0234" w:rsidP="005F57FA">
            <w:pPr>
              <w:spacing w:after="0" w:line="240" w:lineRule="auto"/>
              <w:jc w:val="left"/>
              <w:rPr>
                <w:szCs w:val="22"/>
              </w:rPr>
            </w:pPr>
            <w:r>
              <w:rPr>
                <w:szCs w:val="22"/>
              </w:rPr>
              <w:t>l</w:t>
            </w:r>
            <w:r w:rsidR="00063CDC">
              <w:rPr>
                <w:szCs w:val="22"/>
              </w:rPr>
              <w:t>hůta provedení v měsících</w:t>
            </w:r>
          </w:p>
        </w:tc>
        <w:tc>
          <w:tcPr>
            <w:tcW w:w="1843" w:type="dxa"/>
            <w:vAlign w:val="center"/>
          </w:tcPr>
          <w:p w:rsidR="00063CDC" w:rsidRDefault="00FA682D" w:rsidP="005F57FA">
            <w:pPr>
              <w:spacing w:after="0" w:line="240" w:lineRule="auto"/>
              <w:jc w:val="center"/>
              <w:rPr>
                <w:szCs w:val="22"/>
              </w:rPr>
            </w:pPr>
            <w:r>
              <w:rPr>
                <w:szCs w:val="22"/>
              </w:rPr>
              <w:t>87,5</w:t>
            </w:r>
          </w:p>
        </w:tc>
        <w:tc>
          <w:tcPr>
            <w:tcW w:w="1842" w:type="dxa"/>
            <w:vAlign w:val="center"/>
          </w:tcPr>
          <w:p w:rsidR="00063CDC" w:rsidRDefault="00FA682D" w:rsidP="005F57FA">
            <w:pPr>
              <w:spacing w:after="0" w:line="240" w:lineRule="auto"/>
              <w:jc w:val="center"/>
              <w:rPr>
                <w:szCs w:val="22"/>
              </w:rPr>
            </w:pPr>
            <w:r>
              <w:rPr>
                <w:szCs w:val="22"/>
              </w:rPr>
              <w:t>100</w:t>
            </w:r>
          </w:p>
        </w:tc>
      </w:tr>
      <w:tr w:rsidR="00063CDC" w:rsidTr="00D57982">
        <w:trPr>
          <w:trHeight w:hRule="exact" w:val="397"/>
        </w:trPr>
        <w:tc>
          <w:tcPr>
            <w:tcW w:w="4111" w:type="dxa"/>
            <w:vAlign w:val="center"/>
          </w:tcPr>
          <w:p w:rsidR="00063CDC" w:rsidRDefault="00AF0234" w:rsidP="005F57FA">
            <w:pPr>
              <w:spacing w:after="0" w:line="240" w:lineRule="auto"/>
              <w:jc w:val="left"/>
              <w:rPr>
                <w:szCs w:val="22"/>
              </w:rPr>
            </w:pPr>
            <w:r>
              <w:rPr>
                <w:szCs w:val="22"/>
              </w:rPr>
              <w:t>d</w:t>
            </w:r>
            <w:r w:rsidR="00063CDC">
              <w:rPr>
                <w:szCs w:val="22"/>
              </w:rPr>
              <w:t>élka záruční doby v měsících</w:t>
            </w:r>
          </w:p>
        </w:tc>
        <w:tc>
          <w:tcPr>
            <w:tcW w:w="1843" w:type="dxa"/>
            <w:vAlign w:val="center"/>
          </w:tcPr>
          <w:p w:rsidR="00063CDC" w:rsidRDefault="0010356F" w:rsidP="005F57FA">
            <w:pPr>
              <w:spacing w:after="0" w:line="240" w:lineRule="auto"/>
              <w:jc w:val="center"/>
              <w:rPr>
                <w:szCs w:val="22"/>
              </w:rPr>
            </w:pPr>
            <w:r>
              <w:rPr>
                <w:szCs w:val="22"/>
              </w:rPr>
              <w:t>20</w:t>
            </w:r>
          </w:p>
        </w:tc>
        <w:tc>
          <w:tcPr>
            <w:tcW w:w="1842" w:type="dxa"/>
            <w:vAlign w:val="center"/>
          </w:tcPr>
          <w:p w:rsidR="00063CDC" w:rsidRDefault="0010356F" w:rsidP="005F57FA">
            <w:pPr>
              <w:spacing w:after="0" w:line="240" w:lineRule="auto"/>
              <w:jc w:val="center"/>
              <w:rPr>
                <w:szCs w:val="22"/>
              </w:rPr>
            </w:pPr>
            <w:r>
              <w:rPr>
                <w:szCs w:val="22"/>
              </w:rPr>
              <w:t>40</w:t>
            </w:r>
          </w:p>
        </w:tc>
      </w:tr>
    </w:tbl>
    <w:p w:rsidR="00063CDC" w:rsidRDefault="00D02DEF" w:rsidP="00063CDC">
      <w:pPr>
        <w:spacing w:after="0" w:line="240" w:lineRule="auto"/>
        <w:rPr>
          <w:sz w:val="22"/>
          <w:szCs w:val="22"/>
        </w:rPr>
      </w:pPr>
      <w:r>
        <w:rPr>
          <w:sz w:val="22"/>
          <w:szCs w:val="22"/>
        </w:rPr>
        <w:t>Zdroj: vlastní zpracování</w:t>
      </w:r>
    </w:p>
    <w:p w:rsidR="001063ED" w:rsidRPr="003C2148" w:rsidRDefault="001063ED" w:rsidP="003C2148">
      <w:pPr>
        <w:spacing w:after="120"/>
        <w:rPr>
          <w:szCs w:val="24"/>
        </w:rPr>
      </w:pPr>
    </w:p>
    <w:p w:rsidR="00AF0234" w:rsidRDefault="003C2148" w:rsidP="00AF0234">
      <w:pPr>
        <w:spacing w:after="120"/>
        <w:rPr>
          <w:szCs w:val="24"/>
        </w:rPr>
      </w:pPr>
      <w:r w:rsidRPr="003C2148">
        <w:rPr>
          <w:szCs w:val="24"/>
        </w:rPr>
        <w:t xml:space="preserve">Posledních krokem při hodnocení obou nabídek je vypočítat celkovou váženou užitnost, a to dle stanovených vah dílčích hodnocených kritérií. </w:t>
      </w:r>
      <w:r w:rsidR="0010356F">
        <w:rPr>
          <w:szCs w:val="24"/>
        </w:rPr>
        <w:t>Jednotlivé bodové hodnoty jsou v rámci všech dílčích hodnotících kritérií násobeny jejich příslušnými váhami (uvedenými v oznámení o veřejné zakázce), a to s přesností na dvě desetinná čísla. Celkové hodnocení nabídky se poté provádí konečným součtem všech vážených hodnot. V tomto konkrétním případě se bude postupovat následujícím způsobem</w:t>
      </w:r>
      <w:r w:rsidR="00AF0234">
        <w:rPr>
          <w:szCs w:val="24"/>
        </w:rPr>
        <w:t xml:space="preserve"> (viz tabulka č. </w:t>
      </w:r>
      <w:r w:rsidR="004B5FA1">
        <w:rPr>
          <w:szCs w:val="24"/>
        </w:rPr>
        <w:t>6)</w:t>
      </w:r>
      <w:r w:rsidR="0010356F">
        <w:rPr>
          <w:szCs w:val="24"/>
        </w:rPr>
        <w:t>:</w:t>
      </w:r>
    </w:p>
    <w:p w:rsidR="00AF0234" w:rsidRDefault="0010356F" w:rsidP="00AF0234">
      <w:pPr>
        <w:pStyle w:val="Odstavecseseznamem"/>
        <w:numPr>
          <w:ilvl w:val="0"/>
          <w:numId w:val="2"/>
        </w:numPr>
        <w:spacing w:after="120"/>
        <w:ind w:left="714" w:hanging="357"/>
        <w:contextualSpacing w:val="0"/>
        <w:rPr>
          <w:szCs w:val="24"/>
        </w:rPr>
      </w:pPr>
      <w:r w:rsidRPr="00AF0234">
        <w:rPr>
          <w:szCs w:val="24"/>
        </w:rPr>
        <w:t>nabídková cena stavby bez DPH: násobek bodové hodnoty z tab. 5 a váhy 60 % (tj. 0,6);</w:t>
      </w:r>
    </w:p>
    <w:p w:rsidR="00AF0234" w:rsidRDefault="0010356F" w:rsidP="00AF0234">
      <w:pPr>
        <w:pStyle w:val="Odstavecseseznamem"/>
        <w:numPr>
          <w:ilvl w:val="0"/>
          <w:numId w:val="2"/>
        </w:numPr>
        <w:spacing w:after="120"/>
        <w:ind w:left="714" w:hanging="357"/>
        <w:contextualSpacing w:val="0"/>
        <w:rPr>
          <w:szCs w:val="24"/>
        </w:rPr>
      </w:pPr>
      <w:r w:rsidRPr="00AF0234">
        <w:rPr>
          <w:szCs w:val="24"/>
        </w:rPr>
        <w:t>celkové provozní náklady za rok: násobek bodové hodnoty z tab. 5 a váhy 20 % (tj. 0,2);</w:t>
      </w:r>
    </w:p>
    <w:p w:rsidR="00AF0234" w:rsidRDefault="0010356F" w:rsidP="00AF0234">
      <w:pPr>
        <w:pStyle w:val="Odstavecseseznamem"/>
        <w:numPr>
          <w:ilvl w:val="0"/>
          <w:numId w:val="2"/>
        </w:numPr>
        <w:spacing w:after="120"/>
        <w:ind w:left="714" w:hanging="357"/>
        <w:contextualSpacing w:val="0"/>
        <w:rPr>
          <w:szCs w:val="24"/>
        </w:rPr>
      </w:pPr>
      <w:r w:rsidRPr="00AF0234">
        <w:rPr>
          <w:szCs w:val="24"/>
        </w:rPr>
        <w:t>lhůta provedení stavby: násobek bodové hodnoty z tab.</w:t>
      </w:r>
      <w:r w:rsidR="004B5FA1" w:rsidRPr="00AF0234">
        <w:rPr>
          <w:szCs w:val="24"/>
        </w:rPr>
        <w:t xml:space="preserve"> 5 a váhy 1</w:t>
      </w:r>
      <w:r w:rsidRPr="00AF0234">
        <w:rPr>
          <w:szCs w:val="24"/>
        </w:rPr>
        <w:t>0 % (t</w:t>
      </w:r>
      <w:r w:rsidR="004B5FA1" w:rsidRPr="00AF0234">
        <w:rPr>
          <w:szCs w:val="24"/>
        </w:rPr>
        <w:t>j. 0,1</w:t>
      </w:r>
      <w:r w:rsidRPr="00AF0234">
        <w:rPr>
          <w:szCs w:val="24"/>
        </w:rPr>
        <w:t>);</w:t>
      </w:r>
    </w:p>
    <w:p w:rsidR="0010356F" w:rsidRPr="00AF0234" w:rsidRDefault="004B5FA1" w:rsidP="00AF0234">
      <w:pPr>
        <w:pStyle w:val="Odstavecseseznamem"/>
        <w:numPr>
          <w:ilvl w:val="0"/>
          <w:numId w:val="2"/>
        </w:numPr>
        <w:spacing w:after="120"/>
        <w:ind w:left="714" w:hanging="357"/>
        <w:contextualSpacing w:val="0"/>
        <w:rPr>
          <w:szCs w:val="24"/>
        </w:rPr>
      </w:pPr>
      <w:r w:rsidRPr="00AF0234">
        <w:rPr>
          <w:szCs w:val="24"/>
        </w:rPr>
        <w:t>délka záruční doby: násobek bodové hodnoty z tab. 5 a váhy 20 % (tj. 0,1).</w:t>
      </w:r>
    </w:p>
    <w:p w:rsidR="006D6685" w:rsidRDefault="006D6685" w:rsidP="005B3F43">
      <w:pPr>
        <w:spacing w:after="120"/>
        <w:rPr>
          <w:szCs w:val="24"/>
        </w:rPr>
      </w:pPr>
    </w:p>
    <w:p w:rsidR="0065700D" w:rsidRDefault="0065700D">
      <w:pPr>
        <w:spacing w:after="200" w:line="276" w:lineRule="auto"/>
        <w:jc w:val="left"/>
        <w:rPr>
          <w:sz w:val="22"/>
        </w:rPr>
      </w:pPr>
      <w:bookmarkStart w:id="65" w:name="_Toc344468111"/>
      <w:r>
        <w:br w:type="page"/>
      </w:r>
    </w:p>
    <w:p w:rsidR="003C2148" w:rsidRDefault="003C2148" w:rsidP="008B6BBB">
      <w:pPr>
        <w:pStyle w:val="Nadpis8"/>
      </w:pPr>
      <w:r>
        <w:lastRenderedPageBreak/>
        <w:t xml:space="preserve">Tabulka </w:t>
      </w:r>
      <w:r w:rsidR="005713AF">
        <w:t xml:space="preserve">6 </w:t>
      </w:r>
      <w:r w:rsidR="005E78EA">
        <w:t>Stanovení pořadí jednotlivých nabídek na základě celkové vážené užitnosti</w:t>
      </w:r>
      <w:r w:rsidR="00500F26">
        <w:t xml:space="preserve"> a na </w:t>
      </w:r>
      <w:r w:rsidR="003758EB">
        <w:t>základě hodnocení dle nejnižší nabídkové ceny</w:t>
      </w:r>
      <w:bookmarkEnd w:id="65"/>
    </w:p>
    <w:tbl>
      <w:tblPr>
        <w:tblStyle w:val="Mkatabulky"/>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4"/>
        <w:gridCol w:w="1701"/>
        <w:gridCol w:w="1701"/>
      </w:tblGrid>
      <w:tr w:rsidR="004B5FA1" w:rsidTr="009D2643">
        <w:trPr>
          <w:trHeight w:hRule="exact" w:val="567"/>
        </w:trPr>
        <w:tc>
          <w:tcPr>
            <w:tcW w:w="4394" w:type="dxa"/>
            <w:tcBorders>
              <w:bottom w:val="single" w:sz="12" w:space="0" w:color="auto"/>
            </w:tcBorders>
            <w:vAlign w:val="center"/>
          </w:tcPr>
          <w:p w:rsidR="004B5FA1" w:rsidRDefault="004B5FA1" w:rsidP="005F57FA">
            <w:pPr>
              <w:spacing w:after="0" w:line="240" w:lineRule="auto"/>
              <w:jc w:val="left"/>
              <w:rPr>
                <w:szCs w:val="22"/>
              </w:rPr>
            </w:pPr>
            <w:r>
              <w:rPr>
                <w:szCs w:val="22"/>
              </w:rPr>
              <w:t>Kritérium</w:t>
            </w:r>
          </w:p>
        </w:tc>
        <w:tc>
          <w:tcPr>
            <w:tcW w:w="1701" w:type="dxa"/>
            <w:tcBorders>
              <w:bottom w:val="single" w:sz="12" w:space="0" w:color="auto"/>
            </w:tcBorders>
            <w:vAlign w:val="center"/>
          </w:tcPr>
          <w:p w:rsidR="004B5FA1" w:rsidRPr="00D57982" w:rsidRDefault="004B5FA1" w:rsidP="005F57FA">
            <w:pPr>
              <w:spacing w:after="0" w:line="240" w:lineRule="auto"/>
              <w:jc w:val="center"/>
              <w:rPr>
                <w:szCs w:val="22"/>
              </w:rPr>
            </w:pPr>
            <w:r w:rsidRPr="00D57982">
              <w:rPr>
                <w:szCs w:val="22"/>
              </w:rPr>
              <w:t>Nabídka č. 1</w:t>
            </w:r>
          </w:p>
        </w:tc>
        <w:tc>
          <w:tcPr>
            <w:tcW w:w="1701" w:type="dxa"/>
            <w:tcBorders>
              <w:bottom w:val="single" w:sz="12" w:space="0" w:color="auto"/>
            </w:tcBorders>
            <w:vAlign w:val="center"/>
          </w:tcPr>
          <w:p w:rsidR="004B5FA1" w:rsidRPr="00D57982" w:rsidRDefault="004B5FA1" w:rsidP="005F57FA">
            <w:pPr>
              <w:spacing w:after="0" w:line="240" w:lineRule="auto"/>
              <w:jc w:val="center"/>
              <w:rPr>
                <w:szCs w:val="22"/>
              </w:rPr>
            </w:pPr>
            <w:r w:rsidRPr="00D57982">
              <w:rPr>
                <w:szCs w:val="22"/>
              </w:rPr>
              <w:t>Nabídka č. 2</w:t>
            </w:r>
          </w:p>
        </w:tc>
      </w:tr>
      <w:tr w:rsidR="004B5FA1" w:rsidTr="009D2643">
        <w:trPr>
          <w:trHeight w:hRule="exact" w:val="450"/>
        </w:trPr>
        <w:tc>
          <w:tcPr>
            <w:tcW w:w="4394" w:type="dxa"/>
            <w:tcBorders>
              <w:top w:val="single" w:sz="12" w:space="0" w:color="auto"/>
            </w:tcBorders>
            <w:vAlign w:val="center"/>
          </w:tcPr>
          <w:p w:rsidR="004B5FA1" w:rsidRDefault="00CC5996" w:rsidP="009D2643">
            <w:pPr>
              <w:spacing w:after="0" w:line="240" w:lineRule="auto"/>
              <w:jc w:val="left"/>
              <w:rPr>
                <w:szCs w:val="22"/>
              </w:rPr>
            </w:pPr>
            <w:r>
              <w:rPr>
                <w:szCs w:val="22"/>
              </w:rPr>
              <w:t>n</w:t>
            </w:r>
            <w:r w:rsidR="004B5FA1">
              <w:rPr>
                <w:szCs w:val="22"/>
              </w:rPr>
              <w:t>abídková cena stavby bez DPH v mil.</w:t>
            </w:r>
            <w:r w:rsidR="009D2643">
              <w:rPr>
                <w:szCs w:val="22"/>
              </w:rPr>
              <w:t> </w:t>
            </w:r>
            <w:r w:rsidR="004B5FA1">
              <w:rPr>
                <w:szCs w:val="22"/>
              </w:rPr>
              <w:t>Kč</w:t>
            </w:r>
          </w:p>
        </w:tc>
        <w:tc>
          <w:tcPr>
            <w:tcW w:w="1701" w:type="dxa"/>
            <w:tcBorders>
              <w:top w:val="single" w:sz="12" w:space="0" w:color="auto"/>
            </w:tcBorders>
            <w:vAlign w:val="center"/>
          </w:tcPr>
          <w:p w:rsidR="004B5FA1" w:rsidRDefault="00F93E88" w:rsidP="005F57FA">
            <w:pPr>
              <w:spacing w:after="0" w:line="240" w:lineRule="auto"/>
              <w:jc w:val="center"/>
              <w:rPr>
                <w:szCs w:val="22"/>
              </w:rPr>
            </w:pPr>
            <w:r>
              <w:rPr>
                <w:szCs w:val="22"/>
              </w:rPr>
              <w:t>60,00</w:t>
            </w:r>
          </w:p>
        </w:tc>
        <w:tc>
          <w:tcPr>
            <w:tcW w:w="1701" w:type="dxa"/>
            <w:tcBorders>
              <w:top w:val="single" w:sz="12" w:space="0" w:color="auto"/>
            </w:tcBorders>
            <w:vAlign w:val="center"/>
          </w:tcPr>
          <w:p w:rsidR="004B5FA1" w:rsidRDefault="00F93E88" w:rsidP="005F57FA">
            <w:pPr>
              <w:spacing w:after="0" w:line="240" w:lineRule="auto"/>
              <w:jc w:val="center"/>
              <w:rPr>
                <w:szCs w:val="22"/>
              </w:rPr>
            </w:pPr>
            <w:r>
              <w:rPr>
                <w:szCs w:val="22"/>
              </w:rPr>
              <w:t>59,65</w:t>
            </w:r>
          </w:p>
        </w:tc>
      </w:tr>
      <w:tr w:rsidR="004B5FA1" w:rsidTr="009D2643">
        <w:trPr>
          <w:trHeight w:hRule="exact" w:val="397"/>
        </w:trPr>
        <w:tc>
          <w:tcPr>
            <w:tcW w:w="4394" w:type="dxa"/>
            <w:vAlign w:val="center"/>
          </w:tcPr>
          <w:p w:rsidR="004B5FA1" w:rsidRDefault="00CC5996" w:rsidP="005F57FA">
            <w:pPr>
              <w:spacing w:after="0" w:line="240" w:lineRule="auto"/>
              <w:jc w:val="left"/>
              <w:rPr>
                <w:szCs w:val="22"/>
              </w:rPr>
            </w:pPr>
            <w:r>
              <w:rPr>
                <w:szCs w:val="22"/>
              </w:rPr>
              <w:t>c</w:t>
            </w:r>
            <w:r w:rsidR="004B5FA1">
              <w:rPr>
                <w:szCs w:val="22"/>
              </w:rPr>
              <w:t>elkové provozní náklady v tis. Kč/rok</w:t>
            </w:r>
          </w:p>
        </w:tc>
        <w:tc>
          <w:tcPr>
            <w:tcW w:w="1701" w:type="dxa"/>
            <w:vAlign w:val="center"/>
          </w:tcPr>
          <w:p w:rsidR="004B5FA1" w:rsidRDefault="00F93E88" w:rsidP="005F57FA">
            <w:pPr>
              <w:spacing w:after="0" w:line="240" w:lineRule="auto"/>
              <w:jc w:val="center"/>
              <w:rPr>
                <w:szCs w:val="22"/>
              </w:rPr>
            </w:pPr>
            <w:r>
              <w:rPr>
                <w:szCs w:val="22"/>
              </w:rPr>
              <w:t>20,00</w:t>
            </w:r>
          </w:p>
        </w:tc>
        <w:tc>
          <w:tcPr>
            <w:tcW w:w="1701" w:type="dxa"/>
            <w:vAlign w:val="center"/>
          </w:tcPr>
          <w:p w:rsidR="004B5FA1" w:rsidRDefault="00F93E88" w:rsidP="005F57FA">
            <w:pPr>
              <w:spacing w:after="0" w:line="240" w:lineRule="auto"/>
              <w:jc w:val="center"/>
              <w:rPr>
                <w:szCs w:val="22"/>
              </w:rPr>
            </w:pPr>
            <w:r>
              <w:rPr>
                <w:szCs w:val="22"/>
              </w:rPr>
              <w:t>19,57</w:t>
            </w:r>
          </w:p>
        </w:tc>
      </w:tr>
      <w:tr w:rsidR="004B5FA1" w:rsidTr="009D2643">
        <w:trPr>
          <w:trHeight w:hRule="exact" w:val="397"/>
        </w:trPr>
        <w:tc>
          <w:tcPr>
            <w:tcW w:w="4394" w:type="dxa"/>
            <w:vAlign w:val="center"/>
          </w:tcPr>
          <w:p w:rsidR="004B5FA1" w:rsidRDefault="00CC5996" w:rsidP="005F57FA">
            <w:pPr>
              <w:spacing w:after="0" w:line="240" w:lineRule="auto"/>
              <w:jc w:val="left"/>
              <w:rPr>
                <w:szCs w:val="22"/>
              </w:rPr>
            </w:pPr>
            <w:r>
              <w:rPr>
                <w:szCs w:val="22"/>
              </w:rPr>
              <w:t>l</w:t>
            </w:r>
            <w:r w:rsidR="004B5FA1">
              <w:rPr>
                <w:szCs w:val="22"/>
              </w:rPr>
              <w:t>hůta provedení v měsících</w:t>
            </w:r>
          </w:p>
        </w:tc>
        <w:tc>
          <w:tcPr>
            <w:tcW w:w="1701" w:type="dxa"/>
            <w:vAlign w:val="center"/>
          </w:tcPr>
          <w:p w:rsidR="004B5FA1" w:rsidRDefault="00F93E88" w:rsidP="005F57FA">
            <w:pPr>
              <w:spacing w:after="0" w:line="240" w:lineRule="auto"/>
              <w:jc w:val="center"/>
              <w:rPr>
                <w:szCs w:val="22"/>
              </w:rPr>
            </w:pPr>
            <w:r>
              <w:rPr>
                <w:szCs w:val="22"/>
              </w:rPr>
              <w:t>8,75</w:t>
            </w:r>
          </w:p>
        </w:tc>
        <w:tc>
          <w:tcPr>
            <w:tcW w:w="1701" w:type="dxa"/>
            <w:vAlign w:val="center"/>
          </w:tcPr>
          <w:p w:rsidR="004B5FA1" w:rsidRDefault="00F93E88" w:rsidP="005F57FA">
            <w:pPr>
              <w:spacing w:after="0" w:line="240" w:lineRule="auto"/>
              <w:jc w:val="center"/>
              <w:rPr>
                <w:szCs w:val="22"/>
              </w:rPr>
            </w:pPr>
            <w:r>
              <w:rPr>
                <w:szCs w:val="22"/>
              </w:rPr>
              <w:t>10</w:t>
            </w:r>
          </w:p>
        </w:tc>
      </w:tr>
      <w:tr w:rsidR="004B5FA1" w:rsidTr="009D2643">
        <w:trPr>
          <w:trHeight w:hRule="exact" w:val="397"/>
        </w:trPr>
        <w:tc>
          <w:tcPr>
            <w:tcW w:w="4394" w:type="dxa"/>
            <w:vAlign w:val="center"/>
          </w:tcPr>
          <w:p w:rsidR="004B5FA1" w:rsidRDefault="00CC5996" w:rsidP="005F57FA">
            <w:pPr>
              <w:spacing w:after="0" w:line="240" w:lineRule="auto"/>
              <w:jc w:val="left"/>
              <w:rPr>
                <w:szCs w:val="22"/>
              </w:rPr>
            </w:pPr>
            <w:r>
              <w:rPr>
                <w:szCs w:val="22"/>
              </w:rPr>
              <w:t>d</w:t>
            </w:r>
            <w:r w:rsidR="004B5FA1">
              <w:rPr>
                <w:szCs w:val="22"/>
              </w:rPr>
              <w:t>élka záruční doby v měsících</w:t>
            </w:r>
          </w:p>
        </w:tc>
        <w:tc>
          <w:tcPr>
            <w:tcW w:w="1701" w:type="dxa"/>
            <w:vAlign w:val="center"/>
          </w:tcPr>
          <w:p w:rsidR="004B5FA1" w:rsidRDefault="00F93E88" w:rsidP="005F57FA">
            <w:pPr>
              <w:spacing w:after="0" w:line="240" w:lineRule="auto"/>
              <w:jc w:val="center"/>
              <w:rPr>
                <w:szCs w:val="22"/>
              </w:rPr>
            </w:pPr>
            <w:r>
              <w:rPr>
                <w:szCs w:val="22"/>
              </w:rPr>
              <w:t>2</w:t>
            </w:r>
          </w:p>
        </w:tc>
        <w:tc>
          <w:tcPr>
            <w:tcW w:w="1701" w:type="dxa"/>
            <w:vAlign w:val="center"/>
          </w:tcPr>
          <w:p w:rsidR="004B5FA1" w:rsidRDefault="00F93E88" w:rsidP="005F57FA">
            <w:pPr>
              <w:spacing w:after="0" w:line="240" w:lineRule="auto"/>
              <w:jc w:val="center"/>
              <w:rPr>
                <w:szCs w:val="22"/>
              </w:rPr>
            </w:pPr>
            <w:r>
              <w:rPr>
                <w:szCs w:val="22"/>
              </w:rPr>
              <w:t>4</w:t>
            </w:r>
          </w:p>
        </w:tc>
      </w:tr>
      <w:tr w:rsidR="004B5FA1" w:rsidTr="009D2643">
        <w:trPr>
          <w:trHeight w:hRule="exact" w:val="397"/>
        </w:trPr>
        <w:tc>
          <w:tcPr>
            <w:tcW w:w="4394" w:type="dxa"/>
            <w:vAlign w:val="center"/>
          </w:tcPr>
          <w:p w:rsidR="004B5FA1" w:rsidRDefault="00CC5996" w:rsidP="005F57FA">
            <w:pPr>
              <w:spacing w:after="0" w:line="240" w:lineRule="auto"/>
              <w:jc w:val="left"/>
              <w:rPr>
                <w:szCs w:val="22"/>
              </w:rPr>
            </w:pPr>
            <w:r>
              <w:rPr>
                <w:szCs w:val="22"/>
              </w:rPr>
              <w:t>c</w:t>
            </w:r>
            <w:r w:rsidR="004B5FA1">
              <w:rPr>
                <w:szCs w:val="22"/>
              </w:rPr>
              <w:t>elková vážená užitnost</w:t>
            </w:r>
          </w:p>
        </w:tc>
        <w:tc>
          <w:tcPr>
            <w:tcW w:w="1701" w:type="dxa"/>
            <w:vAlign w:val="center"/>
          </w:tcPr>
          <w:p w:rsidR="004B5FA1" w:rsidRDefault="00F93E88" w:rsidP="005F57FA">
            <w:pPr>
              <w:spacing w:after="0" w:line="240" w:lineRule="auto"/>
              <w:jc w:val="center"/>
              <w:rPr>
                <w:szCs w:val="22"/>
              </w:rPr>
            </w:pPr>
            <w:r>
              <w:rPr>
                <w:szCs w:val="22"/>
              </w:rPr>
              <w:t>90,75</w:t>
            </w:r>
          </w:p>
        </w:tc>
        <w:tc>
          <w:tcPr>
            <w:tcW w:w="1701" w:type="dxa"/>
            <w:vAlign w:val="center"/>
          </w:tcPr>
          <w:p w:rsidR="004B5FA1" w:rsidRDefault="00F93E88" w:rsidP="005F57FA">
            <w:pPr>
              <w:spacing w:after="0" w:line="240" w:lineRule="auto"/>
              <w:jc w:val="center"/>
              <w:rPr>
                <w:szCs w:val="22"/>
              </w:rPr>
            </w:pPr>
            <w:r>
              <w:rPr>
                <w:szCs w:val="22"/>
              </w:rPr>
              <w:t>93,22</w:t>
            </w:r>
          </w:p>
        </w:tc>
      </w:tr>
      <w:tr w:rsidR="004B5FA1" w:rsidTr="009D2643">
        <w:trPr>
          <w:trHeight w:hRule="exact" w:val="548"/>
        </w:trPr>
        <w:tc>
          <w:tcPr>
            <w:tcW w:w="4394" w:type="dxa"/>
            <w:vAlign w:val="center"/>
          </w:tcPr>
          <w:p w:rsidR="004B5FA1" w:rsidRPr="00D57982" w:rsidRDefault="00CC5996" w:rsidP="00F93E88">
            <w:pPr>
              <w:spacing w:after="0" w:line="240" w:lineRule="auto"/>
              <w:jc w:val="left"/>
              <w:rPr>
                <w:szCs w:val="22"/>
              </w:rPr>
            </w:pPr>
            <w:r w:rsidRPr="00D57982">
              <w:rPr>
                <w:szCs w:val="22"/>
              </w:rPr>
              <w:t>c</w:t>
            </w:r>
            <w:r w:rsidR="004B5FA1" w:rsidRPr="00D57982">
              <w:rPr>
                <w:szCs w:val="22"/>
              </w:rPr>
              <w:t xml:space="preserve">elkové pořadí nabídky – </w:t>
            </w:r>
            <w:r w:rsidR="00F93E88" w:rsidRPr="00D57982">
              <w:rPr>
                <w:szCs w:val="22"/>
              </w:rPr>
              <w:t>metoda ekonomické výhodnosti nabídky</w:t>
            </w:r>
          </w:p>
        </w:tc>
        <w:tc>
          <w:tcPr>
            <w:tcW w:w="1701" w:type="dxa"/>
            <w:vAlign w:val="center"/>
          </w:tcPr>
          <w:p w:rsidR="004B5FA1" w:rsidRPr="00F93E88" w:rsidRDefault="00F93E88" w:rsidP="005F57FA">
            <w:pPr>
              <w:spacing w:after="0" w:line="240" w:lineRule="auto"/>
              <w:jc w:val="center"/>
              <w:rPr>
                <w:b/>
                <w:szCs w:val="22"/>
              </w:rPr>
            </w:pPr>
            <w:r w:rsidRPr="00F93E88">
              <w:rPr>
                <w:b/>
                <w:szCs w:val="22"/>
              </w:rPr>
              <w:t>2.</w:t>
            </w:r>
          </w:p>
        </w:tc>
        <w:tc>
          <w:tcPr>
            <w:tcW w:w="1701" w:type="dxa"/>
            <w:vAlign w:val="center"/>
          </w:tcPr>
          <w:p w:rsidR="004B5FA1" w:rsidRPr="00F93E88" w:rsidRDefault="00F93E88" w:rsidP="005F57FA">
            <w:pPr>
              <w:spacing w:after="0" w:line="240" w:lineRule="auto"/>
              <w:jc w:val="center"/>
              <w:rPr>
                <w:b/>
                <w:szCs w:val="22"/>
              </w:rPr>
            </w:pPr>
            <w:r w:rsidRPr="00F93E88">
              <w:rPr>
                <w:b/>
                <w:szCs w:val="22"/>
              </w:rPr>
              <w:t>1.</w:t>
            </w:r>
          </w:p>
        </w:tc>
      </w:tr>
      <w:tr w:rsidR="004B5FA1" w:rsidTr="009D2643">
        <w:trPr>
          <w:trHeight w:hRule="exact" w:val="579"/>
        </w:trPr>
        <w:tc>
          <w:tcPr>
            <w:tcW w:w="4394" w:type="dxa"/>
            <w:vAlign w:val="center"/>
          </w:tcPr>
          <w:p w:rsidR="004B5FA1" w:rsidRPr="00D57982" w:rsidRDefault="00CC5996" w:rsidP="005F57FA">
            <w:pPr>
              <w:spacing w:after="0" w:line="240" w:lineRule="auto"/>
              <w:jc w:val="left"/>
              <w:rPr>
                <w:szCs w:val="22"/>
              </w:rPr>
            </w:pPr>
            <w:r w:rsidRPr="00D57982">
              <w:rPr>
                <w:szCs w:val="22"/>
              </w:rPr>
              <w:t>c</w:t>
            </w:r>
            <w:r w:rsidR="004B5FA1" w:rsidRPr="00D57982">
              <w:rPr>
                <w:szCs w:val="22"/>
              </w:rPr>
              <w:t>elkové pořadí nabídky – metoda hodnocení dle nejnižší nabídkové ceny</w:t>
            </w:r>
          </w:p>
        </w:tc>
        <w:tc>
          <w:tcPr>
            <w:tcW w:w="1701" w:type="dxa"/>
            <w:vAlign w:val="center"/>
          </w:tcPr>
          <w:p w:rsidR="004B5FA1" w:rsidRPr="00F93E88" w:rsidRDefault="00F93E88" w:rsidP="005F57FA">
            <w:pPr>
              <w:spacing w:after="0" w:line="240" w:lineRule="auto"/>
              <w:jc w:val="center"/>
              <w:rPr>
                <w:b/>
                <w:szCs w:val="22"/>
              </w:rPr>
            </w:pPr>
            <w:r w:rsidRPr="00F93E88">
              <w:rPr>
                <w:b/>
                <w:szCs w:val="22"/>
              </w:rPr>
              <w:t>1.</w:t>
            </w:r>
          </w:p>
        </w:tc>
        <w:tc>
          <w:tcPr>
            <w:tcW w:w="1701" w:type="dxa"/>
            <w:vAlign w:val="center"/>
          </w:tcPr>
          <w:p w:rsidR="004B5FA1" w:rsidRPr="00F93E88" w:rsidRDefault="00F93E88" w:rsidP="005F57FA">
            <w:pPr>
              <w:spacing w:after="0" w:line="240" w:lineRule="auto"/>
              <w:jc w:val="center"/>
              <w:rPr>
                <w:b/>
                <w:szCs w:val="22"/>
              </w:rPr>
            </w:pPr>
            <w:r w:rsidRPr="00F93E88">
              <w:rPr>
                <w:b/>
                <w:szCs w:val="22"/>
              </w:rPr>
              <w:t>2.</w:t>
            </w:r>
          </w:p>
        </w:tc>
      </w:tr>
    </w:tbl>
    <w:p w:rsidR="00207692" w:rsidRDefault="00D02DEF" w:rsidP="00207692">
      <w:pPr>
        <w:spacing w:after="0" w:line="240" w:lineRule="auto"/>
        <w:rPr>
          <w:sz w:val="22"/>
          <w:szCs w:val="22"/>
        </w:rPr>
      </w:pPr>
      <w:r>
        <w:rPr>
          <w:sz w:val="22"/>
          <w:szCs w:val="22"/>
        </w:rPr>
        <w:t>Zdroj: vlastní zpracování</w:t>
      </w:r>
    </w:p>
    <w:p w:rsidR="003C2148" w:rsidRDefault="003C2148" w:rsidP="005E7146">
      <w:pPr>
        <w:spacing w:after="120"/>
        <w:rPr>
          <w:szCs w:val="24"/>
        </w:rPr>
      </w:pPr>
    </w:p>
    <w:p w:rsidR="001C4D42" w:rsidRDefault="00AF0234" w:rsidP="0084573B">
      <w:pPr>
        <w:spacing w:after="120"/>
        <w:rPr>
          <w:szCs w:val="24"/>
        </w:rPr>
      </w:pPr>
      <w:r>
        <w:rPr>
          <w:szCs w:val="24"/>
        </w:rPr>
        <w:t>Jak vyplývá z </w:t>
      </w:r>
      <w:r w:rsidR="005E7146">
        <w:rPr>
          <w:szCs w:val="24"/>
        </w:rPr>
        <w:t>tabulky</w:t>
      </w:r>
      <w:r>
        <w:rPr>
          <w:szCs w:val="24"/>
        </w:rPr>
        <w:t xml:space="preserve"> č. 6</w:t>
      </w:r>
      <w:r w:rsidR="005E7146">
        <w:rPr>
          <w:szCs w:val="24"/>
        </w:rPr>
        <w:t>, v případě, že by byla předmětná veřejná zakázka posuzována na základě dalších dílčích kritérií s ohledem na ekonomickou výhodnost nabídky, byla by vybrána nabídka č. 2. V současné situaci, kdy je využíváno hodnocení na základě jediného kritéria nejnižší nabídkové ceny, byla vybrána nabídka č. 1.</w:t>
      </w:r>
    </w:p>
    <w:p w:rsidR="00C73099" w:rsidRDefault="00921716" w:rsidP="0084573B">
      <w:pPr>
        <w:spacing w:after="120"/>
        <w:rPr>
          <w:i/>
        </w:rPr>
      </w:pPr>
      <w:r>
        <w:rPr>
          <w:szCs w:val="24"/>
        </w:rPr>
        <w:t>Výše tedy byla daná veřejná zakázka hodnocena na základě klasifikační metody s využitím expertního stanovení vah, což se nemusí vždy jevit jako výhodné, a to s ohledem na možnou nižší transparentnost celého zadávacího</w:t>
      </w:r>
      <w:r w:rsidR="0012340A">
        <w:rPr>
          <w:szCs w:val="24"/>
        </w:rPr>
        <w:t xml:space="preserve"> řízení. Z toho důvodu bude</w:t>
      </w:r>
      <w:r>
        <w:rPr>
          <w:szCs w:val="24"/>
        </w:rPr>
        <w:t xml:space="preserve"> v této </w:t>
      </w:r>
      <w:r w:rsidR="007A19D4">
        <w:rPr>
          <w:szCs w:val="24"/>
        </w:rPr>
        <w:t>kapitole uvedena</w:t>
      </w:r>
      <w:r>
        <w:rPr>
          <w:szCs w:val="24"/>
        </w:rPr>
        <w:t xml:space="preserve"> i da</w:t>
      </w:r>
      <w:r w:rsidR="007A19D4">
        <w:rPr>
          <w:szCs w:val="24"/>
        </w:rPr>
        <w:t>lší metoda</w:t>
      </w:r>
      <w:r>
        <w:rPr>
          <w:szCs w:val="24"/>
        </w:rPr>
        <w:t xml:space="preserve"> vícekriteriálního hodnocení – jedná </w:t>
      </w:r>
      <w:r w:rsidR="00B73CAD">
        <w:rPr>
          <w:szCs w:val="24"/>
        </w:rPr>
        <w:t>se o </w:t>
      </w:r>
      <w:r w:rsidR="007A19D4">
        <w:rPr>
          <w:szCs w:val="24"/>
        </w:rPr>
        <w:t>metodu</w:t>
      </w:r>
      <w:r>
        <w:rPr>
          <w:szCs w:val="24"/>
        </w:rPr>
        <w:t xml:space="preserve"> stanovení vah jednotlivých dílčích krit</w:t>
      </w:r>
      <w:r w:rsidR="007A19D4">
        <w:rPr>
          <w:szCs w:val="24"/>
        </w:rPr>
        <w:t>érií, kterým</w:t>
      </w:r>
      <w:r>
        <w:rPr>
          <w:szCs w:val="24"/>
        </w:rPr>
        <w:t xml:space="preserve"> j</w:t>
      </w:r>
      <w:r w:rsidR="007A19D4">
        <w:rPr>
          <w:szCs w:val="24"/>
        </w:rPr>
        <w:t>e</w:t>
      </w:r>
      <w:r>
        <w:rPr>
          <w:szCs w:val="24"/>
        </w:rPr>
        <w:t xml:space="preserve"> metoda párového porovnání.</w:t>
      </w:r>
      <w:r w:rsidR="00C73099">
        <w:rPr>
          <w:szCs w:val="24"/>
        </w:rPr>
        <w:t xml:space="preserve"> </w:t>
      </w:r>
      <w:r w:rsidR="00C73099">
        <w:t xml:space="preserve">Hrůzová (2011, s. 116) ji definuje takto: </w:t>
      </w:r>
      <w:r w:rsidR="00C75790">
        <w:rPr>
          <w:i/>
        </w:rPr>
        <w:t>„Metoda je založena na </w:t>
      </w:r>
      <w:r w:rsidR="00C73099" w:rsidRPr="00C73099">
        <w:rPr>
          <w:i/>
        </w:rPr>
        <w:t>systematickém srovnávání důležitosti kritéri</w:t>
      </w:r>
      <w:r w:rsidR="005D6A7B">
        <w:rPr>
          <w:i/>
        </w:rPr>
        <w:t xml:space="preserve">a postupně s každým dalším </w:t>
      </w:r>
      <w:proofErr w:type="spellStart"/>
      <w:r w:rsidR="005D6A7B">
        <w:rPr>
          <w:i/>
        </w:rPr>
        <w:t>krite</w:t>
      </w:r>
      <w:r w:rsidR="00C73099" w:rsidRPr="00C73099">
        <w:rPr>
          <w:i/>
        </w:rPr>
        <w:t>riem</w:t>
      </w:r>
      <w:proofErr w:type="spellEnd"/>
      <w:r w:rsidR="00C73099" w:rsidRPr="00C73099">
        <w:rPr>
          <w:i/>
        </w:rPr>
        <w:t xml:space="preserve"> v souboru </w:t>
      </w:r>
      <w:proofErr w:type="spellStart"/>
      <w:r w:rsidR="00C73099" w:rsidRPr="00C73099">
        <w:rPr>
          <w:i/>
        </w:rPr>
        <w:t>kriterií</w:t>
      </w:r>
      <w:proofErr w:type="spellEnd"/>
      <w:r w:rsidR="00C73099" w:rsidRPr="00C73099">
        <w:rPr>
          <w:i/>
        </w:rPr>
        <w:t xml:space="preserve"> (srovnávají se párově)“</w:t>
      </w:r>
      <w:r w:rsidR="00C73099">
        <w:t>.</w:t>
      </w:r>
    </w:p>
    <w:p w:rsidR="00C10097" w:rsidRDefault="00C10097" w:rsidP="0084573B">
      <w:pPr>
        <w:spacing w:after="120"/>
        <w:rPr>
          <w:szCs w:val="24"/>
        </w:rPr>
      </w:pPr>
      <w:r>
        <w:rPr>
          <w:szCs w:val="24"/>
        </w:rPr>
        <w:t xml:space="preserve">V rámci aplikace metody párového porovnání je nejdříve potřeba na základě preferencí mezi dvěma kritérii určit váhy těchto kritérií, a to prostřednictvím tzv. </w:t>
      </w:r>
      <w:proofErr w:type="spellStart"/>
      <w:r>
        <w:rPr>
          <w:szCs w:val="24"/>
        </w:rPr>
        <w:t>Fullerova</w:t>
      </w:r>
      <w:proofErr w:type="spellEnd"/>
      <w:r>
        <w:rPr>
          <w:szCs w:val="24"/>
        </w:rPr>
        <w:t xml:space="preserve"> trojúhelníku, který je zobrazen v tabulce č. 7.</w:t>
      </w:r>
    </w:p>
    <w:p w:rsidR="0065700D" w:rsidRDefault="0065700D" w:rsidP="00CD3A77">
      <w:pPr>
        <w:pStyle w:val="Nadpis8"/>
      </w:pPr>
      <w:bookmarkStart w:id="66" w:name="_Toc344468112"/>
    </w:p>
    <w:p w:rsidR="00C10097" w:rsidRPr="003026B9" w:rsidRDefault="00C10097" w:rsidP="00CD3A77">
      <w:pPr>
        <w:pStyle w:val="Nadpis8"/>
      </w:pPr>
      <w:r>
        <w:t xml:space="preserve">Tabulka 7 </w:t>
      </w:r>
      <w:proofErr w:type="spellStart"/>
      <w:r>
        <w:t>Fullerův</w:t>
      </w:r>
      <w:proofErr w:type="spellEnd"/>
      <w:r>
        <w:t xml:space="preserve"> trojúhelník</w:t>
      </w:r>
      <w:bookmarkEnd w:id="66"/>
    </w:p>
    <w:tbl>
      <w:tblPr>
        <w:tblStyle w:val="Mkatabulky"/>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5"/>
        <w:gridCol w:w="567"/>
        <w:gridCol w:w="709"/>
      </w:tblGrid>
      <w:tr w:rsidR="00C10097" w:rsidRPr="00C10097" w:rsidTr="00D57982">
        <w:trPr>
          <w:trHeight w:val="629"/>
        </w:trPr>
        <w:tc>
          <w:tcPr>
            <w:tcW w:w="675" w:type="dxa"/>
          </w:tcPr>
          <w:p w:rsidR="00C10097" w:rsidRPr="00C10097" w:rsidRDefault="00C10097" w:rsidP="00C10097">
            <w:pPr>
              <w:spacing w:after="0" w:line="240" w:lineRule="auto"/>
              <w:rPr>
                <w:szCs w:val="24"/>
                <w:vertAlign w:val="subscript"/>
              </w:rPr>
            </w:pPr>
            <w:r w:rsidRPr="00CD3A77">
              <w:rPr>
                <w:szCs w:val="24"/>
                <w:highlight w:val="lightGray"/>
              </w:rPr>
              <w:t>K</w:t>
            </w:r>
            <w:r w:rsidRPr="00CD3A77">
              <w:rPr>
                <w:szCs w:val="24"/>
                <w:highlight w:val="lightGray"/>
                <w:vertAlign w:val="subscript"/>
              </w:rPr>
              <w:t>1</w:t>
            </w:r>
          </w:p>
          <w:p w:rsidR="00C10097" w:rsidRPr="00C10097" w:rsidRDefault="00C10097" w:rsidP="00C10097">
            <w:pPr>
              <w:spacing w:after="0" w:line="240" w:lineRule="auto"/>
              <w:rPr>
                <w:szCs w:val="24"/>
                <w:vertAlign w:val="subscript"/>
              </w:rPr>
            </w:pPr>
            <w:r w:rsidRPr="00C10097">
              <w:rPr>
                <w:szCs w:val="24"/>
              </w:rPr>
              <w:t>K</w:t>
            </w:r>
            <w:r w:rsidRPr="00C10097">
              <w:rPr>
                <w:szCs w:val="24"/>
                <w:vertAlign w:val="subscript"/>
              </w:rPr>
              <w:t>2</w:t>
            </w:r>
          </w:p>
        </w:tc>
        <w:tc>
          <w:tcPr>
            <w:tcW w:w="567" w:type="dxa"/>
          </w:tcPr>
          <w:p w:rsidR="00C10097" w:rsidRPr="00C10097" w:rsidRDefault="00C10097" w:rsidP="00C10097">
            <w:pPr>
              <w:spacing w:after="0" w:line="240" w:lineRule="auto"/>
              <w:rPr>
                <w:szCs w:val="24"/>
                <w:vertAlign w:val="subscript"/>
              </w:rPr>
            </w:pPr>
            <w:r w:rsidRPr="00210CFE">
              <w:rPr>
                <w:szCs w:val="24"/>
                <w:highlight w:val="lightGray"/>
              </w:rPr>
              <w:t>K</w:t>
            </w:r>
            <w:r w:rsidR="00210CFE" w:rsidRPr="00210CFE">
              <w:rPr>
                <w:szCs w:val="24"/>
                <w:highlight w:val="lightGray"/>
                <w:vertAlign w:val="subscript"/>
              </w:rPr>
              <w:t>1</w:t>
            </w:r>
          </w:p>
          <w:p w:rsidR="00C10097" w:rsidRPr="00C10097" w:rsidRDefault="00C10097" w:rsidP="00C10097">
            <w:pPr>
              <w:spacing w:after="0" w:line="240" w:lineRule="auto"/>
              <w:rPr>
                <w:szCs w:val="24"/>
                <w:vertAlign w:val="subscript"/>
              </w:rPr>
            </w:pPr>
            <w:r w:rsidRPr="00C10097">
              <w:rPr>
                <w:szCs w:val="24"/>
              </w:rPr>
              <w:t>K</w:t>
            </w:r>
            <w:r w:rsidRPr="00C10097">
              <w:rPr>
                <w:szCs w:val="24"/>
                <w:vertAlign w:val="subscript"/>
              </w:rPr>
              <w:t>3</w:t>
            </w:r>
          </w:p>
        </w:tc>
        <w:tc>
          <w:tcPr>
            <w:tcW w:w="709" w:type="dxa"/>
          </w:tcPr>
          <w:p w:rsidR="00C10097" w:rsidRPr="00C10097" w:rsidRDefault="00C10097" w:rsidP="00C10097">
            <w:pPr>
              <w:spacing w:after="0" w:line="240" w:lineRule="auto"/>
              <w:rPr>
                <w:szCs w:val="24"/>
                <w:vertAlign w:val="subscript"/>
              </w:rPr>
            </w:pPr>
            <w:r w:rsidRPr="00210CFE">
              <w:rPr>
                <w:szCs w:val="24"/>
                <w:highlight w:val="lightGray"/>
              </w:rPr>
              <w:t>K</w:t>
            </w:r>
            <w:r w:rsidR="00210CFE" w:rsidRPr="00210CFE">
              <w:rPr>
                <w:szCs w:val="24"/>
                <w:highlight w:val="lightGray"/>
                <w:vertAlign w:val="subscript"/>
              </w:rPr>
              <w:t>1</w:t>
            </w:r>
          </w:p>
          <w:p w:rsidR="00C10097" w:rsidRPr="00C10097" w:rsidRDefault="00C10097" w:rsidP="00C10097">
            <w:pPr>
              <w:spacing w:after="0" w:line="240" w:lineRule="auto"/>
              <w:rPr>
                <w:szCs w:val="24"/>
                <w:vertAlign w:val="subscript"/>
              </w:rPr>
            </w:pPr>
            <w:r w:rsidRPr="00C10097">
              <w:rPr>
                <w:szCs w:val="24"/>
              </w:rPr>
              <w:t>K</w:t>
            </w:r>
            <w:r w:rsidRPr="00C10097">
              <w:rPr>
                <w:szCs w:val="24"/>
                <w:vertAlign w:val="subscript"/>
              </w:rPr>
              <w:t>4</w:t>
            </w:r>
          </w:p>
        </w:tc>
      </w:tr>
      <w:tr w:rsidR="00C10097" w:rsidRPr="00C10097" w:rsidTr="00D57982">
        <w:trPr>
          <w:trHeight w:val="553"/>
        </w:trPr>
        <w:tc>
          <w:tcPr>
            <w:tcW w:w="675" w:type="dxa"/>
            <w:vMerge w:val="restart"/>
          </w:tcPr>
          <w:p w:rsidR="00C10097" w:rsidRPr="00C10097" w:rsidRDefault="00C10097" w:rsidP="00C10097">
            <w:pPr>
              <w:spacing w:after="0" w:line="240" w:lineRule="auto"/>
              <w:rPr>
                <w:szCs w:val="24"/>
              </w:rPr>
            </w:pPr>
          </w:p>
        </w:tc>
        <w:tc>
          <w:tcPr>
            <w:tcW w:w="567" w:type="dxa"/>
          </w:tcPr>
          <w:p w:rsidR="00C10097" w:rsidRPr="00C10097" w:rsidRDefault="00C10097" w:rsidP="00C10097">
            <w:pPr>
              <w:spacing w:after="0" w:line="240" w:lineRule="auto"/>
              <w:rPr>
                <w:szCs w:val="24"/>
                <w:vertAlign w:val="subscript"/>
              </w:rPr>
            </w:pPr>
            <w:r w:rsidRPr="00CD3A77">
              <w:rPr>
                <w:szCs w:val="24"/>
                <w:highlight w:val="lightGray"/>
              </w:rPr>
              <w:t>K</w:t>
            </w:r>
            <w:r w:rsidRPr="00CD3A77">
              <w:rPr>
                <w:szCs w:val="24"/>
                <w:highlight w:val="lightGray"/>
                <w:vertAlign w:val="subscript"/>
              </w:rPr>
              <w:t>2</w:t>
            </w:r>
          </w:p>
          <w:p w:rsidR="00C10097" w:rsidRPr="00C10097" w:rsidRDefault="00C10097" w:rsidP="00C10097">
            <w:pPr>
              <w:spacing w:after="0" w:line="240" w:lineRule="auto"/>
              <w:rPr>
                <w:szCs w:val="24"/>
                <w:vertAlign w:val="subscript"/>
              </w:rPr>
            </w:pPr>
            <w:r w:rsidRPr="00C10097">
              <w:rPr>
                <w:szCs w:val="24"/>
              </w:rPr>
              <w:t>K</w:t>
            </w:r>
            <w:r w:rsidRPr="00C10097">
              <w:rPr>
                <w:szCs w:val="24"/>
                <w:vertAlign w:val="subscript"/>
              </w:rPr>
              <w:t>3</w:t>
            </w:r>
          </w:p>
        </w:tc>
        <w:tc>
          <w:tcPr>
            <w:tcW w:w="709" w:type="dxa"/>
          </w:tcPr>
          <w:p w:rsidR="00C10097" w:rsidRPr="00C10097" w:rsidRDefault="00C10097" w:rsidP="00C10097">
            <w:pPr>
              <w:spacing w:after="0" w:line="240" w:lineRule="auto"/>
              <w:rPr>
                <w:szCs w:val="24"/>
                <w:vertAlign w:val="subscript"/>
              </w:rPr>
            </w:pPr>
            <w:r w:rsidRPr="00C10097">
              <w:rPr>
                <w:szCs w:val="24"/>
              </w:rPr>
              <w:t>K</w:t>
            </w:r>
            <w:r w:rsidRPr="00C10097">
              <w:rPr>
                <w:szCs w:val="24"/>
                <w:vertAlign w:val="subscript"/>
              </w:rPr>
              <w:t>2</w:t>
            </w:r>
          </w:p>
          <w:p w:rsidR="00C10097" w:rsidRPr="00C10097" w:rsidRDefault="00C10097" w:rsidP="00C10097">
            <w:pPr>
              <w:spacing w:after="0" w:line="240" w:lineRule="auto"/>
              <w:rPr>
                <w:szCs w:val="24"/>
                <w:vertAlign w:val="subscript"/>
              </w:rPr>
            </w:pPr>
            <w:r w:rsidRPr="00CD3A77">
              <w:rPr>
                <w:szCs w:val="24"/>
                <w:highlight w:val="lightGray"/>
              </w:rPr>
              <w:t>K</w:t>
            </w:r>
            <w:r w:rsidRPr="00CD3A77">
              <w:rPr>
                <w:szCs w:val="24"/>
                <w:highlight w:val="lightGray"/>
                <w:vertAlign w:val="subscript"/>
              </w:rPr>
              <w:t>4</w:t>
            </w:r>
          </w:p>
        </w:tc>
      </w:tr>
      <w:tr w:rsidR="00C10097" w:rsidRPr="00C10097" w:rsidTr="00D57982">
        <w:trPr>
          <w:trHeight w:val="560"/>
        </w:trPr>
        <w:tc>
          <w:tcPr>
            <w:tcW w:w="675" w:type="dxa"/>
            <w:vMerge/>
          </w:tcPr>
          <w:p w:rsidR="00C10097" w:rsidRPr="00C10097" w:rsidRDefault="00C10097" w:rsidP="00C10097">
            <w:pPr>
              <w:spacing w:after="0" w:line="240" w:lineRule="auto"/>
              <w:rPr>
                <w:szCs w:val="24"/>
              </w:rPr>
            </w:pPr>
          </w:p>
        </w:tc>
        <w:tc>
          <w:tcPr>
            <w:tcW w:w="567" w:type="dxa"/>
          </w:tcPr>
          <w:p w:rsidR="00C10097" w:rsidRPr="00C10097" w:rsidRDefault="00C10097" w:rsidP="00C10097">
            <w:pPr>
              <w:spacing w:after="0" w:line="240" w:lineRule="auto"/>
              <w:rPr>
                <w:szCs w:val="24"/>
              </w:rPr>
            </w:pPr>
          </w:p>
        </w:tc>
        <w:tc>
          <w:tcPr>
            <w:tcW w:w="709" w:type="dxa"/>
          </w:tcPr>
          <w:p w:rsidR="00C10097" w:rsidRPr="00C10097" w:rsidRDefault="00C10097" w:rsidP="00C10097">
            <w:pPr>
              <w:spacing w:after="0" w:line="240" w:lineRule="auto"/>
              <w:rPr>
                <w:szCs w:val="24"/>
                <w:vertAlign w:val="subscript"/>
              </w:rPr>
            </w:pPr>
            <w:r w:rsidRPr="00CD3A77">
              <w:rPr>
                <w:szCs w:val="24"/>
                <w:highlight w:val="lightGray"/>
              </w:rPr>
              <w:t>K</w:t>
            </w:r>
            <w:r w:rsidRPr="00CD3A77">
              <w:rPr>
                <w:szCs w:val="24"/>
                <w:highlight w:val="lightGray"/>
                <w:vertAlign w:val="subscript"/>
              </w:rPr>
              <w:t>3</w:t>
            </w:r>
          </w:p>
          <w:p w:rsidR="00C10097" w:rsidRPr="00C10097" w:rsidRDefault="00C10097" w:rsidP="00C10097">
            <w:pPr>
              <w:spacing w:after="0" w:line="240" w:lineRule="auto"/>
              <w:rPr>
                <w:szCs w:val="24"/>
                <w:vertAlign w:val="subscript"/>
              </w:rPr>
            </w:pPr>
            <w:r w:rsidRPr="00C10097">
              <w:rPr>
                <w:szCs w:val="24"/>
              </w:rPr>
              <w:t>K</w:t>
            </w:r>
            <w:r w:rsidRPr="00C10097">
              <w:rPr>
                <w:szCs w:val="24"/>
                <w:vertAlign w:val="subscript"/>
              </w:rPr>
              <w:t>4</w:t>
            </w:r>
          </w:p>
        </w:tc>
      </w:tr>
    </w:tbl>
    <w:p w:rsidR="00C10097" w:rsidRDefault="00D02DEF" w:rsidP="00C10097">
      <w:pPr>
        <w:spacing w:after="0" w:line="240" w:lineRule="auto"/>
        <w:rPr>
          <w:sz w:val="22"/>
          <w:szCs w:val="22"/>
        </w:rPr>
      </w:pPr>
      <w:r>
        <w:rPr>
          <w:sz w:val="22"/>
          <w:szCs w:val="22"/>
        </w:rPr>
        <w:t>Zdroj: vlastní zpracování</w:t>
      </w:r>
    </w:p>
    <w:p w:rsidR="00C10097" w:rsidRDefault="00C10097" w:rsidP="0084573B">
      <w:pPr>
        <w:spacing w:after="120"/>
        <w:rPr>
          <w:szCs w:val="24"/>
        </w:rPr>
      </w:pPr>
    </w:p>
    <w:p w:rsidR="009F03A8" w:rsidRDefault="00210CFE" w:rsidP="00210CFE">
      <w:pPr>
        <w:spacing w:after="120"/>
        <w:rPr>
          <w:szCs w:val="24"/>
        </w:rPr>
      </w:pPr>
      <w:r>
        <w:rPr>
          <w:szCs w:val="24"/>
        </w:rPr>
        <w:t>Jak vyplynulo z tabulky č. 7, dílčí kritérium č. 1 nabídkové ceny bylo vždy upřednostněno před ostatními třemi dílčími kritérii. Dílčí kritérium č. 2 celkových provozních nákladů bylo upřednostněno před dílčím kritériem č. 3 celkové doby provedení všech stavebních prací, avšak před dílčím kritériem č. 2 bylo upřednostněno dílčí kritérium č. 4 celkové záruční doby. Před tímto kritériem však byla upřednostněna celková doba provedení všech stavebních prací (dílčí kritérium č. 3). Na základě těchto výsledků pak bylo možné přistoupit ke stanovení preferencí u jednotlivých dílčích kritérií a stanovit jejich váhy, jak je to zobrazeno v tabulce č. 8.</w:t>
      </w:r>
    </w:p>
    <w:p w:rsidR="00C10097" w:rsidRDefault="00C10097" w:rsidP="0084573B">
      <w:pPr>
        <w:spacing w:after="120"/>
        <w:rPr>
          <w:szCs w:val="24"/>
        </w:rPr>
      </w:pPr>
    </w:p>
    <w:p w:rsidR="0070485B" w:rsidRDefault="0070485B" w:rsidP="0070485B">
      <w:pPr>
        <w:pStyle w:val="Nadpis8"/>
      </w:pPr>
      <w:bookmarkStart w:id="67" w:name="_Toc344468113"/>
      <w:r>
        <w:t>Tabulka 8 Stanovení preferencí jednotlivých kritérií a jejich vah</w:t>
      </w:r>
      <w:bookmarkEnd w:id="67"/>
    </w:p>
    <w:tbl>
      <w:tblPr>
        <w:tblStyle w:val="Mkatabulky"/>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8"/>
        <w:gridCol w:w="1701"/>
        <w:gridCol w:w="1417"/>
      </w:tblGrid>
      <w:tr w:rsidR="0070485B" w:rsidTr="00D57982">
        <w:trPr>
          <w:trHeight w:hRule="exact" w:val="567"/>
        </w:trPr>
        <w:tc>
          <w:tcPr>
            <w:tcW w:w="1418" w:type="dxa"/>
            <w:tcBorders>
              <w:bottom w:val="single" w:sz="12" w:space="0" w:color="auto"/>
            </w:tcBorders>
            <w:vAlign w:val="center"/>
          </w:tcPr>
          <w:p w:rsidR="0070485B" w:rsidRPr="00D57982" w:rsidRDefault="0070485B" w:rsidP="00782953">
            <w:pPr>
              <w:spacing w:after="0" w:line="240" w:lineRule="auto"/>
              <w:jc w:val="left"/>
              <w:rPr>
                <w:szCs w:val="22"/>
              </w:rPr>
            </w:pPr>
            <w:r w:rsidRPr="00D57982">
              <w:rPr>
                <w:szCs w:val="22"/>
              </w:rPr>
              <w:t>Kritérium</w:t>
            </w:r>
          </w:p>
        </w:tc>
        <w:tc>
          <w:tcPr>
            <w:tcW w:w="1701" w:type="dxa"/>
            <w:tcBorders>
              <w:bottom w:val="single" w:sz="12" w:space="0" w:color="auto"/>
            </w:tcBorders>
            <w:vAlign w:val="center"/>
          </w:tcPr>
          <w:p w:rsidR="0070485B" w:rsidRPr="00D57982" w:rsidRDefault="0070485B" w:rsidP="00782953">
            <w:pPr>
              <w:spacing w:after="0" w:line="240" w:lineRule="auto"/>
              <w:jc w:val="center"/>
              <w:rPr>
                <w:szCs w:val="22"/>
              </w:rPr>
            </w:pPr>
            <w:r w:rsidRPr="00D57982">
              <w:rPr>
                <w:szCs w:val="22"/>
              </w:rPr>
              <w:t>Preference</w:t>
            </w:r>
          </w:p>
        </w:tc>
        <w:tc>
          <w:tcPr>
            <w:tcW w:w="1417" w:type="dxa"/>
            <w:tcBorders>
              <w:bottom w:val="single" w:sz="12" w:space="0" w:color="auto"/>
            </w:tcBorders>
            <w:vAlign w:val="center"/>
          </w:tcPr>
          <w:p w:rsidR="0070485B" w:rsidRPr="00D57982" w:rsidRDefault="0070485B" w:rsidP="00782953">
            <w:pPr>
              <w:spacing w:after="0" w:line="240" w:lineRule="auto"/>
              <w:jc w:val="center"/>
              <w:rPr>
                <w:szCs w:val="22"/>
              </w:rPr>
            </w:pPr>
            <w:r w:rsidRPr="00D57982">
              <w:rPr>
                <w:szCs w:val="22"/>
              </w:rPr>
              <w:t>Váha</w:t>
            </w:r>
          </w:p>
        </w:tc>
      </w:tr>
      <w:tr w:rsidR="0070485B" w:rsidTr="00D57982">
        <w:trPr>
          <w:trHeight w:hRule="exact" w:val="408"/>
        </w:trPr>
        <w:tc>
          <w:tcPr>
            <w:tcW w:w="1418" w:type="dxa"/>
            <w:tcBorders>
              <w:top w:val="single" w:sz="12" w:space="0" w:color="auto"/>
            </w:tcBorders>
            <w:vAlign w:val="center"/>
          </w:tcPr>
          <w:p w:rsidR="0070485B" w:rsidRPr="0070485B" w:rsidRDefault="0070485B" w:rsidP="00782953">
            <w:pPr>
              <w:spacing w:after="0" w:line="240" w:lineRule="auto"/>
              <w:jc w:val="left"/>
              <w:rPr>
                <w:szCs w:val="22"/>
                <w:vertAlign w:val="subscript"/>
              </w:rPr>
            </w:pPr>
            <w:r>
              <w:rPr>
                <w:szCs w:val="22"/>
              </w:rPr>
              <w:t>K</w:t>
            </w:r>
            <w:r>
              <w:rPr>
                <w:szCs w:val="22"/>
                <w:vertAlign w:val="subscript"/>
              </w:rPr>
              <w:t>1</w:t>
            </w:r>
          </w:p>
        </w:tc>
        <w:tc>
          <w:tcPr>
            <w:tcW w:w="1701" w:type="dxa"/>
            <w:tcBorders>
              <w:top w:val="single" w:sz="12" w:space="0" w:color="auto"/>
            </w:tcBorders>
            <w:vAlign w:val="center"/>
          </w:tcPr>
          <w:p w:rsidR="0070485B" w:rsidRDefault="00011359" w:rsidP="00782953">
            <w:pPr>
              <w:spacing w:after="0" w:line="240" w:lineRule="auto"/>
              <w:jc w:val="center"/>
              <w:rPr>
                <w:szCs w:val="22"/>
              </w:rPr>
            </w:pPr>
            <w:r>
              <w:rPr>
                <w:szCs w:val="22"/>
              </w:rPr>
              <w:t>3</w:t>
            </w:r>
          </w:p>
        </w:tc>
        <w:tc>
          <w:tcPr>
            <w:tcW w:w="1417" w:type="dxa"/>
            <w:tcBorders>
              <w:top w:val="single" w:sz="12" w:space="0" w:color="auto"/>
            </w:tcBorders>
            <w:vAlign w:val="center"/>
          </w:tcPr>
          <w:p w:rsidR="0070485B" w:rsidRDefault="00011359" w:rsidP="00782953">
            <w:pPr>
              <w:spacing w:after="0" w:line="240" w:lineRule="auto"/>
              <w:jc w:val="center"/>
              <w:rPr>
                <w:szCs w:val="22"/>
              </w:rPr>
            </w:pPr>
            <w:r>
              <w:rPr>
                <w:szCs w:val="22"/>
              </w:rPr>
              <w:t>0,500</w:t>
            </w:r>
          </w:p>
        </w:tc>
      </w:tr>
      <w:tr w:rsidR="0070485B" w:rsidTr="00D57982">
        <w:trPr>
          <w:trHeight w:hRule="exact" w:val="397"/>
        </w:trPr>
        <w:tc>
          <w:tcPr>
            <w:tcW w:w="1418" w:type="dxa"/>
            <w:vAlign w:val="center"/>
          </w:tcPr>
          <w:p w:rsidR="0070485B" w:rsidRPr="0070485B" w:rsidRDefault="0070485B" w:rsidP="00782953">
            <w:pPr>
              <w:spacing w:after="0" w:line="240" w:lineRule="auto"/>
              <w:jc w:val="left"/>
              <w:rPr>
                <w:szCs w:val="22"/>
                <w:vertAlign w:val="subscript"/>
              </w:rPr>
            </w:pPr>
            <w:r>
              <w:rPr>
                <w:szCs w:val="22"/>
              </w:rPr>
              <w:t>K</w:t>
            </w:r>
            <w:r>
              <w:rPr>
                <w:szCs w:val="22"/>
                <w:vertAlign w:val="subscript"/>
              </w:rPr>
              <w:t>2</w:t>
            </w:r>
          </w:p>
        </w:tc>
        <w:tc>
          <w:tcPr>
            <w:tcW w:w="1701" w:type="dxa"/>
            <w:vAlign w:val="center"/>
          </w:tcPr>
          <w:p w:rsidR="0070485B" w:rsidRDefault="00011359" w:rsidP="00782953">
            <w:pPr>
              <w:spacing w:after="0" w:line="240" w:lineRule="auto"/>
              <w:jc w:val="center"/>
              <w:rPr>
                <w:szCs w:val="22"/>
              </w:rPr>
            </w:pPr>
            <w:r>
              <w:rPr>
                <w:szCs w:val="22"/>
              </w:rPr>
              <w:t>1</w:t>
            </w:r>
          </w:p>
        </w:tc>
        <w:tc>
          <w:tcPr>
            <w:tcW w:w="1417" w:type="dxa"/>
            <w:vAlign w:val="center"/>
          </w:tcPr>
          <w:p w:rsidR="0070485B" w:rsidRDefault="00011359" w:rsidP="00782953">
            <w:pPr>
              <w:spacing w:after="0" w:line="240" w:lineRule="auto"/>
              <w:jc w:val="center"/>
              <w:rPr>
                <w:szCs w:val="22"/>
              </w:rPr>
            </w:pPr>
            <w:r>
              <w:rPr>
                <w:szCs w:val="22"/>
              </w:rPr>
              <w:t>0,167</w:t>
            </w:r>
          </w:p>
        </w:tc>
      </w:tr>
      <w:tr w:rsidR="0070485B" w:rsidTr="00D57982">
        <w:trPr>
          <w:trHeight w:hRule="exact" w:val="397"/>
        </w:trPr>
        <w:tc>
          <w:tcPr>
            <w:tcW w:w="1418" w:type="dxa"/>
            <w:vAlign w:val="center"/>
          </w:tcPr>
          <w:p w:rsidR="0070485B" w:rsidRPr="0070485B" w:rsidRDefault="0070485B" w:rsidP="00782953">
            <w:pPr>
              <w:spacing w:after="0" w:line="240" w:lineRule="auto"/>
              <w:jc w:val="left"/>
              <w:rPr>
                <w:szCs w:val="22"/>
                <w:vertAlign w:val="subscript"/>
              </w:rPr>
            </w:pPr>
            <w:r>
              <w:rPr>
                <w:szCs w:val="22"/>
              </w:rPr>
              <w:t>K</w:t>
            </w:r>
            <w:r>
              <w:rPr>
                <w:szCs w:val="22"/>
                <w:vertAlign w:val="subscript"/>
              </w:rPr>
              <w:t>3</w:t>
            </w:r>
          </w:p>
        </w:tc>
        <w:tc>
          <w:tcPr>
            <w:tcW w:w="1701" w:type="dxa"/>
            <w:vAlign w:val="center"/>
          </w:tcPr>
          <w:p w:rsidR="0070485B" w:rsidRDefault="00011359" w:rsidP="00782953">
            <w:pPr>
              <w:spacing w:after="0" w:line="240" w:lineRule="auto"/>
              <w:jc w:val="center"/>
              <w:rPr>
                <w:szCs w:val="22"/>
              </w:rPr>
            </w:pPr>
            <w:r>
              <w:rPr>
                <w:szCs w:val="22"/>
              </w:rPr>
              <w:t>1</w:t>
            </w:r>
          </w:p>
        </w:tc>
        <w:tc>
          <w:tcPr>
            <w:tcW w:w="1417" w:type="dxa"/>
            <w:vAlign w:val="center"/>
          </w:tcPr>
          <w:p w:rsidR="0070485B" w:rsidRDefault="00011359" w:rsidP="00782953">
            <w:pPr>
              <w:spacing w:after="0" w:line="240" w:lineRule="auto"/>
              <w:jc w:val="center"/>
              <w:rPr>
                <w:szCs w:val="22"/>
              </w:rPr>
            </w:pPr>
            <w:r>
              <w:rPr>
                <w:szCs w:val="22"/>
              </w:rPr>
              <w:t>0,167</w:t>
            </w:r>
          </w:p>
        </w:tc>
      </w:tr>
      <w:tr w:rsidR="0070485B" w:rsidTr="00D57982">
        <w:trPr>
          <w:trHeight w:hRule="exact" w:val="397"/>
        </w:trPr>
        <w:tc>
          <w:tcPr>
            <w:tcW w:w="1418" w:type="dxa"/>
            <w:vAlign w:val="center"/>
          </w:tcPr>
          <w:p w:rsidR="0070485B" w:rsidRPr="0070485B" w:rsidRDefault="0070485B" w:rsidP="00782953">
            <w:pPr>
              <w:spacing w:after="0" w:line="240" w:lineRule="auto"/>
              <w:jc w:val="left"/>
              <w:rPr>
                <w:szCs w:val="22"/>
                <w:vertAlign w:val="subscript"/>
              </w:rPr>
            </w:pPr>
            <w:r>
              <w:rPr>
                <w:szCs w:val="22"/>
              </w:rPr>
              <w:t>K</w:t>
            </w:r>
            <w:r>
              <w:rPr>
                <w:szCs w:val="22"/>
                <w:vertAlign w:val="subscript"/>
              </w:rPr>
              <w:t>4</w:t>
            </w:r>
          </w:p>
        </w:tc>
        <w:tc>
          <w:tcPr>
            <w:tcW w:w="1701" w:type="dxa"/>
            <w:vAlign w:val="center"/>
          </w:tcPr>
          <w:p w:rsidR="0070485B" w:rsidRDefault="00011359" w:rsidP="00782953">
            <w:pPr>
              <w:spacing w:after="0" w:line="240" w:lineRule="auto"/>
              <w:jc w:val="center"/>
              <w:rPr>
                <w:szCs w:val="22"/>
              </w:rPr>
            </w:pPr>
            <w:r>
              <w:rPr>
                <w:szCs w:val="22"/>
              </w:rPr>
              <w:t>1</w:t>
            </w:r>
          </w:p>
        </w:tc>
        <w:tc>
          <w:tcPr>
            <w:tcW w:w="1417" w:type="dxa"/>
            <w:vAlign w:val="center"/>
          </w:tcPr>
          <w:p w:rsidR="0070485B" w:rsidRDefault="00011359" w:rsidP="00782953">
            <w:pPr>
              <w:spacing w:after="0" w:line="240" w:lineRule="auto"/>
              <w:jc w:val="center"/>
              <w:rPr>
                <w:szCs w:val="22"/>
              </w:rPr>
            </w:pPr>
            <w:r>
              <w:rPr>
                <w:szCs w:val="22"/>
              </w:rPr>
              <w:t>0,166</w:t>
            </w:r>
          </w:p>
        </w:tc>
      </w:tr>
      <w:tr w:rsidR="0070485B" w:rsidTr="00D57982">
        <w:trPr>
          <w:trHeight w:hRule="exact" w:val="397"/>
        </w:trPr>
        <w:tc>
          <w:tcPr>
            <w:tcW w:w="1418" w:type="dxa"/>
            <w:vAlign w:val="center"/>
          </w:tcPr>
          <w:p w:rsidR="0070485B" w:rsidRDefault="00CC5996" w:rsidP="00782953">
            <w:pPr>
              <w:spacing w:after="0" w:line="240" w:lineRule="auto"/>
              <w:jc w:val="left"/>
              <w:rPr>
                <w:szCs w:val="22"/>
              </w:rPr>
            </w:pPr>
            <w:r>
              <w:rPr>
                <w:szCs w:val="22"/>
              </w:rPr>
              <w:t>c</w:t>
            </w:r>
            <w:r w:rsidR="0070485B">
              <w:rPr>
                <w:szCs w:val="22"/>
              </w:rPr>
              <w:t>elkem</w:t>
            </w:r>
          </w:p>
        </w:tc>
        <w:tc>
          <w:tcPr>
            <w:tcW w:w="1701" w:type="dxa"/>
            <w:vAlign w:val="center"/>
          </w:tcPr>
          <w:p w:rsidR="0070485B" w:rsidRDefault="00011359" w:rsidP="00782953">
            <w:pPr>
              <w:spacing w:after="0" w:line="240" w:lineRule="auto"/>
              <w:jc w:val="center"/>
              <w:rPr>
                <w:szCs w:val="22"/>
              </w:rPr>
            </w:pPr>
            <w:r>
              <w:rPr>
                <w:szCs w:val="22"/>
              </w:rPr>
              <w:t>6</w:t>
            </w:r>
          </w:p>
        </w:tc>
        <w:tc>
          <w:tcPr>
            <w:tcW w:w="1417" w:type="dxa"/>
            <w:vAlign w:val="center"/>
          </w:tcPr>
          <w:p w:rsidR="0070485B" w:rsidRDefault="00011359" w:rsidP="00782953">
            <w:pPr>
              <w:spacing w:after="0" w:line="240" w:lineRule="auto"/>
              <w:jc w:val="center"/>
              <w:rPr>
                <w:szCs w:val="22"/>
              </w:rPr>
            </w:pPr>
            <w:r>
              <w:rPr>
                <w:szCs w:val="22"/>
              </w:rPr>
              <w:t>1,000</w:t>
            </w:r>
          </w:p>
        </w:tc>
      </w:tr>
    </w:tbl>
    <w:p w:rsidR="0070485B" w:rsidRDefault="00D02DEF" w:rsidP="0070485B">
      <w:pPr>
        <w:spacing w:after="0" w:line="240" w:lineRule="auto"/>
        <w:rPr>
          <w:sz w:val="22"/>
          <w:szCs w:val="22"/>
        </w:rPr>
      </w:pPr>
      <w:r>
        <w:rPr>
          <w:sz w:val="22"/>
          <w:szCs w:val="22"/>
        </w:rPr>
        <w:t>Zdroj: vlastní zpracování</w:t>
      </w:r>
    </w:p>
    <w:p w:rsidR="0070485B" w:rsidRDefault="0070485B" w:rsidP="00382118">
      <w:pPr>
        <w:spacing w:after="120"/>
      </w:pPr>
    </w:p>
    <w:p w:rsidR="00382118" w:rsidRDefault="00382118" w:rsidP="00382118">
      <w:pPr>
        <w:spacing w:after="120"/>
      </w:pPr>
      <w:r>
        <w:t>Jak je patrné z tabulky č. 8, největší počet preferencí získalo kritérium č. 1 nabídkové ceny, ostatní tři dílčí kritéria byla preferována vždy jednou. Váha každého kritéria byla vypočítána následujícím způsobem: počet preferencí každého dílčího kritéria bylo vyděleno celkovým počtem preferencí (v tomto případě 6). Tak např. váha K</w:t>
      </w:r>
      <w:r>
        <w:rPr>
          <w:vertAlign w:val="subscript"/>
        </w:rPr>
        <w:t>1</w:t>
      </w:r>
      <w:r>
        <w:t xml:space="preserve"> </w:t>
      </w:r>
      <w:r>
        <w:lastRenderedPageBreak/>
        <w:t>se</w:t>
      </w:r>
      <w:r w:rsidR="0065700D">
        <w:t> </w:t>
      </w:r>
      <w:r>
        <w:t>vypočítala takto: 3:6 = 0,500. Součet vah vš</w:t>
      </w:r>
      <w:r w:rsidR="003A38C5">
        <w:t>ech kritérií činil celkem 1,000 (viz tabulka č. 8).</w:t>
      </w:r>
    </w:p>
    <w:p w:rsidR="00F160BD" w:rsidRPr="00382118" w:rsidRDefault="00F160BD" w:rsidP="00382118">
      <w:pPr>
        <w:spacing w:after="120"/>
      </w:pPr>
      <w:r>
        <w:t>Jestliže tedy jsou nyní k dispozici vypočtené váhy jednotlivých dílčích kritérií, je možné je přepočíst na prvky normalizované matice, jak to také uvádí Borovcová (2010). Normalizování probíhá tím způsobem, že hodnota 1,000 se přisoudí vždy té nabídce v tom dílčím kritériu, který se jeví jako nejlepší či nejvyšší (např. u kritéria nejnižší nabídkové ceny se tato hodnota přisoudí té nabídce s nejnižší cenou), ostatní nabídky se poté přepočtou k této hodnotě, jak také uvádí tabulka č. 9.</w:t>
      </w:r>
    </w:p>
    <w:p w:rsidR="0070485B" w:rsidRDefault="0070485B" w:rsidP="0084573B">
      <w:pPr>
        <w:spacing w:after="120"/>
        <w:rPr>
          <w:szCs w:val="24"/>
        </w:rPr>
      </w:pPr>
    </w:p>
    <w:p w:rsidR="00B021CF" w:rsidRDefault="00B021CF" w:rsidP="00B021CF">
      <w:pPr>
        <w:pStyle w:val="Nadpis8"/>
      </w:pPr>
      <w:bookmarkStart w:id="68" w:name="_Toc344468114"/>
      <w:r>
        <w:t>Tabulka 9 Normalizovaná kriteriální matice hodnocení obou nabídek veřejné zakázky</w:t>
      </w:r>
      <w:bookmarkEnd w:id="68"/>
    </w:p>
    <w:tbl>
      <w:tblPr>
        <w:tblStyle w:val="Mkatabulky"/>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20"/>
        <w:gridCol w:w="1559"/>
        <w:gridCol w:w="1559"/>
      </w:tblGrid>
      <w:tr w:rsidR="00FB1C20" w:rsidRPr="00D57982" w:rsidTr="0065700D">
        <w:trPr>
          <w:trHeight w:hRule="exact" w:val="564"/>
        </w:trPr>
        <w:tc>
          <w:tcPr>
            <w:tcW w:w="4820" w:type="dxa"/>
            <w:tcBorders>
              <w:bottom w:val="single" w:sz="12" w:space="0" w:color="auto"/>
            </w:tcBorders>
            <w:vAlign w:val="center"/>
          </w:tcPr>
          <w:p w:rsidR="00FB1C20" w:rsidRPr="00D57982" w:rsidRDefault="00FB1C20" w:rsidP="00782953">
            <w:pPr>
              <w:spacing w:after="0" w:line="240" w:lineRule="auto"/>
              <w:jc w:val="left"/>
              <w:rPr>
                <w:szCs w:val="22"/>
              </w:rPr>
            </w:pPr>
            <w:r w:rsidRPr="00D57982">
              <w:rPr>
                <w:szCs w:val="22"/>
              </w:rPr>
              <w:t>Kritérium</w:t>
            </w:r>
          </w:p>
        </w:tc>
        <w:tc>
          <w:tcPr>
            <w:tcW w:w="1559" w:type="dxa"/>
            <w:tcBorders>
              <w:bottom w:val="single" w:sz="12" w:space="0" w:color="auto"/>
            </w:tcBorders>
            <w:vAlign w:val="center"/>
          </w:tcPr>
          <w:p w:rsidR="00FB1C20" w:rsidRPr="00D57982" w:rsidRDefault="00FB1C20" w:rsidP="00782953">
            <w:pPr>
              <w:spacing w:after="0" w:line="240" w:lineRule="auto"/>
              <w:jc w:val="center"/>
              <w:rPr>
                <w:szCs w:val="22"/>
              </w:rPr>
            </w:pPr>
            <w:r w:rsidRPr="00D57982">
              <w:rPr>
                <w:szCs w:val="22"/>
              </w:rPr>
              <w:t>Nabídka č. 1</w:t>
            </w:r>
          </w:p>
        </w:tc>
        <w:tc>
          <w:tcPr>
            <w:tcW w:w="1559" w:type="dxa"/>
            <w:tcBorders>
              <w:bottom w:val="single" w:sz="12" w:space="0" w:color="auto"/>
            </w:tcBorders>
            <w:vAlign w:val="center"/>
          </w:tcPr>
          <w:p w:rsidR="00FB1C20" w:rsidRPr="00D57982" w:rsidRDefault="00FB1C20" w:rsidP="00782953">
            <w:pPr>
              <w:spacing w:after="0" w:line="240" w:lineRule="auto"/>
              <w:jc w:val="center"/>
              <w:rPr>
                <w:szCs w:val="22"/>
              </w:rPr>
            </w:pPr>
            <w:r w:rsidRPr="00D57982">
              <w:rPr>
                <w:szCs w:val="22"/>
              </w:rPr>
              <w:t>Nabídka č. 2</w:t>
            </w:r>
          </w:p>
        </w:tc>
      </w:tr>
      <w:tr w:rsidR="00FB1C20" w:rsidTr="0065700D">
        <w:trPr>
          <w:trHeight w:hRule="exact" w:val="380"/>
        </w:trPr>
        <w:tc>
          <w:tcPr>
            <w:tcW w:w="4820" w:type="dxa"/>
            <w:tcBorders>
              <w:top w:val="single" w:sz="12" w:space="0" w:color="auto"/>
            </w:tcBorders>
            <w:vAlign w:val="center"/>
          </w:tcPr>
          <w:p w:rsidR="00FB1C20" w:rsidRPr="00FB1C20" w:rsidRDefault="00FB1C20" w:rsidP="00782953">
            <w:pPr>
              <w:spacing w:after="0" w:line="240" w:lineRule="auto"/>
              <w:jc w:val="left"/>
              <w:rPr>
                <w:szCs w:val="22"/>
              </w:rPr>
            </w:pPr>
            <w:r>
              <w:rPr>
                <w:szCs w:val="22"/>
              </w:rPr>
              <w:t>nabídková cena stavby bez DPH v mil. Kč (K</w:t>
            </w:r>
            <w:r>
              <w:rPr>
                <w:szCs w:val="22"/>
                <w:vertAlign w:val="subscript"/>
              </w:rPr>
              <w:t>1</w:t>
            </w:r>
            <w:r>
              <w:rPr>
                <w:szCs w:val="22"/>
              </w:rPr>
              <w:t>)</w:t>
            </w:r>
          </w:p>
        </w:tc>
        <w:tc>
          <w:tcPr>
            <w:tcW w:w="1559" w:type="dxa"/>
            <w:tcBorders>
              <w:top w:val="single" w:sz="12" w:space="0" w:color="auto"/>
            </w:tcBorders>
            <w:vAlign w:val="center"/>
          </w:tcPr>
          <w:p w:rsidR="00FB1C20" w:rsidRDefault="007A19D4" w:rsidP="00782953">
            <w:pPr>
              <w:spacing w:after="0" w:line="240" w:lineRule="auto"/>
              <w:jc w:val="center"/>
              <w:rPr>
                <w:szCs w:val="22"/>
              </w:rPr>
            </w:pPr>
            <w:r>
              <w:rPr>
                <w:szCs w:val="22"/>
              </w:rPr>
              <w:t>1,000</w:t>
            </w:r>
          </w:p>
        </w:tc>
        <w:tc>
          <w:tcPr>
            <w:tcW w:w="1559" w:type="dxa"/>
            <w:tcBorders>
              <w:top w:val="single" w:sz="12" w:space="0" w:color="auto"/>
            </w:tcBorders>
            <w:vAlign w:val="center"/>
          </w:tcPr>
          <w:p w:rsidR="00FB1C20" w:rsidRDefault="007A19D4" w:rsidP="00782953">
            <w:pPr>
              <w:spacing w:after="0" w:line="240" w:lineRule="auto"/>
              <w:jc w:val="center"/>
              <w:rPr>
                <w:szCs w:val="22"/>
              </w:rPr>
            </w:pPr>
            <w:r>
              <w:rPr>
                <w:szCs w:val="22"/>
              </w:rPr>
              <w:t>0,99</w:t>
            </w:r>
            <w:r w:rsidR="00FB1C20">
              <w:rPr>
                <w:szCs w:val="22"/>
              </w:rPr>
              <w:t>42</w:t>
            </w:r>
          </w:p>
        </w:tc>
      </w:tr>
      <w:tr w:rsidR="00FB1C20" w:rsidTr="0065700D">
        <w:trPr>
          <w:trHeight w:hRule="exact" w:val="398"/>
        </w:trPr>
        <w:tc>
          <w:tcPr>
            <w:tcW w:w="4820" w:type="dxa"/>
            <w:vAlign w:val="center"/>
          </w:tcPr>
          <w:p w:rsidR="00FB1C20" w:rsidRPr="00FB1C20" w:rsidRDefault="00FB1C20" w:rsidP="00782953">
            <w:pPr>
              <w:spacing w:after="0" w:line="240" w:lineRule="auto"/>
              <w:jc w:val="left"/>
              <w:rPr>
                <w:szCs w:val="22"/>
              </w:rPr>
            </w:pPr>
            <w:r>
              <w:rPr>
                <w:szCs w:val="22"/>
              </w:rPr>
              <w:t>celkové provozní náklady v tis. Kč/rok (K</w:t>
            </w:r>
            <w:r>
              <w:rPr>
                <w:szCs w:val="22"/>
                <w:vertAlign w:val="subscript"/>
              </w:rPr>
              <w:t>2</w:t>
            </w:r>
            <w:r>
              <w:rPr>
                <w:szCs w:val="22"/>
              </w:rPr>
              <w:t>)</w:t>
            </w:r>
          </w:p>
        </w:tc>
        <w:tc>
          <w:tcPr>
            <w:tcW w:w="1559" w:type="dxa"/>
            <w:vAlign w:val="center"/>
          </w:tcPr>
          <w:p w:rsidR="00FB1C20" w:rsidRDefault="007A19D4" w:rsidP="00782953">
            <w:pPr>
              <w:spacing w:after="0" w:line="240" w:lineRule="auto"/>
              <w:jc w:val="center"/>
              <w:rPr>
                <w:szCs w:val="22"/>
              </w:rPr>
            </w:pPr>
            <w:r>
              <w:rPr>
                <w:szCs w:val="22"/>
              </w:rPr>
              <w:t>1,000</w:t>
            </w:r>
          </w:p>
        </w:tc>
        <w:tc>
          <w:tcPr>
            <w:tcW w:w="1559" w:type="dxa"/>
            <w:vAlign w:val="center"/>
          </w:tcPr>
          <w:p w:rsidR="00FB1C20" w:rsidRDefault="007A19D4" w:rsidP="00782953">
            <w:pPr>
              <w:spacing w:after="0" w:line="240" w:lineRule="auto"/>
              <w:jc w:val="center"/>
              <w:rPr>
                <w:szCs w:val="22"/>
              </w:rPr>
            </w:pPr>
            <w:r>
              <w:rPr>
                <w:szCs w:val="22"/>
              </w:rPr>
              <w:t>0,97</w:t>
            </w:r>
            <w:r w:rsidR="00FB1C20">
              <w:rPr>
                <w:szCs w:val="22"/>
              </w:rPr>
              <w:t>83</w:t>
            </w:r>
          </w:p>
        </w:tc>
      </w:tr>
      <w:tr w:rsidR="00FB1C20" w:rsidTr="0065700D">
        <w:trPr>
          <w:trHeight w:hRule="exact" w:val="395"/>
        </w:trPr>
        <w:tc>
          <w:tcPr>
            <w:tcW w:w="4820" w:type="dxa"/>
            <w:vAlign w:val="center"/>
          </w:tcPr>
          <w:p w:rsidR="00FB1C20" w:rsidRPr="00FB1C20" w:rsidRDefault="00FB1C20" w:rsidP="00782953">
            <w:pPr>
              <w:spacing w:after="0" w:line="240" w:lineRule="auto"/>
              <w:jc w:val="left"/>
              <w:rPr>
                <w:szCs w:val="22"/>
              </w:rPr>
            </w:pPr>
            <w:r>
              <w:rPr>
                <w:szCs w:val="22"/>
              </w:rPr>
              <w:t>lhůta provedení v měsících (K</w:t>
            </w:r>
            <w:r>
              <w:rPr>
                <w:szCs w:val="22"/>
                <w:vertAlign w:val="subscript"/>
              </w:rPr>
              <w:t>3</w:t>
            </w:r>
            <w:r>
              <w:rPr>
                <w:szCs w:val="22"/>
              </w:rPr>
              <w:t>)</w:t>
            </w:r>
          </w:p>
        </w:tc>
        <w:tc>
          <w:tcPr>
            <w:tcW w:w="1559" w:type="dxa"/>
            <w:vAlign w:val="center"/>
          </w:tcPr>
          <w:p w:rsidR="00FB1C20" w:rsidRDefault="007A19D4" w:rsidP="00782953">
            <w:pPr>
              <w:spacing w:after="0" w:line="240" w:lineRule="auto"/>
              <w:jc w:val="center"/>
              <w:rPr>
                <w:szCs w:val="22"/>
              </w:rPr>
            </w:pPr>
            <w:r>
              <w:rPr>
                <w:szCs w:val="22"/>
              </w:rPr>
              <w:t>0,8750</w:t>
            </w:r>
          </w:p>
        </w:tc>
        <w:tc>
          <w:tcPr>
            <w:tcW w:w="1559" w:type="dxa"/>
            <w:vAlign w:val="center"/>
          </w:tcPr>
          <w:p w:rsidR="00FB1C20" w:rsidRDefault="00FB1C20" w:rsidP="00782953">
            <w:pPr>
              <w:spacing w:after="0" w:line="240" w:lineRule="auto"/>
              <w:jc w:val="center"/>
              <w:rPr>
                <w:szCs w:val="22"/>
              </w:rPr>
            </w:pPr>
            <w:r>
              <w:rPr>
                <w:szCs w:val="22"/>
              </w:rPr>
              <w:t>1</w:t>
            </w:r>
            <w:r w:rsidR="007A19D4">
              <w:rPr>
                <w:szCs w:val="22"/>
              </w:rPr>
              <w:t>,0</w:t>
            </w:r>
            <w:r>
              <w:rPr>
                <w:szCs w:val="22"/>
              </w:rPr>
              <w:t>00</w:t>
            </w:r>
          </w:p>
        </w:tc>
      </w:tr>
      <w:tr w:rsidR="00FB1C20" w:rsidTr="0065700D">
        <w:trPr>
          <w:trHeight w:hRule="exact" w:val="395"/>
        </w:trPr>
        <w:tc>
          <w:tcPr>
            <w:tcW w:w="4820" w:type="dxa"/>
            <w:vAlign w:val="center"/>
          </w:tcPr>
          <w:p w:rsidR="00FB1C20" w:rsidRPr="00FB1C20" w:rsidRDefault="00FB1C20" w:rsidP="00782953">
            <w:pPr>
              <w:spacing w:after="0" w:line="240" w:lineRule="auto"/>
              <w:jc w:val="left"/>
              <w:rPr>
                <w:szCs w:val="22"/>
              </w:rPr>
            </w:pPr>
            <w:r>
              <w:rPr>
                <w:szCs w:val="22"/>
              </w:rPr>
              <w:t>délka záruční doby v měsících (K</w:t>
            </w:r>
            <w:r>
              <w:rPr>
                <w:szCs w:val="22"/>
                <w:vertAlign w:val="subscript"/>
              </w:rPr>
              <w:t>4</w:t>
            </w:r>
            <w:r>
              <w:rPr>
                <w:szCs w:val="22"/>
              </w:rPr>
              <w:t>)</w:t>
            </w:r>
          </w:p>
        </w:tc>
        <w:tc>
          <w:tcPr>
            <w:tcW w:w="1559" w:type="dxa"/>
            <w:vAlign w:val="center"/>
          </w:tcPr>
          <w:p w:rsidR="00FB1C20" w:rsidRDefault="007A19D4" w:rsidP="00782953">
            <w:pPr>
              <w:spacing w:after="0" w:line="240" w:lineRule="auto"/>
              <w:jc w:val="center"/>
              <w:rPr>
                <w:szCs w:val="22"/>
              </w:rPr>
            </w:pPr>
            <w:r>
              <w:rPr>
                <w:szCs w:val="22"/>
              </w:rPr>
              <w:t>0,8571</w:t>
            </w:r>
          </w:p>
        </w:tc>
        <w:tc>
          <w:tcPr>
            <w:tcW w:w="1559" w:type="dxa"/>
            <w:vAlign w:val="center"/>
          </w:tcPr>
          <w:p w:rsidR="00FB1C20" w:rsidRDefault="007A19D4" w:rsidP="00782953">
            <w:pPr>
              <w:spacing w:after="0" w:line="240" w:lineRule="auto"/>
              <w:jc w:val="center"/>
              <w:rPr>
                <w:szCs w:val="22"/>
              </w:rPr>
            </w:pPr>
            <w:r>
              <w:rPr>
                <w:szCs w:val="22"/>
              </w:rPr>
              <w:t>1,000</w:t>
            </w:r>
          </w:p>
        </w:tc>
      </w:tr>
    </w:tbl>
    <w:p w:rsidR="00FB1C20" w:rsidRDefault="00D02DEF" w:rsidP="00FB1C20">
      <w:pPr>
        <w:spacing w:after="0" w:line="240" w:lineRule="auto"/>
        <w:rPr>
          <w:sz w:val="22"/>
          <w:szCs w:val="22"/>
        </w:rPr>
      </w:pPr>
      <w:r>
        <w:rPr>
          <w:sz w:val="22"/>
          <w:szCs w:val="22"/>
        </w:rPr>
        <w:t>Zdroj: vlastní zpracování</w:t>
      </w:r>
    </w:p>
    <w:p w:rsidR="00B021CF" w:rsidRDefault="00B021CF" w:rsidP="0084573B">
      <w:pPr>
        <w:spacing w:after="120"/>
        <w:rPr>
          <w:szCs w:val="24"/>
        </w:rPr>
      </w:pPr>
    </w:p>
    <w:p w:rsidR="00CE402C" w:rsidRDefault="00CE402C" w:rsidP="0084573B">
      <w:pPr>
        <w:spacing w:after="120"/>
        <w:rPr>
          <w:szCs w:val="24"/>
        </w:rPr>
      </w:pPr>
      <w:r>
        <w:rPr>
          <w:szCs w:val="24"/>
        </w:rPr>
        <w:t>Jakmile je vytvořena tato normalizovaná matice, jsou její hodnoty vynásobeny s vypočtenými vahami jednotlivých dílčích kritérií, čímž se získávají jednotlivá pořadí všech variant (nabídek veřejných zakázek). Na jejím základě je pak možné vybrat nejlepší nabídku (viz tabulka č. 10).</w:t>
      </w:r>
    </w:p>
    <w:p w:rsidR="0065700D" w:rsidRDefault="0065700D" w:rsidP="00CA04EB">
      <w:pPr>
        <w:pStyle w:val="Nadpis8"/>
      </w:pPr>
      <w:bookmarkStart w:id="69" w:name="_Toc344468115"/>
    </w:p>
    <w:p w:rsidR="0065700D" w:rsidRDefault="0065700D">
      <w:pPr>
        <w:spacing w:after="200" w:line="276" w:lineRule="auto"/>
        <w:jc w:val="left"/>
        <w:rPr>
          <w:sz w:val="22"/>
        </w:rPr>
      </w:pPr>
      <w:r>
        <w:br w:type="page"/>
      </w:r>
    </w:p>
    <w:p w:rsidR="00520901" w:rsidRDefault="00520901" w:rsidP="00CA04EB">
      <w:pPr>
        <w:pStyle w:val="Nadpis8"/>
      </w:pPr>
      <w:r>
        <w:lastRenderedPageBreak/>
        <w:t>Tabulka 10 Výsledky metody párového srovnání</w:t>
      </w:r>
      <w:bookmarkEnd w:id="69"/>
    </w:p>
    <w:tbl>
      <w:tblPr>
        <w:tblStyle w:val="Mkatabulky"/>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45"/>
        <w:gridCol w:w="1559"/>
        <w:gridCol w:w="1559"/>
      </w:tblGrid>
      <w:tr w:rsidR="00CE402C" w:rsidTr="0065700D">
        <w:trPr>
          <w:trHeight w:hRule="exact" w:val="584"/>
        </w:trPr>
        <w:tc>
          <w:tcPr>
            <w:tcW w:w="5245" w:type="dxa"/>
            <w:tcBorders>
              <w:bottom w:val="single" w:sz="12" w:space="0" w:color="auto"/>
            </w:tcBorders>
            <w:vAlign w:val="center"/>
          </w:tcPr>
          <w:p w:rsidR="00CE402C" w:rsidRPr="00D57982" w:rsidRDefault="00CE402C" w:rsidP="00782953">
            <w:pPr>
              <w:spacing w:after="0" w:line="240" w:lineRule="auto"/>
              <w:jc w:val="left"/>
              <w:rPr>
                <w:szCs w:val="22"/>
              </w:rPr>
            </w:pPr>
            <w:r w:rsidRPr="00D57982">
              <w:rPr>
                <w:szCs w:val="22"/>
              </w:rPr>
              <w:t>Kritérium</w:t>
            </w:r>
          </w:p>
        </w:tc>
        <w:tc>
          <w:tcPr>
            <w:tcW w:w="1559" w:type="dxa"/>
            <w:tcBorders>
              <w:bottom w:val="single" w:sz="12" w:space="0" w:color="auto"/>
            </w:tcBorders>
            <w:vAlign w:val="center"/>
          </w:tcPr>
          <w:p w:rsidR="00CE402C" w:rsidRPr="00D57982" w:rsidRDefault="00CE402C" w:rsidP="00782953">
            <w:pPr>
              <w:spacing w:after="0" w:line="240" w:lineRule="auto"/>
              <w:jc w:val="center"/>
              <w:rPr>
                <w:szCs w:val="22"/>
              </w:rPr>
            </w:pPr>
            <w:r w:rsidRPr="00D57982">
              <w:rPr>
                <w:szCs w:val="22"/>
              </w:rPr>
              <w:t>Nabídka č. 1</w:t>
            </w:r>
          </w:p>
        </w:tc>
        <w:tc>
          <w:tcPr>
            <w:tcW w:w="1559" w:type="dxa"/>
            <w:tcBorders>
              <w:bottom w:val="single" w:sz="12" w:space="0" w:color="auto"/>
            </w:tcBorders>
            <w:vAlign w:val="center"/>
          </w:tcPr>
          <w:p w:rsidR="00CE402C" w:rsidRPr="00D57982" w:rsidRDefault="00CE402C" w:rsidP="00782953">
            <w:pPr>
              <w:spacing w:after="0" w:line="240" w:lineRule="auto"/>
              <w:jc w:val="center"/>
              <w:rPr>
                <w:szCs w:val="22"/>
              </w:rPr>
            </w:pPr>
            <w:r w:rsidRPr="00D57982">
              <w:rPr>
                <w:szCs w:val="22"/>
              </w:rPr>
              <w:t>Nabídka č. 2</w:t>
            </w:r>
          </w:p>
        </w:tc>
      </w:tr>
      <w:tr w:rsidR="00CE402C" w:rsidTr="0065700D">
        <w:trPr>
          <w:trHeight w:hRule="exact" w:val="454"/>
        </w:trPr>
        <w:tc>
          <w:tcPr>
            <w:tcW w:w="5245" w:type="dxa"/>
            <w:tcBorders>
              <w:top w:val="single" w:sz="12" w:space="0" w:color="auto"/>
            </w:tcBorders>
            <w:vAlign w:val="center"/>
          </w:tcPr>
          <w:p w:rsidR="00CE402C" w:rsidRPr="00D57982" w:rsidRDefault="00CE402C" w:rsidP="00782953">
            <w:pPr>
              <w:spacing w:after="0" w:line="240" w:lineRule="auto"/>
              <w:jc w:val="left"/>
              <w:rPr>
                <w:szCs w:val="22"/>
              </w:rPr>
            </w:pPr>
            <w:r w:rsidRPr="00D57982">
              <w:rPr>
                <w:szCs w:val="22"/>
              </w:rPr>
              <w:t>K</w:t>
            </w:r>
            <w:r w:rsidRPr="00D57982">
              <w:rPr>
                <w:szCs w:val="22"/>
                <w:vertAlign w:val="subscript"/>
              </w:rPr>
              <w:t>1</w:t>
            </w:r>
          </w:p>
        </w:tc>
        <w:tc>
          <w:tcPr>
            <w:tcW w:w="1559" w:type="dxa"/>
            <w:tcBorders>
              <w:top w:val="single" w:sz="12" w:space="0" w:color="auto"/>
            </w:tcBorders>
            <w:vAlign w:val="center"/>
          </w:tcPr>
          <w:p w:rsidR="00CE402C" w:rsidRPr="00D57982" w:rsidRDefault="00520901" w:rsidP="00782953">
            <w:pPr>
              <w:spacing w:after="0" w:line="240" w:lineRule="auto"/>
              <w:jc w:val="center"/>
              <w:rPr>
                <w:szCs w:val="22"/>
              </w:rPr>
            </w:pPr>
            <w:r w:rsidRPr="00D57982">
              <w:rPr>
                <w:szCs w:val="22"/>
              </w:rPr>
              <w:t>0,500</w:t>
            </w:r>
          </w:p>
        </w:tc>
        <w:tc>
          <w:tcPr>
            <w:tcW w:w="1559" w:type="dxa"/>
            <w:tcBorders>
              <w:top w:val="single" w:sz="12" w:space="0" w:color="auto"/>
            </w:tcBorders>
            <w:vAlign w:val="center"/>
          </w:tcPr>
          <w:p w:rsidR="00CE402C" w:rsidRPr="00D57982" w:rsidRDefault="00520901" w:rsidP="00782953">
            <w:pPr>
              <w:spacing w:after="0" w:line="240" w:lineRule="auto"/>
              <w:jc w:val="center"/>
              <w:rPr>
                <w:szCs w:val="22"/>
              </w:rPr>
            </w:pPr>
            <w:r w:rsidRPr="00D57982">
              <w:rPr>
                <w:szCs w:val="22"/>
              </w:rPr>
              <w:t>0,497</w:t>
            </w:r>
          </w:p>
        </w:tc>
      </w:tr>
      <w:tr w:rsidR="00CE402C" w:rsidTr="0065700D">
        <w:trPr>
          <w:trHeight w:hRule="exact" w:val="397"/>
        </w:trPr>
        <w:tc>
          <w:tcPr>
            <w:tcW w:w="5245" w:type="dxa"/>
            <w:vAlign w:val="center"/>
          </w:tcPr>
          <w:p w:rsidR="00CE402C" w:rsidRPr="00D57982" w:rsidRDefault="00CE402C" w:rsidP="00782953">
            <w:pPr>
              <w:spacing w:after="0" w:line="240" w:lineRule="auto"/>
              <w:jc w:val="left"/>
              <w:rPr>
                <w:szCs w:val="22"/>
              </w:rPr>
            </w:pPr>
            <w:r w:rsidRPr="00D57982">
              <w:rPr>
                <w:szCs w:val="22"/>
              </w:rPr>
              <w:t>K</w:t>
            </w:r>
            <w:r w:rsidRPr="00D57982">
              <w:rPr>
                <w:szCs w:val="22"/>
                <w:vertAlign w:val="subscript"/>
              </w:rPr>
              <w:t>2</w:t>
            </w:r>
          </w:p>
        </w:tc>
        <w:tc>
          <w:tcPr>
            <w:tcW w:w="1559" w:type="dxa"/>
            <w:vAlign w:val="center"/>
          </w:tcPr>
          <w:p w:rsidR="00CE402C" w:rsidRPr="00D57982" w:rsidRDefault="00520901" w:rsidP="00782953">
            <w:pPr>
              <w:spacing w:after="0" w:line="240" w:lineRule="auto"/>
              <w:jc w:val="center"/>
              <w:rPr>
                <w:szCs w:val="22"/>
              </w:rPr>
            </w:pPr>
            <w:r w:rsidRPr="00D57982">
              <w:rPr>
                <w:szCs w:val="22"/>
              </w:rPr>
              <w:t>0,167</w:t>
            </w:r>
          </w:p>
        </w:tc>
        <w:tc>
          <w:tcPr>
            <w:tcW w:w="1559" w:type="dxa"/>
            <w:vAlign w:val="center"/>
          </w:tcPr>
          <w:p w:rsidR="00CE402C" w:rsidRPr="00D57982" w:rsidRDefault="00520901" w:rsidP="00782953">
            <w:pPr>
              <w:spacing w:after="0" w:line="240" w:lineRule="auto"/>
              <w:jc w:val="center"/>
              <w:rPr>
                <w:szCs w:val="22"/>
              </w:rPr>
            </w:pPr>
            <w:r w:rsidRPr="00D57982">
              <w:rPr>
                <w:szCs w:val="22"/>
              </w:rPr>
              <w:t>0,163</w:t>
            </w:r>
          </w:p>
        </w:tc>
      </w:tr>
      <w:tr w:rsidR="00CE402C" w:rsidTr="0065700D">
        <w:trPr>
          <w:trHeight w:hRule="exact" w:val="397"/>
        </w:trPr>
        <w:tc>
          <w:tcPr>
            <w:tcW w:w="5245" w:type="dxa"/>
            <w:vAlign w:val="center"/>
          </w:tcPr>
          <w:p w:rsidR="00CE402C" w:rsidRPr="00D57982" w:rsidRDefault="00CE402C" w:rsidP="00782953">
            <w:pPr>
              <w:spacing w:after="0" w:line="240" w:lineRule="auto"/>
              <w:jc w:val="left"/>
              <w:rPr>
                <w:szCs w:val="22"/>
              </w:rPr>
            </w:pPr>
            <w:r w:rsidRPr="00D57982">
              <w:rPr>
                <w:szCs w:val="22"/>
              </w:rPr>
              <w:t>K</w:t>
            </w:r>
            <w:r w:rsidRPr="00D57982">
              <w:rPr>
                <w:szCs w:val="22"/>
                <w:vertAlign w:val="subscript"/>
              </w:rPr>
              <w:t>3</w:t>
            </w:r>
          </w:p>
        </w:tc>
        <w:tc>
          <w:tcPr>
            <w:tcW w:w="1559" w:type="dxa"/>
            <w:vAlign w:val="center"/>
          </w:tcPr>
          <w:p w:rsidR="00CE402C" w:rsidRPr="00D57982" w:rsidRDefault="00520901" w:rsidP="00782953">
            <w:pPr>
              <w:spacing w:after="0" w:line="240" w:lineRule="auto"/>
              <w:jc w:val="center"/>
              <w:rPr>
                <w:szCs w:val="22"/>
              </w:rPr>
            </w:pPr>
            <w:r w:rsidRPr="00D57982">
              <w:rPr>
                <w:szCs w:val="22"/>
              </w:rPr>
              <w:t>0,146</w:t>
            </w:r>
          </w:p>
        </w:tc>
        <w:tc>
          <w:tcPr>
            <w:tcW w:w="1559" w:type="dxa"/>
            <w:vAlign w:val="center"/>
          </w:tcPr>
          <w:p w:rsidR="00CE402C" w:rsidRPr="00D57982" w:rsidRDefault="00520901" w:rsidP="00782953">
            <w:pPr>
              <w:spacing w:after="0" w:line="240" w:lineRule="auto"/>
              <w:jc w:val="center"/>
              <w:rPr>
                <w:szCs w:val="22"/>
              </w:rPr>
            </w:pPr>
            <w:r w:rsidRPr="00D57982">
              <w:rPr>
                <w:szCs w:val="22"/>
              </w:rPr>
              <w:t>0,167</w:t>
            </w:r>
          </w:p>
        </w:tc>
      </w:tr>
      <w:tr w:rsidR="00CE402C" w:rsidTr="0065700D">
        <w:trPr>
          <w:trHeight w:hRule="exact" w:val="397"/>
        </w:trPr>
        <w:tc>
          <w:tcPr>
            <w:tcW w:w="5245" w:type="dxa"/>
            <w:vAlign w:val="center"/>
          </w:tcPr>
          <w:p w:rsidR="00CE402C" w:rsidRPr="00D57982" w:rsidRDefault="00CE402C" w:rsidP="00782953">
            <w:pPr>
              <w:spacing w:after="0" w:line="240" w:lineRule="auto"/>
              <w:jc w:val="left"/>
              <w:rPr>
                <w:szCs w:val="22"/>
              </w:rPr>
            </w:pPr>
            <w:r w:rsidRPr="00D57982">
              <w:rPr>
                <w:szCs w:val="22"/>
              </w:rPr>
              <w:t>K</w:t>
            </w:r>
            <w:r w:rsidRPr="00D57982">
              <w:rPr>
                <w:szCs w:val="22"/>
                <w:vertAlign w:val="subscript"/>
              </w:rPr>
              <w:t>4</w:t>
            </w:r>
          </w:p>
        </w:tc>
        <w:tc>
          <w:tcPr>
            <w:tcW w:w="1559" w:type="dxa"/>
            <w:vAlign w:val="center"/>
          </w:tcPr>
          <w:p w:rsidR="00CE402C" w:rsidRPr="00D57982" w:rsidRDefault="00520901" w:rsidP="00782953">
            <w:pPr>
              <w:spacing w:after="0" w:line="240" w:lineRule="auto"/>
              <w:jc w:val="center"/>
              <w:rPr>
                <w:szCs w:val="22"/>
              </w:rPr>
            </w:pPr>
            <w:r w:rsidRPr="00D57982">
              <w:rPr>
                <w:szCs w:val="22"/>
              </w:rPr>
              <w:t>0,142</w:t>
            </w:r>
          </w:p>
        </w:tc>
        <w:tc>
          <w:tcPr>
            <w:tcW w:w="1559" w:type="dxa"/>
            <w:vAlign w:val="center"/>
          </w:tcPr>
          <w:p w:rsidR="00CE402C" w:rsidRPr="00D57982" w:rsidRDefault="00520901" w:rsidP="00782953">
            <w:pPr>
              <w:spacing w:after="0" w:line="240" w:lineRule="auto"/>
              <w:jc w:val="center"/>
              <w:rPr>
                <w:szCs w:val="22"/>
              </w:rPr>
            </w:pPr>
            <w:r w:rsidRPr="00D57982">
              <w:rPr>
                <w:szCs w:val="22"/>
              </w:rPr>
              <w:t>0,166</w:t>
            </w:r>
          </w:p>
        </w:tc>
      </w:tr>
      <w:tr w:rsidR="00CE402C" w:rsidTr="0065700D">
        <w:trPr>
          <w:trHeight w:hRule="exact" w:val="397"/>
        </w:trPr>
        <w:tc>
          <w:tcPr>
            <w:tcW w:w="5245" w:type="dxa"/>
            <w:vAlign w:val="center"/>
          </w:tcPr>
          <w:p w:rsidR="00CE402C" w:rsidRPr="00D57982" w:rsidRDefault="00CC5996" w:rsidP="00782953">
            <w:pPr>
              <w:spacing w:after="0" w:line="240" w:lineRule="auto"/>
              <w:jc w:val="left"/>
              <w:rPr>
                <w:szCs w:val="22"/>
              </w:rPr>
            </w:pPr>
            <w:r w:rsidRPr="00D57982">
              <w:rPr>
                <w:szCs w:val="22"/>
              </w:rPr>
              <w:t>c</w:t>
            </w:r>
            <w:r w:rsidR="00520901" w:rsidRPr="00D57982">
              <w:rPr>
                <w:szCs w:val="22"/>
              </w:rPr>
              <w:t>elkové ohodnocení – metoda párového srovnávání</w:t>
            </w:r>
          </w:p>
        </w:tc>
        <w:tc>
          <w:tcPr>
            <w:tcW w:w="1559" w:type="dxa"/>
            <w:vAlign w:val="center"/>
          </w:tcPr>
          <w:p w:rsidR="00CE402C" w:rsidRPr="00D57982" w:rsidRDefault="00520901" w:rsidP="00782953">
            <w:pPr>
              <w:spacing w:after="0" w:line="240" w:lineRule="auto"/>
              <w:jc w:val="center"/>
              <w:rPr>
                <w:szCs w:val="22"/>
              </w:rPr>
            </w:pPr>
            <w:r w:rsidRPr="00D57982">
              <w:rPr>
                <w:szCs w:val="22"/>
              </w:rPr>
              <w:t>0,955</w:t>
            </w:r>
          </w:p>
        </w:tc>
        <w:tc>
          <w:tcPr>
            <w:tcW w:w="1559" w:type="dxa"/>
            <w:vAlign w:val="center"/>
          </w:tcPr>
          <w:p w:rsidR="00CE402C" w:rsidRPr="00D57982" w:rsidRDefault="00520901" w:rsidP="00782953">
            <w:pPr>
              <w:spacing w:after="0" w:line="240" w:lineRule="auto"/>
              <w:jc w:val="center"/>
              <w:rPr>
                <w:szCs w:val="22"/>
              </w:rPr>
            </w:pPr>
            <w:r w:rsidRPr="00D57982">
              <w:rPr>
                <w:szCs w:val="22"/>
              </w:rPr>
              <w:t>0,993</w:t>
            </w:r>
          </w:p>
        </w:tc>
      </w:tr>
      <w:tr w:rsidR="00CE402C" w:rsidTr="0065700D">
        <w:trPr>
          <w:trHeight w:hRule="exact" w:val="379"/>
        </w:trPr>
        <w:tc>
          <w:tcPr>
            <w:tcW w:w="5245" w:type="dxa"/>
            <w:vAlign w:val="center"/>
          </w:tcPr>
          <w:p w:rsidR="00CE402C" w:rsidRPr="00D57982" w:rsidRDefault="00CC5996" w:rsidP="00520901">
            <w:pPr>
              <w:spacing w:after="0" w:line="240" w:lineRule="auto"/>
              <w:jc w:val="left"/>
              <w:rPr>
                <w:szCs w:val="22"/>
              </w:rPr>
            </w:pPr>
            <w:r w:rsidRPr="00D57982">
              <w:rPr>
                <w:szCs w:val="22"/>
              </w:rPr>
              <w:t>c</w:t>
            </w:r>
            <w:r w:rsidR="00520901" w:rsidRPr="00D57982">
              <w:rPr>
                <w:szCs w:val="22"/>
              </w:rPr>
              <w:t>elkové pořadí</w:t>
            </w:r>
            <w:r w:rsidR="00CE402C" w:rsidRPr="00D57982">
              <w:rPr>
                <w:szCs w:val="22"/>
              </w:rPr>
              <w:t xml:space="preserve"> – </w:t>
            </w:r>
            <w:r w:rsidR="00520901" w:rsidRPr="00D57982">
              <w:rPr>
                <w:szCs w:val="22"/>
              </w:rPr>
              <w:t>metoda párového srovnávání</w:t>
            </w:r>
          </w:p>
        </w:tc>
        <w:tc>
          <w:tcPr>
            <w:tcW w:w="1559" w:type="dxa"/>
            <w:vAlign w:val="center"/>
          </w:tcPr>
          <w:p w:rsidR="00CE402C" w:rsidRPr="00D57982" w:rsidRDefault="00520901" w:rsidP="00782953">
            <w:pPr>
              <w:spacing w:after="0" w:line="240" w:lineRule="auto"/>
              <w:jc w:val="center"/>
              <w:rPr>
                <w:szCs w:val="22"/>
              </w:rPr>
            </w:pPr>
            <w:r w:rsidRPr="00D57982">
              <w:rPr>
                <w:szCs w:val="22"/>
              </w:rPr>
              <w:t>2.</w:t>
            </w:r>
          </w:p>
        </w:tc>
        <w:tc>
          <w:tcPr>
            <w:tcW w:w="1559" w:type="dxa"/>
            <w:vAlign w:val="center"/>
          </w:tcPr>
          <w:p w:rsidR="00CE402C" w:rsidRPr="00D57982" w:rsidRDefault="00520901" w:rsidP="00782953">
            <w:pPr>
              <w:spacing w:after="0" w:line="240" w:lineRule="auto"/>
              <w:jc w:val="center"/>
              <w:rPr>
                <w:szCs w:val="22"/>
              </w:rPr>
            </w:pPr>
            <w:r w:rsidRPr="00D57982">
              <w:rPr>
                <w:szCs w:val="22"/>
              </w:rPr>
              <w:t>1.</w:t>
            </w:r>
          </w:p>
        </w:tc>
      </w:tr>
      <w:tr w:rsidR="00520901" w:rsidTr="0065700D">
        <w:trPr>
          <w:trHeight w:hRule="exact" w:val="427"/>
        </w:trPr>
        <w:tc>
          <w:tcPr>
            <w:tcW w:w="5245" w:type="dxa"/>
            <w:vAlign w:val="center"/>
          </w:tcPr>
          <w:p w:rsidR="00520901" w:rsidRPr="00D57982" w:rsidRDefault="00CC5996" w:rsidP="00520901">
            <w:pPr>
              <w:spacing w:after="0" w:line="240" w:lineRule="auto"/>
              <w:jc w:val="left"/>
              <w:rPr>
                <w:szCs w:val="22"/>
              </w:rPr>
            </w:pPr>
            <w:r w:rsidRPr="00D57982">
              <w:rPr>
                <w:szCs w:val="22"/>
              </w:rPr>
              <w:t>c</w:t>
            </w:r>
            <w:r w:rsidR="00520901" w:rsidRPr="00D57982">
              <w:rPr>
                <w:szCs w:val="22"/>
              </w:rPr>
              <w:t>elkové pořadí – metoda klasifikační</w:t>
            </w:r>
          </w:p>
        </w:tc>
        <w:tc>
          <w:tcPr>
            <w:tcW w:w="1559" w:type="dxa"/>
            <w:vAlign w:val="center"/>
          </w:tcPr>
          <w:p w:rsidR="00520901" w:rsidRPr="00D57982" w:rsidRDefault="00520901" w:rsidP="00782953">
            <w:pPr>
              <w:spacing w:after="0" w:line="240" w:lineRule="auto"/>
              <w:jc w:val="center"/>
              <w:rPr>
                <w:szCs w:val="22"/>
              </w:rPr>
            </w:pPr>
            <w:r w:rsidRPr="00D57982">
              <w:rPr>
                <w:szCs w:val="22"/>
              </w:rPr>
              <w:t>2.</w:t>
            </w:r>
          </w:p>
        </w:tc>
        <w:tc>
          <w:tcPr>
            <w:tcW w:w="1559" w:type="dxa"/>
            <w:vAlign w:val="center"/>
          </w:tcPr>
          <w:p w:rsidR="00520901" w:rsidRPr="00D57982" w:rsidRDefault="00520901" w:rsidP="00782953">
            <w:pPr>
              <w:spacing w:after="0" w:line="240" w:lineRule="auto"/>
              <w:jc w:val="center"/>
              <w:rPr>
                <w:szCs w:val="22"/>
              </w:rPr>
            </w:pPr>
            <w:r w:rsidRPr="00D57982">
              <w:rPr>
                <w:szCs w:val="22"/>
              </w:rPr>
              <w:t>1.</w:t>
            </w:r>
          </w:p>
        </w:tc>
      </w:tr>
      <w:tr w:rsidR="00CE402C" w:rsidTr="0065700D">
        <w:trPr>
          <w:trHeight w:hRule="exact" w:val="367"/>
        </w:trPr>
        <w:tc>
          <w:tcPr>
            <w:tcW w:w="5245" w:type="dxa"/>
            <w:vAlign w:val="center"/>
          </w:tcPr>
          <w:p w:rsidR="00CE402C" w:rsidRPr="00D57982" w:rsidRDefault="00CC5996" w:rsidP="00520901">
            <w:pPr>
              <w:spacing w:after="0" w:line="240" w:lineRule="auto"/>
              <w:jc w:val="left"/>
              <w:rPr>
                <w:szCs w:val="22"/>
              </w:rPr>
            </w:pPr>
            <w:r w:rsidRPr="00D57982">
              <w:rPr>
                <w:szCs w:val="22"/>
              </w:rPr>
              <w:t>c</w:t>
            </w:r>
            <w:r w:rsidR="00520901" w:rsidRPr="00D57982">
              <w:rPr>
                <w:szCs w:val="22"/>
              </w:rPr>
              <w:t>elkové pořadí</w:t>
            </w:r>
            <w:r w:rsidR="00CE402C" w:rsidRPr="00D57982">
              <w:rPr>
                <w:szCs w:val="22"/>
              </w:rPr>
              <w:t xml:space="preserve"> –</w:t>
            </w:r>
            <w:r w:rsidR="00520901" w:rsidRPr="00D57982">
              <w:rPr>
                <w:szCs w:val="22"/>
              </w:rPr>
              <w:t xml:space="preserve"> nejnižší nabídková cena</w:t>
            </w:r>
          </w:p>
        </w:tc>
        <w:tc>
          <w:tcPr>
            <w:tcW w:w="1559" w:type="dxa"/>
            <w:vAlign w:val="center"/>
          </w:tcPr>
          <w:p w:rsidR="00CE402C" w:rsidRPr="00D57982" w:rsidRDefault="00520901" w:rsidP="00782953">
            <w:pPr>
              <w:spacing w:after="0" w:line="240" w:lineRule="auto"/>
              <w:jc w:val="center"/>
              <w:rPr>
                <w:szCs w:val="22"/>
              </w:rPr>
            </w:pPr>
            <w:r w:rsidRPr="00D57982">
              <w:rPr>
                <w:szCs w:val="22"/>
              </w:rPr>
              <w:t>1.</w:t>
            </w:r>
          </w:p>
        </w:tc>
        <w:tc>
          <w:tcPr>
            <w:tcW w:w="1559" w:type="dxa"/>
            <w:vAlign w:val="center"/>
          </w:tcPr>
          <w:p w:rsidR="00CE402C" w:rsidRPr="00D57982" w:rsidRDefault="00520901" w:rsidP="00782953">
            <w:pPr>
              <w:spacing w:after="0" w:line="240" w:lineRule="auto"/>
              <w:jc w:val="center"/>
              <w:rPr>
                <w:szCs w:val="22"/>
              </w:rPr>
            </w:pPr>
            <w:r w:rsidRPr="00D57982">
              <w:rPr>
                <w:szCs w:val="22"/>
              </w:rPr>
              <w:t>2.</w:t>
            </w:r>
          </w:p>
        </w:tc>
      </w:tr>
    </w:tbl>
    <w:p w:rsidR="00520901" w:rsidRDefault="00D02DEF" w:rsidP="00520901">
      <w:pPr>
        <w:spacing w:after="0" w:line="240" w:lineRule="auto"/>
        <w:rPr>
          <w:sz w:val="22"/>
          <w:szCs w:val="22"/>
        </w:rPr>
      </w:pPr>
      <w:r>
        <w:rPr>
          <w:sz w:val="22"/>
          <w:szCs w:val="22"/>
        </w:rPr>
        <w:t>Zdroj: vlastní zpracování</w:t>
      </w:r>
    </w:p>
    <w:p w:rsidR="0065700D" w:rsidRDefault="0065700D" w:rsidP="00520901">
      <w:pPr>
        <w:spacing w:after="0" w:line="240" w:lineRule="auto"/>
        <w:rPr>
          <w:sz w:val="22"/>
          <w:szCs w:val="22"/>
        </w:rPr>
      </w:pPr>
    </w:p>
    <w:p w:rsidR="00CE402C" w:rsidRDefault="00654615" w:rsidP="00654615">
      <w:pPr>
        <w:spacing w:after="120"/>
        <w:rPr>
          <w:szCs w:val="24"/>
        </w:rPr>
      </w:pPr>
      <w:r>
        <w:rPr>
          <w:szCs w:val="24"/>
        </w:rPr>
        <w:t>Z tabulky č. 10 vyplývá, že na základě obou metod vícekriteriálního hodnocení by byla vybrána nabídka č. 2, jejíž nabídková cena byla sice vyšší, avšak s ohledem na využití dalších dílčích hodnotících kritérií se jeví celkově tato nabídka jako výhodnější. Naproti tomu nabídka č. 1 se jeví při hodnocení nejnižší nabídkové ceny zpočátku jako výhodnější, avšak při hodnocení z hlediska dalších díl</w:t>
      </w:r>
      <w:r w:rsidR="00D952DA">
        <w:rPr>
          <w:szCs w:val="24"/>
        </w:rPr>
        <w:t>čích kritérií se umisťuje až na </w:t>
      </w:r>
      <w:r>
        <w:rPr>
          <w:szCs w:val="24"/>
        </w:rPr>
        <w:t>druhém místě.</w:t>
      </w:r>
    </w:p>
    <w:p w:rsidR="00654615" w:rsidRDefault="00654615" w:rsidP="00654615">
      <w:pPr>
        <w:spacing w:after="120"/>
        <w:rPr>
          <w:szCs w:val="24"/>
        </w:rPr>
      </w:pPr>
      <w:r>
        <w:rPr>
          <w:szCs w:val="24"/>
        </w:rPr>
        <w:t>Z tohoto pohledu lze tedy vyzdvihnout pozitivně právě využívání vícekriteriálního hodnocení, které bude ještě významnější u hodnocení veřejných zakázek s větším počtem nabídek.</w:t>
      </w:r>
    </w:p>
    <w:p w:rsidR="00A67505" w:rsidRPr="00E005C8" w:rsidRDefault="00A67505" w:rsidP="0084573B">
      <w:pPr>
        <w:spacing w:after="120"/>
        <w:rPr>
          <w:szCs w:val="24"/>
        </w:rPr>
      </w:pPr>
    </w:p>
    <w:p w:rsidR="00315A59" w:rsidRPr="00461FF2" w:rsidRDefault="00315A59" w:rsidP="00461FF2">
      <w:pPr>
        <w:pStyle w:val="Nadpis2"/>
      </w:pPr>
      <w:bookmarkStart w:id="70" w:name="_Toc334459926"/>
      <w:bookmarkStart w:id="71" w:name="_Toc354652035"/>
      <w:r w:rsidRPr="00461FF2">
        <w:t>4.6 Syntéza výsledků a kvantifikace dopadů do finanční a personální oblasti</w:t>
      </w:r>
      <w:bookmarkEnd w:id="70"/>
      <w:bookmarkEnd w:id="71"/>
    </w:p>
    <w:p w:rsidR="00315A59" w:rsidRDefault="008B3FC9" w:rsidP="00461FF2">
      <w:pPr>
        <w:spacing w:after="120"/>
      </w:pPr>
      <w:r>
        <w:t>Na základě srovnání obou nabídek předmětné zakázky dle ekonomické výhodnosti nabídky a nejnižší nabídkové ceny a dle rozboru změn, které by se zadavatele dotkly v případě, že by zadávací řízení bylo</w:t>
      </w:r>
      <w:r w:rsidR="00461FF2">
        <w:t xml:space="preserve"> uskutečněno až po 1. dubnu 2012, lze zhodnotit, že novelizace zákona přináší kvitované změny, které povedou ke zjednodušení celého procesu zadávacího řízení a</w:t>
      </w:r>
      <w:r w:rsidR="0012340A">
        <w:t xml:space="preserve"> k jeho</w:t>
      </w:r>
      <w:r w:rsidR="00461FF2">
        <w:t xml:space="preserve"> větší transpa</w:t>
      </w:r>
      <w:r w:rsidR="00F93E88">
        <w:t>rentnosti</w:t>
      </w:r>
      <w:r w:rsidR="00461FF2">
        <w:t>.</w:t>
      </w:r>
    </w:p>
    <w:p w:rsidR="00461FF2" w:rsidRDefault="00461FF2" w:rsidP="00461FF2">
      <w:pPr>
        <w:spacing w:after="120"/>
      </w:pPr>
      <w:r>
        <w:t xml:space="preserve">Tyto změny spolu s hodnocením jednotlivých nabídek dle jejich ekonomické výhodnosti se jeví jako finančně méně náročné a administrativně méně zatěžující. Navíc </w:t>
      </w:r>
      <w:r>
        <w:lastRenderedPageBreak/>
        <w:t>tímto způsob se proces celého zadávacího řízení stane průhlednějším a eliminují se tak možnosti pro možnou korupci veřejných zakázek.</w:t>
      </w:r>
    </w:p>
    <w:p w:rsidR="00FD56B9" w:rsidRPr="0065104B" w:rsidRDefault="00FD56B9" w:rsidP="00FD56B9">
      <w:pPr>
        <w:spacing w:after="120"/>
      </w:pPr>
      <w:r w:rsidRPr="0065104B">
        <w:t>Nabídky na zhotovení stavebních prací u této konkrétní veřejné zakázky, která byla stěžejním předmětem praktické části této bakalářské</w:t>
      </w:r>
      <w:r w:rsidR="00D952DA">
        <w:t xml:space="preserve"> práce, byly hodnoceny pouze na </w:t>
      </w:r>
      <w:r w:rsidRPr="0065104B">
        <w:t xml:space="preserve">základě nejnižší nabídkové ceny, vícekriteriálního hodnocení v tomto případě využito nebylo. </w:t>
      </w:r>
      <w:r w:rsidR="0065104B" w:rsidRPr="0065104B">
        <w:t xml:space="preserve">Samotná stavba již byla realizována a uvedena do provozu, a to bez zjištěných problémů a v souladu s požadavky investora. </w:t>
      </w:r>
    </w:p>
    <w:p w:rsidR="00921716" w:rsidRDefault="00921716" w:rsidP="00461FF2">
      <w:pPr>
        <w:spacing w:after="120"/>
      </w:pPr>
    </w:p>
    <w:p w:rsidR="00921716" w:rsidRDefault="00921716" w:rsidP="00461FF2">
      <w:pPr>
        <w:spacing w:after="120"/>
      </w:pPr>
      <w:r>
        <w:br w:type="page"/>
      </w:r>
    </w:p>
    <w:p w:rsidR="00315A59" w:rsidRPr="00E505B1" w:rsidRDefault="00315A59" w:rsidP="00E505B1">
      <w:pPr>
        <w:pStyle w:val="Nadpis1"/>
      </w:pPr>
      <w:bookmarkStart w:id="72" w:name="_Toc334459927"/>
      <w:bookmarkStart w:id="73" w:name="_Toc354652036"/>
      <w:r w:rsidRPr="00E505B1">
        <w:lastRenderedPageBreak/>
        <w:t xml:space="preserve">5 Shrnutí a závěry autora k novele </w:t>
      </w:r>
      <w:r w:rsidR="0012340A">
        <w:t>z</w:t>
      </w:r>
      <w:r w:rsidRPr="00E505B1">
        <w:t>ákona</w:t>
      </w:r>
      <w:r w:rsidR="0012340A">
        <w:t xml:space="preserve"> o veřejných zakázkách</w:t>
      </w:r>
      <w:r w:rsidRPr="00E505B1">
        <w:t xml:space="preserve"> a k možnosti uplatnění vícekriteriálního hodnocení v zadávacím řízení</w:t>
      </w:r>
      <w:bookmarkEnd w:id="72"/>
      <w:bookmarkEnd w:id="73"/>
    </w:p>
    <w:p w:rsidR="00315A59" w:rsidRDefault="00315A59" w:rsidP="00E505B1">
      <w:pPr>
        <w:spacing w:after="120"/>
      </w:pPr>
    </w:p>
    <w:p w:rsidR="00315A59" w:rsidRDefault="00315A59" w:rsidP="00315A59">
      <w:pPr>
        <w:pStyle w:val="Nadpis2"/>
      </w:pPr>
      <w:bookmarkStart w:id="74" w:name="_Toc334459928"/>
      <w:bookmarkStart w:id="75" w:name="_Toc354652037"/>
      <w:r>
        <w:t>5.1 Shrnutí kladů</w:t>
      </w:r>
      <w:r w:rsidR="0012340A">
        <w:t xml:space="preserve"> a záporů novelizovaného znění z</w:t>
      </w:r>
      <w:r>
        <w:t>ákona</w:t>
      </w:r>
      <w:bookmarkEnd w:id="74"/>
      <w:r w:rsidR="0012340A">
        <w:t xml:space="preserve"> o veřejných zakázkách</w:t>
      </w:r>
      <w:bookmarkEnd w:id="75"/>
    </w:p>
    <w:p w:rsidR="00D238A2" w:rsidRDefault="00E505B1" w:rsidP="00E505B1">
      <w:pPr>
        <w:spacing w:after="120"/>
      </w:pPr>
      <w:r>
        <w:t>Autor této bakalářské práce se domnívá, že novelizované znění zákona o veřejných zakázkách přináší v řadě situací pozitivní změny, které lze jenom kvitovat. Jedná se např. o prodloužení lhůt v jednotlivých typech řízení, o povinnost zadavatele, aby na</w:t>
      </w:r>
      <w:r w:rsidR="00D238A2">
        <w:t> </w:t>
      </w:r>
      <w:r>
        <w:t>svém profil</w:t>
      </w:r>
      <w:r w:rsidR="00D238A2">
        <w:t>u</w:t>
      </w:r>
      <w:r>
        <w:t xml:space="preserve"> uveřejnil </w:t>
      </w:r>
      <w:r w:rsidR="00D238A2">
        <w:t>konečnou smlouvu s vítězem zadávacího řízení, a aby také byla zveřejněna konečná cena.</w:t>
      </w:r>
      <w:r w:rsidR="00BB1D6B">
        <w:t xml:space="preserve"> </w:t>
      </w:r>
      <w:r w:rsidR="00D238A2">
        <w:t>K dalším podstatným pozitivním změnám, které povedou ke zvýšení transparentnosti a efektivnosti zadávacího řízení jednotlivých veřejných zakázek patří snížení finančních limitů, otevírání obálek s jednotlivými nabídkami</w:t>
      </w:r>
      <w:r w:rsidR="00BB1D6B">
        <w:t xml:space="preserve"> hned po skončení termínu odevzdání nabídek</w:t>
      </w:r>
      <w:r w:rsidR="00D238A2">
        <w:t xml:space="preserve"> a předběžné oznámení o dané veřejné zakázce zadavatele měsíc před tím, než bude zahájeno samotné zadávací řízení. </w:t>
      </w:r>
    </w:p>
    <w:p w:rsidR="00D238A2" w:rsidRDefault="00D238A2" w:rsidP="00E505B1">
      <w:pPr>
        <w:spacing w:after="120"/>
      </w:pPr>
      <w:r>
        <w:t>Jako jeden z mnoha negativů, který by se mohl de facto v budoucnu dotknout i předmětného zadavatele v této bakalářské práci, je skutečnost, že zadávací řízení musí být zrušeno ve chvíli, kdy má zadavatel k dispozici jen jednu nabídku</w:t>
      </w:r>
      <w:r w:rsidR="007D1D43">
        <w:t>, nebo mu jediná nabídka zůstane v důsledku nesplnění kvalif</w:t>
      </w:r>
      <w:r w:rsidR="00C75790">
        <w:t>ikačních nebo jiných podmínek k </w:t>
      </w:r>
      <w:r w:rsidR="007D1D43">
        <w:t>hodnocení</w:t>
      </w:r>
      <w:r>
        <w:t>. Další nedořešenou otázkou</w:t>
      </w:r>
      <w:r w:rsidR="002A3ED1">
        <w:t xml:space="preserve"> je</w:t>
      </w:r>
      <w:r>
        <w:t xml:space="preserve"> </w:t>
      </w:r>
      <w:r w:rsidR="00ED48A8">
        <w:t xml:space="preserve">povinnost zadavatele uveřejnit kompletní zadávací dokumentaci na profilu zadavatele, a její netextovou část poskytnout buď elektronicky, nebo v listinné podobě, přičemž obě formy poskytnutí projektové dokumentace jsou téměř nemožné s ohledem na objem takto poskytovaných dat, resp. objem prostředků na reprodukci listinné </w:t>
      </w:r>
      <w:r w:rsidR="00ED48A8" w:rsidRPr="00C41524">
        <w:t>verze.</w:t>
      </w:r>
      <w:r w:rsidR="007D1D43" w:rsidRPr="00C41524">
        <w:t xml:space="preserve"> V posledn</w:t>
      </w:r>
      <w:r w:rsidR="00C75790">
        <w:t>í době, kdy je v rámci úspor ve </w:t>
      </w:r>
      <w:r w:rsidR="007D1D43" w:rsidRPr="00C41524">
        <w:t xml:space="preserve">veřejné správě realizován stále menší objem zakázek a v důsledku </w:t>
      </w:r>
      <w:r w:rsidR="006B6D17" w:rsidRPr="00C41524">
        <w:t>toho může docházet k</w:t>
      </w:r>
      <w:r w:rsidR="007D1D43" w:rsidRPr="00C41524">
        <w:t xml:space="preserve"> cenové vál</w:t>
      </w:r>
      <w:r w:rsidR="006B6D17" w:rsidRPr="00C41524">
        <w:t xml:space="preserve">ce a s ní spojeným používáním </w:t>
      </w:r>
      <w:r w:rsidR="00012A3E" w:rsidRPr="00C41524">
        <w:t xml:space="preserve">např. </w:t>
      </w:r>
      <w:r w:rsidR="006B6D17" w:rsidRPr="00C41524">
        <w:t>dumpingových cen,</w:t>
      </w:r>
      <w:r w:rsidR="007D1D43" w:rsidRPr="00C41524">
        <w:t xml:space="preserve"> se jeví jako velmi </w:t>
      </w:r>
      <w:r w:rsidR="007A5B9C" w:rsidRPr="00C41524">
        <w:t>problematické, že zákon jen velmi vágně stanoví institut nepřiměřeně nízké nabídkové ceny. Případné prokazování takové nepřiměřeně nízké ceny ze strany zadavatele je bez zákonem definovaných pravidel velmi obtížné</w:t>
      </w:r>
      <w:r w:rsidR="00310E5D" w:rsidRPr="00C41524">
        <w:t xml:space="preserve"> a v praxi téměř nevyužívané i s ohledem na mediální </w:t>
      </w:r>
      <w:r w:rsidR="003C1E41" w:rsidRPr="00C41524">
        <w:t>rozměr takového př</w:t>
      </w:r>
      <w:r w:rsidR="00440A9A" w:rsidRPr="00C41524">
        <w:t>ípadného rozhodnutí</w:t>
      </w:r>
      <w:r w:rsidR="007A5B9C" w:rsidRPr="00C41524">
        <w:t>.</w:t>
      </w:r>
    </w:p>
    <w:p w:rsidR="00E505B1" w:rsidRDefault="00E505B1" w:rsidP="00E505B1">
      <w:pPr>
        <w:spacing w:after="120"/>
      </w:pPr>
    </w:p>
    <w:p w:rsidR="00315A59" w:rsidRPr="0031379D" w:rsidRDefault="00315A59" w:rsidP="0031379D">
      <w:pPr>
        <w:pStyle w:val="Nadpis2"/>
      </w:pPr>
      <w:bookmarkStart w:id="76" w:name="_Toc334459929"/>
      <w:bookmarkStart w:id="77" w:name="_Toc354652038"/>
      <w:r w:rsidRPr="0031379D">
        <w:t>5.2 Vícekriteriální hodnocení v zadávacím řízení</w:t>
      </w:r>
      <w:bookmarkEnd w:id="76"/>
      <w:bookmarkEnd w:id="77"/>
    </w:p>
    <w:p w:rsidR="00F77039" w:rsidRDefault="003872D7" w:rsidP="007D61AB">
      <w:pPr>
        <w:spacing w:after="120"/>
      </w:pPr>
      <w:r>
        <w:t>Vícekriteriální hodnocení se v zadávacím ř</w:t>
      </w:r>
      <w:r w:rsidR="007D61AB">
        <w:t>ízení jeví jako ekonomičtější a </w:t>
      </w:r>
      <w:r>
        <w:t>transparentnější, než je tomu v případě hodnocení jednotlivých nabídek na základě jednoho kritéria, a to nejnižší nabídkové ceny. Autor této bakalářské práce ověřoval tento způsob hodnocení v analytické části práce na konkrétním příkla</w:t>
      </w:r>
      <w:r w:rsidR="007D61AB">
        <w:t>du z praxe, ze kterého vyplynul</w:t>
      </w:r>
      <w:r w:rsidR="00ED48A8">
        <w:t>y různé výsledky výběru nabídky u jedné veřejné zakázky</w:t>
      </w:r>
      <w:r w:rsidR="007D61AB">
        <w:t>.</w:t>
      </w:r>
      <w:r w:rsidR="00BB1D6B">
        <w:t xml:space="preserve"> </w:t>
      </w:r>
      <w:r w:rsidR="007D61AB">
        <w:t>Dle autora by tedy měl být do novelizovaného znění zákon</w:t>
      </w:r>
      <w:r w:rsidR="00F77039">
        <w:t>a o veřejných zakázkách zahrnut</w:t>
      </w:r>
      <w:r w:rsidR="007D61AB">
        <w:t xml:space="preserve"> </w:t>
      </w:r>
      <w:r w:rsidR="00F77039">
        <w:t>větší důraz na</w:t>
      </w:r>
      <w:r w:rsidR="007D61AB">
        <w:t xml:space="preserve"> hodnocení nabídek veřejných zakázek formou rozboru ekonomické výhodnosti nabídky. </w:t>
      </w:r>
      <w:r w:rsidR="00806757">
        <w:t xml:space="preserve">Zákon o veřejných zakázkách nyní takovou formu hodnocení nabídek připouští, přičemž jedním z kritérií musí být hodnocena i nabídková cena. </w:t>
      </w:r>
      <w:r w:rsidR="00440A9A">
        <w:t xml:space="preserve"> </w:t>
      </w:r>
    </w:p>
    <w:p w:rsidR="00012A3E" w:rsidRDefault="00012A3E" w:rsidP="007D61AB">
      <w:pPr>
        <w:spacing w:after="120"/>
      </w:pPr>
      <w:r>
        <w:t xml:space="preserve">Podle autora tedy nelze nevyužívání možnosti hodnocení podle ekonomické výhodnosti nabídek připisovat pouze na vrub znění zákona o veřejných zakázkách, ale v současné době se jedná především o strach jednotlivých zadavatelů pramenící z toho, že použitím multikriteriálního hodnocení mohou být nařčeni z netransparentního </w:t>
      </w:r>
      <w:r w:rsidR="0036089F">
        <w:t>jednání, tedy že zadávací podmínky dané zakázky jsou připraveny tak, aby některým uchazečům vyhovovaly více, než jiným</w:t>
      </w:r>
      <w:r>
        <w:t xml:space="preserve">. </w:t>
      </w:r>
    </w:p>
    <w:p w:rsidR="00806757" w:rsidRDefault="00806757" w:rsidP="007D61AB">
      <w:pPr>
        <w:spacing w:after="120"/>
      </w:pPr>
      <w:r>
        <w:t xml:space="preserve">Autor této práce však nad rámec výše uvedeného připouští, že v některých případech může být hodnocení </w:t>
      </w:r>
      <w:r w:rsidR="0036089F">
        <w:t xml:space="preserve">pouze </w:t>
      </w:r>
      <w:r>
        <w:t xml:space="preserve">podle nejnižší nabídkové ceny dostačující, nebo dokonce vhodné. Mezi takové případy pak lze zařadit např. nákupy některých komodit, zejména energií. </w:t>
      </w:r>
    </w:p>
    <w:p w:rsidR="00864BD9" w:rsidRDefault="00864BD9" w:rsidP="007D61AB">
      <w:pPr>
        <w:spacing w:after="120"/>
      </w:pPr>
    </w:p>
    <w:p w:rsidR="00153DFD" w:rsidRDefault="00153DFD" w:rsidP="007D61AB">
      <w:pPr>
        <w:spacing w:after="120"/>
      </w:pPr>
    </w:p>
    <w:p w:rsidR="00315A59" w:rsidRPr="00BB1D6B" w:rsidRDefault="00315A59" w:rsidP="007D61AB">
      <w:pPr>
        <w:spacing w:after="120"/>
      </w:pPr>
      <w:r>
        <w:br w:type="page"/>
      </w:r>
    </w:p>
    <w:p w:rsidR="00315A59" w:rsidRPr="003B0FCB" w:rsidRDefault="00315A59" w:rsidP="00315A59">
      <w:pPr>
        <w:pStyle w:val="Nadpis1"/>
      </w:pPr>
      <w:bookmarkStart w:id="78" w:name="_Toc272257267"/>
      <w:bookmarkStart w:id="79" w:name="_Toc334459930"/>
      <w:bookmarkStart w:id="80" w:name="_Toc354652039"/>
      <w:r>
        <w:lastRenderedPageBreak/>
        <w:t xml:space="preserve">6 </w:t>
      </w:r>
      <w:r w:rsidRPr="003B0FCB">
        <w:t>Závěr</w:t>
      </w:r>
      <w:bookmarkEnd w:id="78"/>
      <w:bookmarkEnd w:id="79"/>
      <w:bookmarkEnd w:id="80"/>
    </w:p>
    <w:p w:rsidR="00A6378B" w:rsidRDefault="00A6378B" w:rsidP="00A6378B">
      <w:pPr>
        <w:spacing w:after="120"/>
      </w:pPr>
      <w:r>
        <w:t>Tato bakalářská práce byla zaměřena na zhodnocení změn novelizovaného znění zákona o veřejných zakázkách na konkrétní veřejnou zakázku a na srovnání jednotlivých metod hodnocení nabídek pro realizování této zakázky.</w:t>
      </w:r>
    </w:p>
    <w:p w:rsidR="00A6378B" w:rsidRDefault="00D81901" w:rsidP="00A6378B">
      <w:pPr>
        <w:spacing w:after="120"/>
      </w:pPr>
      <w:r>
        <w:t xml:space="preserve">Hlavním cílem </w:t>
      </w:r>
      <w:r w:rsidR="00376B79">
        <w:t xml:space="preserve">práce </w:t>
      </w:r>
      <w:r w:rsidR="00A6378B">
        <w:t xml:space="preserve">bylo </w:t>
      </w:r>
      <w:r>
        <w:t xml:space="preserve">zhodnotit přínos novelizace zákona o veřejných zakázkách, zanalyzovat k jakým zásadním změnám oproti dřívějšímu </w:t>
      </w:r>
      <w:r w:rsidR="00AA2B48">
        <w:t>stavu došlo a na praktickém příkladu</w:t>
      </w:r>
      <w:r>
        <w:t xml:space="preserve"> (předem vybrané veřejné zakázce) srovnat, jaký dopad měla novelizace tohoto zákona na hodnocení konkrétních nabídek veřejné zakázky. </w:t>
      </w:r>
    </w:p>
    <w:p w:rsidR="00A6378B" w:rsidRDefault="00A6378B" w:rsidP="00A6378B">
      <w:pPr>
        <w:spacing w:after="120"/>
      </w:pPr>
      <w:r>
        <w:t xml:space="preserve">Bakalářská práce byla strukturována do tří hlavních částí, které měly splnit jednotlivé dílčí cíle definované v úvodu práce. Lze konstatovat, že všechny dílčí cíle byly splněny. Teoretická část se zabývala jednotlivými změnami, které nastaly po novelizaci zákona o veřejných zakázkách dnem 1. dubna 2012. Veškeré přijaté změny měly přinést zejména vyšší transparentnost zadávacího řízení a </w:t>
      </w:r>
      <w:r w:rsidR="00C75790">
        <w:t>zvýšit efektivnost a úsporu při </w:t>
      </w:r>
      <w:r>
        <w:t xml:space="preserve">nakládání se státními finančními prostředky. </w:t>
      </w:r>
    </w:p>
    <w:p w:rsidR="00A6378B" w:rsidRDefault="00A6378B" w:rsidP="00A6378B">
      <w:pPr>
        <w:spacing w:after="120"/>
      </w:pPr>
      <w:r>
        <w:t xml:space="preserve">V jednotlivých kapitolách teoretické části práce je pojednáváno o změnách, které se dotkly hlavně změn v prodloužení lhůt u jednotlivých typů zadávacího řízení, dále také byly sníženy finanční limity u jednotlivých typů </w:t>
      </w:r>
      <w:r w:rsidR="000422CA">
        <w:t xml:space="preserve">veřejných zakázek. </w:t>
      </w:r>
      <w:r w:rsidR="00704A31">
        <w:t xml:space="preserve">Z hlediska transparentnosti při zadávání veřejných zakázek velmi kladně hodnotím v novelizaci stanovenou povinnost zadavatelů veřejných zakázek zveřejnit na svém profilu </w:t>
      </w:r>
      <w:r w:rsidR="00D952DA">
        <w:t>po </w:t>
      </w:r>
      <w:r w:rsidR="000422CA">
        <w:t xml:space="preserve">uskutečnění výběru dodavatele konečnou smlouvu a také konečnou cenu celé veřejné zakázky. Jako negativní přínos této novelizace lze hodnotit fakt, že při jedné nabídce pro realizaci veřejné zakázky je zadavatel nucen celé zadávací řízení zrušit, obálku vůbec neotvírat a dále ji archivovat. Autor této práce se domnívá, že tento krok je neuvážený, neboť zadavatel již vynaložil značné náklady na celý proces zadávacího řízení, které tak musí být v konečném důsledku zrušeno. Je nutno podotknout, že v původním </w:t>
      </w:r>
      <w:r w:rsidR="00ED48A8">
        <w:t xml:space="preserve">navrhovaném </w:t>
      </w:r>
      <w:r w:rsidR="000422CA">
        <w:t>zněn</w:t>
      </w:r>
      <w:r w:rsidR="00BB1D6B">
        <w:t>í novely zákona č. 55/2012 Sb.</w:t>
      </w:r>
      <w:r w:rsidR="00D952DA">
        <w:t xml:space="preserve"> se jednalo dokonce o </w:t>
      </w:r>
      <w:r w:rsidR="00BB1D6B">
        <w:t>počet</w:t>
      </w:r>
      <w:r w:rsidR="000422CA">
        <w:t xml:space="preserve"> </w:t>
      </w:r>
      <w:r w:rsidR="00ED48A8">
        <w:t xml:space="preserve">pouze </w:t>
      </w:r>
      <w:r w:rsidR="000422CA">
        <w:t xml:space="preserve">tří nabídek, aby </w:t>
      </w:r>
      <w:r w:rsidR="00ED48A8">
        <w:t xml:space="preserve">už </w:t>
      </w:r>
      <w:r w:rsidR="000422CA">
        <w:t xml:space="preserve">bylo </w:t>
      </w:r>
      <w:r w:rsidR="00ED48A8">
        <w:t xml:space="preserve">povinností zadavatele </w:t>
      </w:r>
      <w:r w:rsidR="000422CA">
        <w:t>zadávací řízení zruš</w:t>
      </w:r>
      <w:r w:rsidR="00ED48A8">
        <w:t>it</w:t>
      </w:r>
      <w:r w:rsidR="000422CA">
        <w:t>.</w:t>
      </w:r>
    </w:p>
    <w:p w:rsidR="000422CA" w:rsidRDefault="000422CA" w:rsidP="00A6378B">
      <w:pPr>
        <w:spacing w:after="120"/>
      </w:pPr>
      <w:r>
        <w:t xml:space="preserve">Další důležitou kapitolou v teoretické části bakalářské práce bylo téma vícekriteriálního hodnocení veřejných nabídek a postupu, který se při tomto způsobu uplatňuje. V současné době novelizované znění zákona o veřejných zakázkách umožňuje, aby byla nabídka veřejné zakázky hodnocena buď na základě nejnižší nabídkové ceny, nebo </w:t>
      </w:r>
      <w:r>
        <w:lastRenderedPageBreak/>
        <w:t>na</w:t>
      </w:r>
      <w:r w:rsidR="00D952DA">
        <w:t> </w:t>
      </w:r>
      <w:r>
        <w:t>základě ekonomické výhodnosti nabídky. Ta se jeví jako daleko ekonomičtější a</w:t>
      </w:r>
      <w:r w:rsidR="00C97A1C">
        <w:t> </w:t>
      </w:r>
      <w:r>
        <w:t>transparentnější, neboť se v hodnocení jednotlivých nabídek uplatňují i jiná hodnotící kritéria, než je nabídková cena, která však i zde tvoří podstatnou část celého hodnocení</w:t>
      </w:r>
      <w:r w:rsidR="00F121B7">
        <w:t xml:space="preserve"> nabídky.</w:t>
      </w:r>
    </w:p>
    <w:p w:rsidR="00737487" w:rsidRDefault="00246F04" w:rsidP="00A6378B">
      <w:pPr>
        <w:spacing w:after="120"/>
      </w:pPr>
      <w:r>
        <w:t>V metodologické části bakalářské práce byly uvedeny jednotlivé metodologické nástroje, které byly využity při zpracování této práce. Jednalo se o metodu analýzy, komparace a metody vícekriteriálního hodnocení dvou nabídek konkrétní nabídky z praxe organizace Ředitelství silnic a dálnic České republiky.</w:t>
      </w:r>
    </w:p>
    <w:p w:rsidR="00C97A1C" w:rsidRDefault="00CB2592" w:rsidP="00A6378B">
      <w:pPr>
        <w:spacing w:after="120"/>
      </w:pPr>
      <w:r>
        <w:t xml:space="preserve">Analytická část bakalářské práce byla rozdělena do několika na sebe navazujících kapitol. V té první se autor zaměřil na charakteristiku dvou </w:t>
      </w:r>
      <w:r w:rsidR="00ED48A8">
        <w:t>subjektů</w:t>
      </w:r>
      <w:r>
        <w:t>, a to Ředitelství silnic a dálnic České republiky a Plzeňského kraje. Bylo tak učiněno z toho důvodu, že zadavatel ŘSD ČR právě ve spolupráci s Plz</w:t>
      </w:r>
      <w:r w:rsidR="00D952DA">
        <w:t>eňským krajem uveřejnil dne 30. března </w:t>
      </w:r>
      <w:r>
        <w:t xml:space="preserve">2012 oznámení o zadávacím řízení na veřejnou </w:t>
      </w:r>
      <w:r w:rsidR="00D952DA">
        <w:t>zakázku na stavební práce „I/27 </w:t>
      </w:r>
      <w:r>
        <w:t xml:space="preserve">Klatovy, okružní křižovatka u nemocnice.“ </w:t>
      </w:r>
    </w:p>
    <w:p w:rsidR="00CB2592" w:rsidRDefault="00CB2592" w:rsidP="00A6378B">
      <w:pPr>
        <w:spacing w:after="120"/>
      </w:pPr>
      <w:r>
        <w:t>V dalších kapitolách byla tato veřejná zakázka charakterizována, popsán průběh jejího zadávacího řízení spolu s hodnocením jednotlivých nabídek. Autor se pak dále zaměřil na analyzování změn novelizovaného znění zákona o veřejných zakázkách, které by zadavatele a celý proces tohoto zadávacího řízení postihly v případě, že by se řízení uskutečnilo až po 1. dubnu 2012. Bylo také vyhodnoceno, jakým způsobem by probíhalo hodnocení jednotlivých nabídek dodavatelů dle ekonomické výhodnosti nabídky. Bylo zjištěno, že v takovém případě by byla vybrána jiná nabídka, než tomu bylo v případě hodnocení dle nejnižší nabídkové ceny.</w:t>
      </w:r>
    </w:p>
    <w:p w:rsidR="00CB2592" w:rsidRDefault="00CB2592" w:rsidP="00A6378B">
      <w:pPr>
        <w:spacing w:after="120"/>
      </w:pPr>
      <w:r>
        <w:t>Autor této bakalářské práce se domnívá, že do novelizovaného znění zákona o veřejných zakázkách by bylo vhodné umístit ustanovení, které definuje využití hodnocení jednotlivých nabídek veřejných zakázek jen na základě ekonomické výhodnosti nabídky. Toto ustanovení by také mohlo být definováno tím způsobem, že by u kritéria nejnižší nabídkové ceny bylo uvedeno, v jakých konkrétních případech má být využito a kdy nikoliv.</w:t>
      </w:r>
    </w:p>
    <w:p w:rsidR="00315A59" w:rsidRDefault="00D0549E" w:rsidP="00ED48A8">
      <w:pPr>
        <w:spacing w:after="120"/>
        <w:rPr>
          <w:b/>
          <w:bCs/>
          <w:sz w:val="26"/>
          <w:szCs w:val="40"/>
        </w:rPr>
      </w:pPr>
      <w:r>
        <w:t xml:space="preserve">Autorem bylo také dále zjištěno, že se nejeví zcela efektivní a </w:t>
      </w:r>
      <w:r w:rsidR="008E6234">
        <w:t>úsporné ustanovení</w:t>
      </w:r>
      <w:r>
        <w:t xml:space="preserve">, že v případě </w:t>
      </w:r>
      <w:r w:rsidR="008E6234">
        <w:t xml:space="preserve">podání </w:t>
      </w:r>
      <w:r>
        <w:t xml:space="preserve">pouze jedné nabídky na veřejnou zakázku musí být proces celého zadávacího řízení zrušen. To naopak přináší </w:t>
      </w:r>
      <w:r w:rsidR="00376B79">
        <w:t xml:space="preserve">zadavateli </w:t>
      </w:r>
      <w:r>
        <w:t>další náklady.</w:t>
      </w:r>
      <w:r w:rsidR="00315A59">
        <w:br w:type="page"/>
      </w:r>
    </w:p>
    <w:p w:rsidR="00315A59" w:rsidRPr="003B0FCB" w:rsidRDefault="00315A59" w:rsidP="00315A59">
      <w:pPr>
        <w:pStyle w:val="Nadpis1"/>
        <w:ind w:left="360" w:hanging="360"/>
      </w:pPr>
      <w:bookmarkStart w:id="81" w:name="_Toc272257268"/>
      <w:bookmarkStart w:id="82" w:name="_Toc334459931"/>
      <w:bookmarkStart w:id="83" w:name="_Toc354652040"/>
      <w:r>
        <w:lastRenderedPageBreak/>
        <w:t>Literatura</w:t>
      </w:r>
      <w:bookmarkEnd w:id="81"/>
      <w:bookmarkEnd w:id="82"/>
      <w:bookmarkEnd w:id="83"/>
    </w:p>
    <w:p w:rsidR="00315A59" w:rsidRDefault="00315A59" w:rsidP="00315A59"/>
    <w:p w:rsidR="00315A59" w:rsidRPr="00E137F5" w:rsidRDefault="00315A59" w:rsidP="00315A59">
      <w:pPr>
        <w:rPr>
          <w:b/>
        </w:rPr>
      </w:pPr>
      <w:r w:rsidRPr="00E137F5">
        <w:rPr>
          <w:b/>
        </w:rPr>
        <w:t>Primární zdroje</w:t>
      </w:r>
    </w:p>
    <w:p w:rsidR="00852632" w:rsidRPr="00FD085C" w:rsidRDefault="00852632" w:rsidP="00852632">
      <w:pPr>
        <w:spacing w:after="0"/>
        <w:rPr>
          <w:szCs w:val="24"/>
        </w:rPr>
      </w:pPr>
      <w:r w:rsidRPr="00FD085C">
        <w:rPr>
          <w:i/>
          <w:szCs w:val="24"/>
        </w:rPr>
        <w:t>Protokol o otevírání obálek s nabídkami</w:t>
      </w:r>
      <w:r w:rsidRPr="00FD085C">
        <w:rPr>
          <w:szCs w:val="24"/>
        </w:rPr>
        <w:t xml:space="preserve">. </w:t>
      </w:r>
      <w:proofErr w:type="gramStart"/>
      <w:r w:rsidRPr="00FD085C">
        <w:rPr>
          <w:szCs w:val="24"/>
        </w:rPr>
        <w:t>Praha : Ředitelství</w:t>
      </w:r>
      <w:proofErr w:type="gramEnd"/>
      <w:r w:rsidRPr="00FD085C">
        <w:rPr>
          <w:szCs w:val="24"/>
        </w:rPr>
        <w:t xml:space="preserve"> silnic a dálnic, 2012. </w:t>
      </w:r>
    </w:p>
    <w:p w:rsidR="00852632" w:rsidRPr="00FD085C" w:rsidRDefault="00852632" w:rsidP="00852632">
      <w:pPr>
        <w:spacing w:after="0"/>
        <w:rPr>
          <w:i/>
          <w:szCs w:val="24"/>
        </w:rPr>
      </w:pPr>
    </w:p>
    <w:p w:rsidR="00852632" w:rsidRPr="00FD085C" w:rsidRDefault="00852632" w:rsidP="00852632">
      <w:pPr>
        <w:spacing w:after="0"/>
        <w:rPr>
          <w:szCs w:val="24"/>
        </w:rPr>
      </w:pPr>
      <w:r w:rsidRPr="00FD085C">
        <w:rPr>
          <w:i/>
          <w:szCs w:val="24"/>
        </w:rPr>
        <w:t>Protokol z jednání z komise pro posouzení a hodnocení nabídek</w:t>
      </w:r>
      <w:r w:rsidRPr="00FD085C">
        <w:rPr>
          <w:szCs w:val="24"/>
        </w:rPr>
        <w:t xml:space="preserve">. </w:t>
      </w:r>
      <w:proofErr w:type="gramStart"/>
      <w:r w:rsidRPr="00FD085C">
        <w:rPr>
          <w:szCs w:val="24"/>
        </w:rPr>
        <w:t>Praha : Ředitelství</w:t>
      </w:r>
      <w:proofErr w:type="gramEnd"/>
      <w:r w:rsidRPr="00FD085C">
        <w:rPr>
          <w:szCs w:val="24"/>
        </w:rPr>
        <w:t xml:space="preserve"> silnic a dálnic, 2012. </w:t>
      </w:r>
    </w:p>
    <w:p w:rsidR="00852632" w:rsidRPr="00FD085C" w:rsidRDefault="00852632" w:rsidP="00852632">
      <w:pPr>
        <w:spacing w:after="0"/>
        <w:rPr>
          <w:i/>
          <w:szCs w:val="24"/>
        </w:rPr>
      </w:pPr>
    </w:p>
    <w:p w:rsidR="00852632" w:rsidRPr="00FD085C" w:rsidRDefault="00852632" w:rsidP="00852632">
      <w:pPr>
        <w:spacing w:after="0"/>
        <w:rPr>
          <w:szCs w:val="24"/>
        </w:rPr>
      </w:pPr>
      <w:r w:rsidRPr="00FD085C">
        <w:rPr>
          <w:i/>
          <w:szCs w:val="24"/>
        </w:rPr>
        <w:t>Rozhodnutí o výběru nabídky</w:t>
      </w:r>
      <w:r w:rsidRPr="00FD085C">
        <w:rPr>
          <w:szCs w:val="24"/>
        </w:rPr>
        <w:t xml:space="preserve">. </w:t>
      </w:r>
      <w:proofErr w:type="gramStart"/>
      <w:r w:rsidRPr="00FD085C">
        <w:rPr>
          <w:szCs w:val="24"/>
        </w:rPr>
        <w:t>Praha : Ředitelství</w:t>
      </w:r>
      <w:proofErr w:type="gramEnd"/>
      <w:r w:rsidRPr="00FD085C">
        <w:rPr>
          <w:szCs w:val="24"/>
        </w:rPr>
        <w:t xml:space="preserve"> silnic a dálnic, 2012. </w:t>
      </w:r>
    </w:p>
    <w:p w:rsidR="00852632" w:rsidRPr="00FD085C" w:rsidRDefault="00852632" w:rsidP="00852632">
      <w:pPr>
        <w:spacing w:after="0"/>
        <w:rPr>
          <w:i/>
          <w:szCs w:val="24"/>
        </w:rPr>
      </w:pPr>
    </w:p>
    <w:p w:rsidR="00852632" w:rsidRPr="00FD085C" w:rsidRDefault="00852632" w:rsidP="00852632">
      <w:pPr>
        <w:spacing w:after="0"/>
        <w:rPr>
          <w:szCs w:val="24"/>
        </w:rPr>
      </w:pPr>
      <w:r w:rsidRPr="00FD085C">
        <w:rPr>
          <w:i/>
          <w:szCs w:val="24"/>
        </w:rPr>
        <w:t>Smlouva o spolupráci mezi Ředitelstvím silnic a dálnic ČR a Plzeňským krajem</w:t>
      </w:r>
      <w:r w:rsidRPr="00FD085C">
        <w:rPr>
          <w:szCs w:val="24"/>
        </w:rPr>
        <w:t xml:space="preserve">. </w:t>
      </w:r>
      <w:proofErr w:type="gramStart"/>
      <w:r w:rsidRPr="00FD085C">
        <w:rPr>
          <w:szCs w:val="24"/>
        </w:rPr>
        <w:t>Praha : Ředitelství</w:t>
      </w:r>
      <w:proofErr w:type="gramEnd"/>
      <w:r w:rsidRPr="00FD085C">
        <w:rPr>
          <w:szCs w:val="24"/>
        </w:rPr>
        <w:t xml:space="preserve"> silnic a dálnic, 2012. </w:t>
      </w:r>
    </w:p>
    <w:p w:rsidR="00852632" w:rsidRPr="00FD085C" w:rsidRDefault="00852632" w:rsidP="00852632">
      <w:pPr>
        <w:spacing w:after="0"/>
        <w:rPr>
          <w:i/>
          <w:szCs w:val="24"/>
        </w:rPr>
      </w:pPr>
    </w:p>
    <w:p w:rsidR="00852632" w:rsidRPr="00FD085C" w:rsidRDefault="00852632" w:rsidP="00852632">
      <w:pPr>
        <w:spacing w:after="0"/>
        <w:rPr>
          <w:szCs w:val="24"/>
        </w:rPr>
      </w:pPr>
      <w:r w:rsidRPr="00FD085C">
        <w:rPr>
          <w:i/>
          <w:szCs w:val="24"/>
        </w:rPr>
        <w:t>Zadávací dokumentace pro otevřené řízení</w:t>
      </w:r>
      <w:r w:rsidRPr="00FD085C">
        <w:rPr>
          <w:szCs w:val="24"/>
        </w:rPr>
        <w:t xml:space="preserve">. </w:t>
      </w:r>
      <w:proofErr w:type="gramStart"/>
      <w:r w:rsidRPr="00FD085C">
        <w:rPr>
          <w:szCs w:val="24"/>
        </w:rPr>
        <w:t>Praha : Ředitelství</w:t>
      </w:r>
      <w:proofErr w:type="gramEnd"/>
      <w:r w:rsidRPr="00FD085C">
        <w:rPr>
          <w:szCs w:val="24"/>
        </w:rPr>
        <w:t xml:space="preserve"> silnic a dálnic, 2012. </w:t>
      </w:r>
    </w:p>
    <w:p w:rsidR="00852632" w:rsidRPr="00FD085C" w:rsidRDefault="00852632" w:rsidP="00852632">
      <w:pPr>
        <w:pStyle w:val="Textpoznpodarou"/>
        <w:ind w:left="0" w:firstLine="0"/>
        <w:rPr>
          <w:sz w:val="24"/>
          <w:szCs w:val="24"/>
        </w:rPr>
      </w:pPr>
    </w:p>
    <w:p w:rsidR="00852632" w:rsidRPr="00FD085C" w:rsidRDefault="00852632" w:rsidP="00852632">
      <w:pPr>
        <w:pStyle w:val="Textpoznpodarou"/>
        <w:ind w:left="0" w:firstLine="0"/>
        <w:rPr>
          <w:sz w:val="24"/>
          <w:szCs w:val="24"/>
        </w:rPr>
      </w:pPr>
      <w:r w:rsidRPr="00FD085C">
        <w:rPr>
          <w:sz w:val="24"/>
          <w:szCs w:val="24"/>
        </w:rPr>
        <w:t>Zákon č. 55/2012 Sb., kterým se mění zákon č. 137/2006 Sb., o veřejných zakázkách, ve znění pozdějších právních předpisů.</w:t>
      </w:r>
    </w:p>
    <w:p w:rsidR="00852632" w:rsidRPr="00FD085C" w:rsidRDefault="00852632" w:rsidP="00852632">
      <w:pPr>
        <w:spacing w:after="0"/>
        <w:rPr>
          <w:szCs w:val="24"/>
        </w:rPr>
      </w:pPr>
    </w:p>
    <w:p w:rsidR="00852632" w:rsidRPr="00FD085C" w:rsidRDefault="00852632" w:rsidP="00852632">
      <w:pPr>
        <w:pStyle w:val="Textpoznpodarou"/>
        <w:ind w:left="0" w:firstLine="0"/>
        <w:rPr>
          <w:sz w:val="24"/>
          <w:szCs w:val="24"/>
        </w:rPr>
      </w:pPr>
      <w:r w:rsidRPr="00FD085C">
        <w:rPr>
          <w:sz w:val="24"/>
          <w:szCs w:val="24"/>
        </w:rPr>
        <w:t>Zákon č. 129/2000 Sb., o krajích (krajské zřízení), ve znění pozdějších právních předpisů.</w:t>
      </w:r>
    </w:p>
    <w:p w:rsidR="00852632" w:rsidRPr="00FD085C" w:rsidRDefault="00852632" w:rsidP="00852632">
      <w:pPr>
        <w:spacing w:after="0"/>
        <w:rPr>
          <w:szCs w:val="24"/>
        </w:rPr>
      </w:pPr>
    </w:p>
    <w:p w:rsidR="00852632" w:rsidRPr="00FD085C" w:rsidRDefault="00852632" w:rsidP="00852632">
      <w:pPr>
        <w:pStyle w:val="Textpoznpodarou"/>
        <w:ind w:left="0" w:firstLine="0"/>
        <w:rPr>
          <w:sz w:val="24"/>
          <w:szCs w:val="24"/>
        </w:rPr>
      </w:pPr>
      <w:r w:rsidRPr="00FD085C">
        <w:rPr>
          <w:sz w:val="24"/>
          <w:szCs w:val="24"/>
        </w:rPr>
        <w:t>Zákon č. 137/2006 Sb., o veřejných zakázkách, ve znění pozdějších právních předpisů.</w:t>
      </w:r>
    </w:p>
    <w:p w:rsidR="00852632" w:rsidRPr="00FD085C" w:rsidRDefault="00852632" w:rsidP="00852632">
      <w:pPr>
        <w:spacing w:after="0"/>
        <w:rPr>
          <w:szCs w:val="24"/>
        </w:rPr>
      </w:pPr>
    </w:p>
    <w:p w:rsidR="00852632" w:rsidRPr="00FD085C" w:rsidRDefault="00852632" w:rsidP="00852632">
      <w:pPr>
        <w:spacing w:after="0"/>
        <w:rPr>
          <w:szCs w:val="24"/>
        </w:rPr>
      </w:pPr>
      <w:r w:rsidRPr="00FD085C">
        <w:rPr>
          <w:i/>
          <w:szCs w:val="24"/>
        </w:rPr>
        <w:t>Zpráva o posouzení a hodnocení nabídek</w:t>
      </w:r>
      <w:r w:rsidRPr="00FD085C">
        <w:rPr>
          <w:szCs w:val="24"/>
        </w:rPr>
        <w:t xml:space="preserve">. </w:t>
      </w:r>
      <w:proofErr w:type="gramStart"/>
      <w:r w:rsidRPr="00FD085C">
        <w:rPr>
          <w:szCs w:val="24"/>
        </w:rPr>
        <w:t>Praha : Ředitelství</w:t>
      </w:r>
      <w:proofErr w:type="gramEnd"/>
      <w:r w:rsidRPr="00FD085C">
        <w:rPr>
          <w:szCs w:val="24"/>
        </w:rPr>
        <w:t xml:space="preserve"> silnic a dálnic, 2012. </w:t>
      </w:r>
    </w:p>
    <w:p w:rsidR="00315A59" w:rsidRDefault="00315A59" w:rsidP="00315A59"/>
    <w:p w:rsidR="00315A59" w:rsidRPr="00E137F5" w:rsidRDefault="00315A59" w:rsidP="00315A59">
      <w:pPr>
        <w:rPr>
          <w:b/>
        </w:rPr>
      </w:pPr>
      <w:r w:rsidRPr="00E137F5">
        <w:rPr>
          <w:b/>
        </w:rPr>
        <w:t>Monografie</w:t>
      </w:r>
    </w:p>
    <w:p w:rsidR="00852632" w:rsidRDefault="00852632" w:rsidP="00852632">
      <w:pPr>
        <w:pStyle w:val="Textpoznpodarou"/>
        <w:tabs>
          <w:tab w:val="clear" w:pos="227"/>
          <w:tab w:val="left" w:pos="0"/>
        </w:tabs>
        <w:ind w:left="0" w:firstLine="0"/>
        <w:rPr>
          <w:sz w:val="24"/>
          <w:szCs w:val="24"/>
        </w:rPr>
      </w:pPr>
      <w:r>
        <w:rPr>
          <w:sz w:val="24"/>
          <w:szCs w:val="24"/>
        </w:rPr>
        <w:t>JURČÍK, R</w:t>
      </w:r>
      <w:r w:rsidRPr="0015413F">
        <w:rPr>
          <w:sz w:val="24"/>
          <w:szCs w:val="24"/>
        </w:rPr>
        <w:t>.</w:t>
      </w:r>
      <w:r>
        <w:rPr>
          <w:sz w:val="24"/>
          <w:szCs w:val="24"/>
        </w:rPr>
        <w:t xml:space="preserve"> </w:t>
      </w:r>
      <w:r w:rsidRPr="0015413F">
        <w:rPr>
          <w:i/>
          <w:sz w:val="24"/>
          <w:szCs w:val="24"/>
        </w:rPr>
        <w:t>Zákon o veřejných zakázkách</w:t>
      </w:r>
      <w:r w:rsidRPr="0015413F">
        <w:rPr>
          <w:sz w:val="24"/>
          <w:szCs w:val="24"/>
        </w:rPr>
        <w:t xml:space="preserve">. </w:t>
      </w:r>
      <w:r>
        <w:rPr>
          <w:sz w:val="24"/>
          <w:szCs w:val="24"/>
        </w:rPr>
        <w:t xml:space="preserve">2. vyd. </w:t>
      </w:r>
      <w:proofErr w:type="gramStart"/>
      <w:r w:rsidRPr="0015413F">
        <w:rPr>
          <w:sz w:val="24"/>
          <w:szCs w:val="24"/>
        </w:rPr>
        <w:t>Praha</w:t>
      </w:r>
      <w:r>
        <w:rPr>
          <w:sz w:val="24"/>
          <w:szCs w:val="24"/>
        </w:rPr>
        <w:t xml:space="preserve"> : C.</w:t>
      </w:r>
      <w:proofErr w:type="gramEnd"/>
      <w:r>
        <w:rPr>
          <w:sz w:val="24"/>
          <w:szCs w:val="24"/>
        </w:rPr>
        <w:t xml:space="preserve"> H. Beck, 2011. 700 s. </w:t>
      </w:r>
    </w:p>
    <w:p w:rsidR="00852632" w:rsidRPr="0015413F" w:rsidRDefault="00852632" w:rsidP="00852632">
      <w:pPr>
        <w:pStyle w:val="Textpoznpodarou"/>
        <w:tabs>
          <w:tab w:val="clear" w:pos="227"/>
          <w:tab w:val="left" w:pos="0"/>
        </w:tabs>
        <w:ind w:left="0" w:firstLine="0"/>
        <w:rPr>
          <w:sz w:val="24"/>
          <w:szCs w:val="24"/>
        </w:rPr>
      </w:pPr>
      <w:r>
        <w:rPr>
          <w:sz w:val="24"/>
          <w:szCs w:val="24"/>
        </w:rPr>
        <w:t>ISBN 978-80-7400-329-5.</w:t>
      </w:r>
    </w:p>
    <w:p w:rsidR="00852632" w:rsidRDefault="00852632" w:rsidP="00852632"/>
    <w:p w:rsidR="00852632" w:rsidRDefault="00852632" w:rsidP="00852632">
      <w:pPr>
        <w:pStyle w:val="Textpoznpodarou"/>
        <w:tabs>
          <w:tab w:val="clear" w:pos="227"/>
          <w:tab w:val="left" w:pos="0"/>
        </w:tabs>
        <w:ind w:left="0" w:firstLine="0"/>
        <w:rPr>
          <w:color w:val="000000"/>
          <w:sz w:val="24"/>
          <w:szCs w:val="24"/>
          <w:shd w:val="clear" w:color="auto" w:fill="FFFFFF"/>
        </w:rPr>
      </w:pPr>
      <w:r w:rsidRPr="0015413F">
        <w:rPr>
          <w:color w:val="000000"/>
          <w:sz w:val="24"/>
          <w:szCs w:val="24"/>
          <w:shd w:val="clear" w:color="auto" w:fill="FFFFFF"/>
        </w:rPr>
        <w:lastRenderedPageBreak/>
        <w:t xml:space="preserve">OCHRANA, F. </w:t>
      </w:r>
      <w:r w:rsidRPr="0015413F">
        <w:rPr>
          <w:i/>
          <w:color w:val="000000"/>
          <w:sz w:val="24"/>
          <w:szCs w:val="24"/>
          <w:shd w:val="clear" w:color="auto" w:fill="FFFFFF"/>
        </w:rPr>
        <w:t>Hodnocení veřejných zakázek a veřejných projektů</w:t>
      </w:r>
      <w:r w:rsidRPr="0015413F">
        <w:rPr>
          <w:color w:val="000000"/>
          <w:sz w:val="24"/>
          <w:szCs w:val="24"/>
          <w:shd w:val="clear" w:color="auto" w:fill="FFFFFF"/>
        </w:rPr>
        <w:t xml:space="preserve">. </w:t>
      </w:r>
      <w:r>
        <w:rPr>
          <w:color w:val="000000"/>
          <w:sz w:val="24"/>
          <w:szCs w:val="24"/>
          <w:shd w:val="clear" w:color="auto" w:fill="FFFFFF"/>
        </w:rPr>
        <w:t xml:space="preserve">2. vyd. </w:t>
      </w:r>
      <w:proofErr w:type="gramStart"/>
      <w:r w:rsidRPr="0015413F">
        <w:rPr>
          <w:color w:val="000000"/>
          <w:sz w:val="24"/>
          <w:szCs w:val="24"/>
          <w:shd w:val="clear" w:color="auto" w:fill="FFFFFF"/>
        </w:rPr>
        <w:t>Praha</w:t>
      </w:r>
      <w:r>
        <w:rPr>
          <w:color w:val="000000"/>
          <w:sz w:val="24"/>
          <w:szCs w:val="24"/>
          <w:shd w:val="clear" w:color="auto" w:fill="FFFFFF"/>
        </w:rPr>
        <w:t xml:space="preserve"> : ASPI</w:t>
      </w:r>
      <w:proofErr w:type="gramEnd"/>
      <w:r>
        <w:rPr>
          <w:color w:val="000000"/>
          <w:sz w:val="24"/>
          <w:szCs w:val="24"/>
          <w:shd w:val="clear" w:color="auto" w:fill="FFFFFF"/>
        </w:rPr>
        <w:t>, 2001. 219 s. ISBN 80-85963-96-5.</w:t>
      </w:r>
    </w:p>
    <w:p w:rsidR="0094363D" w:rsidRDefault="0094363D" w:rsidP="00852632">
      <w:pPr>
        <w:pStyle w:val="Textpoznpodarou"/>
        <w:tabs>
          <w:tab w:val="clear" w:pos="227"/>
          <w:tab w:val="left" w:pos="0"/>
        </w:tabs>
        <w:ind w:left="0" w:firstLine="0"/>
        <w:rPr>
          <w:color w:val="000000"/>
          <w:sz w:val="24"/>
          <w:szCs w:val="24"/>
          <w:shd w:val="clear" w:color="auto" w:fill="FFFFFF"/>
        </w:rPr>
      </w:pPr>
    </w:p>
    <w:p w:rsidR="0094363D" w:rsidRPr="0094363D" w:rsidRDefault="0094363D" w:rsidP="00852632">
      <w:pPr>
        <w:pStyle w:val="Textpoznpodarou"/>
        <w:tabs>
          <w:tab w:val="clear" w:pos="227"/>
          <w:tab w:val="left" w:pos="0"/>
        </w:tabs>
        <w:ind w:left="0" w:firstLine="0"/>
        <w:rPr>
          <w:sz w:val="24"/>
          <w:szCs w:val="24"/>
        </w:rPr>
      </w:pPr>
      <w:r w:rsidRPr="0094363D">
        <w:rPr>
          <w:sz w:val="24"/>
          <w:szCs w:val="24"/>
        </w:rPr>
        <w:t xml:space="preserve">HRŮZOVÁ, H. </w:t>
      </w:r>
      <w:r w:rsidRPr="0094363D">
        <w:rPr>
          <w:i/>
          <w:sz w:val="24"/>
          <w:szCs w:val="24"/>
        </w:rPr>
        <w:t>Manažerské rozhodování</w:t>
      </w:r>
      <w:r w:rsidRPr="0094363D">
        <w:rPr>
          <w:sz w:val="24"/>
          <w:szCs w:val="24"/>
        </w:rPr>
        <w:t xml:space="preserve">. 3. </w:t>
      </w:r>
      <w:proofErr w:type="spellStart"/>
      <w:r w:rsidRPr="0094363D">
        <w:rPr>
          <w:sz w:val="24"/>
          <w:szCs w:val="24"/>
        </w:rPr>
        <w:t>aktual</w:t>
      </w:r>
      <w:proofErr w:type="spellEnd"/>
      <w:r w:rsidRPr="0094363D">
        <w:rPr>
          <w:sz w:val="24"/>
          <w:szCs w:val="24"/>
        </w:rPr>
        <w:t xml:space="preserve">. vyd. </w:t>
      </w:r>
      <w:proofErr w:type="gramStart"/>
      <w:r w:rsidRPr="0094363D">
        <w:rPr>
          <w:sz w:val="24"/>
          <w:szCs w:val="24"/>
        </w:rPr>
        <w:t>Praha : Vysoká</w:t>
      </w:r>
      <w:proofErr w:type="gramEnd"/>
      <w:r w:rsidRPr="0094363D">
        <w:rPr>
          <w:sz w:val="24"/>
          <w:szCs w:val="24"/>
        </w:rPr>
        <w:t xml:space="preserve"> škola ekonomie a managementu, 2011</w:t>
      </w:r>
      <w:r>
        <w:rPr>
          <w:sz w:val="24"/>
          <w:szCs w:val="24"/>
        </w:rPr>
        <w:t>. 291</w:t>
      </w:r>
      <w:r w:rsidRPr="0094363D">
        <w:rPr>
          <w:sz w:val="24"/>
          <w:szCs w:val="24"/>
        </w:rPr>
        <w:t xml:space="preserve"> s. ISBN</w:t>
      </w:r>
      <w:r>
        <w:rPr>
          <w:sz w:val="24"/>
          <w:szCs w:val="24"/>
        </w:rPr>
        <w:t xml:space="preserve"> 978-80-86730-74-5</w:t>
      </w:r>
    </w:p>
    <w:p w:rsidR="00315A59" w:rsidRDefault="00315A59" w:rsidP="00315A59"/>
    <w:p w:rsidR="00315A59" w:rsidRPr="00E137F5" w:rsidRDefault="00315A59" w:rsidP="00315A59">
      <w:pPr>
        <w:rPr>
          <w:b/>
        </w:rPr>
      </w:pPr>
      <w:r w:rsidRPr="00E137F5">
        <w:rPr>
          <w:b/>
        </w:rPr>
        <w:t>Odborné knihy a časopisy</w:t>
      </w:r>
    </w:p>
    <w:p w:rsidR="00852632" w:rsidRPr="0015413F" w:rsidRDefault="00852632" w:rsidP="00852632">
      <w:pPr>
        <w:pStyle w:val="Textpoznpodarou"/>
        <w:tabs>
          <w:tab w:val="clear" w:pos="227"/>
          <w:tab w:val="left" w:pos="0"/>
        </w:tabs>
        <w:ind w:left="0" w:firstLine="0"/>
        <w:rPr>
          <w:sz w:val="24"/>
          <w:szCs w:val="24"/>
        </w:rPr>
      </w:pPr>
      <w:r>
        <w:rPr>
          <w:color w:val="000000"/>
          <w:sz w:val="24"/>
          <w:szCs w:val="24"/>
          <w:shd w:val="clear" w:color="auto" w:fill="FFFFFF"/>
        </w:rPr>
        <w:t>BUŠINA, F</w:t>
      </w:r>
      <w:r w:rsidRPr="0015413F">
        <w:rPr>
          <w:color w:val="000000"/>
          <w:sz w:val="24"/>
          <w:szCs w:val="24"/>
          <w:shd w:val="clear" w:color="auto" w:fill="FFFFFF"/>
        </w:rPr>
        <w:t>. Novela ZVZ v ČR vs. nová evropská strategie "Evropa 2020".</w:t>
      </w:r>
      <w:r w:rsidRPr="0015413F">
        <w:rPr>
          <w:rStyle w:val="apple-converted-space"/>
          <w:color w:val="000000"/>
          <w:sz w:val="24"/>
          <w:szCs w:val="24"/>
          <w:shd w:val="clear" w:color="auto" w:fill="FFFFFF"/>
        </w:rPr>
        <w:t> </w:t>
      </w:r>
      <w:r w:rsidRPr="0015413F">
        <w:rPr>
          <w:i/>
          <w:iCs/>
          <w:color w:val="000000"/>
          <w:sz w:val="24"/>
          <w:szCs w:val="24"/>
          <w:shd w:val="clear" w:color="auto" w:fill="FFFFFF"/>
        </w:rPr>
        <w:t>Veřejné zakázky</w:t>
      </w:r>
      <w:r w:rsidRPr="0015413F">
        <w:rPr>
          <w:color w:val="000000"/>
          <w:sz w:val="24"/>
          <w:szCs w:val="24"/>
          <w:shd w:val="clear" w:color="auto" w:fill="FFFFFF"/>
        </w:rPr>
        <w:t>:</w:t>
      </w:r>
      <w:r w:rsidRPr="0015413F">
        <w:rPr>
          <w:rStyle w:val="apple-converted-space"/>
          <w:color w:val="000000"/>
          <w:sz w:val="24"/>
          <w:szCs w:val="24"/>
          <w:shd w:val="clear" w:color="auto" w:fill="FFFFFF"/>
        </w:rPr>
        <w:t> </w:t>
      </w:r>
      <w:r w:rsidRPr="0015413F">
        <w:rPr>
          <w:i/>
          <w:iCs/>
          <w:color w:val="000000"/>
          <w:sz w:val="24"/>
          <w:szCs w:val="24"/>
          <w:shd w:val="clear" w:color="auto" w:fill="FFFFFF"/>
        </w:rPr>
        <w:t>nový dvouměsíčník o veřejných zakázkách</w:t>
      </w:r>
      <w:r w:rsidRPr="0015413F">
        <w:rPr>
          <w:color w:val="000000"/>
          <w:sz w:val="24"/>
          <w:szCs w:val="24"/>
          <w:shd w:val="clear" w:color="auto" w:fill="FFFFFF"/>
        </w:rPr>
        <w:t xml:space="preserve">. </w:t>
      </w:r>
      <w:proofErr w:type="gramStart"/>
      <w:r w:rsidRPr="0015413F">
        <w:rPr>
          <w:color w:val="000000"/>
          <w:sz w:val="24"/>
          <w:szCs w:val="24"/>
          <w:shd w:val="clear" w:color="auto" w:fill="FFFFFF"/>
        </w:rPr>
        <w:t>Praha</w:t>
      </w:r>
      <w:r>
        <w:rPr>
          <w:color w:val="000000"/>
          <w:sz w:val="24"/>
          <w:szCs w:val="24"/>
          <w:shd w:val="clear" w:color="auto" w:fill="FFFFFF"/>
        </w:rPr>
        <w:t xml:space="preserve"> </w:t>
      </w:r>
      <w:r w:rsidRPr="0015413F">
        <w:rPr>
          <w:color w:val="000000"/>
          <w:sz w:val="24"/>
          <w:szCs w:val="24"/>
          <w:shd w:val="clear" w:color="auto" w:fill="FFFFFF"/>
        </w:rPr>
        <w:t>: ECPA</w:t>
      </w:r>
      <w:proofErr w:type="gramEnd"/>
      <w:r w:rsidRPr="0015413F">
        <w:rPr>
          <w:color w:val="000000"/>
          <w:sz w:val="24"/>
          <w:szCs w:val="24"/>
          <w:shd w:val="clear" w:color="auto" w:fill="FFFFFF"/>
        </w:rPr>
        <w:t xml:space="preserve"> - Evropské centrum pro veřejnou správu, </w:t>
      </w:r>
      <w:r>
        <w:rPr>
          <w:color w:val="000000"/>
          <w:sz w:val="24"/>
          <w:szCs w:val="24"/>
          <w:shd w:val="clear" w:color="auto" w:fill="FFFFFF"/>
        </w:rPr>
        <w:t xml:space="preserve">2012, </w:t>
      </w:r>
      <w:r w:rsidRPr="0015413F">
        <w:rPr>
          <w:color w:val="000000"/>
          <w:sz w:val="24"/>
          <w:szCs w:val="24"/>
          <w:shd w:val="clear" w:color="auto" w:fill="FFFFFF"/>
        </w:rPr>
        <w:t>č. 2</w:t>
      </w:r>
      <w:r>
        <w:rPr>
          <w:color w:val="000000"/>
          <w:sz w:val="24"/>
          <w:szCs w:val="24"/>
          <w:shd w:val="clear" w:color="auto" w:fill="FFFFFF"/>
        </w:rPr>
        <w:t>, s. 6-8. ISSN 1803-6724.</w:t>
      </w:r>
    </w:p>
    <w:p w:rsidR="00852632" w:rsidRDefault="00852632" w:rsidP="00852632">
      <w:pPr>
        <w:pStyle w:val="Textpoznpodarou"/>
        <w:tabs>
          <w:tab w:val="clear" w:pos="227"/>
          <w:tab w:val="left" w:pos="0"/>
        </w:tabs>
        <w:ind w:left="0" w:firstLine="0"/>
        <w:rPr>
          <w:sz w:val="24"/>
          <w:szCs w:val="24"/>
        </w:rPr>
      </w:pPr>
    </w:p>
    <w:p w:rsidR="00380488" w:rsidRPr="00380488" w:rsidRDefault="00852632" w:rsidP="00852632">
      <w:pPr>
        <w:pStyle w:val="Textpoznpodarou"/>
        <w:tabs>
          <w:tab w:val="clear" w:pos="227"/>
          <w:tab w:val="left" w:pos="0"/>
        </w:tabs>
        <w:ind w:left="0" w:firstLine="0"/>
        <w:rPr>
          <w:color w:val="000000"/>
          <w:sz w:val="24"/>
          <w:szCs w:val="24"/>
          <w:shd w:val="clear" w:color="auto" w:fill="FFFFFF"/>
        </w:rPr>
      </w:pPr>
      <w:r>
        <w:rPr>
          <w:color w:val="000000"/>
          <w:sz w:val="24"/>
          <w:szCs w:val="24"/>
          <w:shd w:val="clear" w:color="auto" w:fill="FFFFFF"/>
        </w:rPr>
        <w:t>HOMOLOVÁ, Š</w:t>
      </w:r>
      <w:r w:rsidRPr="0015413F">
        <w:rPr>
          <w:color w:val="000000"/>
          <w:sz w:val="24"/>
          <w:szCs w:val="24"/>
          <w:shd w:val="clear" w:color="auto" w:fill="FFFFFF"/>
        </w:rPr>
        <w:t>. Podrobně ke změnám zákona o ve</w:t>
      </w:r>
      <w:r>
        <w:rPr>
          <w:color w:val="000000"/>
          <w:sz w:val="24"/>
          <w:szCs w:val="24"/>
          <w:shd w:val="clear" w:color="auto" w:fill="FFFFFF"/>
        </w:rPr>
        <w:t>řejných zakázkách účinným od 1. </w:t>
      </w:r>
      <w:r w:rsidRPr="0015413F">
        <w:rPr>
          <w:color w:val="000000"/>
          <w:sz w:val="24"/>
          <w:szCs w:val="24"/>
          <w:shd w:val="clear" w:color="auto" w:fill="FFFFFF"/>
        </w:rPr>
        <w:t>dubna 2012.</w:t>
      </w:r>
      <w:r w:rsidRPr="0015413F">
        <w:rPr>
          <w:rStyle w:val="apple-converted-space"/>
          <w:color w:val="000000"/>
          <w:sz w:val="24"/>
          <w:szCs w:val="24"/>
          <w:shd w:val="clear" w:color="auto" w:fill="FFFFFF"/>
        </w:rPr>
        <w:t> </w:t>
      </w:r>
      <w:r w:rsidRPr="0015413F">
        <w:rPr>
          <w:i/>
          <w:iCs/>
          <w:color w:val="000000"/>
          <w:sz w:val="24"/>
          <w:szCs w:val="24"/>
          <w:shd w:val="clear" w:color="auto" w:fill="FFFFFF"/>
        </w:rPr>
        <w:t>Veřejné zakázky</w:t>
      </w:r>
      <w:r w:rsidRPr="0015413F">
        <w:rPr>
          <w:color w:val="000000"/>
          <w:sz w:val="24"/>
          <w:szCs w:val="24"/>
          <w:shd w:val="clear" w:color="auto" w:fill="FFFFFF"/>
        </w:rPr>
        <w:t>:</w:t>
      </w:r>
      <w:r w:rsidRPr="0015413F">
        <w:rPr>
          <w:rStyle w:val="apple-converted-space"/>
          <w:color w:val="000000"/>
          <w:sz w:val="24"/>
          <w:szCs w:val="24"/>
          <w:shd w:val="clear" w:color="auto" w:fill="FFFFFF"/>
        </w:rPr>
        <w:t> </w:t>
      </w:r>
      <w:r w:rsidRPr="0015413F">
        <w:rPr>
          <w:i/>
          <w:iCs/>
          <w:color w:val="000000"/>
          <w:sz w:val="24"/>
          <w:szCs w:val="24"/>
          <w:shd w:val="clear" w:color="auto" w:fill="FFFFFF"/>
        </w:rPr>
        <w:t>nový dvouměsíčník o veřejných zakázkách</w:t>
      </w:r>
      <w:r w:rsidRPr="0015413F">
        <w:rPr>
          <w:color w:val="000000"/>
          <w:sz w:val="24"/>
          <w:szCs w:val="24"/>
          <w:shd w:val="clear" w:color="auto" w:fill="FFFFFF"/>
        </w:rPr>
        <w:t xml:space="preserve">. </w:t>
      </w:r>
      <w:proofErr w:type="gramStart"/>
      <w:r w:rsidRPr="0015413F">
        <w:rPr>
          <w:color w:val="000000"/>
          <w:sz w:val="24"/>
          <w:szCs w:val="24"/>
          <w:shd w:val="clear" w:color="auto" w:fill="FFFFFF"/>
        </w:rPr>
        <w:t>Praha</w:t>
      </w:r>
      <w:r>
        <w:rPr>
          <w:color w:val="000000"/>
          <w:sz w:val="24"/>
          <w:szCs w:val="24"/>
          <w:shd w:val="clear" w:color="auto" w:fill="FFFFFF"/>
        </w:rPr>
        <w:t xml:space="preserve"> </w:t>
      </w:r>
      <w:r w:rsidRPr="0015413F">
        <w:rPr>
          <w:color w:val="000000"/>
          <w:sz w:val="24"/>
          <w:szCs w:val="24"/>
          <w:shd w:val="clear" w:color="auto" w:fill="FFFFFF"/>
        </w:rPr>
        <w:t>: ECPA</w:t>
      </w:r>
      <w:proofErr w:type="gramEnd"/>
      <w:r w:rsidRPr="0015413F">
        <w:rPr>
          <w:color w:val="000000"/>
          <w:sz w:val="24"/>
          <w:szCs w:val="24"/>
          <w:shd w:val="clear" w:color="auto" w:fill="FFFFFF"/>
        </w:rPr>
        <w:t xml:space="preserve"> - Evropské centrum pro veřejnou správu, 2012, č. 2, s</w:t>
      </w:r>
      <w:r>
        <w:rPr>
          <w:color w:val="000000"/>
          <w:sz w:val="24"/>
          <w:szCs w:val="24"/>
          <w:shd w:val="clear" w:color="auto" w:fill="FFFFFF"/>
        </w:rPr>
        <w:t>. 12-32. ISSN 1803-6724.</w:t>
      </w:r>
    </w:p>
    <w:p w:rsidR="00380488" w:rsidRDefault="00380488" w:rsidP="00315A59">
      <w:r>
        <w:br/>
      </w:r>
    </w:p>
    <w:p w:rsidR="00315A59" w:rsidRPr="00E137F5" w:rsidRDefault="00315A59" w:rsidP="00315A59">
      <w:pPr>
        <w:rPr>
          <w:b/>
        </w:rPr>
      </w:pPr>
      <w:r w:rsidRPr="00E137F5">
        <w:rPr>
          <w:b/>
        </w:rPr>
        <w:t>Internetové zdroje</w:t>
      </w:r>
    </w:p>
    <w:p w:rsidR="00782953" w:rsidRDefault="00782953" w:rsidP="00782953">
      <w:pPr>
        <w:pStyle w:val="Textpoznpodarou"/>
        <w:tabs>
          <w:tab w:val="clear" w:pos="227"/>
          <w:tab w:val="left" w:pos="0"/>
        </w:tabs>
        <w:ind w:left="0" w:firstLine="0"/>
        <w:rPr>
          <w:color w:val="000000"/>
          <w:sz w:val="24"/>
          <w:szCs w:val="24"/>
          <w:shd w:val="clear" w:color="auto" w:fill="FFFFFF"/>
        </w:rPr>
      </w:pPr>
      <w:r>
        <w:rPr>
          <w:color w:val="000000"/>
          <w:sz w:val="24"/>
          <w:szCs w:val="24"/>
          <w:shd w:val="clear" w:color="auto" w:fill="FFFFFF"/>
        </w:rPr>
        <w:t xml:space="preserve">BOROVCOVÁ, M. </w:t>
      </w:r>
      <w:r w:rsidRPr="00782953">
        <w:rPr>
          <w:color w:val="000000"/>
          <w:sz w:val="24"/>
          <w:szCs w:val="24"/>
          <w:shd w:val="clear" w:color="auto" w:fill="FFFFFF"/>
        </w:rPr>
        <w:t>Metody vícekriteriál</w:t>
      </w:r>
      <w:r>
        <w:rPr>
          <w:color w:val="000000"/>
          <w:sz w:val="24"/>
          <w:szCs w:val="24"/>
          <w:shd w:val="clear" w:color="auto" w:fill="FFFFFF"/>
        </w:rPr>
        <w:t xml:space="preserve">ního hodnocení variant a jejich využití při </w:t>
      </w:r>
      <w:r w:rsidRPr="00782953">
        <w:rPr>
          <w:color w:val="000000"/>
          <w:sz w:val="24"/>
          <w:szCs w:val="24"/>
          <w:shd w:val="clear" w:color="auto" w:fill="FFFFFF"/>
        </w:rPr>
        <w:t>výběru produktu finanční instituce</w:t>
      </w:r>
      <w:r>
        <w:rPr>
          <w:color w:val="000000"/>
          <w:sz w:val="24"/>
          <w:szCs w:val="24"/>
          <w:shd w:val="clear" w:color="auto" w:fill="FFFFFF"/>
        </w:rPr>
        <w:t xml:space="preserve">. </w:t>
      </w:r>
      <w:r w:rsidRPr="00782953">
        <w:rPr>
          <w:i/>
          <w:color w:val="000000"/>
          <w:sz w:val="24"/>
          <w:szCs w:val="24"/>
          <w:shd w:val="clear" w:color="auto" w:fill="FFFFFF"/>
        </w:rPr>
        <w:t>5. mezinárodní konference Řízení a modelování finančních rizik VŠB-TU Ostrava, Ekonomická fakulta, katedra financí</w:t>
      </w:r>
      <w:r>
        <w:rPr>
          <w:color w:val="000000"/>
          <w:sz w:val="24"/>
          <w:szCs w:val="24"/>
          <w:shd w:val="clear" w:color="auto" w:fill="FFFFFF"/>
        </w:rPr>
        <w:t xml:space="preserve">. </w:t>
      </w:r>
      <w:proofErr w:type="gramStart"/>
      <w:r>
        <w:rPr>
          <w:color w:val="000000"/>
          <w:sz w:val="24"/>
          <w:szCs w:val="24"/>
          <w:shd w:val="clear" w:color="auto" w:fill="FFFFFF"/>
        </w:rPr>
        <w:t>Ostrava : VŠB</w:t>
      </w:r>
      <w:proofErr w:type="gramEnd"/>
      <w:r>
        <w:rPr>
          <w:color w:val="000000"/>
          <w:sz w:val="24"/>
          <w:szCs w:val="24"/>
          <w:shd w:val="clear" w:color="auto" w:fill="FFFFFF"/>
        </w:rPr>
        <w:t xml:space="preserve"> TU Ostrava </w:t>
      </w:r>
      <w:r w:rsidRPr="00161DAA">
        <w:rPr>
          <w:color w:val="000000"/>
          <w:sz w:val="24"/>
          <w:szCs w:val="24"/>
          <w:shd w:val="clear" w:color="auto" w:fill="FFFFFF"/>
        </w:rPr>
        <w:t>[online].</w:t>
      </w:r>
      <w:r>
        <w:rPr>
          <w:color w:val="000000"/>
          <w:sz w:val="24"/>
          <w:szCs w:val="24"/>
          <w:shd w:val="clear" w:color="auto" w:fill="FFFFFF"/>
        </w:rPr>
        <w:t xml:space="preserve"> 2010, s. 1-8 [cit. 2012-12-27]. Dostupné z WWW:</w:t>
      </w:r>
      <w:r w:rsidR="00201B4E">
        <w:rPr>
          <w:color w:val="000000"/>
          <w:sz w:val="24"/>
          <w:szCs w:val="24"/>
          <w:shd w:val="clear" w:color="auto" w:fill="FFFFFF"/>
        </w:rPr>
        <w:t xml:space="preserve"> </w:t>
      </w:r>
      <w:r w:rsidRPr="00782953">
        <w:rPr>
          <w:color w:val="000000"/>
          <w:sz w:val="24"/>
          <w:szCs w:val="24"/>
          <w:shd w:val="clear" w:color="auto" w:fill="FFFFFF"/>
        </w:rPr>
        <w:t>http://www.ekf.vsb.cz/miranda2/export/sites-root/ekf/konference/cs/okruhy/rmfr/prispevky/dokumenty/Borovcova.Martina_1.pdf</w:t>
      </w:r>
      <w:r>
        <w:rPr>
          <w:color w:val="000000"/>
          <w:sz w:val="24"/>
          <w:szCs w:val="24"/>
          <w:shd w:val="clear" w:color="auto" w:fill="FFFFFF"/>
        </w:rPr>
        <w:t>.</w:t>
      </w:r>
    </w:p>
    <w:p w:rsidR="00782953" w:rsidRDefault="00782953" w:rsidP="00852632">
      <w:pPr>
        <w:pStyle w:val="Textpoznpodarou"/>
        <w:tabs>
          <w:tab w:val="clear" w:pos="227"/>
          <w:tab w:val="left" w:pos="0"/>
        </w:tabs>
        <w:ind w:left="0" w:firstLine="0"/>
        <w:rPr>
          <w:color w:val="000000"/>
          <w:sz w:val="24"/>
          <w:szCs w:val="24"/>
          <w:shd w:val="clear" w:color="auto" w:fill="FFFFFF"/>
        </w:rPr>
      </w:pPr>
    </w:p>
    <w:p w:rsidR="00852632" w:rsidRPr="00161DAA" w:rsidRDefault="00852632" w:rsidP="00852632">
      <w:pPr>
        <w:pStyle w:val="Textpoznpodarou"/>
        <w:tabs>
          <w:tab w:val="clear" w:pos="227"/>
          <w:tab w:val="left" w:pos="0"/>
        </w:tabs>
        <w:ind w:left="0" w:firstLine="0"/>
        <w:rPr>
          <w:color w:val="000000"/>
          <w:sz w:val="24"/>
          <w:szCs w:val="24"/>
          <w:shd w:val="clear" w:color="auto" w:fill="FFFFFF"/>
        </w:rPr>
      </w:pPr>
      <w:r w:rsidRPr="00161DAA">
        <w:rPr>
          <w:color w:val="000000"/>
          <w:sz w:val="24"/>
          <w:szCs w:val="24"/>
          <w:shd w:val="clear" w:color="auto" w:fill="FFFFFF"/>
        </w:rPr>
        <w:t>Doporučení subkomise NERV proti korupci.</w:t>
      </w:r>
      <w:r w:rsidRPr="00161DAA">
        <w:rPr>
          <w:rStyle w:val="apple-converted-space"/>
          <w:color w:val="000000"/>
          <w:sz w:val="24"/>
          <w:szCs w:val="24"/>
          <w:shd w:val="clear" w:color="auto" w:fill="FFFFFF"/>
        </w:rPr>
        <w:t> </w:t>
      </w:r>
      <w:r w:rsidRPr="00161DAA">
        <w:rPr>
          <w:i/>
          <w:iCs/>
          <w:color w:val="000000"/>
          <w:sz w:val="24"/>
          <w:szCs w:val="24"/>
          <w:shd w:val="clear" w:color="auto" w:fill="FFFFFF"/>
        </w:rPr>
        <w:t>Vláda České republiky</w:t>
      </w:r>
      <w:r w:rsidRPr="00161DAA">
        <w:rPr>
          <w:rStyle w:val="apple-converted-space"/>
          <w:color w:val="000000"/>
          <w:sz w:val="24"/>
          <w:szCs w:val="24"/>
          <w:shd w:val="clear" w:color="auto" w:fill="FFFFFF"/>
        </w:rPr>
        <w:t> </w:t>
      </w:r>
      <w:r w:rsidRPr="00161DAA">
        <w:rPr>
          <w:color w:val="000000"/>
          <w:sz w:val="24"/>
          <w:szCs w:val="24"/>
          <w:shd w:val="clear" w:color="auto" w:fill="FFFFFF"/>
        </w:rPr>
        <w:t>[online]. 2010 [cit. 2012-08-30]. Dostupné z WWW:</w:t>
      </w:r>
    </w:p>
    <w:p w:rsidR="00852632" w:rsidRPr="00161DAA" w:rsidRDefault="00852632" w:rsidP="00852632">
      <w:pPr>
        <w:pStyle w:val="Textpoznpodarou"/>
        <w:tabs>
          <w:tab w:val="clear" w:pos="227"/>
          <w:tab w:val="left" w:pos="0"/>
        </w:tabs>
        <w:ind w:left="0" w:firstLine="0"/>
        <w:rPr>
          <w:sz w:val="24"/>
          <w:szCs w:val="24"/>
        </w:rPr>
      </w:pPr>
      <w:r w:rsidRPr="00161DAA">
        <w:rPr>
          <w:color w:val="000000"/>
          <w:sz w:val="24"/>
          <w:szCs w:val="24"/>
          <w:shd w:val="clear" w:color="auto" w:fill="FFFFFF"/>
        </w:rPr>
        <w:t>http://www.vlada.cz/assets/media-centrum/dulezite-dokumenty/Doporuceni-subkomise-NERV-proti-korupci.pdf.</w:t>
      </w:r>
    </w:p>
    <w:p w:rsidR="00852632" w:rsidRDefault="00852632" w:rsidP="00852632">
      <w:pPr>
        <w:pStyle w:val="Textpoznpodarou"/>
        <w:tabs>
          <w:tab w:val="clear" w:pos="227"/>
          <w:tab w:val="left" w:pos="0"/>
        </w:tabs>
        <w:ind w:left="0" w:firstLine="0"/>
        <w:rPr>
          <w:color w:val="000000"/>
          <w:sz w:val="24"/>
          <w:szCs w:val="24"/>
          <w:shd w:val="clear" w:color="auto" w:fill="FFFFFF"/>
        </w:rPr>
      </w:pPr>
    </w:p>
    <w:p w:rsidR="00852632" w:rsidRPr="00161DAA" w:rsidRDefault="00852632" w:rsidP="00852632">
      <w:pPr>
        <w:pStyle w:val="Textpoznpodarou"/>
        <w:tabs>
          <w:tab w:val="clear" w:pos="227"/>
          <w:tab w:val="left" w:pos="0"/>
        </w:tabs>
        <w:ind w:left="0" w:firstLine="0"/>
        <w:rPr>
          <w:sz w:val="24"/>
          <w:szCs w:val="24"/>
        </w:rPr>
      </w:pPr>
      <w:r w:rsidRPr="00161DAA">
        <w:rPr>
          <w:color w:val="000000"/>
          <w:sz w:val="24"/>
          <w:szCs w:val="24"/>
          <w:shd w:val="clear" w:color="auto" w:fill="FFFFFF"/>
        </w:rPr>
        <w:lastRenderedPageBreak/>
        <w:t xml:space="preserve">Důvodová zpráva k novele zákona o veřejných </w:t>
      </w:r>
      <w:r>
        <w:rPr>
          <w:color w:val="000000"/>
          <w:sz w:val="24"/>
          <w:szCs w:val="24"/>
          <w:shd w:val="clear" w:color="auto" w:fill="FFFFFF"/>
        </w:rPr>
        <w:t>zakázkách, provedená zákonem č. </w:t>
      </w:r>
      <w:r w:rsidRPr="00161DAA">
        <w:rPr>
          <w:color w:val="000000"/>
          <w:sz w:val="24"/>
          <w:szCs w:val="24"/>
          <w:shd w:val="clear" w:color="auto" w:fill="FFFFFF"/>
        </w:rPr>
        <w:t>55/2012 Sb.</w:t>
      </w:r>
      <w:r w:rsidRPr="00161DAA">
        <w:rPr>
          <w:rStyle w:val="apple-converted-space"/>
          <w:color w:val="000000"/>
          <w:sz w:val="24"/>
          <w:szCs w:val="24"/>
          <w:shd w:val="clear" w:color="auto" w:fill="FFFFFF"/>
        </w:rPr>
        <w:t> </w:t>
      </w:r>
      <w:r w:rsidRPr="00161DAA">
        <w:rPr>
          <w:i/>
          <w:iCs/>
          <w:color w:val="000000"/>
          <w:sz w:val="24"/>
          <w:szCs w:val="24"/>
          <w:shd w:val="clear" w:color="auto" w:fill="FFFFFF"/>
        </w:rPr>
        <w:t>Poslanecká sněmovna České republiky</w:t>
      </w:r>
      <w:r w:rsidRPr="00161DAA">
        <w:rPr>
          <w:rStyle w:val="apple-converted-space"/>
          <w:color w:val="000000"/>
          <w:sz w:val="24"/>
          <w:szCs w:val="24"/>
          <w:shd w:val="clear" w:color="auto" w:fill="FFFFFF"/>
        </w:rPr>
        <w:t> </w:t>
      </w:r>
      <w:r w:rsidRPr="00161DAA">
        <w:rPr>
          <w:color w:val="000000"/>
          <w:sz w:val="24"/>
          <w:szCs w:val="24"/>
          <w:shd w:val="clear" w:color="auto" w:fill="FFFFFF"/>
        </w:rPr>
        <w:t>[online]. 2010 [cit. 2012-08-30]. Dostupné z WWW: http://www.psp.cz/sqw/text/text2.sqw?idd=71342.</w:t>
      </w:r>
    </w:p>
    <w:p w:rsidR="00852632" w:rsidRDefault="00852632" w:rsidP="00852632">
      <w:pPr>
        <w:pStyle w:val="Textpoznpodarou"/>
        <w:tabs>
          <w:tab w:val="clear" w:pos="227"/>
          <w:tab w:val="left" w:pos="0"/>
        </w:tabs>
        <w:ind w:left="0" w:firstLine="0"/>
        <w:rPr>
          <w:sz w:val="24"/>
          <w:szCs w:val="24"/>
        </w:rPr>
      </w:pPr>
    </w:p>
    <w:p w:rsidR="00852632" w:rsidRPr="00161DAA" w:rsidRDefault="00852632" w:rsidP="00852632">
      <w:pPr>
        <w:pStyle w:val="Textpoznpodarou"/>
        <w:tabs>
          <w:tab w:val="clear" w:pos="227"/>
          <w:tab w:val="left" w:pos="0"/>
        </w:tabs>
        <w:ind w:left="0" w:firstLine="0"/>
        <w:rPr>
          <w:sz w:val="24"/>
          <w:szCs w:val="24"/>
        </w:rPr>
      </w:pPr>
      <w:r w:rsidRPr="00161DAA">
        <w:rPr>
          <w:color w:val="000000"/>
          <w:sz w:val="24"/>
          <w:szCs w:val="24"/>
          <w:shd w:val="clear" w:color="auto" w:fill="FFFFFF"/>
        </w:rPr>
        <w:t>Důvodová zpráva k zákonu č. 137/2006 Sb., o veřejných zakázkách.</w:t>
      </w:r>
      <w:r w:rsidRPr="00161DAA">
        <w:rPr>
          <w:rStyle w:val="apple-converted-space"/>
          <w:color w:val="000000"/>
          <w:sz w:val="24"/>
          <w:szCs w:val="24"/>
          <w:shd w:val="clear" w:color="auto" w:fill="FFFFFF"/>
        </w:rPr>
        <w:t> </w:t>
      </w:r>
      <w:r w:rsidRPr="00161DAA">
        <w:rPr>
          <w:i/>
          <w:iCs/>
          <w:color w:val="000000"/>
          <w:sz w:val="24"/>
          <w:szCs w:val="24"/>
          <w:shd w:val="clear" w:color="auto" w:fill="FFFFFF"/>
        </w:rPr>
        <w:t>Portál o veřejných zakázkách a koncesích</w:t>
      </w:r>
      <w:r w:rsidRPr="00161DAA">
        <w:rPr>
          <w:rStyle w:val="apple-converted-space"/>
          <w:color w:val="000000"/>
          <w:sz w:val="24"/>
          <w:szCs w:val="24"/>
          <w:shd w:val="clear" w:color="auto" w:fill="FFFFFF"/>
        </w:rPr>
        <w:t> </w:t>
      </w:r>
      <w:r w:rsidRPr="00161DAA">
        <w:rPr>
          <w:color w:val="000000"/>
          <w:sz w:val="24"/>
          <w:szCs w:val="24"/>
          <w:shd w:val="clear" w:color="auto" w:fill="FFFFFF"/>
        </w:rPr>
        <w:t>[online]. 2006 [cit. 2012-08-07]. Dostupné z WWW: http://www.portal-vz.cz/Uploads/Legislativa/Duvodova-zprava-k-137-2006-Sb-.</w:t>
      </w:r>
    </w:p>
    <w:p w:rsidR="00852632" w:rsidRDefault="00852632" w:rsidP="00852632">
      <w:pPr>
        <w:pStyle w:val="Textpoznpodarou"/>
        <w:tabs>
          <w:tab w:val="clear" w:pos="227"/>
          <w:tab w:val="left" w:pos="0"/>
        </w:tabs>
        <w:ind w:left="0" w:firstLine="0"/>
        <w:rPr>
          <w:sz w:val="24"/>
          <w:szCs w:val="24"/>
        </w:rPr>
      </w:pPr>
    </w:p>
    <w:p w:rsidR="00852632" w:rsidRPr="00852632" w:rsidRDefault="00852632" w:rsidP="00852632">
      <w:pPr>
        <w:pStyle w:val="Textpoznpodarou"/>
        <w:tabs>
          <w:tab w:val="clear" w:pos="227"/>
          <w:tab w:val="left" w:pos="0"/>
        </w:tabs>
        <w:ind w:left="0" w:firstLine="0"/>
        <w:rPr>
          <w:i/>
          <w:sz w:val="24"/>
          <w:szCs w:val="24"/>
        </w:rPr>
      </w:pPr>
      <w:r w:rsidRPr="00161DAA">
        <w:rPr>
          <w:sz w:val="24"/>
          <w:szCs w:val="24"/>
        </w:rPr>
        <w:t xml:space="preserve">HOTRA, S. </w:t>
      </w:r>
      <w:r w:rsidRPr="00161DAA">
        <w:rPr>
          <w:i/>
          <w:sz w:val="24"/>
          <w:szCs w:val="24"/>
        </w:rPr>
        <w:t>Postupy při volbě základního hodnotícího kritéria v procesu zadávání veřejných zakázek s ohledem na složitost předmětu veřejné zakázky se zohledněním principů 3E (hospodárnost, efektivnost a účelnost)</w:t>
      </w:r>
      <w:r w:rsidRPr="00161DAA">
        <w:rPr>
          <w:i/>
          <w:sz w:val="24"/>
          <w:szCs w:val="24"/>
          <w:lang w:val="en-US"/>
        </w:rPr>
        <w:t xml:space="preserve"> </w:t>
      </w:r>
      <w:r w:rsidRPr="00161DAA">
        <w:rPr>
          <w:sz w:val="24"/>
          <w:szCs w:val="24"/>
          <w:lang w:val="en-US"/>
        </w:rPr>
        <w:t>[</w:t>
      </w:r>
      <w:r w:rsidRPr="00161DAA">
        <w:rPr>
          <w:sz w:val="24"/>
          <w:szCs w:val="24"/>
        </w:rPr>
        <w:t>online</w:t>
      </w:r>
      <w:r w:rsidRPr="00161DAA">
        <w:rPr>
          <w:sz w:val="24"/>
          <w:szCs w:val="24"/>
          <w:lang w:val="en-US"/>
        </w:rPr>
        <w:t>]</w:t>
      </w:r>
      <w:r w:rsidRPr="00161DAA">
        <w:rPr>
          <w:sz w:val="24"/>
          <w:szCs w:val="24"/>
        </w:rPr>
        <w:t xml:space="preserve">. Praha: Ministerstvo pro místní rozvoj, 2008 </w:t>
      </w:r>
      <w:r w:rsidRPr="00161DAA">
        <w:rPr>
          <w:sz w:val="24"/>
          <w:szCs w:val="24"/>
          <w:lang w:val="en-US"/>
        </w:rPr>
        <w:t xml:space="preserve">[cit. 2012-09-03]. </w:t>
      </w:r>
      <w:proofErr w:type="spellStart"/>
      <w:r w:rsidRPr="00161DAA">
        <w:rPr>
          <w:sz w:val="24"/>
          <w:szCs w:val="24"/>
          <w:lang w:val="en-US"/>
        </w:rPr>
        <w:t>Dostupné</w:t>
      </w:r>
      <w:proofErr w:type="spellEnd"/>
      <w:r w:rsidRPr="00161DAA">
        <w:rPr>
          <w:sz w:val="24"/>
          <w:szCs w:val="24"/>
          <w:lang w:val="en-US"/>
        </w:rPr>
        <w:t xml:space="preserve"> z WWW: </w:t>
      </w:r>
    </w:p>
    <w:p w:rsidR="00852632" w:rsidRPr="00161DAA" w:rsidRDefault="00997CFE" w:rsidP="00852632">
      <w:pPr>
        <w:pStyle w:val="Textpoznpodarou"/>
        <w:tabs>
          <w:tab w:val="clear" w:pos="227"/>
          <w:tab w:val="left" w:pos="0"/>
        </w:tabs>
        <w:ind w:left="0" w:firstLine="0"/>
        <w:rPr>
          <w:i/>
          <w:sz w:val="24"/>
          <w:szCs w:val="24"/>
        </w:rPr>
      </w:pPr>
      <w:r w:rsidRPr="00997CFE">
        <w:rPr>
          <w:sz w:val="24"/>
          <w:szCs w:val="24"/>
          <w:lang w:val="en-US"/>
        </w:rPr>
        <w:t>http://www.portal-vz.cz/getmedia/cdf7675f-ed78-49b1-b9c7-2748f3a5750f/3E_vs_principy_ZVZ_B7</w:t>
      </w:r>
      <w:r w:rsidR="00852632" w:rsidRPr="00161DAA">
        <w:rPr>
          <w:sz w:val="24"/>
          <w:szCs w:val="24"/>
          <w:lang w:val="en-US"/>
        </w:rPr>
        <w:t>.</w:t>
      </w:r>
    </w:p>
    <w:p w:rsidR="00852632" w:rsidRDefault="00852632" w:rsidP="00852632">
      <w:pPr>
        <w:pStyle w:val="Textpoznpodarou"/>
        <w:tabs>
          <w:tab w:val="clear" w:pos="227"/>
          <w:tab w:val="left" w:pos="0"/>
        </w:tabs>
        <w:ind w:left="0" w:firstLine="0"/>
        <w:rPr>
          <w:sz w:val="24"/>
          <w:szCs w:val="24"/>
        </w:rPr>
      </w:pPr>
    </w:p>
    <w:p w:rsidR="00852632" w:rsidRPr="00161DAA" w:rsidRDefault="00852632" w:rsidP="00852632">
      <w:pPr>
        <w:pStyle w:val="Textpoznpodarou"/>
        <w:tabs>
          <w:tab w:val="clear" w:pos="227"/>
          <w:tab w:val="left" w:pos="0"/>
        </w:tabs>
        <w:ind w:left="0" w:firstLine="0"/>
        <w:rPr>
          <w:sz w:val="24"/>
          <w:szCs w:val="24"/>
          <w:lang w:val="en-US"/>
        </w:rPr>
      </w:pPr>
      <w:r w:rsidRPr="00161DAA">
        <w:rPr>
          <w:sz w:val="24"/>
          <w:szCs w:val="24"/>
        </w:rPr>
        <w:t xml:space="preserve">JURČÍK, R. </w:t>
      </w:r>
      <w:r w:rsidRPr="00161DAA">
        <w:rPr>
          <w:i/>
          <w:sz w:val="24"/>
          <w:szCs w:val="24"/>
        </w:rPr>
        <w:t>Hodnocení veřejných zakázek a PPP projektů</w:t>
      </w:r>
      <w:r w:rsidRPr="00161DAA">
        <w:rPr>
          <w:sz w:val="24"/>
          <w:szCs w:val="24"/>
        </w:rPr>
        <w:t xml:space="preserve"> </w:t>
      </w:r>
      <w:r w:rsidRPr="00161DAA">
        <w:rPr>
          <w:sz w:val="24"/>
          <w:szCs w:val="24"/>
          <w:lang w:val="en-US"/>
        </w:rPr>
        <w:t xml:space="preserve">[online]. Brno: </w:t>
      </w:r>
      <w:proofErr w:type="spellStart"/>
      <w:r w:rsidRPr="00161DAA">
        <w:rPr>
          <w:sz w:val="24"/>
          <w:szCs w:val="24"/>
          <w:lang w:val="en-US"/>
        </w:rPr>
        <w:t>Mendelova</w:t>
      </w:r>
      <w:proofErr w:type="spellEnd"/>
      <w:r w:rsidRPr="00161DAA">
        <w:rPr>
          <w:sz w:val="24"/>
          <w:szCs w:val="24"/>
          <w:lang w:val="en-US"/>
        </w:rPr>
        <w:t xml:space="preserve"> </w:t>
      </w:r>
      <w:proofErr w:type="spellStart"/>
      <w:r w:rsidRPr="00161DAA">
        <w:rPr>
          <w:sz w:val="24"/>
          <w:szCs w:val="24"/>
          <w:lang w:val="en-US"/>
        </w:rPr>
        <w:t>zemědělská</w:t>
      </w:r>
      <w:proofErr w:type="spellEnd"/>
      <w:r w:rsidRPr="00161DAA">
        <w:rPr>
          <w:sz w:val="24"/>
          <w:szCs w:val="24"/>
          <w:lang w:val="en-US"/>
        </w:rPr>
        <w:t xml:space="preserve"> a </w:t>
      </w:r>
      <w:proofErr w:type="spellStart"/>
      <w:r w:rsidRPr="00161DAA">
        <w:rPr>
          <w:sz w:val="24"/>
          <w:szCs w:val="24"/>
          <w:lang w:val="en-US"/>
        </w:rPr>
        <w:t>lesnická</w:t>
      </w:r>
      <w:proofErr w:type="spellEnd"/>
      <w:r w:rsidRPr="00161DAA">
        <w:rPr>
          <w:sz w:val="24"/>
          <w:szCs w:val="24"/>
          <w:lang w:val="en-US"/>
        </w:rPr>
        <w:t xml:space="preserve"> </w:t>
      </w:r>
      <w:proofErr w:type="spellStart"/>
      <w:r w:rsidRPr="00161DAA">
        <w:rPr>
          <w:sz w:val="24"/>
          <w:szCs w:val="24"/>
          <w:lang w:val="en-US"/>
        </w:rPr>
        <w:t>univerzita</w:t>
      </w:r>
      <w:proofErr w:type="spellEnd"/>
      <w:r w:rsidRPr="00161DAA">
        <w:rPr>
          <w:sz w:val="24"/>
          <w:szCs w:val="24"/>
          <w:lang w:val="en-US"/>
        </w:rPr>
        <w:t xml:space="preserve">, 2007 [cit. </w:t>
      </w:r>
      <w:r w:rsidRPr="00161DAA">
        <w:rPr>
          <w:sz w:val="24"/>
          <w:szCs w:val="24"/>
        </w:rPr>
        <w:t>2012-09-03</w:t>
      </w:r>
      <w:r w:rsidRPr="00161DAA">
        <w:rPr>
          <w:sz w:val="24"/>
          <w:szCs w:val="24"/>
          <w:lang w:val="en-US"/>
        </w:rPr>
        <w:t>].</w:t>
      </w:r>
      <w:r w:rsidRPr="00161DAA">
        <w:rPr>
          <w:sz w:val="24"/>
          <w:szCs w:val="24"/>
        </w:rPr>
        <w:t xml:space="preserve"> Dostupné z WWW: </w:t>
      </w:r>
      <w:r w:rsidRPr="00161DAA">
        <w:rPr>
          <w:sz w:val="24"/>
          <w:szCs w:val="24"/>
          <w:lang w:val="en-US"/>
        </w:rPr>
        <w:t>http://kvf.vse.cz/storage/1239723968_sb_jurcik.pdf.</w:t>
      </w:r>
    </w:p>
    <w:p w:rsidR="00852632" w:rsidRDefault="00852632" w:rsidP="00852632">
      <w:pPr>
        <w:pStyle w:val="Textpoznpodarou"/>
        <w:tabs>
          <w:tab w:val="clear" w:pos="227"/>
          <w:tab w:val="left" w:pos="0"/>
        </w:tabs>
        <w:ind w:left="0" w:firstLine="0"/>
        <w:rPr>
          <w:sz w:val="24"/>
          <w:szCs w:val="24"/>
        </w:rPr>
      </w:pPr>
    </w:p>
    <w:p w:rsidR="00852632" w:rsidRPr="00161DAA" w:rsidRDefault="00852632" w:rsidP="00852632">
      <w:pPr>
        <w:pStyle w:val="Textpoznpodarou"/>
        <w:tabs>
          <w:tab w:val="clear" w:pos="227"/>
          <w:tab w:val="left" w:pos="0"/>
        </w:tabs>
        <w:ind w:left="0" w:firstLine="0"/>
        <w:rPr>
          <w:sz w:val="24"/>
          <w:szCs w:val="24"/>
          <w:lang w:val="en-US"/>
        </w:rPr>
      </w:pPr>
      <w:r w:rsidRPr="00161DAA">
        <w:rPr>
          <w:sz w:val="24"/>
          <w:szCs w:val="24"/>
        </w:rPr>
        <w:t xml:space="preserve">KUBIŠOVÁ, E. Technicko-ekonomické souvislosti zadávání veřejných zakázek. </w:t>
      </w:r>
      <w:proofErr w:type="spellStart"/>
      <w:proofErr w:type="gramStart"/>
      <w:r w:rsidRPr="00161DAA">
        <w:rPr>
          <w:i/>
          <w:sz w:val="24"/>
          <w:szCs w:val="24"/>
          <w:lang w:val="en-US"/>
        </w:rPr>
        <w:t>Sborník</w:t>
      </w:r>
      <w:proofErr w:type="spellEnd"/>
      <w:r w:rsidRPr="00161DAA">
        <w:rPr>
          <w:i/>
          <w:sz w:val="24"/>
          <w:szCs w:val="24"/>
          <w:lang w:val="en-US"/>
        </w:rPr>
        <w:t xml:space="preserve"> </w:t>
      </w:r>
      <w:proofErr w:type="spellStart"/>
      <w:r w:rsidRPr="00161DAA">
        <w:rPr>
          <w:i/>
          <w:sz w:val="24"/>
          <w:szCs w:val="24"/>
          <w:lang w:val="en-US"/>
        </w:rPr>
        <w:t>Dny</w:t>
      </w:r>
      <w:proofErr w:type="spellEnd"/>
      <w:r w:rsidRPr="00161DAA">
        <w:rPr>
          <w:i/>
          <w:sz w:val="24"/>
          <w:szCs w:val="24"/>
          <w:lang w:val="en-US"/>
        </w:rPr>
        <w:t xml:space="preserve"> </w:t>
      </w:r>
      <w:proofErr w:type="spellStart"/>
      <w:r w:rsidRPr="00161DAA">
        <w:rPr>
          <w:i/>
          <w:sz w:val="24"/>
          <w:szCs w:val="24"/>
          <w:lang w:val="en-US"/>
        </w:rPr>
        <w:t>práva</w:t>
      </w:r>
      <w:proofErr w:type="spellEnd"/>
      <w:r w:rsidRPr="00161DAA">
        <w:rPr>
          <w:sz w:val="24"/>
          <w:szCs w:val="24"/>
          <w:lang w:val="en-US"/>
        </w:rPr>
        <w:t xml:space="preserve"> [online].</w:t>
      </w:r>
      <w:proofErr w:type="gramEnd"/>
      <w:r w:rsidRPr="00161DAA">
        <w:rPr>
          <w:sz w:val="24"/>
          <w:szCs w:val="24"/>
          <w:lang w:val="en-US"/>
        </w:rPr>
        <w:t xml:space="preserve"> </w:t>
      </w:r>
      <w:proofErr w:type="gramStart"/>
      <w:r w:rsidRPr="00161DAA">
        <w:rPr>
          <w:sz w:val="24"/>
          <w:szCs w:val="24"/>
          <w:lang w:val="en-US"/>
        </w:rPr>
        <w:t xml:space="preserve">2010 [cit. </w:t>
      </w:r>
      <w:r w:rsidRPr="00161DAA">
        <w:rPr>
          <w:sz w:val="24"/>
          <w:szCs w:val="24"/>
        </w:rPr>
        <w:t>2012-09-03</w:t>
      </w:r>
      <w:r w:rsidRPr="00161DAA">
        <w:rPr>
          <w:sz w:val="24"/>
          <w:szCs w:val="24"/>
          <w:lang w:val="en-US"/>
        </w:rPr>
        <w:t>].</w:t>
      </w:r>
      <w:proofErr w:type="gramEnd"/>
      <w:r w:rsidRPr="00161DAA">
        <w:rPr>
          <w:sz w:val="24"/>
          <w:szCs w:val="24"/>
          <w:lang w:val="en-US"/>
        </w:rPr>
        <w:t xml:space="preserve"> </w:t>
      </w:r>
      <w:proofErr w:type="spellStart"/>
      <w:r w:rsidRPr="00161DAA">
        <w:rPr>
          <w:sz w:val="24"/>
          <w:szCs w:val="24"/>
          <w:lang w:val="en-US"/>
        </w:rPr>
        <w:t>Dostupné</w:t>
      </w:r>
      <w:proofErr w:type="spellEnd"/>
      <w:r w:rsidRPr="00161DAA">
        <w:rPr>
          <w:sz w:val="24"/>
          <w:szCs w:val="24"/>
          <w:lang w:val="en-US"/>
        </w:rPr>
        <w:t xml:space="preserve"> z WWW:</w:t>
      </w:r>
    </w:p>
    <w:p w:rsidR="00852632" w:rsidRPr="00161DAA" w:rsidRDefault="00852632" w:rsidP="00852632">
      <w:pPr>
        <w:pStyle w:val="Textpoznpodarou"/>
        <w:tabs>
          <w:tab w:val="clear" w:pos="227"/>
          <w:tab w:val="left" w:pos="0"/>
        </w:tabs>
        <w:ind w:left="0" w:firstLine="0"/>
        <w:rPr>
          <w:sz w:val="24"/>
          <w:szCs w:val="24"/>
          <w:lang w:val="en-US"/>
        </w:rPr>
      </w:pPr>
      <w:r w:rsidRPr="00161DAA">
        <w:rPr>
          <w:sz w:val="24"/>
          <w:szCs w:val="24"/>
          <w:lang w:val="en-US"/>
        </w:rPr>
        <w:t>http://www.law.muni.cz/sborniky/dny_prava_2010/files/prispevky/03_ekonomicke_aspekty/Kubisova_Eva</w:t>
      </w:r>
      <w:proofErr w:type="gramStart"/>
      <w:r w:rsidRPr="00161DAA">
        <w:rPr>
          <w:sz w:val="24"/>
          <w:szCs w:val="24"/>
          <w:lang w:val="en-US"/>
        </w:rPr>
        <w:t>_(</w:t>
      </w:r>
      <w:proofErr w:type="gramEnd"/>
      <w:r w:rsidRPr="00161DAA">
        <w:rPr>
          <w:sz w:val="24"/>
          <w:szCs w:val="24"/>
          <w:lang w:val="en-US"/>
        </w:rPr>
        <w:t>4547).pdf</w:t>
      </w:r>
      <w:r w:rsidR="00201B4E">
        <w:rPr>
          <w:sz w:val="24"/>
          <w:szCs w:val="24"/>
          <w:lang w:val="en-US"/>
        </w:rPr>
        <w:t>.</w:t>
      </w:r>
    </w:p>
    <w:p w:rsidR="00852632" w:rsidRDefault="00852632" w:rsidP="00852632">
      <w:pPr>
        <w:pStyle w:val="Textpoznpodarou"/>
        <w:tabs>
          <w:tab w:val="clear" w:pos="227"/>
          <w:tab w:val="left" w:pos="0"/>
        </w:tabs>
        <w:ind w:left="0" w:firstLine="0"/>
        <w:rPr>
          <w:sz w:val="24"/>
          <w:szCs w:val="24"/>
        </w:rPr>
      </w:pPr>
    </w:p>
    <w:p w:rsidR="00852632" w:rsidRPr="00161DAA" w:rsidRDefault="00852632" w:rsidP="00852632">
      <w:pPr>
        <w:pStyle w:val="Textpoznpodarou"/>
        <w:tabs>
          <w:tab w:val="clear" w:pos="227"/>
          <w:tab w:val="left" w:pos="0"/>
        </w:tabs>
        <w:ind w:left="0" w:firstLine="0"/>
        <w:rPr>
          <w:sz w:val="24"/>
          <w:szCs w:val="24"/>
          <w:lang w:val="en-US"/>
        </w:rPr>
      </w:pPr>
      <w:r w:rsidRPr="00161DAA">
        <w:rPr>
          <w:sz w:val="24"/>
          <w:szCs w:val="24"/>
        </w:rPr>
        <w:t xml:space="preserve">OCHRANA, F. </w:t>
      </w:r>
      <w:r w:rsidRPr="00161DAA">
        <w:rPr>
          <w:i/>
          <w:sz w:val="24"/>
          <w:szCs w:val="24"/>
        </w:rPr>
        <w:t>Metodika hodnocení veřejných zakázek s ohledem na kritérium 3E</w:t>
      </w:r>
      <w:r w:rsidRPr="00161DAA">
        <w:rPr>
          <w:sz w:val="24"/>
          <w:szCs w:val="24"/>
        </w:rPr>
        <w:t xml:space="preserve"> </w:t>
      </w:r>
      <w:r w:rsidRPr="00161DAA">
        <w:rPr>
          <w:sz w:val="24"/>
          <w:szCs w:val="24"/>
          <w:lang w:val="en-US"/>
        </w:rPr>
        <w:t>[</w:t>
      </w:r>
      <w:r w:rsidRPr="00161DAA">
        <w:rPr>
          <w:sz w:val="24"/>
          <w:szCs w:val="24"/>
        </w:rPr>
        <w:t>online</w:t>
      </w:r>
      <w:r w:rsidRPr="00161DAA">
        <w:rPr>
          <w:sz w:val="24"/>
          <w:szCs w:val="24"/>
          <w:lang w:val="en-US"/>
        </w:rPr>
        <w:t>]</w:t>
      </w:r>
      <w:r w:rsidRPr="00161DAA">
        <w:rPr>
          <w:sz w:val="24"/>
          <w:szCs w:val="24"/>
        </w:rPr>
        <w:t xml:space="preserve">. Praha: Ministerstvo pro místní rozvoj, 2008 </w:t>
      </w:r>
      <w:r w:rsidRPr="00161DAA">
        <w:rPr>
          <w:sz w:val="24"/>
          <w:szCs w:val="24"/>
          <w:lang w:val="en-US"/>
        </w:rPr>
        <w:t>[cit</w:t>
      </w:r>
      <w:r w:rsidR="00201B4E">
        <w:rPr>
          <w:sz w:val="24"/>
          <w:szCs w:val="24"/>
          <w:lang w:val="en-US"/>
        </w:rPr>
        <w:t xml:space="preserve">. 2012-08-30]. </w:t>
      </w:r>
      <w:proofErr w:type="spellStart"/>
      <w:r w:rsidR="00201B4E">
        <w:rPr>
          <w:sz w:val="24"/>
          <w:szCs w:val="24"/>
          <w:lang w:val="en-US"/>
        </w:rPr>
        <w:t>Dostupné</w:t>
      </w:r>
      <w:proofErr w:type="spellEnd"/>
      <w:r w:rsidR="00201B4E">
        <w:rPr>
          <w:sz w:val="24"/>
          <w:szCs w:val="24"/>
          <w:lang w:val="en-US"/>
        </w:rPr>
        <w:t> </w:t>
      </w:r>
      <w:r w:rsidRPr="00161DAA">
        <w:rPr>
          <w:sz w:val="24"/>
          <w:szCs w:val="24"/>
          <w:lang w:val="en-US"/>
        </w:rPr>
        <w:t>z</w:t>
      </w:r>
      <w:r>
        <w:rPr>
          <w:sz w:val="24"/>
          <w:szCs w:val="24"/>
          <w:lang w:val="en-US"/>
        </w:rPr>
        <w:t> </w:t>
      </w:r>
      <w:r w:rsidRPr="00161DAA">
        <w:rPr>
          <w:sz w:val="24"/>
          <w:szCs w:val="24"/>
          <w:lang w:val="en-US"/>
        </w:rPr>
        <w:t xml:space="preserve">WWW: </w:t>
      </w:r>
    </w:p>
    <w:p w:rsidR="00852632" w:rsidRPr="00161DAA" w:rsidRDefault="00852632" w:rsidP="00852632">
      <w:pPr>
        <w:pStyle w:val="Textpoznpodarou"/>
        <w:tabs>
          <w:tab w:val="clear" w:pos="227"/>
          <w:tab w:val="left" w:pos="0"/>
        </w:tabs>
        <w:ind w:left="0" w:firstLine="0"/>
        <w:rPr>
          <w:sz w:val="24"/>
          <w:szCs w:val="24"/>
          <w:lang w:val="en-US"/>
        </w:rPr>
      </w:pPr>
      <w:r w:rsidRPr="00161DAA">
        <w:rPr>
          <w:sz w:val="24"/>
          <w:szCs w:val="24"/>
          <w:lang w:val="en-US"/>
        </w:rPr>
        <w:t>http://www.portal-vz.cz/CMSPages/GetFile.aspx?guid=9433b649-ef14-4b80-bd12-a3439383881e.</w:t>
      </w:r>
    </w:p>
    <w:p w:rsidR="00852632" w:rsidRDefault="00852632" w:rsidP="00852632">
      <w:pPr>
        <w:pStyle w:val="Textpoznpodarou"/>
        <w:tabs>
          <w:tab w:val="clear" w:pos="227"/>
          <w:tab w:val="left" w:pos="0"/>
        </w:tabs>
        <w:ind w:left="0" w:firstLine="0"/>
        <w:rPr>
          <w:sz w:val="24"/>
          <w:szCs w:val="24"/>
        </w:rPr>
      </w:pPr>
    </w:p>
    <w:p w:rsidR="00852632" w:rsidRPr="00161DAA" w:rsidRDefault="00852632" w:rsidP="00852632">
      <w:pPr>
        <w:pStyle w:val="Textpoznpodarou"/>
        <w:tabs>
          <w:tab w:val="clear" w:pos="227"/>
          <w:tab w:val="left" w:pos="0"/>
        </w:tabs>
        <w:ind w:left="0" w:firstLine="0"/>
        <w:rPr>
          <w:sz w:val="24"/>
          <w:szCs w:val="24"/>
          <w:lang w:val="en-US"/>
        </w:rPr>
      </w:pPr>
      <w:r w:rsidRPr="00161DAA">
        <w:rPr>
          <w:sz w:val="24"/>
          <w:szCs w:val="24"/>
        </w:rPr>
        <w:lastRenderedPageBreak/>
        <w:t xml:space="preserve">OCHRANA, F. </w:t>
      </w:r>
      <w:r w:rsidRPr="00161DAA">
        <w:rPr>
          <w:i/>
          <w:sz w:val="24"/>
          <w:szCs w:val="24"/>
        </w:rPr>
        <w:t>Postupy pro výběr kritérií vhodných pro typické předměty s ohledem na možnosti definování měřitelných ukazatelů</w:t>
      </w:r>
      <w:r w:rsidRPr="00161DAA">
        <w:rPr>
          <w:i/>
          <w:sz w:val="24"/>
          <w:szCs w:val="24"/>
          <w:lang w:val="en-US"/>
        </w:rPr>
        <w:t xml:space="preserve"> </w:t>
      </w:r>
      <w:r w:rsidRPr="00161DAA">
        <w:rPr>
          <w:sz w:val="24"/>
          <w:szCs w:val="24"/>
          <w:lang w:val="en-US"/>
        </w:rPr>
        <w:t>[</w:t>
      </w:r>
      <w:r w:rsidRPr="00161DAA">
        <w:rPr>
          <w:sz w:val="24"/>
          <w:szCs w:val="24"/>
        </w:rPr>
        <w:t>online</w:t>
      </w:r>
      <w:r w:rsidRPr="00161DAA">
        <w:rPr>
          <w:sz w:val="24"/>
          <w:szCs w:val="24"/>
          <w:lang w:val="en-US"/>
        </w:rPr>
        <w:t>]</w:t>
      </w:r>
      <w:r w:rsidRPr="00161DAA">
        <w:rPr>
          <w:sz w:val="24"/>
          <w:szCs w:val="24"/>
        </w:rPr>
        <w:t xml:space="preserve">. Praha: Ministerstvo pro místní rozvoj, 2008 </w:t>
      </w:r>
      <w:r w:rsidRPr="00161DAA">
        <w:rPr>
          <w:sz w:val="24"/>
          <w:szCs w:val="24"/>
          <w:lang w:val="en-US"/>
        </w:rPr>
        <w:t xml:space="preserve">[cit. 2012-09-03]. </w:t>
      </w:r>
      <w:proofErr w:type="spellStart"/>
      <w:r w:rsidRPr="00161DAA">
        <w:rPr>
          <w:sz w:val="24"/>
          <w:szCs w:val="24"/>
          <w:lang w:val="en-US"/>
        </w:rPr>
        <w:t>Dostupné</w:t>
      </w:r>
      <w:proofErr w:type="spellEnd"/>
      <w:r w:rsidRPr="00161DAA">
        <w:rPr>
          <w:sz w:val="24"/>
          <w:szCs w:val="24"/>
          <w:lang w:val="en-US"/>
        </w:rPr>
        <w:t xml:space="preserve"> z WWW:</w:t>
      </w:r>
    </w:p>
    <w:p w:rsidR="00852632" w:rsidRPr="00161DAA" w:rsidRDefault="00852632" w:rsidP="00852632">
      <w:pPr>
        <w:pStyle w:val="Textpoznpodarou"/>
        <w:tabs>
          <w:tab w:val="clear" w:pos="227"/>
          <w:tab w:val="left" w:pos="0"/>
        </w:tabs>
        <w:ind w:left="0" w:firstLine="0"/>
        <w:rPr>
          <w:i/>
          <w:sz w:val="24"/>
          <w:szCs w:val="24"/>
        </w:rPr>
      </w:pPr>
      <w:r w:rsidRPr="00161DAA">
        <w:rPr>
          <w:sz w:val="24"/>
          <w:szCs w:val="24"/>
          <w:lang w:val="en-US"/>
        </w:rPr>
        <w:t>http://www.portal-vz.cz/CMSPages/GetFile.aspx?guid=5238c7f9-2dbd-4b3f-874e-b9134f68a1a7.</w:t>
      </w:r>
    </w:p>
    <w:p w:rsidR="00852632" w:rsidRDefault="00852632" w:rsidP="00852632">
      <w:pPr>
        <w:pStyle w:val="Textpoznpodarou"/>
        <w:tabs>
          <w:tab w:val="clear" w:pos="227"/>
          <w:tab w:val="left" w:pos="0"/>
        </w:tabs>
        <w:ind w:left="0" w:firstLine="0"/>
        <w:rPr>
          <w:sz w:val="24"/>
          <w:szCs w:val="24"/>
        </w:rPr>
      </w:pPr>
    </w:p>
    <w:p w:rsidR="00852632" w:rsidRPr="00161DAA" w:rsidRDefault="00852632" w:rsidP="00852632">
      <w:pPr>
        <w:pStyle w:val="Textpoznpodarou"/>
        <w:tabs>
          <w:tab w:val="clear" w:pos="227"/>
          <w:tab w:val="left" w:pos="0"/>
        </w:tabs>
        <w:ind w:left="0" w:firstLine="0"/>
        <w:rPr>
          <w:color w:val="000000"/>
          <w:sz w:val="24"/>
          <w:szCs w:val="24"/>
          <w:shd w:val="clear" w:color="auto" w:fill="FFFFFF"/>
        </w:rPr>
      </w:pPr>
      <w:r w:rsidRPr="00161DAA">
        <w:rPr>
          <w:sz w:val="24"/>
          <w:szCs w:val="24"/>
        </w:rPr>
        <w:t xml:space="preserve">Organizace Ředitelství silnic a dálnic. </w:t>
      </w:r>
      <w:r w:rsidRPr="00161DAA">
        <w:rPr>
          <w:i/>
          <w:iCs/>
          <w:color w:val="000000"/>
          <w:sz w:val="24"/>
          <w:szCs w:val="24"/>
          <w:shd w:val="clear" w:color="auto" w:fill="FFFFFF"/>
        </w:rPr>
        <w:t>Ředitelství silnic a dálnic ČR</w:t>
      </w:r>
      <w:r w:rsidRPr="00161DAA">
        <w:rPr>
          <w:rStyle w:val="apple-converted-space"/>
          <w:color w:val="000000"/>
          <w:sz w:val="24"/>
          <w:szCs w:val="24"/>
          <w:shd w:val="clear" w:color="auto" w:fill="FFFFFF"/>
        </w:rPr>
        <w:t> </w:t>
      </w:r>
      <w:r w:rsidRPr="00161DAA">
        <w:rPr>
          <w:color w:val="000000"/>
          <w:sz w:val="24"/>
          <w:szCs w:val="24"/>
          <w:shd w:val="clear" w:color="auto" w:fill="FFFFFF"/>
        </w:rPr>
        <w:t>[online]. c2012 [cit. 2012-10-18]. Dostupné z WWW: http://www.rsd.cz/Organizace-RSD.</w:t>
      </w:r>
    </w:p>
    <w:p w:rsidR="00852632" w:rsidRDefault="00852632" w:rsidP="00852632">
      <w:pPr>
        <w:pStyle w:val="Textpoznpodarou"/>
        <w:tabs>
          <w:tab w:val="clear" w:pos="227"/>
          <w:tab w:val="left" w:pos="0"/>
        </w:tabs>
        <w:ind w:left="0" w:firstLine="0"/>
        <w:rPr>
          <w:sz w:val="24"/>
          <w:szCs w:val="24"/>
        </w:rPr>
      </w:pPr>
    </w:p>
    <w:p w:rsidR="00852632" w:rsidRPr="00161DAA" w:rsidRDefault="00852632" w:rsidP="00852632">
      <w:pPr>
        <w:spacing w:after="0"/>
        <w:rPr>
          <w:color w:val="000000"/>
          <w:szCs w:val="24"/>
          <w:shd w:val="clear" w:color="auto" w:fill="FFFFFF"/>
        </w:rPr>
      </w:pPr>
      <w:r w:rsidRPr="00161DAA">
        <w:rPr>
          <w:szCs w:val="24"/>
        </w:rPr>
        <w:t xml:space="preserve">Oznámení o zadání zakázky. </w:t>
      </w:r>
      <w:r w:rsidRPr="00161DAA">
        <w:rPr>
          <w:i/>
          <w:szCs w:val="24"/>
        </w:rPr>
        <w:t>Věstník veřejných zakázek</w:t>
      </w:r>
      <w:r w:rsidRPr="00161DAA">
        <w:rPr>
          <w:szCs w:val="24"/>
        </w:rPr>
        <w:t xml:space="preserve"> </w:t>
      </w:r>
      <w:r w:rsidRPr="00161DAA">
        <w:rPr>
          <w:color w:val="000000"/>
          <w:szCs w:val="24"/>
          <w:shd w:val="clear" w:color="auto" w:fill="FFFFFF"/>
        </w:rPr>
        <w:t>[online]. 2012 [cit. 2012-10-18]. Dostupné z WWW:</w:t>
      </w:r>
    </w:p>
    <w:p w:rsidR="00852632" w:rsidRPr="00161DAA" w:rsidRDefault="00852632" w:rsidP="00852632">
      <w:pPr>
        <w:spacing w:after="0"/>
        <w:rPr>
          <w:szCs w:val="24"/>
        </w:rPr>
      </w:pPr>
      <w:r w:rsidRPr="00161DAA">
        <w:rPr>
          <w:color w:val="000000"/>
          <w:szCs w:val="24"/>
          <w:shd w:val="clear" w:color="auto" w:fill="FFFFFF"/>
        </w:rPr>
        <w:t>http://www.vestnikverejnychzakazek.cz/cs/Form/Display/343373?style=white-space%3Apre%3Bheight%3A60px%3B.</w:t>
      </w:r>
    </w:p>
    <w:p w:rsidR="00852632" w:rsidRDefault="00852632" w:rsidP="00852632">
      <w:pPr>
        <w:pStyle w:val="Textpoznpodarou"/>
        <w:tabs>
          <w:tab w:val="clear" w:pos="227"/>
          <w:tab w:val="left" w:pos="0"/>
        </w:tabs>
        <w:ind w:left="0" w:firstLine="0"/>
        <w:rPr>
          <w:sz w:val="24"/>
          <w:szCs w:val="24"/>
        </w:rPr>
      </w:pPr>
    </w:p>
    <w:p w:rsidR="00852632" w:rsidRDefault="00852632" w:rsidP="00852632">
      <w:pPr>
        <w:spacing w:after="0"/>
        <w:rPr>
          <w:color w:val="000000"/>
          <w:szCs w:val="24"/>
          <w:shd w:val="clear" w:color="auto" w:fill="FFFFFF"/>
        </w:rPr>
      </w:pPr>
      <w:r w:rsidRPr="00161DAA">
        <w:rPr>
          <w:szCs w:val="24"/>
        </w:rPr>
        <w:t xml:space="preserve">Oznámení o zakázce. </w:t>
      </w:r>
      <w:r w:rsidRPr="00161DAA">
        <w:rPr>
          <w:i/>
          <w:szCs w:val="24"/>
        </w:rPr>
        <w:t>Věstník veřejných zakázek</w:t>
      </w:r>
      <w:r w:rsidRPr="00161DAA">
        <w:rPr>
          <w:szCs w:val="24"/>
        </w:rPr>
        <w:t xml:space="preserve"> </w:t>
      </w:r>
      <w:r w:rsidRPr="00161DAA">
        <w:rPr>
          <w:color w:val="000000"/>
          <w:szCs w:val="24"/>
          <w:shd w:val="clear" w:color="auto" w:fill="FFFFFF"/>
        </w:rPr>
        <w:t>[online]. 2012 [cit. 2012-10-18]. Dostupné z WWW:</w:t>
      </w:r>
    </w:p>
    <w:p w:rsidR="00852632" w:rsidRPr="00161DAA" w:rsidRDefault="00852632" w:rsidP="00852632">
      <w:pPr>
        <w:spacing w:after="0"/>
        <w:rPr>
          <w:color w:val="000000"/>
          <w:szCs w:val="24"/>
          <w:shd w:val="clear" w:color="auto" w:fill="FFFFFF"/>
        </w:rPr>
      </w:pPr>
      <w:r w:rsidRPr="00161DAA">
        <w:rPr>
          <w:color w:val="000000"/>
          <w:szCs w:val="24"/>
          <w:shd w:val="clear" w:color="auto" w:fill="FFFFFF"/>
        </w:rPr>
        <w:t>http://www.vestnikverejnychzakazek.cz/cs/Form/Display/330331?style=white-space%3Apre%3Bheight%3A60px%3B.</w:t>
      </w:r>
    </w:p>
    <w:p w:rsidR="00852632" w:rsidRDefault="00852632" w:rsidP="00852632">
      <w:pPr>
        <w:pStyle w:val="Textpoznpodarou"/>
        <w:tabs>
          <w:tab w:val="clear" w:pos="227"/>
          <w:tab w:val="left" w:pos="0"/>
        </w:tabs>
        <w:ind w:left="0" w:firstLine="0"/>
        <w:rPr>
          <w:sz w:val="24"/>
          <w:szCs w:val="24"/>
        </w:rPr>
      </w:pPr>
    </w:p>
    <w:p w:rsidR="00852632" w:rsidRPr="00161DAA" w:rsidRDefault="00852632" w:rsidP="00852632">
      <w:pPr>
        <w:pStyle w:val="Textpoznpodarou"/>
        <w:tabs>
          <w:tab w:val="clear" w:pos="227"/>
          <w:tab w:val="left" w:pos="0"/>
        </w:tabs>
        <w:ind w:left="0" w:firstLine="0"/>
        <w:rPr>
          <w:color w:val="000000"/>
          <w:sz w:val="24"/>
          <w:szCs w:val="24"/>
          <w:shd w:val="clear" w:color="auto" w:fill="FFFFFF"/>
        </w:rPr>
      </w:pPr>
      <w:r w:rsidRPr="00161DAA">
        <w:rPr>
          <w:sz w:val="24"/>
          <w:szCs w:val="24"/>
        </w:rPr>
        <w:t xml:space="preserve">Pojem analýza. </w:t>
      </w:r>
      <w:r w:rsidRPr="00161DAA">
        <w:rPr>
          <w:i/>
          <w:iCs/>
          <w:color w:val="000000"/>
          <w:sz w:val="24"/>
          <w:szCs w:val="24"/>
          <w:shd w:val="clear" w:color="auto" w:fill="FFFFFF"/>
        </w:rPr>
        <w:t>Slovník cizích slov ČR</w:t>
      </w:r>
      <w:r w:rsidRPr="00161DAA">
        <w:rPr>
          <w:rStyle w:val="apple-converted-space"/>
          <w:color w:val="000000"/>
          <w:sz w:val="24"/>
          <w:szCs w:val="24"/>
          <w:shd w:val="clear" w:color="auto" w:fill="FFFFFF"/>
        </w:rPr>
        <w:t> </w:t>
      </w:r>
      <w:r w:rsidRPr="00161DAA">
        <w:rPr>
          <w:color w:val="000000"/>
          <w:sz w:val="24"/>
          <w:szCs w:val="24"/>
          <w:shd w:val="clear" w:color="auto" w:fill="FFFFFF"/>
        </w:rPr>
        <w:t>[online]. c2005-2006 [cit. 2012-10-18]. Dostupné z WWW: http://slovnik-cizich-slov.abz.cz/web.php/slovo/analyza.</w:t>
      </w:r>
    </w:p>
    <w:p w:rsidR="00852632" w:rsidRDefault="00852632" w:rsidP="00852632">
      <w:pPr>
        <w:pStyle w:val="Textpoznpodarou"/>
        <w:tabs>
          <w:tab w:val="clear" w:pos="227"/>
          <w:tab w:val="left" w:pos="0"/>
        </w:tabs>
        <w:ind w:left="0" w:firstLine="0"/>
        <w:rPr>
          <w:sz w:val="24"/>
          <w:szCs w:val="24"/>
        </w:rPr>
      </w:pPr>
    </w:p>
    <w:p w:rsidR="00852632" w:rsidRPr="00161DAA" w:rsidRDefault="00852632" w:rsidP="00852632">
      <w:pPr>
        <w:pStyle w:val="Textpoznpodarou"/>
        <w:tabs>
          <w:tab w:val="clear" w:pos="227"/>
          <w:tab w:val="left" w:pos="0"/>
        </w:tabs>
        <w:ind w:left="0" w:firstLine="0"/>
        <w:rPr>
          <w:color w:val="000000"/>
          <w:sz w:val="24"/>
          <w:szCs w:val="24"/>
          <w:shd w:val="clear" w:color="auto" w:fill="FFFFFF"/>
        </w:rPr>
      </w:pPr>
      <w:r w:rsidRPr="00161DAA">
        <w:rPr>
          <w:sz w:val="24"/>
          <w:szCs w:val="24"/>
        </w:rPr>
        <w:t xml:space="preserve">Pojem metoda komparativní. </w:t>
      </w:r>
      <w:r w:rsidRPr="00161DAA">
        <w:rPr>
          <w:i/>
          <w:iCs/>
          <w:color w:val="000000"/>
          <w:sz w:val="24"/>
          <w:szCs w:val="24"/>
          <w:shd w:val="clear" w:color="auto" w:fill="FFFFFF"/>
        </w:rPr>
        <w:t>Slovník cizích slov ČR</w:t>
      </w:r>
      <w:r w:rsidRPr="00161DAA">
        <w:rPr>
          <w:rStyle w:val="apple-converted-space"/>
          <w:color w:val="000000"/>
          <w:sz w:val="24"/>
          <w:szCs w:val="24"/>
          <w:shd w:val="clear" w:color="auto" w:fill="FFFFFF"/>
        </w:rPr>
        <w:t> </w:t>
      </w:r>
      <w:r w:rsidRPr="00161DAA">
        <w:rPr>
          <w:color w:val="000000"/>
          <w:sz w:val="24"/>
          <w:szCs w:val="24"/>
          <w:shd w:val="clear" w:color="auto" w:fill="FFFFFF"/>
        </w:rPr>
        <w:t>[online]. c2005-2006 [cit. 2012-10-18]. Dostupné z WWW: http://slovnik-cizich-slov.abz.cz/web.php/slovo/metoda-komparativni.</w:t>
      </w:r>
    </w:p>
    <w:p w:rsidR="00852632" w:rsidRPr="00161DAA" w:rsidRDefault="00852632" w:rsidP="00852632">
      <w:pPr>
        <w:pStyle w:val="Textpoznpodarou"/>
        <w:tabs>
          <w:tab w:val="clear" w:pos="227"/>
          <w:tab w:val="left" w:pos="0"/>
        </w:tabs>
        <w:ind w:left="0" w:firstLine="0"/>
        <w:rPr>
          <w:sz w:val="24"/>
          <w:szCs w:val="24"/>
        </w:rPr>
      </w:pPr>
    </w:p>
    <w:p w:rsidR="00852632" w:rsidRPr="00161DAA" w:rsidRDefault="00852632" w:rsidP="00852632">
      <w:pPr>
        <w:pStyle w:val="Textpoznpodarou"/>
        <w:tabs>
          <w:tab w:val="clear" w:pos="227"/>
          <w:tab w:val="left" w:pos="0"/>
        </w:tabs>
        <w:ind w:left="0" w:firstLine="0"/>
        <w:rPr>
          <w:color w:val="000000"/>
          <w:sz w:val="24"/>
          <w:szCs w:val="24"/>
          <w:shd w:val="clear" w:color="auto" w:fill="FFFFFF"/>
        </w:rPr>
      </w:pPr>
      <w:r w:rsidRPr="00161DAA">
        <w:rPr>
          <w:color w:val="000000"/>
          <w:sz w:val="24"/>
          <w:szCs w:val="24"/>
          <w:shd w:val="clear" w:color="auto" w:fill="FFFFFF"/>
        </w:rPr>
        <w:t>Veřejné zakázky: Transparentní novela zákona.</w:t>
      </w:r>
      <w:r w:rsidRPr="00161DAA">
        <w:rPr>
          <w:rStyle w:val="apple-converted-space"/>
          <w:color w:val="000000"/>
          <w:sz w:val="24"/>
          <w:szCs w:val="24"/>
          <w:shd w:val="clear" w:color="auto" w:fill="FFFFFF"/>
        </w:rPr>
        <w:t> </w:t>
      </w:r>
      <w:r w:rsidRPr="00161DAA">
        <w:rPr>
          <w:i/>
          <w:iCs/>
          <w:color w:val="000000"/>
          <w:sz w:val="24"/>
          <w:szCs w:val="24"/>
          <w:shd w:val="clear" w:color="auto" w:fill="FFFFFF"/>
        </w:rPr>
        <w:t>Ministerstvo pro místní rozvoj</w:t>
      </w:r>
      <w:r w:rsidRPr="00161DAA">
        <w:rPr>
          <w:rStyle w:val="apple-converted-space"/>
          <w:color w:val="000000"/>
          <w:sz w:val="24"/>
          <w:szCs w:val="24"/>
          <w:shd w:val="clear" w:color="auto" w:fill="FFFFFF"/>
        </w:rPr>
        <w:t> </w:t>
      </w:r>
      <w:r w:rsidRPr="00161DAA">
        <w:rPr>
          <w:color w:val="000000"/>
          <w:sz w:val="24"/>
          <w:szCs w:val="24"/>
          <w:shd w:val="clear" w:color="auto" w:fill="FFFFFF"/>
        </w:rPr>
        <w:t>[online]. 2012 [cit. 2012-08-07]. Dostupné z WWW:</w:t>
      </w:r>
    </w:p>
    <w:p w:rsidR="00852632" w:rsidRPr="00161DAA" w:rsidRDefault="00852632" w:rsidP="00852632">
      <w:pPr>
        <w:pStyle w:val="Textpoznpodarou"/>
        <w:tabs>
          <w:tab w:val="clear" w:pos="227"/>
          <w:tab w:val="left" w:pos="0"/>
        </w:tabs>
        <w:ind w:left="0" w:firstLine="0"/>
        <w:rPr>
          <w:sz w:val="24"/>
          <w:szCs w:val="24"/>
        </w:rPr>
      </w:pPr>
      <w:r w:rsidRPr="00161DAA">
        <w:rPr>
          <w:color w:val="000000"/>
          <w:sz w:val="24"/>
          <w:szCs w:val="24"/>
          <w:shd w:val="clear" w:color="auto" w:fill="FFFFFF"/>
        </w:rPr>
        <w:t>http://www.mmr.cz/CMSPages/GetFile.aspx?guid=391bd665-f91c-4e4f-b9cc-be2f0d8819cd.</w:t>
      </w:r>
    </w:p>
    <w:p w:rsidR="00852632" w:rsidRDefault="00852632" w:rsidP="00852632">
      <w:pPr>
        <w:pStyle w:val="Textpoznpodarou"/>
        <w:tabs>
          <w:tab w:val="clear" w:pos="227"/>
          <w:tab w:val="left" w:pos="0"/>
        </w:tabs>
        <w:ind w:left="0" w:firstLine="0"/>
        <w:rPr>
          <w:color w:val="000000"/>
          <w:sz w:val="24"/>
          <w:szCs w:val="24"/>
          <w:shd w:val="clear" w:color="auto" w:fill="FFFFFF"/>
        </w:rPr>
      </w:pPr>
    </w:p>
    <w:p w:rsidR="00852632" w:rsidRPr="00161DAA" w:rsidRDefault="00852632" w:rsidP="00852632">
      <w:pPr>
        <w:pStyle w:val="Textpoznpodarou"/>
        <w:tabs>
          <w:tab w:val="clear" w:pos="227"/>
          <w:tab w:val="left" w:pos="0"/>
        </w:tabs>
        <w:ind w:left="0" w:firstLine="0"/>
        <w:rPr>
          <w:sz w:val="24"/>
          <w:szCs w:val="24"/>
        </w:rPr>
      </w:pPr>
      <w:r w:rsidRPr="00161DAA">
        <w:rPr>
          <w:color w:val="000000"/>
          <w:sz w:val="24"/>
          <w:szCs w:val="24"/>
          <w:shd w:val="clear" w:color="auto" w:fill="FFFFFF"/>
        </w:rPr>
        <w:lastRenderedPageBreak/>
        <w:t>Volené orgány Plzeňského kraje.</w:t>
      </w:r>
      <w:r w:rsidRPr="00161DAA">
        <w:rPr>
          <w:rStyle w:val="apple-converted-space"/>
          <w:color w:val="000000"/>
          <w:sz w:val="24"/>
          <w:szCs w:val="24"/>
          <w:shd w:val="clear" w:color="auto" w:fill="FFFFFF"/>
        </w:rPr>
        <w:t> </w:t>
      </w:r>
      <w:r w:rsidRPr="00161DAA">
        <w:rPr>
          <w:i/>
          <w:iCs/>
          <w:color w:val="000000"/>
          <w:sz w:val="24"/>
          <w:szCs w:val="24"/>
          <w:shd w:val="clear" w:color="auto" w:fill="FFFFFF"/>
        </w:rPr>
        <w:t>Plzeňský kraj</w:t>
      </w:r>
      <w:r w:rsidRPr="00161DAA">
        <w:rPr>
          <w:rStyle w:val="apple-converted-space"/>
          <w:color w:val="000000"/>
          <w:sz w:val="24"/>
          <w:szCs w:val="24"/>
          <w:shd w:val="clear" w:color="auto" w:fill="FFFFFF"/>
        </w:rPr>
        <w:t> </w:t>
      </w:r>
      <w:r w:rsidRPr="00161DAA">
        <w:rPr>
          <w:color w:val="000000"/>
          <w:sz w:val="24"/>
          <w:szCs w:val="24"/>
          <w:shd w:val="clear" w:color="auto" w:fill="FFFFFF"/>
        </w:rPr>
        <w:t>[online]. 2012 [cit. 2012-08-30]. Dostupné z WWW: http://www.plzensky-kraj.cz/cs/clanek/volene-organy-plzenskeho-kraje?sekce=all.</w:t>
      </w:r>
    </w:p>
    <w:p w:rsidR="00852632" w:rsidRDefault="00852632" w:rsidP="00852632">
      <w:pPr>
        <w:pStyle w:val="Textpoznpodarou"/>
        <w:tabs>
          <w:tab w:val="clear" w:pos="227"/>
          <w:tab w:val="left" w:pos="0"/>
        </w:tabs>
        <w:ind w:left="0" w:firstLine="0"/>
        <w:rPr>
          <w:color w:val="000000"/>
          <w:sz w:val="24"/>
          <w:szCs w:val="24"/>
          <w:shd w:val="clear" w:color="auto" w:fill="FFFFFF"/>
        </w:rPr>
      </w:pPr>
    </w:p>
    <w:p w:rsidR="00782953" w:rsidRDefault="00782953" w:rsidP="00852632">
      <w:pPr>
        <w:pStyle w:val="Textpoznpodarou"/>
        <w:tabs>
          <w:tab w:val="clear" w:pos="227"/>
          <w:tab w:val="left" w:pos="0"/>
        </w:tabs>
        <w:ind w:left="0" w:firstLine="0"/>
        <w:rPr>
          <w:color w:val="000000"/>
          <w:sz w:val="24"/>
          <w:szCs w:val="24"/>
          <w:shd w:val="clear" w:color="auto" w:fill="FFFFFF"/>
        </w:rPr>
      </w:pPr>
    </w:p>
    <w:p w:rsidR="00782953" w:rsidRDefault="00782953" w:rsidP="00852632">
      <w:pPr>
        <w:pStyle w:val="Textpoznpodarou"/>
        <w:tabs>
          <w:tab w:val="clear" w:pos="227"/>
          <w:tab w:val="left" w:pos="0"/>
        </w:tabs>
        <w:ind w:left="0" w:firstLine="0"/>
        <w:rPr>
          <w:color w:val="000000"/>
          <w:sz w:val="24"/>
          <w:szCs w:val="24"/>
          <w:shd w:val="clear" w:color="auto" w:fill="FFFFFF"/>
        </w:rPr>
      </w:pPr>
    </w:p>
    <w:p w:rsidR="00852632" w:rsidRPr="00161DAA" w:rsidRDefault="00852632" w:rsidP="00852632">
      <w:pPr>
        <w:pStyle w:val="Textpoznpodarou"/>
        <w:tabs>
          <w:tab w:val="clear" w:pos="227"/>
          <w:tab w:val="left" w:pos="0"/>
        </w:tabs>
        <w:ind w:left="0" w:firstLine="0"/>
        <w:rPr>
          <w:color w:val="000000"/>
          <w:sz w:val="24"/>
          <w:szCs w:val="24"/>
          <w:shd w:val="clear" w:color="auto" w:fill="FFFFFF"/>
        </w:rPr>
      </w:pPr>
      <w:r w:rsidRPr="00161DAA">
        <w:rPr>
          <w:color w:val="000000"/>
          <w:sz w:val="24"/>
          <w:szCs w:val="24"/>
          <w:shd w:val="clear" w:color="auto" w:fill="FFFFFF"/>
        </w:rPr>
        <w:t>Výroční zpráva za rok 2011.</w:t>
      </w:r>
      <w:r w:rsidRPr="00161DAA">
        <w:rPr>
          <w:rStyle w:val="apple-converted-space"/>
          <w:color w:val="000000"/>
          <w:sz w:val="24"/>
          <w:szCs w:val="24"/>
          <w:shd w:val="clear" w:color="auto" w:fill="FFFFFF"/>
        </w:rPr>
        <w:t> </w:t>
      </w:r>
      <w:r w:rsidRPr="00161DAA">
        <w:rPr>
          <w:i/>
          <w:iCs/>
          <w:color w:val="000000"/>
          <w:sz w:val="24"/>
          <w:szCs w:val="24"/>
          <w:shd w:val="clear" w:color="auto" w:fill="FFFFFF"/>
        </w:rPr>
        <w:t>Ředitelství silnic a dálnic ČR</w:t>
      </w:r>
      <w:r w:rsidRPr="00161DAA">
        <w:rPr>
          <w:rStyle w:val="apple-converted-space"/>
          <w:color w:val="000000"/>
          <w:sz w:val="24"/>
          <w:szCs w:val="24"/>
          <w:shd w:val="clear" w:color="auto" w:fill="FFFFFF"/>
        </w:rPr>
        <w:t> </w:t>
      </w:r>
      <w:r w:rsidRPr="00161DAA">
        <w:rPr>
          <w:color w:val="000000"/>
          <w:sz w:val="24"/>
          <w:szCs w:val="24"/>
          <w:shd w:val="clear" w:color="auto" w:fill="FFFFFF"/>
        </w:rPr>
        <w:t>[online]. c2012 [cit. 2012-08-30]. Dostupné z WWW:</w:t>
      </w:r>
    </w:p>
    <w:p w:rsidR="00852632" w:rsidRPr="00161DAA" w:rsidRDefault="00852632" w:rsidP="00852632">
      <w:pPr>
        <w:pStyle w:val="Textpoznpodarou"/>
        <w:tabs>
          <w:tab w:val="clear" w:pos="227"/>
          <w:tab w:val="left" w:pos="0"/>
        </w:tabs>
        <w:ind w:left="0" w:firstLine="0"/>
        <w:rPr>
          <w:sz w:val="24"/>
          <w:szCs w:val="24"/>
        </w:rPr>
      </w:pPr>
      <w:r w:rsidRPr="00161DAA">
        <w:rPr>
          <w:color w:val="000000"/>
          <w:sz w:val="24"/>
          <w:szCs w:val="24"/>
          <w:shd w:val="clear" w:color="auto" w:fill="FFFFFF"/>
        </w:rPr>
        <w:t>http://www.rsd.cz/rsd/rsd.nsf/0/F3C857CB688196E7C1257A84004A08E6/$file/RSD_VZ_2011.pdf.</w:t>
      </w:r>
    </w:p>
    <w:p w:rsidR="00852632" w:rsidRDefault="00852632" w:rsidP="00852632">
      <w:pPr>
        <w:pStyle w:val="Textpoznpodarou"/>
        <w:tabs>
          <w:tab w:val="clear" w:pos="227"/>
          <w:tab w:val="left" w:pos="0"/>
        </w:tabs>
        <w:ind w:left="0" w:firstLine="0"/>
        <w:rPr>
          <w:color w:val="000000"/>
          <w:sz w:val="24"/>
          <w:szCs w:val="24"/>
          <w:shd w:val="clear" w:color="auto" w:fill="FFFFFF"/>
        </w:rPr>
      </w:pPr>
    </w:p>
    <w:p w:rsidR="00852632" w:rsidRPr="00161DAA" w:rsidRDefault="00852632" w:rsidP="00852632">
      <w:pPr>
        <w:pStyle w:val="Textpoznpodarou"/>
        <w:tabs>
          <w:tab w:val="clear" w:pos="227"/>
          <w:tab w:val="left" w:pos="0"/>
        </w:tabs>
        <w:ind w:left="0" w:firstLine="0"/>
        <w:rPr>
          <w:sz w:val="24"/>
          <w:szCs w:val="24"/>
        </w:rPr>
      </w:pPr>
      <w:r w:rsidRPr="00161DAA">
        <w:rPr>
          <w:color w:val="000000"/>
          <w:sz w:val="24"/>
          <w:szCs w:val="24"/>
          <w:shd w:val="clear" w:color="auto" w:fill="FFFFFF"/>
        </w:rPr>
        <w:t>Základní informace o krajském úřadu.</w:t>
      </w:r>
      <w:r w:rsidRPr="00161DAA">
        <w:rPr>
          <w:rStyle w:val="apple-converted-space"/>
          <w:color w:val="000000"/>
          <w:sz w:val="24"/>
          <w:szCs w:val="24"/>
          <w:shd w:val="clear" w:color="auto" w:fill="FFFFFF"/>
        </w:rPr>
        <w:t> </w:t>
      </w:r>
      <w:r w:rsidRPr="00161DAA">
        <w:rPr>
          <w:i/>
          <w:iCs/>
          <w:color w:val="000000"/>
          <w:sz w:val="24"/>
          <w:szCs w:val="24"/>
          <w:shd w:val="clear" w:color="auto" w:fill="FFFFFF"/>
        </w:rPr>
        <w:t>Plzeňský kraj</w:t>
      </w:r>
      <w:r w:rsidRPr="00161DAA">
        <w:rPr>
          <w:rStyle w:val="apple-converted-space"/>
          <w:color w:val="000000"/>
          <w:sz w:val="24"/>
          <w:szCs w:val="24"/>
          <w:shd w:val="clear" w:color="auto" w:fill="FFFFFF"/>
        </w:rPr>
        <w:t> </w:t>
      </w:r>
      <w:r w:rsidRPr="00161DAA">
        <w:rPr>
          <w:color w:val="000000"/>
          <w:sz w:val="24"/>
          <w:szCs w:val="24"/>
          <w:shd w:val="clear" w:color="auto" w:fill="FFFFFF"/>
        </w:rPr>
        <w:t>[online]. 2012 [cit. 2012-08-30]. Dostupné z WWW: http://www.plzensky-kraj.cz/cs/kategorie/krajsky-urad?sekce=all.</w:t>
      </w:r>
    </w:p>
    <w:p w:rsidR="00852632" w:rsidRPr="00161DAA" w:rsidRDefault="00852632" w:rsidP="00852632">
      <w:pPr>
        <w:pStyle w:val="Textpoznpodarou"/>
        <w:tabs>
          <w:tab w:val="clear" w:pos="227"/>
          <w:tab w:val="left" w:pos="0"/>
        </w:tabs>
        <w:ind w:left="0" w:firstLine="0"/>
        <w:rPr>
          <w:color w:val="000000"/>
          <w:sz w:val="24"/>
          <w:szCs w:val="24"/>
          <w:shd w:val="clear" w:color="auto" w:fill="FFFFFF"/>
        </w:rPr>
      </w:pPr>
    </w:p>
    <w:p w:rsidR="00852632" w:rsidRPr="00161DAA" w:rsidRDefault="00852632" w:rsidP="00852632">
      <w:pPr>
        <w:pStyle w:val="Textpoznpodarou"/>
        <w:tabs>
          <w:tab w:val="clear" w:pos="227"/>
          <w:tab w:val="left" w:pos="0"/>
        </w:tabs>
        <w:ind w:left="0" w:firstLine="0"/>
        <w:rPr>
          <w:sz w:val="24"/>
          <w:szCs w:val="24"/>
        </w:rPr>
      </w:pPr>
      <w:r w:rsidRPr="00161DAA">
        <w:rPr>
          <w:color w:val="000000"/>
          <w:sz w:val="24"/>
          <w:szCs w:val="24"/>
          <w:shd w:val="clear" w:color="auto" w:fill="FFFFFF"/>
        </w:rPr>
        <w:t>Zákon o veřejných zakázkách a jeho prováděcí právní předpisy.</w:t>
      </w:r>
      <w:r w:rsidRPr="00161DAA">
        <w:rPr>
          <w:rStyle w:val="apple-converted-space"/>
          <w:color w:val="000000"/>
          <w:sz w:val="24"/>
          <w:szCs w:val="24"/>
          <w:shd w:val="clear" w:color="auto" w:fill="FFFFFF"/>
        </w:rPr>
        <w:t> </w:t>
      </w:r>
      <w:r w:rsidRPr="00161DAA">
        <w:rPr>
          <w:i/>
          <w:iCs/>
          <w:color w:val="000000"/>
          <w:sz w:val="24"/>
          <w:szCs w:val="24"/>
          <w:shd w:val="clear" w:color="auto" w:fill="FFFFFF"/>
        </w:rPr>
        <w:t>Portál o veřejných zakázkách a koncesích</w:t>
      </w:r>
      <w:r w:rsidRPr="00161DAA">
        <w:rPr>
          <w:rStyle w:val="apple-converted-space"/>
          <w:color w:val="000000"/>
          <w:sz w:val="24"/>
          <w:szCs w:val="24"/>
          <w:shd w:val="clear" w:color="auto" w:fill="FFFFFF"/>
        </w:rPr>
        <w:t> </w:t>
      </w:r>
      <w:r w:rsidRPr="00161DAA">
        <w:rPr>
          <w:color w:val="000000"/>
          <w:sz w:val="24"/>
          <w:szCs w:val="24"/>
          <w:shd w:val="clear" w:color="auto" w:fill="FFFFFF"/>
        </w:rPr>
        <w:t>[online]. 2012 [cit. 2012-08-30]. Dostupné z WWW: http://www.portal-vz.cz/getdoc/972f9bfa-69d5-43bc-a8de-055f11d0301d/test.</w:t>
      </w:r>
    </w:p>
    <w:p w:rsidR="00852632" w:rsidRDefault="00852632" w:rsidP="00852632">
      <w:pPr>
        <w:pStyle w:val="Textpoznpodarou"/>
        <w:tabs>
          <w:tab w:val="clear" w:pos="227"/>
          <w:tab w:val="left" w:pos="0"/>
        </w:tabs>
        <w:ind w:left="0" w:firstLine="0"/>
        <w:rPr>
          <w:sz w:val="24"/>
          <w:szCs w:val="24"/>
        </w:rPr>
      </w:pPr>
    </w:p>
    <w:p w:rsidR="00852632" w:rsidRDefault="00852632" w:rsidP="00852632">
      <w:pPr>
        <w:pStyle w:val="Textpoznpodarou"/>
        <w:tabs>
          <w:tab w:val="clear" w:pos="227"/>
          <w:tab w:val="left" w:pos="0"/>
        </w:tabs>
        <w:ind w:left="0" w:firstLine="0"/>
        <w:rPr>
          <w:color w:val="000000"/>
          <w:sz w:val="24"/>
          <w:szCs w:val="24"/>
          <w:shd w:val="clear" w:color="auto" w:fill="FFFFFF"/>
        </w:rPr>
      </w:pPr>
      <w:r w:rsidRPr="00161DAA">
        <w:rPr>
          <w:sz w:val="24"/>
          <w:szCs w:val="24"/>
        </w:rPr>
        <w:t xml:space="preserve">Zřizovací listina. </w:t>
      </w:r>
      <w:r w:rsidRPr="00161DAA">
        <w:rPr>
          <w:i/>
          <w:iCs/>
          <w:color w:val="000000"/>
          <w:sz w:val="24"/>
          <w:szCs w:val="24"/>
          <w:shd w:val="clear" w:color="auto" w:fill="FFFFFF"/>
        </w:rPr>
        <w:t>Ředitelství silnic a dálnic ČR</w:t>
      </w:r>
      <w:r w:rsidRPr="00161DAA">
        <w:rPr>
          <w:rStyle w:val="apple-converted-space"/>
          <w:color w:val="000000"/>
          <w:sz w:val="24"/>
          <w:szCs w:val="24"/>
          <w:shd w:val="clear" w:color="auto" w:fill="FFFFFF"/>
        </w:rPr>
        <w:t> </w:t>
      </w:r>
      <w:r w:rsidRPr="00161DAA">
        <w:rPr>
          <w:color w:val="000000"/>
          <w:sz w:val="24"/>
          <w:szCs w:val="24"/>
          <w:shd w:val="clear" w:color="auto" w:fill="FFFFFF"/>
        </w:rPr>
        <w:t>[online]. c2012 [cit. 2012-10-18]. Dostupné z WWW:</w:t>
      </w:r>
    </w:p>
    <w:p w:rsidR="00852632" w:rsidRPr="0023077F" w:rsidRDefault="00852632" w:rsidP="0023077F">
      <w:pPr>
        <w:pStyle w:val="Textpoznpodarou"/>
        <w:tabs>
          <w:tab w:val="clear" w:pos="227"/>
          <w:tab w:val="left" w:pos="0"/>
        </w:tabs>
        <w:ind w:left="0" w:firstLine="0"/>
        <w:rPr>
          <w:color w:val="000000"/>
          <w:sz w:val="24"/>
          <w:szCs w:val="24"/>
          <w:shd w:val="clear" w:color="auto" w:fill="FFFFFF"/>
        </w:rPr>
      </w:pPr>
      <w:r w:rsidRPr="00161DAA">
        <w:rPr>
          <w:color w:val="000000"/>
          <w:sz w:val="24"/>
          <w:szCs w:val="24"/>
          <w:shd w:val="clear" w:color="auto" w:fill="FFFFFF"/>
        </w:rPr>
        <w:t>http://www.rsd.cz/rsd/rsd.nsf/9d9f5aa44bc00913c1256dbe003f7ad5/23c74828df1b2ab2c1256dbf002ccedc/$FILE/Z%C5%99izova</w:t>
      </w:r>
      <w:r w:rsidR="0023077F">
        <w:rPr>
          <w:color w:val="000000"/>
          <w:sz w:val="24"/>
          <w:szCs w:val="24"/>
          <w:shd w:val="clear" w:color="auto" w:fill="FFFFFF"/>
        </w:rPr>
        <w:t>c%C3%AD%20listina%20180110.pdf.</w:t>
      </w:r>
    </w:p>
    <w:p w:rsidR="00315A59" w:rsidRPr="001F3C88" w:rsidRDefault="00315A59" w:rsidP="00315A59"/>
    <w:sectPr w:rsidR="00315A59" w:rsidRPr="001F3C88" w:rsidSect="00D57982">
      <w:headerReference w:type="default" r:id="rId19"/>
      <w:footerReference w:type="default" r:id="rId20"/>
      <w:pgSz w:w="11906" w:h="16838"/>
      <w:pgMar w:top="1418" w:right="1134" w:bottom="1418"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9AA" w:rsidRDefault="002A09AA" w:rsidP="00F972C0">
      <w:pPr>
        <w:spacing w:after="0" w:line="240" w:lineRule="auto"/>
      </w:pPr>
      <w:r>
        <w:separator/>
      </w:r>
    </w:p>
  </w:endnote>
  <w:endnote w:type="continuationSeparator" w:id="0">
    <w:p w:rsidR="002A09AA" w:rsidRDefault="002A09AA" w:rsidP="00F9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New Roman,Bold">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AA" w:rsidRPr="00583FB0" w:rsidRDefault="002A09AA" w:rsidP="00B75249">
    <w:pPr>
      <w:pStyle w:val="Zpat"/>
      <w:jc w:val="center"/>
      <w:rPr>
        <w:rFonts w:ascii="Verdana" w:hAnsi="Verdana"/>
        <w:b/>
        <w:bCs/>
        <w:sz w:val="20"/>
      </w:rPr>
    </w:pPr>
    <w:r w:rsidRPr="00583FB0">
      <w:rPr>
        <w:rFonts w:ascii="Verdana" w:hAnsi="Verdana"/>
        <w:b/>
        <w:bCs/>
        <w:sz w:val="20"/>
      </w:rPr>
      <w:t>Vysoká škola ekonomie a managementu</w:t>
    </w:r>
  </w:p>
  <w:p w:rsidR="002A09AA" w:rsidRDefault="002A09AA" w:rsidP="00B75249">
    <w:pPr>
      <w:pStyle w:val="Zpat"/>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textovodkaz"/>
          <w:rFonts w:ascii="Verdana" w:hAnsi="Verdana"/>
          <w:sz w:val="20"/>
        </w:rPr>
        <w:t>www.vsem.cz</w:t>
      </w:r>
    </w:hyperlink>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Default="002A09AA" w:rsidP="00B75249">
    <w:pPr>
      <w:pStyle w:val="Zpat"/>
      <w:jc w:val="center"/>
      <w:rPr>
        <w:rFonts w:ascii="Verdana" w:hAnsi="Verdana"/>
        <w:sz w:val="20"/>
      </w:rPr>
    </w:pPr>
  </w:p>
  <w:p w:rsidR="002A09AA" w:rsidRPr="00990CF5" w:rsidRDefault="002A09AA" w:rsidP="00B75249">
    <w:pPr>
      <w:pStyle w:val="Zpat"/>
      <w:jc w:val="center"/>
      <w:rPr>
        <w:rFonts w:ascii="Verdana" w:hAnsi="Verdana"/>
        <w:sz w:val="20"/>
      </w:rPr>
    </w:pPr>
  </w:p>
  <w:p w:rsidR="002A09AA" w:rsidRDefault="002A09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AA" w:rsidRDefault="002A09AA" w:rsidP="00B75249">
    <w:pPr>
      <w:pStyle w:val="Zpat"/>
      <w:jc w:val="center"/>
      <w:rPr>
        <w:rFonts w:ascii="Verdana" w:hAnsi="Verdana"/>
        <w:b/>
        <w:bCs/>
        <w:sz w:val="20"/>
      </w:rPr>
    </w:pPr>
  </w:p>
  <w:p w:rsidR="002A09AA" w:rsidRPr="00DA4A47" w:rsidRDefault="002A09AA" w:rsidP="00F972C0">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2A09AA" w:rsidRPr="00DA4A47" w:rsidRDefault="002A09AA" w:rsidP="00F972C0">
    <w:pPr>
      <w:pStyle w:val="Zpat"/>
      <w:jc w:val="center"/>
      <w:rPr>
        <w:rFonts w:ascii="Verdana" w:hAnsi="Verdana"/>
        <w:color w:val="808080"/>
        <w:sz w:val="20"/>
      </w:rPr>
    </w:pPr>
    <w:r w:rsidRPr="00DA4A47">
      <w:rPr>
        <w:rFonts w:ascii="Verdana" w:hAnsi="Verdana"/>
        <w:color w:val="808080"/>
        <w:sz w:val="20"/>
      </w:rPr>
      <w:t>+420 841 133 166 / info@vsem.cz / www.vsem.cz</w:t>
    </w:r>
  </w:p>
  <w:p w:rsidR="002A09AA" w:rsidRDefault="002A09AA" w:rsidP="00B7524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AA" w:rsidRPr="000B178E" w:rsidRDefault="002A09AA" w:rsidP="000B178E">
    <w:pPr>
      <w:pStyle w:val="Zpat"/>
      <w:spacing w:line="240"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22428"/>
      <w:docPartObj>
        <w:docPartGallery w:val="Page Numbers (Bottom of Page)"/>
        <w:docPartUnique/>
      </w:docPartObj>
    </w:sdtPr>
    <w:sdtContent>
      <w:p w:rsidR="002A09AA" w:rsidRDefault="002A09AA" w:rsidP="005E277C">
        <w:pPr>
          <w:pStyle w:val="Zpat"/>
          <w:spacing w:line="240" w:lineRule="auto"/>
          <w:jc w:val="center"/>
        </w:pPr>
      </w:p>
      <w:p w:rsidR="002A09AA" w:rsidRDefault="002A09AA" w:rsidP="005E277C">
        <w:pPr>
          <w:pStyle w:val="Zpat"/>
          <w:spacing w:line="240" w:lineRule="auto"/>
          <w:jc w:val="center"/>
        </w:pPr>
        <w:r>
          <w:fldChar w:fldCharType="begin"/>
        </w:r>
        <w:r>
          <w:instrText xml:space="preserve"> PAGE   \* MERGEFORMAT </w:instrText>
        </w:r>
        <w:r>
          <w:fldChar w:fldCharType="separate"/>
        </w:r>
        <w:r w:rsidR="00E92D11">
          <w:rPr>
            <w:noProof/>
          </w:rPr>
          <w:t>45</w:t>
        </w:r>
        <w:r>
          <w:rPr>
            <w:noProof/>
          </w:rPr>
          <w:fldChar w:fldCharType="end"/>
        </w:r>
      </w:p>
    </w:sdtContent>
  </w:sdt>
  <w:p w:rsidR="002A09AA" w:rsidRDefault="002A09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9AA" w:rsidRDefault="002A09AA" w:rsidP="00F972C0">
      <w:pPr>
        <w:spacing w:after="0" w:line="240" w:lineRule="auto"/>
      </w:pPr>
      <w:r>
        <w:separator/>
      </w:r>
    </w:p>
  </w:footnote>
  <w:footnote w:type="continuationSeparator" w:id="0">
    <w:p w:rsidR="002A09AA" w:rsidRDefault="002A09AA" w:rsidP="00F972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AA" w:rsidRPr="001706BD" w:rsidRDefault="002A09AA" w:rsidP="00F972C0">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2A09AA" w:rsidRDefault="002A09AA" w:rsidP="000B178E">
    <w:pPr>
      <w:pStyle w:val="Zhlav"/>
      <w:jc w:val="center"/>
    </w:pPr>
    <w:r w:rsidRPr="001706BD">
      <w:rPr>
        <w:rFonts w:ascii="Verdana" w:hAnsi="Verdana"/>
        <w:b/>
        <w:bCs/>
        <w:color w:val="808080"/>
        <w:szCs w:val="24"/>
      </w:rPr>
      <w:t>Nárožní 2600/9a, 158 00 Praha 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AA" w:rsidRPr="000B178E" w:rsidRDefault="002A09AA" w:rsidP="000B178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AA" w:rsidRPr="001706BD" w:rsidRDefault="002A09AA" w:rsidP="00B75249">
    <w:pPr>
      <w:pStyle w:val="Zpat"/>
      <w:tabs>
        <w:tab w:val="left" w:pos="2265"/>
        <w:tab w:val="center" w:pos="4606"/>
      </w:tabs>
      <w:jc w:val="center"/>
      <w:rPr>
        <w:rFonts w:ascii="Verdana" w:hAnsi="Verdana"/>
        <w:b/>
        <w:bCs/>
        <w:color w:val="80808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F72"/>
    <w:multiLevelType w:val="multilevel"/>
    <w:tmpl w:val="DC5A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E5AA9"/>
    <w:multiLevelType w:val="multilevel"/>
    <w:tmpl w:val="A92A253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5E7BC1"/>
    <w:multiLevelType w:val="multilevel"/>
    <w:tmpl w:val="BA6EA4C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910B99"/>
    <w:multiLevelType w:val="hybridMultilevel"/>
    <w:tmpl w:val="440C10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C9D349C"/>
    <w:multiLevelType w:val="hybridMultilevel"/>
    <w:tmpl w:val="27AAEFD2"/>
    <w:lvl w:ilvl="0" w:tplc="E9F05B8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FA56071"/>
    <w:multiLevelType w:val="multilevel"/>
    <w:tmpl w:val="4C583D6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0482185"/>
    <w:multiLevelType w:val="multilevel"/>
    <w:tmpl w:val="40BA729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9CD1BD5"/>
    <w:multiLevelType w:val="hybridMultilevel"/>
    <w:tmpl w:val="9A4249C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C443D45"/>
    <w:multiLevelType w:val="hybridMultilevel"/>
    <w:tmpl w:val="529A5AF8"/>
    <w:lvl w:ilvl="0" w:tplc="64685F2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EF4511C"/>
    <w:multiLevelType w:val="hybridMultilevel"/>
    <w:tmpl w:val="AF247F90"/>
    <w:lvl w:ilvl="0" w:tplc="30DE1332">
      <w:start w:val="1"/>
      <w:numFmt w:val="bullet"/>
      <w:lvlText w:val="•"/>
      <w:lvlJc w:val="left"/>
      <w:pPr>
        <w:tabs>
          <w:tab w:val="num" w:pos="720"/>
        </w:tabs>
        <w:ind w:left="720" w:hanging="360"/>
      </w:pPr>
      <w:rPr>
        <w:rFonts w:ascii="Times New Roman" w:hAnsi="Times New Roman" w:hint="default"/>
      </w:rPr>
    </w:lvl>
    <w:lvl w:ilvl="1" w:tplc="D1AEBF52" w:tentative="1">
      <w:start w:val="1"/>
      <w:numFmt w:val="bullet"/>
      <w:lvlText w:val="•"/>
      <w:lvlJc w:val="left"/>
      <w:pPr>
        <w:tabs>
          <w:tab w:val="num" w:pos="1440"/>
        </w:tabs>
        <w:ind w:left="1440" w:hanging="360"/>
      </w:pPr>
      <w:rPr>
        <w:rFonts w:ascii="Times New Roman" w:hAnsi="Times New Roman" w:hint="default"/>
      </w:rPr>
    </w:lvl>
    <w:lvl w:ilvl="2" w:tplc="2D905F1C" w:tentative="1">
      <w:start w:val="1"/>
      <w:numFmt w:val="bullet"/>
      <w:lvlText w:val="•"/>
      <w:lvlJc w:val="left"/>
      <w:pPr>
        <w:tabs>
          <w:tab w:val="num" w:pos="2160"/>
        </w:tabs>
        <w:ind w:left="2160" w:hanging="360"/>
      </w:pPr>
      <w:rPr>
        <w:rFonts w:ascii="Times New Roman" w:hAnsi="Times New Roman" w:hint="default"/>
      </w:rPr>
    </w:lvl>
    <w:lvl w:ilvl="3" w:tplc="34AAE114" w:tentative="1">
      <w:start w:val="1"/>
      <w:numFmt w:val="bullet"/>
      <w:lvlText w:val="•"/>
      <w:lvlJc w:val="left"/>
      <w:pPr>
        <w:tabs>
          <w:tab w:val="num" w:pos="2880"/>
        </w:tabs>
        <w:ind w:left="2880" w:hanging="360"/>
      </w:pPr>
      <w:rPr>
        <w:rFonts w:ascii="Times New Roman" w:hAnsi="Times New Roman" w:hint="default"/>
      </w:rPr>
    </w:lvl>
    <w:lvl w:ilvl="4" w:tplc="5BE83968" w:tentative="1">
      <w:start w:val="1"/>
      <w:numFmt w:val="bullet"/>
      <w:lvlText w:val="•"/>
      <w:lvlJc w:val="left"/>
      <w:pPr>
        <w:tabs>
          <w:tab w:val="num" w:pos="3600"/>
        </w:tabs>
        <w:ind w:left="3600" w:hanging="360"/>
      </w:pPr>
      <w:rPr>
        <w:rFonts w:ascii="Times New Roman" w:hAnsi="Times New Roman" w:hint="default"/>
      </w:rPr>
    </w:lvl>
    <w:lvl w:ilvl="5" w:tplc="98D23D2A" w:tentative="1">
      <w:start w:val="1"/>
      <w:numFmt w:val="bullet"/>
      <w:lvlText w:val="•"/>
      <w:lvlJc w:val="left"/>
      <w:pPr>
        <w:tabs>
          <w:tab w:val="num" w:pos="4320"/>
        </w:tabs>
        <w:ind w:left="4320" w:hanging="360"/>
      </w:pPr>
      <w:rPr>
        <w:rFonts w:ascii="Times New Roman" w:hAnsi="Times New Roman" w:hint="default"/>
      </w:rPr>
    </w:lvl>
    <w:lvl w:ilvl="6" w:tplc="D7520BC6" w:tentative="1">
      <w:start w:val="1"/>
      <w:numFmt w:val="bullet"/>
      <w:lvlText w:val="•"/>
      <w:lvlJc w:val="left"/>
      <w:pPr>
        <w:tabs>
          <w:tab w:val="num" w:pos="5040"/>
        </w:tabs>
        <w:ind w:left="5040" w:hanging="360"/>
      </w:pPr>
      <w:rPr>
        <w:rFonts w:ascii="Times New Roman" w:hAnsi="Times New Roman" w:hint="default"/>
      </w:rPr>
    </w:lvl>
    <w:lvl w:ilvl="7" w:tplc="E8583790" w:tentative="1">
      <w:start w:val="1"/>
      <w:numFmt w:val="bullet"/>
      <w:lvlText w:val="•"/>
      <w:lvlJc w:val="left"/>
      <w:pPr>
        <w:tabs>
          <w:tab w:val="num" w:pos="5760"/>
        </w:tabs>
        <w:ind w:left="5760" w:hanging="360"/>
      </w:pPr>
      <w:rPr>
        <w:rFonts w:ascii="Times New Roman" w:hAnsi="Times New Roman" w:hint="default"/>
      </w:rPr>
    </w:lvl>
    <w:lvl w:ilvl="8" w:tplc="FE0A8F3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36C5312"/>
    <w:multiLevelType w:val="multilevel"/>
    <w:tmpl w:val="75BE90AC"/>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lvlText w:val="%1.%2.%3.%4.%5.%6.%7.%8"/>
      <w:lvlJc w:val="left"/>
      <w:pPr>
        <w:ind w:left="1440" w:hanging="1440"/>
      </w:pPr>
    </w:lvl>
    <w:lvl w:ilvl="8">
      <w:start w:val="1"/>
      <w:numFmt w:val="decimal"/>
      <w:pStyle w:val="Nadpis9"/>
      <w:lvlText w:val="%1.%2.%3.%4.%5.%6.%7.%8.%9"/>
      <w:lvlJc w:val="left"/>
      <w:pPr>
        <w:ind w:left="1584" w:hanging="1584"/>
      </w:pPr>
    </w:lvl>
  </w:abstractNum>
  <w:num w:numId="1">
    <w:abstractNumId w:val="10"/>
  </w:num>
  <w:num w:numId="2">
    <w:abstractNumId w:val="8"/>
  </w:num>
  <w:num w:numId="3">
    <w:abstractNumId w:val="4"/>
  </w:num>
  <w:num w:numId="4">
    <w:abstractNumId w:val="2"/>
  </w:num>
  <w:num w:numId="5">
    <w:abstractNumId w:val="3"/>
  </w:num>
  <w:num w:numId="6">
    <w:abstractNumId w:val="7"/>
  </w:num>
  <w:num w:numId="7">
    <w:abstractNumId w:val="9"/>
  </w:num>
  <w:num w:numId="8">
    <w:abstractNumId w:val="0"/>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2C0"/>
    <w:rsid w:val="00004367"/>
    <w:rsid w:val="00004820"/>
    <w:rsid w:val="00011359"/>
    <w:rsid w:val="0001182D"/>
    <w:rsid w:val="00012A3E"/>
    <w:rsid w:val="00022F99"/>
    <w:rsid w:val="00024759"/>
    <w:rsid w:val="00025CB6"/>
    <w:rsid w:val="000406EB"/>
    <w:rsid w:val="00040A92"/>
    <w:rsid w:val="000422CA"/>
    <w:rsid w:val="00050392"/>
    <w:rsid w:val="0005069C"/>
    <w:rsid w:val="00051987"/>
    <w:rsid w:val="00063CDC"/>
    <w:rsid w:val="00064FE1"/>
    <w:rsid w:val="00071F97"/>
    <w:rsid w:val="00071FC5"/>
    <w:rsid w:val="000945A7"/>
    <w:rsid w:val="000A1769"/>
    <w:rsid w:val="000A7169"/>
    <w:rsid w:val="000B178E"/>
    <w:rsid w:val="000B5765"/>
    <w:rsid w:val="000C036D"/>
    <w:rsid w:val="000C1D73"/>
    <w:rsid w:val="000D0FDF"/>
    <w:rsid w:val="000D1B2D"/>
    <w:rsid w:val="000D4B58"/>
    <w:rsid w:val="000D7661"/>
    <w:rsid w:val="000E104D"/>
    <w:rsid w:val="000E3DA7"/>
    <w:rsid w:val="000E4AFD"/>
    <w:rsid w:val="000E66EE"/>
    <w:rsid w:val="0010356F"/>
    <w:rsid w:val="00105FD4"/>
    <w:rsid w:val="001063ED"/>
    <w:rsid w:val="0011532E"/>
    <w:rsid w:val="001209F1"/>
    <w:rsid w:val="0012340A"/>
    <w:rsid w:val="00123CF0"/>
    <w:rsid w:val="00123F5B"/>
    <w:rsid w:val="00124B9E"/>
    <w:rsid w:val="001369A5"/>
    <w:rsid w:val="00136A3E"/>
    <w:rsid w:val="00147A00"/>
    <w:rsid w:val="00150E8F"/>
    <w:rsid w:val="00153DFD"/>
    <w:rsid w:val="0017020F"/>
    <w:rsid w:val="001749FE"/>
    <w:rsid w:val="00192B05"/>
    <w:rsid w:val="001954FA"/>
    <w:rsid w:val="001A146C"/>
    <w:rsid w:val="001A1DFA"/>
    <w:rsid w:val="001B1FC4"/>
    <w:rsid w:val="001B27A7"/>
    <w:rsid w:val="001C330C"/>
    <w:rsid w:val="001C4D42"/>
    <w:rsid w:val="001C7E2E"/>
    <w:rsid w:val="001D291D"/>
    <w:rsid w:val="001D3386"/>
    <w:rsid w:val="001E25AF"/>
    <w:rsid w:val="001E4AD4"/>
    <w:rsid w:val="00201B4E"/>
    <w:rsid w:val="00202D73"/>
    <w:rsid w:val="00203B78"/>
    <w:rsid w:val="00207692"/>
    <w:rsid w:val="00207B13"/>
    <w:rsid w:val="00210CFE"/>
    <w:rsid w:val="002110E8"/>
    <w:rsid w:val="00211EBC"/>
    <w:rsid w:val="00215551"/>
    <w:rsid w:val="0022459E"/>
    <w:rsid w:val="0023077F"/>
    <w:rsid w:val="00241AAC"/>
    <w:rsid w:val="00246F04"/>
    <w:rsid w:val="00254AEE"/>
    <w:rsid w:val="002604D0"/>
    <w:rsid w:val="002743AE"/>
    <w:rsid w:val="00285DF3"/>
    <w:rsid w:val="002909C3"/>
    <w:rsid w:val="0029682F"/>
    <w:rsid w:val="002974B9"/>
    <w:rsid w:val="002A09AA"/>
    <w:rsid w:val="002A3ED1"/>
    <w:rsid w:val="002B1E09"/>
    <w:rsid w:val="002B29CA"/>
    <w:rsid w:val="002C275A"/>
    <w:rsid w:val="002C2ED5"/>
    <w:rsid w:val="002D1A20"/>
    <w:rsid w:val="002D4545"/>
    <w:rsid w:val="002D654B"/>
    <w:rsid w:val="002E4A6C"/>
    <w:rsid w:val="002F3318"/>
    <w:rsid w:val="003026B9"/>
    <w:rsid w:val="00306B9B"/>
    <w:rsid w:val="00310E5D"/>
    <w:rsid w:val="00311A8C"/>
    <w:rsid w:val="00313642"/>
    <w:rsid w:val="0031379D"/>
    <w:rsid w:val="00314FBF"/>
    <w:rsid w:val="00315A59"/>
    <w:rsid w:val="0036089F"/>
    <w:rsid w:val="00372880"/>
    <w:rsid w:val="003758EB"/>
    <w:rsid w:val="00376B02"/>
    <w:rsid w:val="00376B79"/>
    <w:rsid w:val="00380488"/>
    <w:rsid w:val="00381FBD"/>
    <w:rsid w:val="00382118"/>
    <w:rsid w:val="00382192"/>
    <w:rsid w:val="003872D7"/>
    <w:rsid w:val="00390417"/>
    <w:rsid w:val="003957AD"/>
    <w:rsid w:val="003962E0"/>
    <w:rsid w:val="00397B3F"/>
    <w:rsid w:val="003A1D6D"/>
    <w:rsid w:val="003A38C5"/>
    <w:rsid w:val="003A4BE5"/>
    <w:rsid w:val="003A5246"/>
    <w:rsid w:val="003B2E12"/>
    <w:rsid w:val="003C1E41"/>
    <w:rsid w:val="003C2148"/>
    <w:rsid w:val="003C5C73"/>
    <w:rsid w:val="003D142A"/>
    <w:rsid w:val="003D1FF5"/>
    <w:rsid w:val="003E71E9"/>
    <w:rsid w:val="003F36DD"/>
    <w:rsid w:val="00405631"/>
    <w:rsid w:val="00414A41"/>
    <w:rsid w:val="00417441"/>
    <w:rsid w:val="00420FFC"/>
    <w:rsid w:val="00422830"/>
    <w:rsid w:val="004338F3"/>
    <w:rsid w:val="00433A56"/>
    <w:rsid w:val="00434315"/>
    <w:rsid w:val="00440A9A"/>
    <w:rsid w:val="0044151E"/>
    <w:rsid w:val="0044293B"/>
    <w:rsid w:val="004474EF"/>
    <w:rsid w:val="00461FF2"/>
    <w:rsid w:val="004642DD"/>
    <w:rsid w:val="004708EC"/>
    <w:rsid w:val="00471FC5"/>
    <w:rsid w:val="004875E8"/>
    <w:rsid w:val="00495A9B"/>
    <w:rsid w:val="004A50E9"/>
    <w:rsid w:val="004B5FA1"/>
    <w:rsid w:val="004C22B6"/>
    <w:rsid w:val="004C4D80"/>
    <w:rsid w:val="004D0210"/>
    <w:rsid w:val="004D170B"/>
    <w:rsid w:val="004D490C"/>
    <w:rsid w:val="004E15D0"/>
    <w:rsid w:val="004E4BFA"/>
    <w:rsid w:val="004F5782"/>
    <w:rsid w:val="004F5F1E"/>
    <w:rsid w:val="0050058B"/>
    <w:rsid w:val="00500F26"/>
    <w:rsid w:val="00501392"/>
    <w:rsid w:val="00503FD9"/>
    <w:rsid w:val="00506D28"/>
    <w:rsid w:val="0051102C"/>
    <w:rsid w:val="00513D68"/>
    <w:rsid w:val="00520901"/>
    <w:rsid w:val="0052468B"/>
    <w:rsid w:val="00527B39"/>
    <w:rsid w:val="005365BB"/>
    <w:rsid w:val="00553286"/>
    <w:rsid w:val="0055735C"/>
    <w:rsid w:val="00561686"/>
    <w:rsid w:val="005620E1"/>
    <w:rsid w:val="005713AF"/>
    <w:rsid w:val="005816ED"/>
    <w:rsid w:val="005826BF"/>
    <w:rsid w:val="0058519B"/>
    <w:rsid w:val="00587528"/>
    <w:rsid w:val="005A4A88"/>
    <w:rsid w:val="005B3F43"/>
    <w:rsid w:val="005B72CE"/>
    <w:rsid w:val="005C0145"/>
    <w:rsid w:val="005C352D"/>
    <w:rsid w:val="005C6D0A"/>
    <w:rsid w:val="005D346E"/>
    <w:rsid w:val="005D6A7B"/>
    <w:rsid w:val="005E277C"/>
    <w:rsid w:val="005E7146"/>
    <w:rsid w:val="005E78EA"/>
    <w:rsid w:val="005F05DC"/>
    <w:rsid w:val="005F2CFB"/>
    <w:rsid w:val="005F57FA"/>
    <w:rsid w:val="00604F3D"/>
    <w:rsid w:val="00612010"/>
    <w:rsid w:val="00627B8F"/>
    <w:rsid w:val="00631608"/>
    <w:rsid w:val="0065104B"/>
    <w:rsid w:val="00654615"/>
    <w:rsid w:val="006553DD"/>
    <w:rsid w:val="0065700D"/>
    <w:rsid w:val="006570AB"/>
    <w:rsid w:val="0066689B"/>
    <w:rsid w:val="00677617"/>
    <w:rsid w:val="00683FCF"/>
    <w:rsid w:val="006843C5"/>
    <w:rsid w:val="00685DE6"/>
    <w:rsid w:val="00695E05"/>
    <w:rsid w:val="006A6481"/>
    <w:rsid w:val="006A6D20"/>
    <w:rsid w:val="006B53F1"/>
    <w:rsid w:val="006B6D17"/>
    <w:rsid w:val="006C04EE"/>
    <w:rsid w:val="006C45D4"/>
    <w:rsid w:val="006D222B"/>
    <w:rsid w:val="006D6685"/>
    <w:rsid w:val="006D6DC4"/>
    <w:rsid w:val="006F01FC"/>
    <w:rsid w:val="006F0B36"/>
    <w:rsid w:val="006F688B"/>
    <w:rsid w:val="006F6A14"/>
    <w:rsid w:val="006F7DFB"/>
    <w:rsid w:val="00701112"/>
    <w:rsid w:val="0070485B"/>
    <w:rsid w:val="00704860"/>
    <w:rsid w:val="00704A31"/>
    <w:rsid w:val="007059FE"/>
    <w:rsid w:val="007115BC"/>
    <w:rsid w:val="0071329A"/>
    <w:rsid w:val="00717C38"/>
    <w:rsid w:val="007200FB"/>
    <w:rsid w:val="007332EC"/>
    <w:rsid w:val="00737487"/>
    <w:rsid w:val="007563C9"/>
    <w:rsid w:val="007660B2"/>
    <w:rsid w:val="00782953"/>
    <w:rsid w:val="00782D1F"/>
    <w:rsid w:val="007863E5"/>
    <w:rsid w:val="0079465A"/>
    <w:rsid w:val="0079632D"/>
    <w:rsid w:val="007A051B"/>
    <w:rsid w:val="007A0B72"/>
    <w:rsid w:val="007A19D4"/>
    <w:rsid w:val="007A5B9C"/>
    <w:rsid w:val="007A62A5"/>
    <w:rsid w:val="007B4886"/>
    <w:rsid w:val="007B4FDA"/>
    <w:rsid w:val="007B6B88"/>
    <w:rsid w:val="007C1A71"/>
    <w:rsid w:val="007C23C7"/>
    <w:rsid w:val="007D1D43"/>
    <w:rsid w:val="007D42FA"/>
    <w:rsid w:val="007D61AB"/>
    <w:rsid w:val="00806757"/>
    <w:rsid w:val="00825B97"/>
    <w:rsid w:val="00827DFC"/>
    <w:rsid w:val="0084573B"/>
    <w:rsid w:val="00852632"/>
    <w:rsid w:val="008553D7"/>
    <w:rsid w:val="00864BD9"/>
    <w:rsid w:val="008716A0"/>
    <w:rsid w:val="00874A27"/>
    <w:rsid w:val="008802AD"/>
    <w:rsid w:val="008951A3"/>
    <w:rsid w:val="008B2B45"/>
    <w:rsid w:val="008B3FC9"/>
    <w:rsid w:val="008B5473"/>
    <w:rsid w:val="008B6BBB"/>
    <w:rsid w:val="008C230E"/>
    <w:rsid w:val="008C2D3C"/>
    <w:rsid w:val="008D11F8"/>
    <w:rsid w:val="008D1246"/>
    <w:rsid w:val="008E4E77"/>
    <w:rsid w:val="008E6234"/>
    <w:rsid w:val="008F5923"/>
    <w:rsid w:val="00921716"/>
    <w:rsid w:val="00926B40"/>
    <w:rsid w:val="00926F7D"/>
    <w:rsid w:val="009306F4"/>
    <w:rsid w:val="00941AD9"/>
    <w:rsid w:val="0094363D"/>
    <w:rsid w:val="00953CF5"/>
    <w:rsid w:val="009678F6"/>
    <w:rsid w:val="00973B9F"/>
    <w:rsid w:val="0098105B"/>
    <w:rsid w:val="0098110E"/>
    <w:rsid w:val="00983A35"/>
    <w:rsid w:val="00986716"/>
    <w:rsid w:val="009872BE"/>
    <w:rsid w:val="00997CFE"/>
    <w:rsid w:val="009A325D"/>
    <w:rsid w:val="009B0B9A"/>
    <w:rsid w:val="009B3302"/>
    <w:rsid w:val="009B4729"/>
    <w:rsid w:val="009C448A"/>
    <w:rsid w:val="009C60F9"/>
    <w:rsid w:val="009D1595"/>
    <w:rsid w:val="009D2643"/>
    <w:rsid w:val="009D35F3"/>
    <w:rsid w:val="009D38C1"/>
    <w:rsid w:val="009D775B"/>
    <w:rsid w:val="009E107E"/>
    <w:rsid w:val="009E2BD9"/>
    <w:rsid w:val="009E4637"/>
    <w:rsid w:val="009F03A8"/>
    <w:rsid w:val="009F21B1"/>
    <w:rsid w:val="00A07844"/>
    <w:rsid w:val="00A109D5"/>
    <w:rsid w:val="00A17872"/>
    <w:rsid w:val="00A21EEE"/>
    <w:rsid w:val="00A37882"/>
    <w:rsid w:val="00A426CF"/>
    <w:rsid w:val="00A6378B"/>
    <w:rsid w:val="00A66D69"/>
    <w:rsid w:val="00A67505"/>
    <w:rsid w:val="00A7043B"/>
    <w:rsid w:val="00A956ED"/>
    <w:rsid w:val="00AA2B48"/>
    <w:rsid w:val="00AB07FC"/>
    <w:rsid w:val="00AB4281"/>
    <w:rsid w:val="00AC35D2"/>
    <w:rsid w:val="00AE0026"/>
    <w:rsid w:val="00AF0234"/>
    <w:rsid w:val="00AF2450"/>
    <w:rsid w:val="00AF2498"/>
    <w:rsid w:val="00AF34A0"/>
    <w:rsid w:val="00AF5C73"/>
    <w:rsid w:val="00B021CF"/>
    <w:rsid w:val="00B03024"/>
    <w:rsid w:val="00B12A5E"/>
    <w:rsid w:val="00B21596"/>
    <w:rsid w:val="00B35361"/>
    <w:rsid w:val="00B470AF"/>
    <w:rsid w:val="00B50B34"/>
    <w:rsid w:val="00B73CAD"/>
    <w:rsid w:val="00B75249"/>
    <w:rsid w:val="00BA00CE"/>
    <w:rsid w:val="00BA14BD"/>
    <w:rsid w:val="00BB1D6B"/>
    <w:rsid w:val="00BC4F2A"/>
    <w:rsid w:val="00BD08E3"/>
    <w:rsid w:val="00BD4909"/>
    <w:rsid w:val="00BE1E7E"/>
    <w:rsid w:val="00BE52E0"/>
    <w:rsid w:val="00BF2389"/>
    <w:rsid w:val="00BF5BA2"/>
    <w:rsid w:val="00BF73D8"/>
    <w:rsid w:val="00BF792B"/>
    <w:rsid w:val="00C06293"/>
    <w:rsid w:val="00C07735"/>
    <w:rsid w:val="00C10097"/>
    <w:rsid w:val="00C1219B"/>
    <w:rsid w:val="00C345E1"/>
    <w:rsid w:val="00C40797"/>
    <w:rsid w:val="00C41524"/>
    <w:rsid w:val="00C41CB9"/>
    <w:rsid w:val="00C44CF5"/>
    <w:rsid w:val="00C70881"/>
    <w:rsid w:val="00C73099"/>
    <w:rsid w:val="00C75790"/>
    <w:rsid w:val="00C77154"/>
    <w:rsid w:val="00C913F3"/>
    <w:rsid w:val="00C95466"/>
    <w:rsid w:val="00C97A1C"/>
    <w:rsid w:val="00CA04EB"/>
    <w:rsid w:val="00CA1D65"/>
    <w:rsid w:val="00CB1737"/>
    <w:rsid w:val="00CB1D76"/>
    <w:rsid w:val="00CB1DA2"/>
    <w:rsid w:val="00CB2212"/>
    <w:rsid w:val="00CB2592"/>
    <w:rsid w:val="00CB451E"/>
    <w:rsid w:val="00CB7E6B"/>
    <w:rsid w:val="00CC5996"/>
    <w:rsid w:val="00CC6406"/>
    <w:rsid w:val="00CD3A77"/>
    <w:rsid w:val="00CE402C"/>
    <w:rsid w:val="00D0129A"/>
    <w:rsid w:val="00D02DEF"/>
    <w:rsid w:val="00D0549E"/>
    <w:rsid w:val="00D0709D"/>
    <w:rsid w:val="00D238A2"/>
    <w:rsid w:val="00D26BB7"/>
    <w:rsid w:val="00D406C7"/>
    <w:rsid w:val="00D417FB"/>
    <w:rsid w:val="00D57982"/>
    <w:rsid w:val="00D81901"/>
    <w:rsid w:val="00D85D89"/>
    <w:rsid w:val="00D87747"/>
    <w:rsid w:val="00D93B63"/>
    <w:rsid w:val="00D952DA"/>
    <w:rsid w:val="00DA0589"/>
    <w:rsid w:val="00DA1CBB"/>
    <w:rsid w:val="00DA596A"/>
    <w:rsid w:val="00DA5DD7"/>
    <w:rsid w:val="00DB13F6"/>
    <w:rsid w:val="00DB1E37"/>
    <w:rsid w:val="00DB5F0A"/>
    <w:rsid w:val="00DC6179"/>
    <w:rsid w:val="00DC6E99"/>
    <w:rsid w:val="00DD0411"/>
    <w:rsid w:val="00DD2B30"/>
    <w:rsid w:val="00DD4BAE"/>
    <w:rsid w:val="00DE1DB5"/>
    <w:rsid w:val="00DE4107"/>
    <w:rsid w:val="00DF253A"/>
    <w:rsid w:val="00DF2A51"/>
    <w:rsid w:val="00DF767A"/>
    <w:rsid w:val="00E005C8"/>
    <w:rsid w:val="00E06E4B"/>
    <w:rsid w:val="00E07EEC"/>
    <w:rsid w:val="00E146EC"/>
    <w:rsid w:val="00E14F16"/>
    <w:rsid w:val="00E16C9E"/>
    <w:rsid w:val="00E174E5"/>
    <w:rsid w:val="00E3576C"/>
    <w:rsid w:val="00E43A12"/>
    <w:rsid w:val="00E505B1"/>
    <w:rsid w:val="00E55246"/>
    <w:rsid w:val="00E674E1"/>
    <w:rsid w:val="00E74E7C"/>
    <w:rsid w:val="00E831E0"/>
    <w:rsid w:val="00E84F2B"/>
    <w:rsid w:val="00E90E5A"/>
    <w:rsid w:val="00E92D11"/>
    <w:rsid w:val="00E97C40"/>
    <w:rsid w:val="00EA6501"/>
    <w:rsid w:val="00EA6E65"/>
    <w:rsid w:val="00EB6AD5"/>
    <w:rsid w:val="00EC6CCA"/>
    <w:rsid w:val="00ED48A8"/>
    <w:rsid w:val="00EE040B"/>
    <w:rsid w:val="00EF5CAD"/>
    <w:rsid w:val="00F04C04"/>
    <w:rsid w:val="00F115CD"/>
    <w:rsid w:val="00F11B2A"/>
    <w:rsid w:val="00F121B7"/>
    <w:rsid w:val="00F1237E"/>
    <w:rsid w:val="00F12D3D"/>
    <w:rsid w:val="00F160BD"/>
    <w:rsid w:val="00F27FD6"/>
    <w:rsid w:val="00F35E9E"/>
    <w:rsid w:val="00F42E96"/>
    <w:rsid w:val="00F469E4"/>
    <w:rsid w:val="00F6301D"/>
    <w:rsid w:val="00F66A55"/>
    <w:rsid w:val="00F77039"/>
    <w:rsid w:val="00F77A46"/>
    <w:rsid w:val="00F93E88"/>
    <w:rsid w:val="00F972C0"/>
    <w:rsid w:val="00FA0979"/>
    <w:rsid w:val="00FA54A7"/>
    <w:rsid w:val="00FA682D"/>
    <w:rsid w:val="00FB1C20"/>
    <w:rsid w:val="00FB20DB"/>
    <w:rsid w:val="00FC1F51"/>
    <w:rsid w:val="00FC420F"/>
    <w:rsid w:val="00FD56B9"/>
    <w:rsid w:val="00FF7ABB"/>
    <w:rsid w:val="00FF7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72C0"/>
    <w:pPr>
      <w:spacing w:after="240" w:line="36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adpis2"/>
    <w:link w:val="Nadpis1Char"/>
    <w:qFormat/>
    <w:rsid w:val="00F11B2A"/>
    <w:pPr>
      <w:keepNext/>
      <w:spacing w:after="120"/>
      <w:jc w:val="left"/>
      <w:outlineLvl w:val="0"/>
    </w:pPr>
    <w:rPr>
      <w:b/>
      <w:bCs/>
      <w:sz w:val="32"/>
      <w:szCs w:val="40"/>
    </w:rPr>
  </w:style>
  <w:style w:type="paragraph" w:styleId="Nadpis2">
    <w:name w:val="heading 2"/>
    <w:basedOn w:val="Normln"/>
    <w:next w:val="Nadpis3"/>
    <w:link w:val="Nadpis2Char"/>
    <w:qFormat/>
    <w:rsid w:val="00F11B2A"/>
    <w:pPr>
      <w:keepNext/>
      <w:spacing w:after="120"/>
      <w:jc w:val="left"/>
      <w:outlineLvl w:val="1"/>
    </w:pPr>
    <w:rPr>
      <w:b/>
      <w:bCs/>
      <w:sz w:val="28"/>
      <w:szCs w:val="24"/>
    </w:rPr>
  </w:style>
  <w:style w:type="paragraph" w:styleId="Nadpis3">
    <w:name w:val="heading 3"/>
    <w:basedOn w:val="Normln"/>
    <w:next w:val="Nadpis4"/>
    <w:link w:val="Nadpis3Char"/>
    <w:qFormat/>
    <w:rsid w:val="00F11B2A"/>
    <w:pPr>
      <w:keepNext/>
      <w:tabs>
        <w:tab w:val="left" w:pos="1304"/>
        <w:tab w:val="left" w:pos="1361"/>
      </w:tabs>
      <w:spacing w:after="120"/>
      <w:jc w:val="left"/>
      <w:outlineLvl w:val="2"/>
    </w:pPr>
    <w:rPr>
      <w:rFonts w:cs="Arial"/>
      <w:b/>
      <w:bCs/>
      <w:szCs w:val="26"/>
    </w:rPr>
  </w:style>
  <w:style w:type="paragraph" w:styleId="Nadpis4">
    <w:name w:val="heading 4"/>
    <w:basedOn w:val="Normln"/>
    <w:next w:val="Nadpis5"/>
    <w:link w:val="Nadpis4Char"/>
    <w:qFormat/>
    <w:rsid w:val="008B6BBB"/>
    <w:pPr>
      <w:keepNext/>
      <w:spacing w:after="120"/>
      <w:jc w:val="left"/>
      <w:outlineLvl w:val="3"/>
    </w:pPr>
    <w:rPr>
      <w:bCs/>
      <w:sz w:val="22"/>
      <w:szCs w:val="28"/>
    </w:rPr>
  </w:style>
  <w:style w:type="paragraph" w:styleId="Nadpis5">
    <w:name w:val="heading 5"/>
    <w:basedOn w:val="Normln"/>
    <w:next w:val="Normln"/>
    <w:link w:val="Nadpis5Char"/>
    <w:rsid w:val="00315A59"/>
    <w:pPr>
      <w:keepNext/>
      <w:numPr>
        <w:ilvl w:val="4"/>
        <w:numId w:val="1"/>
      </w:numPr>
      <w:spacing w:after="0"/>
      <w:ind w:left="1009" w:hanging="1009"/>
      <w:jc w:val="left"/>
      <w:outlineLvl w:val="4"/>
    </w:pPr>
    <w:rPr>
      <w:bCs/>
      <w:szCs w:val="24"/>
    </w:rPr>
  </w:style>
  <w:style w:type="paragraph" w:styleId="Nadpis6">
    <w:name w:val="heading 6"/>
    <w:aliases w:val="Nadpis obrázku"/>
    <w:basedOn w:val="Normln"/>
    <w:next w:val="Normln"/>
    <w:link w:val="Nadpis6Char"/>
    <w:rsid w:val="00315A59"/>
    <w:pPr>
      <w:keepNext/>
      <w:numPr>
        <w:ilvl w:val="5"/>
        <w:numId w:val="1"/>
      </w:numPr>
      <w:jc w:val="center"/>
      <w:outlineLvl w:val="5"/>
    </w:pPr>
    <w:rPr>
      <w:b/>
      <w:bCs/>
      <w:szCs w:val="24"/>
    </w:rPr>
  </w:style>
  <w:style w:type="paragraph" w:styleId="Nadpis7">
    <w:name w:val="heading 7"/>
    <w:basedOn w:val="Normln"/>
    <w:next w:val="Normln"/>
    <w:link w:val="Nadpis7Char"/>
    <w:rsid w:val="00315A59"/>
    <w:pPr>
      <w:keepNext/>
      <w:numPr>
        <w:ilvl w:val="6"/>
        <w:numId w:val="1"/>
      </w:numPr>
      <w:jc w:val="center"/>
      <w:outlineLvl w:val="6"/>
    </w:pPr>
  </w:style>
  <w:style w:type="paragraph" w:styleId="Nadpis8">
    <w:name w:val="heading 8"/>
    <w:basedOn w:val="Normln"/>
    <w:next w:val="Normln"/>
    <w:link w:val="Nadpis8Char"/>
    <w:uiPriority w:val="9"/>
    <w:unhideWhenUsed/>
    <w:qFormat/>
    <w:rsid w:val="008B6BBB"/>
    <w:pPr>
      <w:keepNext/>
      <w:keepLines/>
      <w:spacing w:after="120"/>
      <w:jc w:val="left"/>
      <w:outlineLvl w:val="7"/>
    </w:pPr>
    <w:rPr>
      <w:sz w:val="22"/>
    </w:rPr>
  </w:style>
  <w:style w:type="paragraph" w:styleId="Nadpis9">
    <w:name w:val="heading 9"/>
    <w:basedOn w:val="Normln"/>
    <w:next w:val="Normln"/>
    <w:link w:val="Nadpis9Char"/>
    <w:uiPriority w:val="9"/>
    <w:semiHidden/>
    <w:unhideWhenUsed/>
    <w:qFormat/>
    <w:rsid w:val="00315A59"/>
    <w:pPr>
      <w:keepNext/>
      <w:keepLines/>
      <w:numPr>
        <w:ilvl w:val="8"/>
        <w:numId w:val="1"/>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972C0"/>
    <w:pPr>
      <w:tabs>
        <w:tab w:val="center" w:pos="4536"/>
        <w:tab w:val="right" w:pos="9072"/>
      </w:tabs>
      <w:spacing w:after="0"/>
    </w:pPr>
  </w:style>
  <w:style w:type="character" w:customStyle="1" w:styleId="ZhlavChar">
    <w:name w:val="Záhlaví Char"/>
    <w:basedOn w:val="Standardnpsmoodstavce"/>
    <w:link w:val="Zhlav"/>
    <w:rsid w:val="00F972C0"/>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F972C0"/>
    <w:pPr>
      <w:tabs>
        <w:tab w:val="center" w:pos="4536"/>
        <w:tab w:val="right" w:pos="9072"/>
      </w:tabs>
      <w:spacing w:after="0"/>
    </w:pPr>
  </w:style>
  <w:style w:type="character" w:customStyle="1" w:styleId="ZpatChar">
    <w:name w:val="Zápatí Char"/>
    <w:basedOn w:val="Standardnpsmoodstavce"/>
    <w:link w:val="Zpat"/>
    <w:uiPriority w:val="99"/>
    <w:rsid w:val="00F972C0"/>
    <w:rPr>
      <w:rFonts w:ascii="Times New Roman" w:eastAsia="Times New Roman" w:hAnsi="Times New Roman" w:cs="Times New Roman"/>
      <w:sz w:val="24"/>
      <w:szCs w:val="20"/>
      <w:lang w:eastAsia="cs-CZ"/>
    </w:rPr>
  </w:style>
  <w:style w:type="character" w:styleId="Zstupntext">
    <w:name w:val="Placeholder Text"/>
    <w:basedOn w:val="Standardnpsmoodstavce"/>
    <w:uiPriority w:val="99"/>
    <w:semiHidden/>
    <w:rsid w:val="00F972C0"/>
    <w:rPr>
      <w:color w:val="808080"/>
    </w:rPr>
  </w:style>
  <w:style w:type="character" w:styleId="Hypertextovodkaz">
    <w:name w:val="Hyperlink"/>
    <w:basedOn w:val="Standardnpsmoodstavce"/>
    <w:uiPriority w:val="99"/>
    <w:rsid w:val="00F972C0"/>
    <w:rPr>
      <w:rFonts w:ascii="Times New Roman" w:hAnsi="Times New Roman"/>
      <w:color w:val="0000FF"/>
      <w:sz w:val="24"/>
      <w:u w:val="single"/>
    </w:rPr>
  </w:style>
  <w:style w:type="paragraph" w:styleId="Nzev">
    <w:name w:val="Title"/>
    <w:basedOn w:val="Normln"/>
    <w:link w:val="NzevChar"/>
    <w:qFormat/>
    <w:rsid w:val="00F972C0"/>
    <w:pPr>
      <w:spacing w:after="0" w:line="240" w:lineRule="auto"/>
      <w:jc w:val="center"/>
    </w:pPr>
    <w:rPr>
      <w:b/>
      <w:sz w:val="72"/>
    </w:rPr>
  </w:style>
  <w:style w:type="character" w:customStyle="1" w:styleId="NzevChar">
    <w:name w:val="Název Char"/>
    <w:basedOn w:val="Standardnpsmoodstavce"/>
    <w:link w:val="Nzev"/>
    <w:rsid w:val="00F972C0"/>
    <w:rPr>
      <w:rFonts w:ascii="Times New Roman" w:eastAsia="Times New Roman" w:hAnsi="Times New Roman" w:cs="Times New Roman"/>
      <w:b/>
      <w:sz w:val="72"/>
      <w:szCs w:val="20"/>
      <w:lang w:eastAsia="cs-CZ"/>
    </w:rPr>
  </w:style>
  <w:style w:type="paragraph" w:customStyle="1" w:styleId="Formul">
    <w:name w:val="Formulář"/>
    <w:qFormat/>
    <w:rsid w:val="00F972C0"/>
    <w:pPr>
      <w:spacing w:after="0" w:line="240" w:lineRule="auto"/>
      <w:jc w:val="center"/>
    </w:pPr>
    <w:rPr>
      <w:rFonts w:ascii="Verdana" w:eastAsia="Times New Roman" w:hAnsi="Verdana" w:cs="Times New Roman"/>
      <w:b/>
      <w:bCs/>
      <w:caps/>
      <w:sz w:val="20"/>
      <w:szCs w:val="20"/>
      <w:lang w:eastAsia="cs-CZ"/>
    </w:rPr>
  </w:style>
  <w:style w:type="paragraph" w:styleId="Textbubliny">
    <w:name w:val="Balloon Text"/>
    <w:basedOn w:val="Normln"/>
    <w:link w:val="TextbublinyChar"/>
    <w:uiPriority w:val="99"/>
    <w:semiHidden/>
    <w:unhideWhenUsed/>
    <w:rsid w:val="00F972C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972C0"/>
    <w:rPr>
      <w:rFonts w:ascii="Tahoma" w:eastAsia="Times New Roman" w:hAnsi="Tahoma" w:cs="Tahoma"/>
      <w:sz w:val="16"/>
      <w:szCs w:val="16"/>
      <w:lang w:eastAsia="cs-CZ"/>
    </w:rPr>
  </w:style>
  <w:style w:type="paragraph" w:customStyle="1" w:styleId="AbstractSummary-nadpis">
    <w:name w:val="Abstract/Summary - nadpis"/>
    <w:basedOn w:val="Normln"/>
    <w:rsid w:val="000B178E"/>
    <w:pPr>
      <w:tabs>
        <w:tab w:val="num" w:pos="0"/>
      </w:tabs>
      <w:spacing w:before="240"/>
      <w:jc w:val="left"/>
    </w:pPr>
    <w:rPr>
      <w:b/>
      <w:szCs w:val="24"/>
    </w:rPr>
  </w:style>
  <w:style w:type="paragraph" w:customStyle="1" w:styleId="AbstractSummary-text">
    <w:name w:val="Abstract/Summary - text"/>
    <w:basedOn w:val="Normln"/>
    <w:rsid w:val="000B178E"/>
    <w:rPr>
      <w:szCs w:val="24"/>
      <w:lang w:val="en-US"/>
    </w:rPr>
  </w:style>
  <w:style w:type="character" w:customStyle="1" w:styleId="Nadpis1Char">
    <w:name w:val="Nadpis 1 Char"/>
    <w:basedOn w:val="Standardnpsmoodstavce"/>
    <w:link w:val="Nadpis1"/>
    <w:rsid w:val="00F11B2A"/>
    <w:rPr>
      <w:rFonts w:ascii="Times New Roman" w:eastAsia="Times New Roman" w:hAnsi="Times New Roman" w:cs="Times New Roman"/>
      <w:b/>
      <w:bCs/>
      <w:sz w:val="32"/>
      <w:szCs w:val="40"/>
      <w:lang w:eastAsia="cs-CZ"/>
    </w:rPr>
  </w:style>
  <w:style w:type="character" w:customStyle="1" w:styleId="Nadpis2Char">
    <w:name w:val="Nadpis 2 Char"/>
    <w:basedOn w:val="Standardnpsmoodstavce"/>
    <w:link w:val="Nadpis2"/>
    <w:rsid w:val="00F11B2A"/>
    <w:rPr>
      <w:rFonts w:ascii="Times New Roman" w:eastAsia="Times New Roman" w:hAnsi="Times New Roman" w:cs="Times New Roman"/>
      <w:b/>
      <w:bCs/>
      <w:sz w:val="28"/>
      <w:szCs w:val="24"/>
      <w:lang w:eastAsia="cs-CZ"/>
    </w:rPr>
  </w:style>
  <w:style w:type="character" w:customStyle="1" w:styleId="Nadpis3Char">
    <w:name w:val="Nadpis 3 Char"/>
    <w:basedOn w:val="Standardnpsmoodstavce"/>
    <w:link w:val="Nadpis3"/>
    <w:rsid w:val="00F11B2A"/>
    <w:rPr>
      <w:rFonts w:ascii="Times New Roman" w:eastAsia="Times New Roman" w:hAnsi="Times New Roman" w:cs="Arial"/>
      <w:b/>
      <w:bCs/>
      <w:sz w:val="24"/>
      <w:szCs w:val="26"/>
      <w:lang w:eastAsia="cs-CZ"/>
    </w:rPr>
  </w:style>
  <w:style w:type="character" w:customStyle="1" w:styleId="Nadpis4Char">
    <w:name w:val="Nadpis 4 Char"/>
    <w:basedOn w:val="Standardnpsmoodstavce"/>
    <w:link w:val="Nadpis4"/>
    <w:rsid w:val="008B6BBB"/>
    <w:rPr>
      <w:rFonts w:ascii="Times New Roman" w:eastAsia="Times New Roman" w:hAnsi="Times New Roman" w:cs="Times New Roman"/>
      <w:bCs/>
      <w:szCs w:val="28"/>
      <w:lang w:eastAsia="cs-CZ"/>
    </w:rPr>
  </w:style>
  <w:style w:type="character" w:customStyle="1" w:styleId="Nadpis5Char">
    <w:name w:val="Nadpis 5 Char"/>
    <w:basedOn w:val="Standardnpsmoodstavce"/>
    <w:link w:val="Nadpis5"/>
    <w:rsid w:val="00315A59"/>
    <w:rPr>
      <w:rFonts w:ascii="Times New Roman" w:eastAsia="Times New Roman" w:hAnsi="Times New Roman" w:cs="Times New Roman"/>
      <w:bCs/>
      <w:sz w:val="24"/>
      <w:szCs w:val="24"/>
      <w:lang w:eastAsia="cs-CZ"/>
    </w:rPr>
  </w:style>
  <w:style w:type="character" w:customStyle="1" w:styleId="Nadpis6Char">
    <w:name w:val="Nadpis 6 Char"/>
    <w:aliases w:val="Nadpis obrázku Char"/>
    <w:basedOn w:val="Standardnpsmoodstavce"/>
    <w:link w:val="Nadpis6"/>
    <w:rsid w:val="00315A59"/>
    <w:rPr>
      <w:rFonts w:ascii="Times New Roman" w:eastAsia="Times New Roman" w:hAnsi="Times New Roman" w:cs="Times New Roman"/>
      <w:b/>
      <w:bCs/>
      <w:sz w:val="24"/>
      <w:szCs w:val="24"/>
      <w:lang w:eastAsia="cs-CZ"/>
    </w:rPr>
  </w:style>
  <w:style w:type="character" w:customStyle="1" w:styleId="Nadpis7Char">
    <w:name w:val="Nadpis 7 Char"/>
    <w:basedOn w:val="Standardnpsmoodstavce"/>
    <w:link w:val="Nadpis7"/>
    <w:rsid w:val="00315A59"/>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uiPriority w:val="9"/>
    <w:rsid w:val="008B6BBB"/>
    <w:rPr>
      <w:rFonts w:ascii="Times New Roman" w:eastAsia="Times New Roman" w:hAnsi="Times New Roman" w:cs="Times New Roman"/>
      <w:szCs w:val="20"/>
      <w:lang w:eastAsia="cs-CZ"/>
    </w:rPr>
  </w:style>
  <w:style w:type="character" w:customStyle="1" w:styleId="Nadpis9Char">
    <w:name w:val="Nadpis 9 Char"/>
    <w:basedOn w:val="Standardnpsmoodstavce"/>
    <w:link w:val="Nadpis9"/>
    <w:uiPriority w:val="9"/>
    <w:semiHidden/>
    <w:rsid w:val="00315A59"/>
    <w:rPr>
      <w:rFonts w:ascii="Cambria" w:eastAsia="Times New Roman" w:hAnsi="Cambria" w:cs="Times New Roman"/>
      <w:i/>
      <w:iCs/>
      <w:color w:val="404040"/>
      <w:sz w:val="20"/>
      <w:szCs w:val="20"/>
      <w:lang w:eastAsia="cs-CZ"/>
    </w:rPr>
  </w:style>
  <w:style w:type="paragraph" w:styleId="Textpoznpodarou">
    <w:name w:val="footnote text"/>
    <w:aliases w:val="Text pozn. pod čarou Char Char Char Char,Text pozn. pod čarou Char Char Char"/>
    <w:basedOn w:val="Normln"/>
    <w:link w:val="TextpoznpodarouChar"/>
    <w:semiHidden/>
    <w:rsid w:val="00315A59"/>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rsid w:val="00315A59"/>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315A59"/>
    <w:rPr>
      <w:vertAlign w:val="superscript"/>
    </w:rPr>
  </w:style>
  <w:style w:type="character" w:styleId="slostrnky">
    <w:name w:val="page number"/>
    <w:basedOn w:val="Standardnpsmoodstavce"/>
    <w:rsid w:val="00315A59"/>
    <w:rPr>
      <w:rFonts w:ascii="Times New Roman" w:hAnsi="Times New Roman"/>
      <w:sz w:val="24"/>
    </w:rPr>
  </w:style>
  <w:style w:type="character" w:customStyle="1" w:styleId="apple-converted-space">
    <w:name w:val="apple-converted-space"/>
    <w:basedOn w:val="Standardnpsmoodstavce"/>
    <w:rsid w:val="00315A59"/>
  </w:style>
  <w:style w:type="paragraph" w:styleId="Odstavecseseznamem">
    <w:name w:val="List Paragraph"/>
    <w:basedOn w:val="Normln"/>
    <w:uiPriority w:val="34"/>
    <w:qFormat/>
    <w:rsid w:val="00315A59"/>
    <w:pPr>
      <w:ind w:left="720"/>
      <w:contextualSpacing/>
    </w:pPr>
  </w:style>
  <w:style w:type="character" w:styleId="Siln">
    <w:name w:val="Strong"/>
    <w:basedOn w:val="Standardnpsmoodstavce"/>
    <w:uiPriority w:val="22"/>
    <w:qFormat/>
    <w:rsid w:val="00315A59"/>
    <w:rPr>
      <w:b/>
      <w:bCs/>
    </w:rPr>
  </w:style>
  <w:style w:type="table" w:styleId="Mkatabulky">
    <w:name w:val="Table Grid"/>
    <w:basedOn w:val="Normlntabulka"/>
    <w:uiPriority w:val="59"/>
    <w:rsid w:val="00DD2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ln"/>
    <w:rsid w:val="00192B05"/>
    <w:pPr>
      <w:spacing w:after="160" w:line="240" w:lineRule="exact"/>
      <w:jc w:val="left"/>
    </w:pPr>
    <w:rPr>
      <w:rFonts w:ascii="Verdana" w:hAnsi="Verdana"/>
      <w:sz w:val="20"/>
      <w:lang w:val="en-US" w:eastAsia="en-US"/>
    </w:rPr>
  </w:style>
  <w:style w:type="paragraph" w:styleId="Obsah1">
    <w:name w:val="toc 1"/>
    <w:basedOn w:val="Normln"/>
    <w:next w:val="Normln"/>
    <w:autoRedefine/>
    <w:uiPriority w:val="39"/>
    <w:unhideWhenUsed/>
    <w:rsid w:val="008B6BBB"/>
    <w:pPr>
      <w:tabs>
        <w:tab w:val="right" w:leader="dot" w:pos="8494"/>
      </w:tabs>
      <w:spacing w:after="100"/>
    </w:pPr>
    <w:rPr>
      <w:b/>
      <w:noProof/>
    </w:rPr>
  </w:style>
  <w:style w:type="paragraph" w:styleId="Obsah2">
    <w:name w:val="toc 2"/>
    <w:basedOn w:val="Normln"/>
    <w:next w:val="Normln"/>
    <w:autoRedefine/>
    <w:uiPriority w:val="39"/>
    <w:unhideWhenUsed/>
    <w:rsid w:val="008B6BBB"/>
    <w:pPr>
      <w:spacing w:after="100"/>
      <w:ind w:left="240"/>
    </w:pPr>
  </w:style>
  <w:style w:type="paragraph" w:styleId="Obsah3">
    <w:name w:val="toc 3"/>
    <w:basedOn w:val="Normln"/>
    <w:next w:val="Normln"/>
    <w:autoRedefine/>
    <w:uiPriority w:val="39"/>
    <w:unhideWhenUsed/>
    <w:rsid w:val="008B6BBB"/>
    <w:pPr>
      <w:spacing w:after="100"/>
      <w:ind w:left="480"/>
    </w:pPr>
  </w:style>
  <w:style w:type="paragraph" w:customStyle="1" w:styleId="Default">
    <w:name w:val="Default"/>
    <w:rsid w:val="00CB7E6B"/>
    <w:pPr>
      <w:autoSpaceDE w:val="0"/>
      <w:autoSpaceDN w:val="0"/>
      <w:adjustRightInd w:val="0"/>
      <w:spacing w:after="0" w:line="240" w:lineRule="auto"/>
    </w:pPr>
    <w:rPr>
      <w:rFonts w:ascii="Arial" w:hAnsi="Arial" w:cs="Arial"/>
      <w:color w:val="000000"/>
      <w:sz w:val="24"/>
      <w:szCs w:val="24"/>
    </w:rPr>
  </w:style>
  <w:style w:type="paragraph" w:styleId="Normlnweb">
    <w:name w:val="Normal (Web)"/>
    <w:basedOn w:val="Normln"/>
    <w:uiPriority w:val="99"/>
    <w:unhideWhenUsed/>
    <w:rsid w:val="002B29CA"/>
    <w:pPr>
      <w:spacing w:before="100" w:beforeAutospacing="1" w:after="100" w:afterAutospacing="1" w:line="240" w:lineRule="auto"/>
      <w:jc w:val="left"/>
    </w:pPr>
    <w:rPr>
      <w:szCs w:val="24"/>
    </w:rPr>
  </w:style>
  <w:style w:type="table" w:styleId="Svtlseznamzvraznn3">
    <w:name w:val="Light List Accent 3"/>
    <w:basedOn w:val="Normlntabulka"/>
    <w:uiPriority w:val="61"/>
    <w:rsid w:val="00C10097"/>
    <w:pPr>
      <w:spacing w:after="0" w:line="240" w:lineRule="auto"/>
    </w:pPr>
    <w:rPr>
      <w:rFonts w:eastAsiaTheme="minorEastAsia"/>
      <w:lang w:eastAsia="cs-CZ"/>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72C0"/>
    <w:pPr>
      <w:spacing w:after="240" w:line="36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adpis2"/>
    <w:link w:val="Nadpis1Char"/>
    <w:qFormat/>
    <w:rsid w:val="00F11B2A"/>
    <w:pPr>
      <w:keepNext/>
      <w:spacing w:after="120"/>
      <w:jc w:val="left"/>
      <w:outlineLvl w:val="0"/>
    </w:pPr>
    <w:rPr>
      <w:b/>
      <w:bCs/>
      <w:sz w:val="32"/>
      <w:szCs w:val="40"/>
    </w:rPr>
  </w:style>
  <w:style w:type="paragraph" w:styleId="Nadpis2">
    <w:name w:val="heading 2"/>
    <w:basedOn w:val="Normln"/>
    <w:next w:val="Nadpis3"/>
    <w:link w:val="Nadpis2Char"/>
    <w:qFormat/>
    <w:rsid w:val="00F11B2A"/>
    <w:pPr>
      <w:keepNext/>
      <w:spacing w:after="120"/>
      <w:jc w:val="left"/>
      <w:outlineLvl w:val="1"/>
    </w:pPr>
    <w:rPr>
      <w:b/>
      <w:bCs/>
      <w:sz w:val="28"/>
      <w:szCs w:val="24"/>
    </w:rPr>
  </w:style>
  <w:style w:type="paragraph" w:styleId="Nadpis3">
    <w:name w:val="heading 3"/>
    <w:basedOn w:val="Normln"/>
    <w:next w:val="Nadpis4"/>
    <w:link w:val="Nadpis3Char"/>
    <w:qFormat/>
    <w:rsid w:val="00F11B2A"/>
    <w:pPr>
      <w:keepNext/>
      <w:tabs>
        <w:tab w:val="left" w:pos="1304"/>
        <w:tab w:val="left" w:pos="1361"/>
      </w:tabs>
      <w:spacing w:after="120"/>
      <w:jc w:val="left"/>
      <w:outlineLvl w:val="2"/>
    </w:pPr>
    <w:rPr>
      <w:rFonts w:cs="Arial"/>
      <w:b/>
      <w:bCs/>
      <w:szCs w:val="26"/>
    </w:rPr>
  </w:style>
  <w:style w:type="paragraph" w:styleId="Nadpis4">
    <w:name w:val="heading 4"/>
    <w:basedOn w:val="Normln"/>
    <w:next w:val="Nadpis5"/>
    <w:link w:val="Nadpis4Char"/>
    <w:qFormat/>
    <w:rsid w:val="008B6BBB"/>
    <w:pPr>
      <w:keepNext/>
      <w:spacing w:after="120"/>
      <w:jc w:val="left"/>
      <w:outlineLvl w:val="3"/>
    </w:pPr>
    <w:rPr>
      <w:bCs/>
      <w:sz w:val="22"/>
      <w:szCs w:val="28"/>
    </w:rPr>
  </w:style>
  <w:style w:type="paragraph" w:styleId="Nadpis5">
    <w:name w:val="heading 5"/>
    <w:basedOn w:val="Normln"/>
    <w:next w:val="Normln"/>
    <w:link w:val="Nadpis5Char"/>
    <w:rsid w:val="00315A59"/>
    <w:pPr>
      <w:keepNext/>
      <w:numPr>
        <w:ilvl w:val="4"/>
        <w:numId w:val="1"/>
      </w:numPr>
      <w:spacing w:after="0"/>
      <w:ind w:left="1009" w:hanging="1009"/>
      <w:jc w:val="left"/>
      <w:outlineLvl w:val="4"/>
    </w:pPr>
    <w:rPr>
      <w:bCs/>
      <w:szCs w:val="24"/>
    </w:rPr>
  </w:style>
  <w:style w:type="paragraph" w:styleId="Nadpis6">
    <w:name w:val="heading 6"/>
    <w:aliases w:val="Nadpis obrázku"/>
    <w:basedOn w:val="Normln"/>
    <w:next w:val="Normln"/>
    <w:link w:val="Nadpis6Char"/>
    <w:rsid w:val="00315A59"/>
    <w:pPr>
      <w:keepNext/>
      <w:numPr>
        <w:ilvl w:val="5"/>
        <w:numId w:val="1"/>
      </w:numPr>
      <w:jc w:val="center"/>
      <w:outlineLvl w:val="5"/>
    </w:pPr>
    <w:rPr>
      <w:b/>
      <w:bCs/>
      <w:szCs w:val="24"/>
    </w:rPr>
  </w:style>
  <w:style w:type="paragraph" w:styleId="Nadpis7">
    <w:name w:val="heading 7"/>
    <w:basedOn w:val="Normln"/>
    <w:next w:val="Normln"/>
    <w:link w:val="Nadpis7Char"/>
    <w:rsid w:val="00315A59"/>
    <w:pPr>
      <w:keepNext/>
      <w:numPr>
        <w:ilvl w:val="6"/>
        <w:numId w:val="1"/>
      </w:numPr>
      <w:jc w:val="center"/>
      <w:outlineLvl w:val="6"/>
    </w:pPr>
  </w:style>
  <w:style w:type="paragraph" w:styleId="Nadpis8">
    <w:name w:val="heading 8"/>
    <w:basedOn w:val="Normln"/>
    <w:next w:val="Normln"/>
    <w:link w:val="Nadpis8Char"/>
    <w:uiPriority w:val="9"/>
    <w:unhideWhenUsed/>
    <w:qFormat/>
    <w:rsid w:val="008B6BBB"/>
    <w:pPr>
      <w:keepNext/>
      <w:keepLines/>
      <w:spacing w:after="120"/>
      <w:jc w:val="left"/>
      <w:outlineLvl w:val="7"/>
    </w:pPr>
    <w:rPr>
      <w:sz w:val="22"/>
    </w:rPr>
  </w:style>
  <w:style w:type="paragraph" w:styleId="Nadpis9">
    <w:name w:val="heading 9"/>
    <w:basedOn w:val="Normln"/>
    <w:next w:val="Normln"/>
    <w:link w:val="Nadpis9Char"/>
    <w:uiPriority w:val="9"/>
    <w:semiHidden/>
    <w:unhideWhenUsed/>
    <w:qFormat/>
    <w:rsid w:val="00315A59"/>
    <w:pPr>
      <w:keepNext/>
      <w:keepLines/>
      <w:numPr>
        <w:ilvl w:val="8"/>
        <w:numId w:val="1"/>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972C0"/>
    <w:pPr>
      <w:tabs>
        <w:tab w:val="center" w:pos="4536"/>
        <w:tab w:val="right" w:pos="9072"/>
      </w:tabs>
      <w:spacing w:after="0"/>
    </w:pPr>
  </w:style>
  <w:style w:type="character" w:customStyle="1" w:styleId="ZhlavChar">
    <w:name w:val="Záhlaví Char"/>
    <w:basedOn w:val="Standardnpsmoodstavce"/>
    <w:link w:val="Zhlav"/>
    <w:rsid w:val="00F972C0"/>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F972C0"/>
    <w:pPr>
      <w:tabs>
        <w:tab w:val="center" w:pos="4536"/>
        <w:tab w:val="right" w:pos="9072"/>
      </w:tabs>
      <w:spacing w:after="0"/>
    </w:pPr>
  </w:style>
  <w:style w:type="character" w:customStyle="1" w:styleId="ZpatChar">
    <w:name w:val="Zápatí Char"/>
    <w:basedOn w:val="Standardnpsmoodstavce"/>
    <w:link w:val="Zpat"/>
    <w:uiPriority w:val="99"/>
    <w:rsid w:val="00F972C0"/>
    <w:rPr>
      <w:rFonts w:ascii="Times New Roman" w:eastAsia="Times New Roman" w:hAnsi="Times New Roman" w:cs="Times New Roman"/>
      <w:sz w:val="24"/>
      <w:szCs w:val="20"/>
      <w:lang w:eastAsia="cs-CZ"/>
    </w:rPr>
  </w:style>
  <w:style w:type="character" w:styleId="Zstupntext">
    <w:name w:val="Placeholder Text"/>
    <w:basedOn w:val="Standardnpsmoodstavce"/>
    <w:uiPriority w:val="99"/>
    <w:semiHidden/>
    <w:rsid w:val="00F972C0"/>
    <w:rPr>
      <w:color w:val="808080"/>
    </w:rPr>
  </w:style>
  <w:style w:type="character" w:styleId="Hypertextovodkaz">
    <w:name w:val="Hyperlink"/>
    <w:basedOn w:val="Standardnpsmoodstavce"/>
    <w:uiPriority w:val="99"/>
    <w:rsid w:val="00F972C0"/>
    <w:rPr>
      <w:rFonts w:ascii="Times New Roman" w:hAnsi="Times New Roman"/>
      <w:color w:val="0000FF"/>
      <w:sz w:val="24"/>
      <w:u w:val="single"/>
    </w:rPr>
  </w:style>
  <w:style w:type="paragraph" w:styleId="Nzev">
    <w:name w:val="Title"/>
    <w:basedOn w:val="Normln"/>
    <w:link w:val="NzevChar"/>
    <w:qFormat/>
    <w:rsid w:val="00F972C0"/>
    <w:pPr>
      <w:spacing w:after="0" w:line="240" w:lineRule="auto"/>
      <w:jc w:val="center"/>
    </w:pPr>
    <w:rPr>
      <w:b/>
      <w:sz w:val="72"/>
    </w:rPr>
  </w:style>
  <w:style w:type="character" w:customStyle="1" w:styleId="NzevChar">
    <w:name w:val="Název Char"/>
    <w:basedOn w:val="Standardnpsmoodstavce"/>
    <w:link w:val="Nzev"/>
    <w:rsid w:val="00F972C0"/>
    <w:rPr>
      <w:rFonts w:ascii="Times New Roman" w:eastAsia="Times New Roman" w:hAnsi="Times New Roman" w:cs="Times New Roman"/>
      <w:b/>
      <w:sz w:val="72"/>
      <w:szCs w:val="20"/>
      <w:lang w:eastAsia="cs-CZ"/>
    </w:rPr>
  </w:style>
  <w:style w:type="paragraph" w:customStyle="1" w:styleId="Formul">
    <w:name w:val="Formulář"/>
    <w:qFormat/>
    <w:rsid w:val="00F972C0"/>
    <w:pPr>
      <w:spacing w:after="0" w:line="240" w:lineRule="auto"/>
      <w:jc w:val="center"/>
    </w:pPr>
    <w:rPr>
      <w:rFonts w:ascii="Verdana" w:eastAsia="Times New Roman" w:hAnsi="Verdana" w:cs="Times New Roman"/>
      <w:b/>
      <w:bCs/>
      <w:caps/>
      <w:sz w:val="20"/>
      <w:szCs w:val="20"/>
      <w:lang w:eastAsia="cs-CZ"/>
    </w:rPr>
  </w:style>
  <w:style w:type="paragraph" w:styleId="Textbubliny">
    <w:name w:val="Balloon Text"/>
    <w:basedOn w:val="Normln"/>
    <w:link w:val="TextbublinyChar"/>
    <w:uiPriority w:val="99"/>
    <w:semiHidden/>
    <w:unhideWhenUsed/>
    <w:rsid w:val="00F972C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972C0"/>
    <w:rPr>
      <w:rFonts w:ascii="Tahoma" w:eastAsia="Times New Roman" w:hAnsi="Tahoma" w:cs="Tahoma"/>
      <w:sz w:val="16"/>
      <w:szCs w:val="16"/>
      <w:lang w:eastAsia="cs-CZ"/>
    </w:rPr>
  </w:style>
  <w:style w:type="paragraph" w:customStyle="1" w:styleId="AbstractSummary-nadpis">
    <w:name w:val="Abstract/Summary - nadpis"/>
    <w:basedOn w:val="Normln"/>
    <w:rsid w:val="000B178E"/>
    <w:pPr>
      <w:tabs>
        <w:tab w:val="num" w:pos="0"/>
      </w:tabs>
      <w:spacing w:before="240"/>
      <w:jc w:val="left"/>
    </w:pPr>
    <w:rPr>
      <w:b/>
      <w:szCs w:val="24"/>
    </w:rPr>
  </w:style>
  <w:style w:type="paragraph" w:customStyle="1" w:styleId="AbstractSummary-text">
    <w:name w:val="Abstract/Summary - text"/>
    <w:basedOn w:val="Normln"/>
    <w:rsid w:val="000B178E"/>
    <w:rPr>
      <w:szCs w:val="24"/>
      <w:lang w:val="en-US"/>
    </w:rPr>
  </w:style>
  <w:style w:type="character" w:customStyle="1" w:styleId="Nadpis1Char">
    <w:name w:val="Nadpis 1 Char"/>
    <w:basedOn w:val="Standardnpsmoodstavce"/>
    <w:link w:val="Nadpis1"/>
    <w:rsid w:val="00F11B2A"/>
    <w:rPr>
      <w:rFonts w:ascii="Times New Roman" w:eastAsia="Times New Roman" w:hAnsi="Times New Roman" w:cs="Times New Roman"/>
      <w:b/>
      <w:bCs/>
      <w:sz w:val="32"/>
      <w:szCs w:val="40"/>
      <w:lang w:eastAsia="cs-CZ"/>
    </w:rPr>
  </w:style>
  <w:style w:type="character" w:customStyle="1" w:styleId="Nadpis2Char">
    <w:name w:val="Nadpis 2 Char"/>
    <w:basedOn w:val="Standardnpsmoodstavce"/>
    <w:link w:val="Nadpis2"/>
    <w:rsid w:val="00F11B2A"/>
    <w:rPr>
      <w:rFonts w:ascii="Times New Roman" w:eastAsia="Times New Roman" w:hAnsi="Times New Roman" w:cs="Times New Roman"/>
      <w:b/>
      <w:bCs/>
      <w:sz w:val="28"/>
      <w:szCs w:val="24"/>
      <w:lang w:eastAsia="cs-CZ"/>
    </w:rPr>
  </w:style>
  <w:style w:type="character" w:customStyle="1" w:styleId="Nadpis3Char">
    <w:name w:val="Nadpis 3 Char"/>
    <w:basedOn w:val="Standardnpsmoodstavce"/>
    <w:link w:val="Nadpis3"/>
    <w:rsid w:val="00F11B2A"/>
    <w:rPr>
      <w:rFonts w:ascii="Times New Roman" w:eastAsia="Times New Roman" w:hAnsi="Times New Roman" w:cs="Arial"/>
      <w:b/>
      <w:bCs/>
      <w:sz w:val="24"/>
      <w:szCs w:val="26"/>
      <w:lang w:eastAsia="cs-CZ"/>
    </w:rPr>
  </w:style>
  <w:style w:type="character" w:customStyle="1" w:styleId="Nadpis4Char">
    <w:name w:val="Nadpis 4 Char"/>
    <w:basedOn w:val="Standardnpsmoodstavce"/>
    <w:link w:val="Nadpis4"/>
    <w:rsid w:val="008B6BBB"/>
    <w:rPr>
      <w:rFonts w:ascii="Times New Roman" w:eastAsia="Times New Roman" w:hAnsi="Times New Roman" w:cs="Times New Roman"/>
      <w:bCs/>
      <w:szCs w:val="28"/>
      <w:lang w:eastAsia="cs-CZ"/>
    </w:rPr>
  </w:style>
  <w:style w:type="character" w:customStyle="1" w:styleId="Nadpis5Char">
    <w:name w:val="Nadpis 5 Char"/>
    <w:basedOn w:val="Standardnpsmoodstavce"/>
    <w:link w:val="Nadpis5"/>
    <w:rsid w:val="00315A59"/>
    <w:rPr>
      <w:rFonts w:ascii="Times New Roman" w:eastAsia="Times New Roman" w:hAnsi="Times New Roman" w:cs="Times New Roman"/>
      <w:bCs/>
      <w:sz w:val="24"/>
      <w:szCs w:val="24"/>
      <w:lang w:eastAsia="cs-CZ"/>
    </w:rPr>
  </w:style>
  <w:style w:type="character" w:customStyle="1" w:styleId="Nadpis6Char">
    <w:name w:val="Nadpis 6 Char"/>
    <w:aliases w:val="Nadpis obrázku Char"/>
    <w:basedOn w:val="Standardnpsmoodstavce"/>
    <w:link w:val="Nadpis6"/>
    <w:rsid w:val="00315A59"/>
    <w:rPr>
      <w:rFonts w:ascii="Times New Roman" w:eastAsia="Times New Roman" w:hAnsi="Times New Roman" w:cs="Times New Roman"/>
      <w:b/>
      <w:bCs/>
      <w:sz w:val="24"/>
      <w:szCs w:val="24"/>
      <w:lang w:eastAsia="cs-CZ"/>
    </w:rPr>
  </w:style>
  <w:style w:type="character" w:customStyle="1" w:styleId="Nadpis7Char">
    <w:name w:val="Nadpis 7 Char"/>
    <w:basedOn w:val="Standardnpsmoodstavce"/>
    <w:link w:val="Nadpis7"/>
    <w:rsid w:val="00315A59"/>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uiPriority w:val="9"/>
    <w:rsid w:val="008B6BBB"/>
    <w:rPr>
      <w:rFonts w:ascii="Times New Roman" w:eastAsia="Times New Roman" w:hAnsi="Times New Roman" w:cs="Times New Roman"/>
      <w:szCs w:val="20"/>
      <w:lang w:eastAsia="cs-CZ"/>
    </w:rPr>
  </w:style>
  <w:style w:type="character" w:customStyle="1" w:styleId="Nadpis9Char">
    <w:name w:val="Nadpis 9 Char"/>
    <w:basedOn w:val="Standardnpsmoodstavce"/>
    <w:link w:val="Nadpis9"/>
    <w:uiPriority w:val="9"/>
    <w:semiHidden/>
    <w:rsid w:val="00315A59"/>
    <w:rPr>
      <w:rFonts w:ascii="Cambria" w:eastAsia="Times New Roman" w:hAnsi="Cambria" w:cs="Times New Roman"/>
      <w:i/>
      <w:iCs/>
      <w:color w:val="404040"/>
      <w:sz w:val="20"/>
      <w:szCs w:val="20"/>
      <w:lang w:eastAsia="cs-CZ"/>
    </w:rPr>
  </w:style>
  <w:style w:type="paragraph" w:styleId="Textpoznpodarou">
    <w:name w:val="footnote text"/>
    <w:aliases w:val="Text pozn. pod čarou Char Char Char Char,Text pozn. pod čarou Char Char Char"/>
    <w:basedOn w:val="Normln"/>
    <w:link w:val="TextpoznpodarouChar"/>
    <w:semiHidden/>
    <w:rsid w:val="00315A59"/>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rsid w:val="00315A59"/>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315A59"/>
    <w:rPr>
      <w:vertAlign w:val="superscript"/>
    </w:rPr>
  </w:style>
  <w:style w:type="character" w:styleId="slostrnky">
    <w:name w:val="page number"/>
    <w:basedOn w:val="Standardnpsmoodstavce"/>
    <w:rsid w:val="00315A59"/>
    <w:rPr>
      <w:rFonts w:ascii="Times New Roman" w:hAnsi="Times New Roman"/>
      <w:sz w:val="24"/>
    </w:rPr>
  </w:style>
  <w:style w:type="character" w:customStyle="1" w:styleId="apple-converted-space">
    <w:name w:val="apple-converted-space"/>
    <w:basedOn w:val="Standardnpsmoodstavce"/>
    <w:rsid w:val="00315A59"/>
  </w:style>
  <w:style w:type="paragraph" w:styleId="Odstavecseseznamem">
    <w:name w:val="List Paragraph"/>
    <w:basedOn w:val="Normln"/>
    <w:uiPriority w:val="34"/>
    <w:qFormat/>
    <w:rsid w:val="00315A59"/>
    <w:pPr>
      <w:ind w:left="720"/>
      <w:contextualSpacing/>
    </w:pPr>
  </w:style>
  <w:style w:type="character" w:styleId="Siln">
    <w:name w:val="Strong"/>
    <w:basedOn w:val="Standardnpsmoodstavce"/>
    <w:uiPriority w:val="22"/>
    <w:qFormat/>
    <w:rsid w:val="00315A59"/>
    <w:rPr>
      <w:b/>
      <w:bCs/>
    </w:rPr>
  </w:style>
  <w:style w:type="table" w:styleId="Mkatabulky">
    <w:name w:val="Table Grid"/>
    <w:basedOn w:val="Normlntabulka"/>
    <w:uiPriority w:val="59"/>
    <w:rsid w:val="00DD2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ln"/>
    <w:rsid w:val="00192B05"/>
    <w:pPr>
      <w:spacing w:after="160" w:line="240" w:lineRule="exact"/>
      <w:jc w:val="left"/>
    </w:pPr>
    <w:rPr>
      <w:rFonts w:ascii="Verdana" w:hAnsi="Verdana"/>
      <w:sz w:val="20"/>
      <w:lang w:val="en-US" w:eastAsia="en-US"/>
    </w:rPr>
  </w:style>
  <w:style w:type="paragraph" w:styleId="Obsah1">
    <w:name w:val="toc 1"/>
    <w:basedOn w:val="Normln"/>
    <w:next w:val="Normln"/>
    <w:autoRedefine/>
    <w:uiPriority w:val="39"/>
    <w:unhideWhenUsed/>
    <w:rsid w:val="008B6BBB"/>
    <w:pPr>
      <w:tabs>
        <w:tab w:val="right" w:leader="dot" w:pos="8494"/>
      </w:tabs>
      <w:spacing w:after="100"/>
    </w:pPr>
    <w:rPr>
      <w:b/>
      <w:noProof/>
    </w:rPr>
  </w:style>
  <w:style w:type="paragraph" w:styleId="Obsah2">
    <w:name w:val="toc 2"/>
    <w:basedOn w:val="Normln"/>
    <w:next w:val="Normln"/>
    <w:autoRedefine/>
    <w:uiPriority w:val="39"/>
    <w:unhideWhenUsed/>
    <w:rsid w:val="008B6BBB"/>
    <w:pPr>
      <w:spacing w:after="100"/>
      <w:ind w:left="240"/>
    </w:pPr>
  </w:style>
  <w:style w:type="paragraph" w:styleId="Obsah3">
    <w:name w:val="toc 3"/>
    <w:basedOn w:val="Normln"/>
    <w:next w:val="Normln"/>
    <w:autoRedefine/>
    <w:uiPriority w:val="39"/>
    <w:unhideWhenUsed/>
    <w:rsid w:val="008B6BBB"/>
    <w:pPr>
      <w:spacing w:after="100"/>
      <w:ind w:left="480"/>
    </w:pPr>
  </w:style>
  <w:style w:type="paragraph" w:customStyle="1" w:styleId="Default">
    <w:name w:val="Default"/>
    <w:rsid w:val="00CB7E6B"/>
    <w:pPr>
      <w:autoSpaceDE w:val="0"/>
      <w:autoSpaceDN w:val="0"/>
      <w:adjustRightInd w:val="0"/>
      <w:spacing w:after="0" w:line="240" w:lineRule="auto"/>
    </w:pPr>
    <w:rPr>
      <w:rFonts w:ascii="Arial" w:hAnsi="Arial" w:cs="Arial"/>
      <w:color w:val="000000"/>
      <w:sz w:val="24"/>
      <w:szCs w:val="24"/>
    </w:rPr>
  </w:style>
  <w:style w:type="paragraph" w:styleId="Normlnweb">
    <w:name w:val="Normal (Web)"/>
    <w:basedOn w:val="Normln"/>
    <w:uiPriority w:val="99"/>
    <w:unhideWhenUsed/>
    <w:rsid w:val="002B29CA"/>
    <w:pPr>
      <w:spacing w:before="100" w:beforeAutospacing="1" w:after="100" w:afterAutospacing="1" w:line="240" w:lineRule="auto"/>
      <w:jc w:val="left"/>
    </w:pPr>
    <w:rPr>
      <w:szCs w:val="24"/>
    </w:rPr>
  </w:style>
  <w:style w:type="table" w:styleId="Svtlseznamzvraznn3">
    <w:name w:val="Light List Accent 3"/>
    <w:basedOn w:val="Normlntabulka"/>
    <w:uiPriority w:val="61"/>
    <w:rsid w:val="00C10097"/>
    <w:pPr>
      <w:spacing w:after="0" w:line="240" w:lineRule="auto"/>
    </w:pPr>
    <w:rPr>
      <w:rFonts w:eastAsiaTheme="minorEastAsia"/>
      <w:lang w:eastAsia="cs-CZ"/>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07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www.plzensky-kraj.cz/EOS/PersonDetail.asp?PersonID=23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FAB95127344CBE86BAF7D133C7B42A"/>
        <w:category>
          <w:name w:val="Obecné"/>
          <w:gallery w:val="placeholder"/>
        </w:category>
        <w:types>
          <w:type w:val="bbPlcHdr"/>
        </w:types>
        <w:behaviors>
          <w:behavior w:val="content"/>
        </w:behaviors>
        <w:guid w:val="{B226C8B6-F382-466D-9231-4FB74C3ACD2F}"/>
      </w:docPartPr>
      <w:docPartBody>
        <w:p w:rsidR="00032F58" w:rsidRDefault="00310812" w:rsidP="00310812">
          <w:pPr>
            <w:pStyle w:val="43FAB95127344CBE86BAF7D133C7B42A"/>
          </w:pPr>
          <w:r w:rsidRPr="004D372E">
            <w:rPr>
              <w:rStyle w:val="Zstupntext"/>
            </w:rPr>
            <w:t>Zvolte položku.</w:t>
          </w:r>
        </w:p>
      </w:docPartBody>
    </w:docPart>
    <w:docPart>
      <w:docPartPr>
        <w:name w:val="4B39AF3D862B40878E705597795E2659"/>
        <w:category>
          <w:name w:val="Obecné"/>
          <w:gallery w:val="placeholder"/>
        </w:category>
        <w:types>
          <w:type w:val="bbPlcHdr"/>
        </w:types>
        <w:behaviors>
          <w:behavior w:val="content"/>
        </w:behaviors>
        <w:guid w:val="{5E247A6D-7359-494D-B314-6B99521F403A}"/>
      </w:docPartPr>
      <w:docPartBody>
        <w:p w:rsidR="00032F58" w:rsidRDefault="00310812" w:rsidP="00310812">
          <w:pPr>
            <w:pStyle w:val="4B39AF3D862B40878E705597795E2659"/>
          </w:pPr>
          <w:r w:rsidRPr="00245310">
            <w:rPr>
              <w:rStyle w:val="Zstupntext"/>
            </w:rPr>
            <w:t>Zvolte položku.</w:t>
          </w:r>
        </w:p>
      </w:docPartBody>
    </w:docPart>
    <w:docPart>
      <w:docPartPr>
        <w:name w:val="97FA625E81544527ACDFB76CA36C22EA"/>
        <w:category>
          <w:name w:val="Obecné"/>
          <w:gallery w:val="placeholder"/>
        </w:category>
        <w:types>
          <w:type w:val="bbPlcHdr"/>
        </w:types>
        <w:behaviors>
          <w:behavior w:val="content"/>
        </w:behaviors>
        <w:guid w:val="{385793D4-8CA0-479B-AFA9-CC4E72301998}"/>
      </w:docPartPr>
      <w:docPartBody>
        <w:p w:rsidR="00032F58" w:rsidRDefault="00310812" w:rsidP="00310812">
          <w:pPr>
            <w:pStyle w:val="97FA625E81544527ACDFB76CA36C22EA"/>
          </w:pPr>
          <w:r w:rsidRPr="00C33043">
            <w:rPr>
              <w:rStyle w:val="Zstupntext"/>
            </w:rPr>
            <w:t>Klepněte sem a zadejte text.</w:t>
          </w:r>
        </w:p>
      </w:docPartBody>
    </w:docPart>
    <w:docPart>
      <w:docPartPr>
        <w:name w:val="8BCD149CE2E544A59AA385BC52DF618C"/>
        <w:category>
          <w:name w:val="Obecné"/>
          <w:gallery w:val="placeholder"/>
        </w:category>
        <w:types>
          <w:type w:val="bbPlcHdr"/>
        </w:types>
        <w:behaviors>
          <w:behavior w:val="content"/>
        </w:behaviors>
        <w:guid w:val="{68AC7563-3618-484F-B688-7A68EBDB4765}"/>
      </w:docPartPr>
      <w:docPartBody>
        <w:p w:rsidR="00032F58" w:rsidRDefault="00310812" w:rsidP="00310812">
          <w:pPr>
            <w:pStyle w:val="8BCD149CE2E544A59AA385BC52DF618C"/>
          </w:pPr>
          <w:r w:rsidRPr="00C33043">
            <w:rPr>
              <w:rStyle w:val="Zstupntext"/>
            </w:rPr>
            <w:t>Klepněte sem a zadejte text.</w:t>
          </w:r>
        </w:p>
      </w:docPartBody>
    </w:docPart>
    <w:docPart>
      <w:docPartPr>
        <w:name w:val="F33F60ECD24C4AEEA26ED375F3CCCFEA"/>
        <w:category>
          <w:name w:val="Obecné"/>
          <w:gallery w:val="placeholder"/>
        </w:category>
        <w:types>
          <w:type w:val="bbPlcHdr"/>
        </w:types>
        <w:behaviors>
          <w:behavior w:val="content"/>
        </w:behaviors>
        <w:guid w:val="{8D4E0C6D-567A-4738-85F6-4A48FEC3DA9D}"/>
      </w:docPartPr>
      <w:docPartBody>
        <w:p w:rsidR="00032F58" w:rsidRDefault="00310812" w:rsidP="00310812">
          <w:pPr>
            <w:pStyle w:val="F33F60ECD24C4AEEA26ED375F3CCCFEA"/>
          </w:pPr>
          <w:r w:rsidRPr="00C33043">
            <w:rPr>
              <w:rStyle w:val="Zstupntext"/>
            </w:rPr>
            <w:t>Klepněte sem a zadejte text.</w:t>
          </w:r>
        </w:p>
      </w:docPartBody>
    </w:docPart>
    <w:docPart>
      <w:docPartPr>
        <w:name w:val="85A897898A7A497F8A0DACDC804B609D"/>
        <w:category>
          <w:name w:val="Obecné"/>
          <w:gallery w:val="placeholder"/>
        </w:category>
        <w:types>
          <w:type w:val="bbPlcHdr"/>
        </w:types>
        <w:behaviors>
          <w:behavior w:val="content"/>
        </w:behaviors>
        <w:guid w:val="{D31C789B-17E0-420C-9ED6-3D8E1A2497ED}"/>
      </w:docPartPr>
      <w:docPartBody>
        <w:p w:rsidR="00032F58" w:rsidRDefault="00032F58" w:rsidP="00032F58">
          <w:pPr>
            <w:pStyle w:val="85A897898A7A497F8A0DACDC804B609D"/>
          </w:pPr>
          <w:r w:rsidRPr="004D372E">
            <w:rPr>
              <w:rStyle w:val="Zstupntext"/>
            </w:rPr>
            <w:t>Klepněte sem a zadejte text.</w:t>
          </w:r>
        </w:p>
      </w:docPartBody>
    </w:docPart>
    <w:docPart>
      <w:docPartPr>
        <w:name w:val="0FCDB47C23A14BBAB85C224C4C5C5509"/>
        <w:category>
          <w:name w:val="Obecné"/>
          <w:gallery w:val="placeholder"/>
        </w:category>
        <w:types>
          <w:type w:val="bbPlcHdr"/>
        </w:types>
        <w:behaviors>
          <w:behavior w:val="content"/>
        </w:behaviors>
        <w:guid w:val="{A101E32A-1537-4790-9F11-9F5C602ED9BB}"/>
      </w:docPartPr>
      <w:docPartBody>
        <w:p w:rsidR="00773F5C" w:rsidRDefault="006D6D9B" w:rsidP="006D6D9B">
          <w:pPr>
            <w:pStyle w:val="0FCDB47C23A14BBAB85C224C4C5C5509"/>
          </w:pPr>
          <w:r w:rsidRPr="00C33043">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New Roman,Bold">
    <w:altName w:val="Arial"/>
    <w:panose1 w:val="00000000000000000000"/>
    <w:charset w:val="00"/>
    <w:family w:val="swiss"/>
    <w:notTrueType/>
    <w:pitch w:val="default"/>
    <w:sig w:usb0="00000001"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310812"/>
    <w:rsid w:val="00032F58"/>
    <w:rsid w:val="000528B4"/>
    <w:rsid w:val="00160C7F"/>
    <w:rsid w:val="00300752"/>
    <w:rsid w:val="00310812"/>
    <w:rsid w:val="003E3176"/>
    <w:rsid w:val="00453F66"/>
    <w:rsid w:val="00544454"/>
    <w:rsid w:val="005D11F9"/>
    <w:rsid w:val="006C5556"/>
    <w:rsid w:val="006D6D9B"/>
    <w:rsid w:val="007336FF"/>
    <w:rsid w:val="00773F5C"/>
    <w:rsid w:val="008523FB"/>
    <w:rsid w:val="00873C23"/>
    <w:rsid w:val="009A4D7A"/>
    <w:rsid w:val="00A362D6"/>
    <w:rsid w:val="00AD754D"/>
    <w:rsid w:val="00B135AF"/>
    <w:rsid w:val="00CB33B8"/>
    <w:rsid w:val="00DC49AB"/>
    <w:rsid w:val="00E640DC"/>
    <w:rsid w:val="00E753C6"/>
    <w:rsid w:val="00EA1F41"/>
    <w:rsid w:val="00EB119D"/>
    <w:rsid w:val="00F55F08"/>
    <w:rsid w:val="00FD3C6E"/>
    <w:rsid w:val="00FE12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2F5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D6D9B"/>
    <w:rPr>
      <w:color w:val="808080"/>
    </w:rPr>
  </w:style>
  <w:style w:type="paragraph" w:customStyle="1" w:styleId="43FAB95127344CBE86BAF7D133C7B42A">
    <w:name w:val="43FAB95127344CBE86BAF7D133C7B42A"/>
    <w:rsid w:val="00310812"/>
  </w:style>
  <w:style w:type="paragraph" w:customStyle="1" w:styleId="4B39AF3D862B40878E705597795E2659">
    <w:name w:val="4B39AF3D862B40878E705597795E2659"/>
    <w:rsid w:val="00310812"/>
  </w:style>
  <w:style w:type="paragraph" w:customStyle="1" w:styleId="58376A89A48741889FFD3E6F92FB8653">
    <w:name w:val="58376A89A48741889FFD3E6F92FB8653"/>
    <w:rsid w:val="00310812"/>
  </w:style>
  <w:style w:type="paragraph" w:customStyle="1" w:styleId="97FA625E81544527ACDFB76CA36C22EA">
    <w:name w:val="97FA625E81544527ACDFB76CA36C22EA"/>
    <w:rsid w:val="00310812"/>
  </w:style>
  <w:style w:type="paragraph" w:customStyle="1" w:styleId="8BCD149CE2E544A59AA385BC52DF618C">
    <w:name w:val="8BCD149CE2E544A59AA385BC52DF618C"/>
    <w:rsid w:val="00310812"/>
  </w:style>
  <w:style w:type="paragraph" w:customStyle="1" w:styleId="F33F60ECD24C4AEEA26ED375F3CCCFEA">
    <w:name w:val="F33F60ECD24C4AEEA26ED375F3CCCFEA"/>
    <w:rsid w:val="00310812"/>
  </w:style>
  <w:style w:type="paragraph" w:customStyle="1" w:styleId="09A960F070204D5C8200DA8E925B54C5">
    <w:name w:val="09A960F070204D5C8200DA8E925B54C5"/>
    <w:rsid w:val="00310812"/>
  </w:style>
  <w:style w:type="paragraph" w:customStyle="1" w:styleId="B1D8948714834206A2622D52002DF4AB">
    <w:name w:val="B1D8948714834206A2622D52002DF4AB"/>
    <w:rsid w:val="00310812"/>
  </w:style>
  <w:style w:type="paragraph" w:customStyle="1" w:styleId="85A897898A7A497F8A0DACDC804B609D">
    <w:name w:val="85A897898A7A497F8A0DACDC804B609D"/>
    <w:rsid w:val="00032F58"/>
  </w:style>
  <w:style w:type="paragraph" w:customStyle="1" w:styleId="0FCDB47C23A14BBAB85C224C4C5C5509">
    <w:name w:val="0FCDB47C23A14BBAB85C224C4C5C5509"/>
    <w:rsid w:val="006D6D9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5A3F414-A04A-47CE-AA83-AD51E9E3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58</Pages>
  <Words>12125</Words>
  <Characters>76138</Characters>
  <Application>Microsoft Office Word</Application>
  <DocSecurity>0</DocSecurity>
  <Lines>634</Lines>
  <Paragraphs>176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Král Matěj</dc:creator>
  <cp:lastModifiedBy>Jméno</cp:lastModifiedBy>
  <cp:revision>38</cp:revision>
  <cp:lastPrinted>2013-04-25T12:29:00Z</cp:lastPrinted>
  <dcterms:created xsi:type="dcterms:W3CDTF">2013-04-24T15:31:00Z</dcterms:created>
  <dcterms:modified xsi:type="dcterms:W3CDTF">2013-04-25T12:30:00Z</dcterms:modified>
</cp:coreProperties>
</file>