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D2A" w:rsidRPr="001A6740" w:rsidRDefault="00EB6D2A" w:rsidP="00EB6D2A">
      <w:pPr>
        <w:jc w:val="center"/>
        <w:rPr>
          <w:rFonts w:ascii="Palatino Linotype" w:hAnsi="Palatino Linotype" w:cs="Times New Roman"/>
          <w:b/>
          <w:caps/>
          <w:sz w:val="32"/>
          <w:szCs w:val="28"/>
        </w:rPr>
      </w:pPr>
      <w:r w:rsidRPr="001A6740">
        <w:rPr>
          <w:rFonts w:ascii="Palatino Linotype" w:hAnsi="Palatino Linotype" w:cs="Times New Roman"/>
          <w:b/>
          <w:caps/>
          <w:sz w:val="32"/>
          <w:szCs w:val="28"/>
        </w:rPr>
        <w:t>Univerzita Palackého v Olomouci</w:t>
      </w:r>
    </w:p>
    <w:p w:rsidR="00EB6D2A" w:rsidRPr="00EB6D2A" w:rsidRDefault="00EB6D2A" w:rsidP="00EB6D2A">
      <w:pPr>
        <w:jc w:val="center"/>
        <w:rPr>
          <w:rFonts w:ascii="Palatino Linotype" w:hAnsi="Palatino Linotype" w:cs="Times New Roman"/>
          <w:b/>
          <w:caps/>
          <w:sz w:val="28"/>
          <w:szCs w:val="28"/>
        </w:rPr>
      </w:pPr>
      <w:r w:rsidRPr="001A6740">
        <w:rPr>
          <w:rFonts w:ascii="Palatino Linotype" w:hAnsi="Palatino Linotype" w:cs="Times New Roman"/>
          <w:b/>
          <w:caps/>
          <w:sz w:val="28"/>
          <w:szCs w:val="28"/>
        </w:rPr>
        <w:t>Filozofická fakulta</w:t>
      </w:r>
    </w:p>
    <w:p w:rsidR="00EB6D2A" w:rsidRPr="00EB6D2A" w:rsidRDefault="00EB6D2A" w:rsidP="00EB6D2A">
      <w:pPr>
        <w:jc w:val="center"/>
        <w:rPr>
          <w:rFonts w:ascii="Palatino Linotype" w:hAnsi="Palatino Linotype" w:cs="Times New Roman"/>
          <w:sz w:val="24"/>
          <w:szCs w:val="24"/>
        </w:rPr>
      </w:pPr>
      <w:r w:rsidRPr="00EB6D2A">
        <w:rPr>
          <w:rFonts w:ascii="Palatino Linotype" w:hAnsi="Palatino Linotype"/>
          <w:b/>
          <w:bCs/>
          <w:sz w:val="24"/>
          <w:szCs w:val="24"/>
        </w:rPr>
        <w:t>KATEDRA SOCIOLOGIE, ANDRAGOGIKY A KULTURNÍ ANTROPOLOGIE</w:t>
      </w:r>
    </w:p>
    <w:p w:rsidR="00EB6D2A" w:rsidRDefault="00EB6D2A" w:rsidP="00EB6D2A">
      <w:pPr>
        <w:pStyle w:val="Default"/>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EB6D2A" w:rsidRPr="000C697A" w:rsidRDefault="00EB6D2A" w:rsidP="00EB6D2A">
      <w:pPr>
        <w:jc w:val="both"/>
        <w:rPr>
          <w:rFonts w:ascii="Palatino Linotype" w:hAnsi="Palatino Linotype" w:cs="Times New Roman"/>
          <w:sz w:val="24"/>
          <w:szCs w:val="24"/>
        </w:rPr>
      </w:pPr>
    </w:p>
    <w:p w:rsidR="00CD4307" w:rsidRPr="00F379B5" w:rsidRDefault="00EB6D2A" w:rsidP="00F379B5">
      <w:pPr>
        <w:jc w:val="center"/>
        <w:rPr>
          <w:rFonts w:ascii="Palatino Linotype" w:hAnsi="Palatino Linotype"/>
          <w:bCs/>
          <w:sz w:val="28"/>
          <w:szCs w:val="28"/>
        </w:rPr>
      </w:pPr>
      <w:r w:rsidRPr="00EB6D2A">
        <w:rPr>
          <w:rFonts w:ascii="Palatino Linotype" w:hAnsi="Palatino Linotype"/>
          <w:bCs/>
          <w:sz w:val="28"/>
          <w:szCs w:val="28"/>
        </w:rPr>
        <w:t>E</w:t>
      </w:r>
      <w:r>
        <w:rPr>
          <w:rFonts w:ascii="Palatino Linotype" w:hAnsi="Palatino Linotype"/>
          <w:bCs/>
          <w:sz w:val="28"/>
          <w:szCs w:val="28"/>
        </w:rPr>
        <w:t xml:space="preserve">VALUACE V KONTEXTU DALŠÍHO VZDĚLÁVÁNÍ VEDOUCÍCH PRACOVNÍKŮ V ZISKOVÉM </w:t>
      </w:r>
      <w:r w:rsidR="00A3647F">
        <w:rPr>
          <w:rFonts w:ascii="Palatino Linotype" w:hAnsi="Palatino Linotype"/>
          <w:bCs/>
          <w:sz w:val="28"/>
          <w:szCs w:val="28"/>
        </w:rPr>
        <w:t>SEKTORU</w:t>
      </w:r>
    </w:p>
    <w:p w:rsidR="00EB6D2A" w:rsidRDefault="00EB6D2A" w:rsidP="00EB6D2A">
      <w:pPr>
        <w:jc w:val="center"/>
        <w:rPr>
          <w:rFonts w:ascii="Palatino Linotype" w:hAnsi="Palatino Linotype" w:cs="Times New Roman"/>
          <w:bCs/>
          <w:sz w:val="28"/>
          <w:szCs w:val="28"/>
        </w:rPr>
      </w:pPr>
      <w:r w:rsidRPr="000C697A">
        <w:rPr>
          <w:rFonts w:ascii="Palatino Linotype" w:hAnsi="Palatino Linotype" w:cs="Times New Roman"/>
          <w:bCs/>
          <w:sz w:val="28"/>
          <w:szCs w:val="28"/>
        </w:rPr>
        <w:t>Bakalářská diplomová práce</w:t>
      </w:r>
      <w:r>
        <w:rPr>
          <w:rFonts w:ascii="Palatino Linotype" w:hAnsi="Palatino Linotype" w:cs="Times New Roman"/>
          <w:bCs/>
          <w:sz w:val="28"/>
          <w:szCs w:val="28"/>
        </w:rPr>
        <w:t xml:space="preserve"> </w:t>
      </w:r>
    </w:p>
    <w:p w:rsidR="00CD4307" w:rsidRDefault="00CD4307" w:rsidP="00EB6D2A">
      <w:pPr>
        <w:jc w:val="center"/>
        <w:rPr>
          <w:rFonts w:ascii="Palatino Linotype" w:hAnsi="Palatino Linotype" w:cs="Times New Roman"/>
          <w:bCs/>
          <w:sz w:val="28"/>
          <w:szCs w:val="28"/>
        </w:rPr>
      </w:pPr>
    </w:p>
    <w:p w:rsidR="00CD4307" w:rsidRPr="00CD4307" w:rsidRDefault="00CD4307" w:rsidP="00CD4307">
      <w:pPr>
        <w:jc w:val="center"/>
        <w:rPr>
          <w:rFonts w:ascii="Palatino Linotype" w:hAnsi="Palatino Linotype" w:cs="Times New Roman"/>
          <w:bCs/>
          <w:sz w:val="24"/>
          <w:szCs w:val="24"/>
        </w:rPr>
      </w:pPr>
      <w:r w:rsidRPr="00CD4307">
        <w:rPr>
          <w:rFonts w:ascii="Palatino Linotype" w:hAnsi="Palatino Linotype"/>
          <w:sz w:val="24"/>
          <w:szCs w:val="24"/>
        </w:rPr>
        <w:t>Obor studia: Andragogika</w:t>
      </w:r>
      <w:r>
        <w:rPr>
          <w:rFonts w:ascii="Palatino Linotype" w:hAnsi="Palatino Linotype"/>
          <w:sz w:val="24"/>
          <w:szCs w:val="24"/>
        </w:rPr>
        <w:t xml:space="preserve"> v profilaci na personální management</w:t>
      </w:r>
    </w:p>
    <w:p w:rsidR="00EB6D2A" w:rsidRPr="000C697A" w:rsidRDefault="00EB6D2A" w:rsidP="00EB6D2A">
      <w:pPr>
        <w:jc w:val="center"/>
        <w:rPr>
          <w:rFonts w:ascii="Palatino Linotype" w:hAnsi="Palatino Linotype" w:cs="Times New Roman"/>
          <w:b/>
          <w:bCs/>
          <w:sz w:val="28"/>
          <w:szCs w:val="28"/>
        </w:rPr>
      </w:pPr>
    </w:p>
    <w:p w:rsidR="00EB6D2A" w:rsidRPr="000C697A" w:rsidRDefault="00EB6D2A" w:rsidP="00EB6D2A">
      <w:pPr>
        <w:jc w:val="center"/>
        <w:rPr>
          <w:rFonts w:ascii="Palatino Linotype" w:hAnsi="Palatino Linotype" w:cs="Times New Roman"/>
          <w:sz w:val="24"/>
          <w:szCs w:val="24"/>
        </w:rPr>
      </w:pPr>
      <w:r w:rsidRPr="000C697A">
        <w:rPr>
          <w:rFonts w:ascii="Palatino Linotype" w:hAnsi="Palatino Linotype" w:cs="Times New Roman"/>
          <w:sz w:val="24"/>
          <w:szCs w:val="24"/>
        </w:rPr>
        <w:t xml:space="preserve"> </w:t>
      </w:r>
    </w:p>
    <w:p w:rsidR="00EB6D2A" w:rsidRPr="000C697A" w:rsidRDefault="00EB6D2A" w:rsidP="00EB6D2A">
      <w:pPr>
        <w:jc w:val="both"/>
        <w:rPr>
          <w:rFonts w:ascii="Palatino Linotype" w:hAnsi="Palatino Linotype" w:cs="Times New Roman"/>
          <w:sz w:val="24"/>
          <w:szCs w:val="24"/>
        </w:rPr>
      </w:pPr>
    </w:p>
    <w:p w:rsidR="00EB6D2A" w:rsidRDefault="00EB6D2A" w:rsidP="00EB6D2A">
      <w:pPr>
        <w:jc w:val="both"/>
        <w:rPr>
          <w:rFonts w:ascii="Palatino Linotype" w:hAnsi="Palatino Linotype" w:cs="Times New Roman"/>
          <w:sz w:val="24"/>
          <w:szCs w:val="24"/>
        </w:rPr>
      </w:pPr>
    </w:p>
    <w:p w:rsidR="00F379B5" w:rsidRDefault="00F379B5" w:rsidP="00EB6D2A">
      <w:pPr>
        <w:jc w:val="both"/>
        <w:rPr>
          <w:rFonts w:ascii="Palatino Linotype" w:hAnsi="Palatino Linotype" w:cs="Times New Roman"/>
          <w:sz w:val="24"/>
          <w:szCs w:val="24"/>
        </w:rPr>
      </w:pPr>
    </w:p>
    <w:p w:rsidR="00F379B5" w:rsidRPr="000C697A" w:rsidRDefault="00F379B5" w:rsidP="00EB6D2A">
      <w:pPr>
        <w:jc w:val="both"/>
        <w:rPr>
          <w:rFonts w:ascii="Palatino Linotype" w:hAnsi="Palatino Linotype" w:cs="Times New Roman"/>
          <w:sz w:val="24"/>
          <w:szCs w:val="24"/>
        </w:rPr>
      </w:pPr>
    </w:p>
    <w:p w:rsidR="00CD4307" w:rsidRDefault="00CD4307" w:rsidP="00CD4307">
      <w:pPr>
        <w:pStyle w:val="Default"/>
      </w:pPr>
    </w:p>
    <w:p w:rsidR="00CD4307" w:rsidRDefault="00CD4307" w:rsidP="00CD4307">
      <w:pPr>
        <w:pStyle w:val="Default"/>
      </w:pPr>
      <w:r w:rsidRPr="00CD4307">
        <w:rPr>
          <w:b/>
          <w:bCs/>
        </w:rPr>
        <w:t xml:space="preserve">Autor: </w:t>
      </w:r>
      <w:r>
        <w:t>Vlastimil Javor</w:t>
      </w:r>
    </w:p>
    <w:p w:rsidR="00CD4307" w:rsidRPr="00CD4307" w:rsidRDefault="00CD4307" w:rsidP="00CD4307">
      <w:pPr>
        <w:pStyle w:val="Default"/>
      </w:pPr>
      <w:r w:rsidRPr="00CD4307">
        <w:t xml:space="preserve"> </w:t>
      </w:r>
    </w:p>
    <w:p w:rsidR="00EB6D2A" w:rsidRPr="00CD4307" w:rsidRDefault="00CD4307" w:rsidP="00CD4307">
      <w:pPr>
        <w:jc w:val="both"/>
        <w:rPr>
          <w:rFonts w:ascii="Palatino Linotype" w:hAnsi="Palatino Linotype" w:cs="Times New Roman"/>
          <w:sz w:val="24"/>
          <w:szCs w:val="24"/>
        </w:rPr>
      </w:pPr>
      <w:r w:rsidRPr="00CD4307">
        <w:rPr>
          <w:rFonts w:ascii="Palatino Linotype" w:hAnsi="Palatino Linotype"/>
          <w:b/>
          <w:bCs/>
          <w:sz w:val="24"/>
          <w:szCs w:val="24"/>
        </w:rPr>
        <w:t xml:space="preserve">Vedoucí práce: </w:t>
      </w:r>
      <w:r w:rsidRPr="00CD4307">
        <w:rPr>
          <w:rFonts w:ascii="Palatino Linotype" w:hAnsi="Palatino Linotype"/>
          <w:sz w:val="24"/>
          <w:szCs w:val="24"/>
        </w:rPr>
        <w:t>doc. Mgr. Jana Poláchová Vašťatková, Ph.D.</w:t>
      </w:r>
    </w:p>
    <w:p w:rsidR="00EB6D2A" w:rsidRDefault="00EB6D2A" w:rsidP="00EB6D2A">
      <w:pPr>
        <w:rPr>
          <w:rFonts w:ascii="Palatino Linotype" w:hAnsi="Palatino Linotype" w:cs="Times New Roman"/>
          <w:sz w:val="24"/>
          <w:szCs w:val="24"/>
        </w:rPr>
      </w:pPr>
    </w:p>
    <w:p w:rsidR="000E4092" w:rsidRDefault="00CD4307" w:rsidP="000E4092">
      <w:pPr>
        <w:jc w:val="center"/>
        <w:rPr>
          <w:rFonts w:ascii="Palatino Linotype" w:hAnsi="Palatino Linotype" w:cs="Times New Roman"/>
          <w:sz w:val="24"/>
          <w:szCs w:val="24"/>
        </w:rPr>
      </w:pPr>
      <w:r>
        <w:rPr>
          <w:rFonts w:ascii="Palatino Linotype" w:hAnsi="Palatino Linotype" w:cs="Times New Roman"/>
          <w:sz w:val="24"/>
          <w:szCs w:val="24"/>
        </w:rPr>
        <w:t>Olomouc 2020</w:t>
      </w: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0E4092" w:rsidRDefault="000E4092" w:rsidP="000E4092">
      <w:pPr>
        <w:rPr>
          <w:rFonts w:ascii="Palatino Linotype" w:hAnsi="Palatino Linotype" w:cs="Times New Roman,Bold"/>
          <w:b/>
          <w:bCs/>
          <w:sz w:val="24"/>
          <w:szCs w:val="24"/>
        </w:rPr>
      </w:pPr>
    </w:p>
    <w:p w:rsidR="0075238E" w:rsidRPr="000E4092" w:rsidRDefault="0075238E" w:rsidP="000E4092">
      <w:pPr>
        <w:rPr>
          <w:rFonts w:ascii="Palatino Linotype" w:hAnsi="Palatino Linotype" w:cs="Times New Roman"/>
          <w:sz w:val="24"/>
          <w:szCs w:val="24"/>
        </w:rPr>
      </w:pPr>
      <w:r w:rsidRPr="000E4092">
        <w:rPr>
          <w:rFonts w:ascii="Palatino Linotype" w:hAnsi="Palatino Linotype" w:cs="Times New Roman,Bold"/>
          <w:b/>
          <w:bCs/>
          <w:sz w:val="24"/>
          <w:szCs w:val="24"/>
        </w:rPr>
        <w:t>Čestné prohlášení:</w:t>
      </w:r>
    </w:p>
    <w:p w:rsidR="000E4092" w:rsidRPr="000E4092" w:rsidRDefault="000E4092" w:rsidP="0075238E">
      <w:pPr>
        <w:autoSpaceDE w:val="0"/>
        <w:autoSpaceDN w:val="0"/>
        <w:adjustRightInd w:val="0"/>
        <w:spacing w:after="0" w:line="240" w:lineRule="auto"/>
        <w:rPr>
          <w:rFonts w:ascii="Palatino Linotype" w:hAnsi="Palatino Linotype" w:cs="Times New Roman,Bold"/>
          <w:b/>
          <w:bCs/>
          <w:sz w:val="24"/>
          <w:szCs w:val="24"/>
        </w:rPr>
      </w:pPr>
    </w:p>
    <w:p w:rsidR="0075238E" w:rsidRDefault="0075238E" w:rsidP="004E13F5">
      <w:pPr>
        <w:autoSpaceDE w:val="0"/>
        <w:autoSpaceDN w:val="0"/>
        <w:adjustRightInd w:val="0"/>
        <w:spacing w:after="0" w:line="360" w:lineRule="auto"/>
        <w:ind w:firstLine="708"/>
        <w:jc w:val="both"/>
        <w:rPr>
          <w:rFonts w:ascii="Palatino Linotype" w:hAnsi="Palatino Linotype" w:cs="Times New Roman"/>
          <w:sz w:val="24"/>
          <w:szCs w:val="24"/>
        </w:rPr>
      </w:pPr>
      <w:r w:rsidRPr="000E4092">
        <w:rPr>
          <w:rFonts w:ascii="Palatino Linotype" w:hAnsi="Palatino Linotype" w:cs="Times New Roman"/>
          <w:sz w:val="24"/>
          <w:szCs w:val="24"/>
        </w:rPr>
        <w:t xml:space="preserve">Prohlašuji, že jsem předloženou </w:t>
      </w:r>
      <w:r w:rsidR="000E4092" w:rsidRPr="000E4092">
        <w:rPr>
          <w:rFonts w:ascii="Palatino Linotype" w:hAnsi="Palatino Linotype" w:cs="Times New Roman"/>
          <w:sz w:val="24"/>
          <w:szCs w:val="24"/>
        </w:rPr>
        <w:t>bakalářskou</w:t>
      </w:r>
      <w:r w:rsidRPr="000E4092">
        <w:rPr>
          <w:rFonts w:ascii="Palatino Linotype" w:hAnsi="Palatino Linotype" w:cs="Times New Roman"/>
          <w:sz w:val="24"/>
          <w:szCs w:val="24"/>
        </w:rPr>
        <w:t xml:space="preserve"> diplomovou práci </w:t>
      </w:r>
      <w:r w:rsidR="000E4092" w:rsidRPr="000E4092">
        <w:rPr>
          <w:rFonts w:ascii="Palatino Linotype" w:hAnsi="Palatino Linotype" w:cs="Times New Roman"/>
          <w:sz w:val="24"/>
          <w:szCs w:val="24"/>
        </w:rPr>
        <w:t xml:space="preserve">na téma </w:t>
      </w:r>
      <w:r w:rsidR="000E4092" w:rsidRPr="00943FB3">
        <w:rPr>
          <w:rFonts w:ascii="Palatino Linotype" w:hAnsi="Palatino Linotype" w:cs="Times New Roman"/>
          <w:i/>
          <w:sz w:val="24"/>
          <w:szCs w:val="24"/>
        </w:rPr>
        <w:t>„</w:t>
      </w:r>
      <w:r w:rsidR="000E4092" w:rsidRPr="00943FB3">
        <w:rPr>
          <w:rFonts w:ascii="Palatino Linotype" w:hAnsi="Palatino Linotype"/>
          <w:bCs/>
          <w:i/>
          <w:sz w:val="24"/>
          <w:szCs w:val="24"/>
        </w:rPr>
        <w:t>Evaluace v kontextu dalšího vzdělávání vedoucích pracovníků v ziskovém sektoru</w:t>
      </w:r>
      <w:r w:rsidR="000E4092" w:rsidRPr="00943FB3">
        <w:rPr>
          <w:rFonts w:ascii="Palatino Linotype" w:hAnsi="Palatino Linotype" w:cs="Times New Roman"/>
          <w:i/>
          <w:sz w:val="24"/>
          <w:szCs w:val="24"/>
        </w:rPr>
        <w:t xml:space="preserve"> “</w:t>
      </w:r>
      <w:r w:rsidR="000E4092" w:rsidRPr="000E4092">
        <w:rPr>
          <w:rFonts w:ascii="Palatino Linotype" w:hAnsi="Palatino Linotype" w:cs="Times New Roman"/>
          <w:sz w:val="24"/>
          <w:szCs w:val="24"/>
        </w:rPr>
        <w:t xml:space="preserve"> </w:t>
      </w:r>
      <w:r w:rsidRPr="000E4092">
        <w:rPr>
          <w:rFonts w:ascii="Palatino Linotype" w:hAnsi="Palatino Linotype" w:cs="Times New Roman"/>
          <w:sz w:val="24"/>
          <w:szCs w:val="24"/>
        </w:rPr>
        <w:t>vypracoval</w:t>
      </w:r>
      <w:r w:rsidR="000E4092">
        <w:rPr>
          <w:rFonts w:ascii="Palatino Linotype" w:hAnsi="Palatino Linotype" w:cs="Times New Roman"/>
          <w:sz w:val="24"/>
          <w:szCs w:val="24"/>
        </w:rPr>
        <w:t xml:space="preserve"> </w:t>
      </w:r>
      <w:r w:rsidRPr="000E4092">
        <w:rPr>
          <w:rFonts w:ascii="Palatino Linotype" w:hAnsi="Palatino Linotype" w:cs="Times New Roman"/>
          <w:sz w:val="24"/>
          <w:szCs w:val="24"/>
        </w:rPr>
        <w:t xml:space="preserve">samostatně a uvedl v ní veškerou literaturu a prameny, </w:t>
      </w:r>
      <w:r w:rsidR="00943FB3">
        <w:rPr>
          <w:rFonts w:ascii="Palatino Linotype" w:hAnsi="Palatino Linotype" w:cs="Times New Roman"/>
          <w:sz w:val="24"/>
          <w:szCs w:val="24"/>
        </w:rPr>
        <w:t>které jsem použil</w:t>
      </w:r>
      <w:r w:rsidRPr="000E4092">
        <w:rPr>
          <w:rFonts w:ascii="Palatino Linotype" w:hAnsi="Palatino Linotype" w:cs="Times New Roman"/>
          <w:sz w:val="24"/>
          <w:szCs w:val="24"/>
        </w:rPr>
        <w:t>.</w:t>
      </w:r>
    </w:p>
    <w:p w:rsidR="000E4092" w:rsidRDefault="000E4092" w:rsidP="000E4092">
      <w:pPr>
        <w:autoSpaceDE w:val="0"/>
        <w:autoSpaceDN w:val="0"/>
        <w:adjustRightInd w:val="0"/>
        <w:spacing w:after="0" w:line="240" w:lineRule="auto"/>
        <w:jc w:val="both"/>
        <w:rPr>
          <w:rFonts w:ascii="Palatino Linotype" w:hAnsi="Palatino Linotype" w:cs="Times New Roman"/>
          <w:sz w:val="24"/>
          <w:szCs w:val="24"/>
        </w:rPr>
      </w:pPr>
    </w:p>
    <w:p w:rsidR="000E4092" w:rsidRPr="000E4092" w:rsidRDefault="000E4092" w:rsidP="000E4092">
      <w:pPr>
        <w:autoSpaceDE w:val="0"/>
        <w:autoSpaceDN w:val="0"/>
        <w:adjustRightInd w:val="0"/>
        <w:spacing w:after="0" w:line="240" w:lineRule="auto"/>
        <w:jc w:val="both"/>
        <w:rPr>
          <w:rFonts w:ascii="Palatino Linotype" w:hAnsi="Palatino Linotype" w:cs="Times New Roman"/>
          <w:sz w:val="24"/>
          <w:szCs w:val="24"/>
        </w:rPr>
      </w:pPr>
    </w:p>
    <w:p w:rsidR="00EB6D2A" w:rsidRDefault="0075238E" w:rsidP="0075238E">
      <w:pPr>
        <w:tabs>
          <w:tab w:val="left" w:pos="2595"/>
        </w:tabs>
        <w:rPr>
          <w:rFonts w:ascii="Palatino Linotype" w:hAnsi="Palatino Linotype" w:cs="Times New Roman"/>
          <w:sz w:val="24"/>
          <w:szCs w:val="24"/>
        </w:rPr>
      </w:pPr>
      <w:r w:rsidRPr="000E4092">
        <w:rPr>
          <w:rFonts w:ascii="Palatino Linotype" w:hAnsi="Palatino Linotype" w:cs="Times New Roman"/>
          <w:sz w:val="24"/>
          <w:szCs w:val="24"/>
        </w:rPr>
        <w:t>Dne: …………………………</w:t>
      </w:r>
      <w:r w:rsidR="000E4092">
        <w:rPr>
          <w:rFonts w:ascii="Palatino Linotype" w:hAnsi="Palatino Linotype" w:cs="Times New Roman"/>
          <w:sz w:val="24"/>
          <w:szCs w:val="24"/>
        </w:rPr>
        <w:t xml:space="preserve">     </w:t>
      </w:r>
      <w:r w:rsidRPr="000E4092">
        <w:rPr>
          <w:rFonts w:ascii="Palatino Linotype" w:hAnsi="Palatino Linotype" w:cs="Times New Roman"/>
          <w:sz w:val="24"/>
          <w:szCs w:val="24"/>
        </w:rPr>
        <w:t>Podpis: ………………………………………</w:t>
      </w:r>
      <w:r w:rsidR="000E4092">
        <w:rPr>
          <w:rFonts w:ascii="Palatino Linotype" w:hAnsi="Palatino Linotype" w:cs="Times New Roman"/>
          <w:sz w:val="24"/>
          <w:szCs w:val="24"/>
        </w:rPr>
        <w:t>……</w:t>
      </w:r>
    </w:p>
    <w:p w:rsidR="00913708" w:rsidRDefault="00913708" w:rsidP="0075238E">
      <w:pPr>
        <w:tabs>
          <w:tab w:val="left" w:pos="2595"/>
        </w:tabs>
        <w:rPr>
          <w:rFonts w:ascii="Palatino Linotype" w:hAnsi="Palatino Linotype" w:cs="Times New Roman"/>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EC02D7" w:rsidRDefault="00EC02D7" w:rsidP="0089210B">
      <w:pPr>
        <w:autoSpaceDE w:val="0"/>
        <w:autoSpaceDN w:val="0"/>
        <w:adjustRightInd w:val="0"/>
        <w:spacing w:after="0" w:line="240" w:lineRule="auto"/>
        <w:rPr>
          <w:rFonts w:ascii="Palatino Linotype" w:hAnsi="Palatino Linotype" w:cs="Times New Roman"/>
          <w:b/>
          <w:bCs/>
          <w:sz w:val="24"/>
          <w:szCs w:val="24"/>
        </w:rPr>
      </w:pPr>
    </w:p>
    <w:p w:rsidR="0089210B" w:rsidRDefault="0089210B" w:rsidP="00B65E23">
      <w:pPr>
        <w:autoSpaceDE w:val="0"/>
        <w:autoSpaceDN w:val="0"/>
        <w:adjustRightInd w:val="0"/>
        <w:spacing w:after="0" w:line="360" w:lineRule="auto"/>
        <w:rPr>
          <w:rFonts w:ascii="Palatino Linotype" w:hAnsi="Palatino Linotype" w:cs="Times New Roman"/>
          <w:b/>
          <w:bCs/>
          <w:sz w:val="24"/>
          <w:szCs w:val="24"/>
        </w:rPr>
      </w:pPr>
      <w:r w:rsidRPr="0089210B">
        <w:rPr>
          <w:rFonts w:ascii="Palatino Linotype" w:hAnsi="Palatino Linotype" w:cs="Times New Roman"/>
          <w:b/>
          <w:bCs/>
          <w:sz w:val="24"/>
          <w:szCs w:val="24"/>
        </w:rPr>
        <w:t>P</w:t>
      </w:r>
      <w:r>
        <w:rPr>
          <w:rFonts w:ascii="Palatino Linotype" w:hAnsi="Palatino Linotype" w:cs="Times New Roman"/>
          <w:b/>
          <w:bCs/>
          <w:sz w:val="24"/>
          <w:szCs w:val="24"/>
        </w:rPr>
        <w:t>oděkování</w:t>
      </w:r>
    </w:p>
    <w:p w:rsidR="0089210B" w:rsidRPr="0089210B" w:rsidRDefault="0089210B" w:rsidP="00B65E23">
      <w:pPr>
        <w:autoSpaceDE w:val="0"/>
        <w:autoSpaceDN w:val="0"/>
        <w:adjustRightInd w:val="0"/>
        <w:spacing w:after="0" w:line="360" w:lineRule="auto"/>
        <w:rPr>
          <w:rFonts w:ascii="Palatino Linotype" w:hAnsi="Palatino Linotype" w:cs="Times New Roman"/>
          <w:b/>
          <w:bCs/>
          <w:sz w:val="24"/>
          <w:szCs w:val="24"/>
        </w:rPr>
      </w:pPr>
    </w:p>
    <w:p w:rsidR="00840319" w:rsidRDefault="0089210B" w:rsidP="00AC67C0">
      <w:pPr>
        <w:autoSpaceDE w:val="0"/>
        <w:autoSpaceDN w:val="0"/>
        <w:adjustRightInd w:val="0"/>
        <w:spacing w:after="0" w:line="360" w:lineRule="auto"/>
        <w:ind w:firstLine="708"/>
        <w:jc w:val="both"/>
        <w:rPr>
          <w:rFonts w:ascii="Palatino Linotype" w:hAnsi="Palatino Linotype"/>
          <w:sz w:val="24"/>
          <w:szCs w:val="24"/>
        </w:rPr>
      </w:pPr>
      <w:r w:rsidRPr="0089210B">
        <w:rPr>
          <w:rFonts w:ascii="Palatino Linotype" w:hAnsi="Palatino Linotype" w:cs="Times New Roman"/>
          <w:sz w:val="24"/>
          <w:szCs w:val="24"/>
        </w:rPr>
        <w:t>Rád bych pod</w:t>
      </w:r>
      <w:r w:rsidRPr="0089210B">
        <w:rPr>
          <w:rFonts w:ascii="Palatino Linotype" w:hAnsi="Palatino Linotype" w:cs="TimesNewRoman"/>
          <w:sz w:val="24"/>
          <w:szCs w:val="24"/>
        </w:rPr>
        <w:t>ě</w:t>
      </w:r>
      <w:r w:rsidRPr="0089210B">
        <w:rPr>
          <w:rFonts w:ascii="Palatino Linotype" w:hAnsi="Palatino Linotype" w:cs="Times New Roman"/>
          <w:sz w:val="24"/>
          <w:szCs w:val="24"/>
        </w:rPr>
        <w:t>koval všem, kte</w:t>
      </w:r>
      <w:r w:rsidRPr="0089210B">
        <w:rPr>
          <w:rFonts w:ascii="Palatino Linotype" w:hAnsi="Palatino Linotype" w:cs="TimesNewRoman"/>
          <w:sz w:val="24"/>
          <w:szCs w:val="24"/>
        </w:rPr>
        <w:t>ř</w:t>
      </w:r>
      <w:r w:rsidRPr="0089210B">
        <w:rPr>
          <w:rFonts w:ascii="Palatino Linotype" w:hAnsi="Palatino Linotype" w:cs="Times New Roman"/>
          <w:sz w:val="24"/>
          <w:szCs w:val="24"/>
        </w:rPr>
        <w:t xml:space="preserve">í mi </w:t>
      </w:r>
      <w:r>
        <w:rPr>
          <w:rFonts w:ascii="Palatino Linotype" w:hAnsi="Palatino Linotype" w:cs="Times New Roman"/>
          <w:sz w:val="24"/>
          <w:szCs w:val="24"/>
        </w:rPr>
        <w:t>pomáhali</w:t>
      </w:r>
      <w:r w:rsidRPr="0089210B">
        <w:rPr>
          <w:rFonts w:ascii="Palatino Linotype" w:hAnsi="Palatino Linotype" w:cs="Times New Roman"/>
          <w:sz w:val="24"/>
          <w:szCs w:val="24"/>
        </w:rPr>
        <w:t xml:space="preserve"> p</w:t>
      </w:r>
      <w:r w:rsidRPr="0089210B">
        <w:rPr>
          <w:rFonts w:ascii="Palatino Linotype" w:hAnsi="Palatino Linotype" w:cs="TimesNewRoman"/>
          <w:sz w:val="24"/>
          <w:szCs w:val="24"/>
        </w:rPr>
        <w:t>ř</w:t>
      </w:r>
      <w:r w:rsidRPr="0089210B">
        <w:rPr>
          <w:rFonts w:ascii="Palatino Linotype" w:hAnsi="Palatino Linotype" w:cs="Times New Roman"/>
          <w:sz w:val="24"/>
          <w:szCs w:val="24"/>
        </w:rPr>
        <w:t>i psaní této práce.</w:t>
      </w:r>
      <w:r>
        <w:rPr>
          <w:rFonts w:ascii="Palatino Linotype" w:hAnsi="Palatino Linotype" w:cs="Times New Roman"/>
          <w:sz w:val="24"/>
          <w:szCs w:val="24"/>
        </w:rPr>
        <w:t xml:space="preserve"> Obzvláště pak paní </w:t>
      </w:r>
      <w:r w:rsidRPr="0089210B">
        <w:rPr>
          <w:rFonts w:ascii="Palatino Linotype" w:hAnsi="Palatino Linotype"/>
          <w:b/>
          <w:sz w:val="24"/>
          <w:szCs w:val="24"/>
        </w:rPr>
        <w:t>doc. Mgr. Janě Poláchové Vašťatkové, Ph.D.</w:t>
      </w:r>
      <w:r>
        <w:rPr>
          <w:rFonts w:ascii="Palatino Linotype" w:hAnsi="Palatino Linotype"/>
          <w:sz w:val="24"/>
          <w:szCs w:val="24"/>
        </w:rPr>
        <w:t>, která mi poskytla odbornou pomoc a řadu cenných rad při vedení mé bakalářské diplomové práce.</w:t>
      </w:r>
    </w:p>
    <w:p w:rsidR="00AC67C0" w:rsidRDefault="00AC67C0" w:rsidP="00AC67C0">
      <w:pPr>
        <w:autoSpaceDE w:val="0"/>
        <w:autoSpaceDN w:val="0"/>
        <w:adjustRightInd w:val="0"/>
        <w:spacing w:after="0" w:line="360" w:lineRule="auto"/>
        <w:ind w:firstLine="708"/>
        <w:jc w:val="both"/>
        <w:rPr>
          <w:rFonts w:ascii="Palatino Linotype" w:hAnsi="Palatino Linotype"/>
          <w:sz w:val="24"/>
          <w:szCs w:val="24"/>
        </w:rPr>
      </w:pPr>
    </w:p>
    <w:p w:rsidR="00FE0CDD" w:rsidRPr="000C697A" w:rsidRDefault="00FE0CDD" w:rsidP="00FE0CDD">
      <w:pPr>
        <w:keepNext/>
        <w:spacing w:before="240" w:after="60" w:line="240" w:lineRule="auto"/>
        <w:outlineLvl w:val="0"/>
        <w:rPr>
          <w:rFonts w:ascii="Palatino Linotype" w:eastAsia="Calibri" w:hAnsi="Palatino Linotype" w:cs="Times New Roman"/>
          <w:b/>
          <w:kern w:val="32"/>
          <w:sz w:val="32"/>
          <w:szCs w:val="20"/>
          <w:lang w:eastAsia="cs-CZ"/>
        </w:rPr>
      </w:pPr>
      <w:bookmarkStart w:id="0" w:name="_Toc27683970"/>
      <w:bookmarkStart w:id="1" w:name="_Toc28634375"/>
      <w:bookmarkStart w:id="2" w:name="_Toc28635461"/>
      <w:bookmarkStart w:id="3" w:name="_Toc33809136"/>
      <w:bookmarkStart w:id="4" w:name="_Toc35257846"/>
      <w:r w:rsidRPr="000C697A">
        <w:rPr>
          <w:rFonts w:ascii="Palatino Linotype" w:eastAsia="Calibri" w:hAnsi="Palatino Linotype" w:cs="Times New Roman"/>
          <w:b/>
          <w:kern w:val="32"/>
          <w:sz w:val="32"/>
          <w:szCs w:val="20"/>
          <w:lang w:eastAsia="cs-CZ"/>
        </w:rPr>
        <w:lastRenderedPageBreak/>
        <w:t>Anotace</w:t>
      </w:r>
      <w:bookmarkEnd w:id="0"/>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5653"/>
      </w:tblGrid>
      <w:tr w:rsidR="00FE0CDD" w:rsidRPr="000C697A" w:rsidTr="003E5B1F">
        <w:trPr>
          <w:trHeight w:val="435"/>
        </w:trPr>
        <w:tc>
          <w:tcPr>
            <w:tcW w:w="2537" w:type="dxa"/>
            <w:tcBorders>
              <w:top w:val="double" w:sz="4"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Jméno a příjmení:</w:t>
            </w:r>
          </w:p>
        </w:tc>
        <w:tc>
          <w:tcPr>
            <w:tcW w:w="5653" w:type="dxa"/>
            <w:tcBorders>
              <w:top w:val="double" w:sz="4"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rPr>
            </w:pPr>
            <w:r w:rsidRPr="00B005F0">
              <w:rPr>
                <w:rFonts w:ascii="Palatino Linotype" w:eastAsia="Calibri" w:hAnsi="Palatino Linotype" w:cs="Times New Roman"/>
              </w:rPr>
              <w:t>Vlastimil Javor</w:t>
            </w:r>
          </w:p>
        </w:tc>
      </w:tr>
      <w:tr w:rsidR="00FE0CDD" w:rsidRPr="000C697A" w:rsidTr="003E5B1F">
        <w:trPr>
          <w:trHeight w:val="435"/>
        </w:trPr>
        <w:tc>
          <w:tcPr>
            <w:tcW w:w="2537" w:type="dxa"/>
            <w:tcBorders>
              <w:top w:val="double" w:sz="4" w:space="0" w:color="auto"/>
              <w:left w:val="double" w:sz="4" w:space="0" w:color="auto"/>
              <w:bottom w:val="single" w:sz="4" w:space="0" w:color="auto"/>
              <w:right w:val="single" w:sz="2" w:space="0" w:color="auto"/>
            </w:tcBorders>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Katedra:</w:t>
            </w:r>
          </w:p>
        </w:tc>
        <w:tc>
          <w:tcPr>
            <w:tcW w:w="5653" w:type="dxa"/>
            <w:tcBorders>
              <w:top w:val="double" w:sz="4"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rPr>
            </w:pPr>
            <w:r w:rsidRPr="00B005F0">
              <w:rPr>
                <w:rFonts w:ascii="Palatino Linotype" w:eastAsia="Calibri" w:hAnsi="Palatino Linotype" w:cs="Times New Roman"/>
              </w:rPr>
              <w:t>Katedra sociologie, andragogiky a kulturní antropologie</w:t>
            </w:r>
          </w:p>
        </w:tc>
      </w:tr>
      <w:tr w:rsidR="00FE0CDD" w:rsidRPr="000C697A" w:rsidTr="003E5B1F">
        <w:trPr>
          <w:trHeight w:val="227"/>
        </w:trPr>
        <w:tc>
          <w:tcPr>
            <w:tcW w:w="2537" w:type="dxa"/>
            <w:tcBorders>
              <w:top w:val="double" w:sz="4" w:space="0" w:color="auto"/>
              <w:left w:val="double" w:sz="4" w:space="0" w:color="auto"/>
              <w:bottom w:val="single" w:sz="4" w:space="0" w:color="auto"/>
              <w:right w:val="single" w:sz="2" w:space="0" w:color="auto"/>
            </w:tcBorders>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 xml:space="preserve">Obor studia: </w:t>
            </w:r>
          </w:p>
        </w:tc>
        <w:tc>
          <w:tcPr>
            <w:tcW w:w="5653" w:type="dxa"/>
            <w:tcBorders>
              <w:top w:val="double" w:sz="4"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i/>
              </w:rPr>
            </w:pPr>
            <w:r w:rsidRPr="00B005F0">
              <w:rPr>
                <w:rFonts w:ascii="Palatino Linotype" w:eastAsia="Calibri" w:hAnsi="Palatino Linotype" w:cs="Times New Roman"/>
              </w:rPr>
              <w:t>Andragogika v profilaci na personální management</w:t>
            </w:r>
          </w:p>
        </w:tc>
      </w:tr>
      <w:tr w:rsidR="00FE0CDD" w:rsidRPr="000C697A" w:rsidTr="003E5B1F">
        <w:trPr>
          <w:trHeight w:val="353"/>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Obor obhajoby práce:</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rPr>
            </w:pPr>
            <w:r w:rsidRPr="00B005F0">
              <w:rPr>
                <w:rFonts w:ascii="Palatino Linotype" w:eastAsia="Calibri" w:hAnsi="Palatino Linotype" w:cs="Times New Roman"/>
              </w:rPr>
              <w:t>Andragogika v profilaci na personální management</w:t>
            </w:r>
          </w:p>
        </w:tc>
      </w:tr>
      <w:tr w:rsidR="00FE0CDD" w:rsidRPr="000C697A" w:rsidTr="003E5B1F">
        <w:trPr>
          <w:trHeight w:val="359"/>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Vedoucí práce:</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rPr>
            </w:pPr>
            <w:r w:rsidRPr="00B005F0">
              <w:rPr>
                <w:rFonts w:ascii="Palatino Linotype" w:hAnsi="Palatino Linotype"/>
              </w:rPr>
              <w:t>doc. Mgr. Jana Poláchová Vašťatková, Ph.D.</w:t>
            </w:r>
          </w:p>
        </w:tc>
      </w:tr>
      <w:tr w:rsidR="00FE0CDD" w:rsidRPr="000C697A" w:rsidTr="003E5B1F">
        <w:trPr>
          <w:trHeight w:val="223"/>
        </w:trPr>
        <w:tc>
          <w:tcPr>
            <w:tcW w:w="2537" w:type="dxa"/>
            <w:tcBorders>
              <w:top w:val="single" w:sz="4" w:space="0" w:color="auto"/>
              <w:left w:val="double" w:sz="4" w:space="0" w:color="auto"/>
              <w:bottom w:val="doub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Rok obhajoby:</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rPr>
            </w:pPr>
            <w:r w:rsidRPr="00B005F0">
              <w:rPr>
                <w:rFonts w:ascii="Palatino Linotype" w:eastAsia="Calibri" w:hAnsi="Palatino Linotype" w:cs="Times New Roman"/>
              </w:rPr>
              <w:t>2020</w:t>
            </w:r>
          </w:p>
        </w:tc>
      </w:tr>
      <w:tr w:rsidR="00FE0CDD" w:rsidRPr="000C697A" w:rsidTr="003E5B1F">
        <w:tc>
          <w:tcPr>
            <w:tcW w:w="2537" w:type="dxa"/>
            <w:tcBorders>
              <w:top w:val="double" w:sz="4" w:space="0" w:color="auto"/>
              <w:left w:val="nil"/>
              <w:bottom w:val="double" w:sz="4" w:space="0" w:color="auto"/>
              <w:right w:val="nil"/>
            </w:tcBorders>
          </w:tcPr>
          <w:p w:rsidR="00FE0CDD" w:rsidRPr="003E5B1F" w:rsidRDefault="00FE0CDD" w:rsidP="00955A60">
            <w:pPr>
              <w:spacing w:after="0" w:line="240" w:lineRule="auto"/>
              <w:rPr>
                <w:rFonts w:ascii="Palatino Linotype" w:eastAsia="Calibri" w:hAnsi="Palatino Linotype" w:cs="Times New Roman"/>
              </w:rPr>
            </w:pPr>
          </w:p>
        </w:tc>
        <w:tc>
          <w:tcPr>
            <w:tcW w:w="5653" w:type="dxa"/>
            <w:tcBorders>
              <w:top w:val="double" w:sz="4" w:space="0" w:color="auto"/>
              <w:left w:val="nil"/>
              <w:bottom w:val="double" w:sz="4" w:space="0" w:color="auto"/>
              <w:right w:val="nil"/>
            </w:tcBorders>
          </w:tcPr>
          <w:p w:rsidR="00FE0CDD" w:rsidRPr="00B005F0" w:rsidRDefault="00FE0CDD" w:rsidP="00955A60">
            <w:pPr>
              <w:spacing w:after="0" w:line="240" w:lineRule="auto"/>
              <w:rPr>
                <w:rFonts w:ascii="Palatino Linotype" w:eastAsia="Calibri" w:hAnsi="Palatino Linotype" w:cs="Times New Roman"/>
              </w:rPr>
            </w:pPr>
          </w:p>
        </w:tc>
      </w:tr>
      <w:tr w:rsidR="00FE0CDD" w:rsidRPr="000C697A" w:rsidTr="003E5B1F">
        <w:trPr>
          <w:trHeight w:val="499"/>
        </w:trPr>
        <w:tc>
          <w:tcPr>
            <w:tcW w:w="2537" w:type="dxa"/>
            <w:tcBorders>
              <w:top w:val="double" w:sz="4" w:space="0" w:color="auto"/>
              <w:left w:val="double" w:sz="4" w:space="0" w:color="auto"/>
              <w:bottom w:val="single" w:sz="2"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Název práce:</w:t>
            </w:r>
          </w:p>
        </w:tc>
        <w:tc>
          <w:tcPr>
            <w:tcW w:w="5653" w:type="dxa"/>
            <w:tcBorders>
              <w:top w:val="double" w:sz="4" w:space="0" w:color="auto"/>
              <w:left w:val="single" w:sz="2" w:space="0" w:color="auto"/>
              <w:bottom w:val="single" w:sz="2" w:space="0" w:color="auto"/>
              <w:right w:val="double" w:sz="4" w:space="0" w:color="auto"/>
            </w:tcBorders>
          </w:tcPr>
          <w:p w:rsidR="00FE0CDD" w:rsidRPr="00B005F0" w:rsidRDefault="00FE0CDD" w:rsidP="00955A60">
            <w:pPr>
              <w:spacing w:after="0" w:line="240" w:lineRule="auto"/>
              <w:rPr>
                <w:rFonts w:ascii="Palatino Linotype" w:eastAsia="Calibri" w:hAnsi="Palatino Linotype" w:cs="Times New Roman"/>
                <w:bCs/>
              </w:rPr>
            </w:pPr>
            <w:r w:rsidRPr="00B005F0">
              <w:rPr>
                <w:rFonts w:ascii="Palatino Linotype" w:hAnsi="Palatino Linotype"/>
                <w:bCs/>
              </w:rPr>
              <w:t>Evaluace v kontextu dalšího vzdělávání vedoucích pracovníků v ziskovém sektoru</w:t>
            </w:r>
          </w:p>
        </w:tc>
      </w:tr>
      <w:tr w:rsidR="00FE0CDD" w:rsidRPr="000C697A" w:rsidTr="003E5B1F">
        <w:trPr>
          <w:trHeight w:val="2846"/>
        </w:trPr>
        <w:tc>
          <w:tcPr>
            <w:tcW w:w="2537" w:type="dxa"/>
            <w:tcBorders>
              <w:top w:val="single" w:sz="2" w:space="0" w:color="auto"/>
              <w:left w:val="double" w:sz="4" w:space="0" w:color="auto"/>
              <w:bottom w:val="single" w:sz="2"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Anotace práce:</w:t>
            </w:r>
          </w:p>
        </w:tc>
        <w:tc>
          <w:tcPr>
            <w:tcW w:w="5653" w:type="dxa"/>
            <w:tcBorders>
              <w:top w:val="single" w:sz="2" w:space="0" w:color="auto"/>
              <w:left w:val="single" w:sz="2" w:space="0" w:color="auto"/>
              <w:bottom w:val="single" w:sz="2" w:space="0" w:color="auto"/>
              <w:right w:val="double" w:sz="4" w:space="0" w:color="auto"/>
            </w:tcBorders>
          </w:tcPr>
          <w:p w:rsidR="00FE0CDD" w:rsidRPr="00B005F0" w:rsidRDefault="00536C9D" w:rsidP="00955A60">
            <w:pPr>
              <w:spacing w:after="0" w:line="240" w:lineRule="auto"/>
              <w:jc w:val="both"/>
              <w:rPr>
                <w:rFonts w:ascii="Palatino Linotype" w:eastAsia="Calibri" w:hAnsi="Palatino Linotype" w:cs="Times New Roman"/>
                <w:lang w:val="en-GB"/>
              </w:rPr>
            </w:pPr>
            <w:r>
              <w:rPr>
                <w:rFonts w:ascii="Palatino Linotype" w:eastAsia="Calibri" w:hAnsi="Palatino Linotype" w:cs="Times New Roman"/>
                <w:lang w:val="en-GB"/>
              </w:rPr>
              <w:t xml:space="preserve">Bakalářská práce se zabývá trendy v evaluaci v dalším vzdělávání vedoucích pracovníků v ziskovém sektoru a analýzou textů v odborných časopisech a databázích za období let 2009-2019. Teoretická část je </w:t>
            </w:r>
            <w:r w:rsidR="00375BE7">
              <w:rPr>
                <w:rFonts w:ascii="Palatino Linotype" w:eastAsia="Calibri" w:hAnsi="Palatino Linotype" w:cs="Times New Roman"/>
                <w:lang w:val="en-GB"/>
              </w:rPr>
              <w:t>orientována</w:t>
            </w:r>
            <w:r>
              <w:rPr>
                <w:rFonts w:ascii="Palatino Linotype" w:eastAsia="Calibri" w:hAnsi="Palatino Linotype" w:cs="Times New Roman"/>
                <w:lang w:val="en-GB"/>
              </w:rPr>
              <w:t xml:space="preserve"> na vymezení klíčových </w:t>
            </w:r>
            <w:r w:rsidR="00955A60">
              <w:rPr>
                <w:rFonts w:ascii="Palatino Linotype" w:eastAsia="Calibri" w:hAnsi="Palatino Linotype" w:cs="Times New Roman"/>
                <w:lang w:val="en-GB"/>
              </w:rPr>
              <w:t>pojmů</w:t>
            </w:r>
            <w:r w:rsidR="00375BE7">
              <w:rPr>
                <w:rFonts w:ascii="Palatino Linotype" w:eastAsia="Calibri" w:hAnsi="Palatino Linotype" w:cs="Times New Roman"/>
                <w:lang w:val="en-GB"/>
              </w:rPr>
              <w:t xml:space="preserve"> evaluace, vedoucí pracovník další vzdělávání a ziskový sektor</w:t>
            </w:r>
            <w:r w:rsidR="00955A60">
              <w:rPr>
                <w:rFonts w:ascii="Palatino Linotype" w:eastAsia="Calibri" w:hAnsi="Palatino Linotype" w:cs="Times New Roman"/>
                <w:lang w:val="en-GB"/>
              </w:rPr>
              <w:t>. Praktická část se zaměřuje na tvorbu přehledové studie a interpretaci dat získaných na základě analýzy odborných textů</w:t>
            </w:r>
            <w:r w:rsidR="00375BE7">
              <w:rPr>
                <w:rFonts w:ascii="Palatino Linotype" w:eastAsia="Calibri" w:hAnsi="Palatino Linotype" w:cs="Times New Roman"/>
                <w:lang w:val="en-GB"/>
              </w:rPr>
              <w:t>, jejímž výsledkem je</w:t>
            </w:r>
            <w:r w:rsidR="00345851">
              <w:rPr>
                <w:rFonts w:ascii="Palatino Linotype" w:eastAsia="Calibri" w:hAnsi="Palatino Linotype" w:cs="Times New Roman"/>
                <w:lang w:val="en-GB"/>
              </w:rPr>
              <w:t xml:space="preserve"> identifikace</w:t>
            </w:r>
            <w:r w:rsidR="00375BE7">
              <w:rPr>
                <w:rFonts w:ascii="Palatino Linotype" w:eastAsia="Calibri" w:hAnsi="Palatino Linotype" w:cs="Times New Roman"/>
                <w:lang w:val="en-GB"/>
              </w:rPr>
              <w:t xml:space="preserve"> trend</w:t>
            </w:r>
            <w:r w:rsidR="00345851">
              <w:rPr>
                <w:rFonts w:ascii="Palatino Linotype" w:eastAsia="Calibri" w:hAnsi="Palatino Linotype" w:cs="Times New Roman"/>
                <w:lang w:val="en-GB"/>
              </w:rPr>
              <w:t>ů</w:t>
            </w:r>
            <w:r w:rsidR="00375BE7">
              <w:rPr>
                <w:rFonts w:ascii="Palatino Linotype" w:eastAsia="Calibri" w:hAnsi="Palatino Linotype" w:cs="Times New Roman"/>
                <w:lang w:val="en-GB"/>
              </w:rPr>
              <w:t xml:space="preserve"> v přístupech k evaluaci </w:t>
            </w:r>
            <w:r w:rsidR="00345851">
              <w:rPr>
                <w:rFonts w:ascii="Palatino Linotype" w:eastAsia="Calibri" w:hAnsi="Palatino Linotype" w:cs="Times New Roman"/>
                <w:lang w:val="en-GB"/>
              </w:rPr>
              <w:t xml:space="preserve">dalšího vzdělávání </w:t>
            </w:r>
            <w:r w:rsidR="00375BE7">
              <w:rPr>
                <w:rFonts w:ascii="Palatino Linotype" w:eastAsia="Calibri" w:hAnsi="Palatino Linotype" w:cs="Times New Roman"/>
                <w:lang w:val="en-GB"/>
              </w:rPr>
              <w:t>vedoucích pracovníků</w:t>
            </w:r>
            <w:r w:rsidR="00345851">
              <w:rPr>
                <w:rFonts w:ascii="Palatino Linotype" w:eastAsia="Calibri" w:hAnsi="Palatino Linotype" w:cs="Times New Roman"/>
                <w:lang w:val="en-GB"/>
              </w:rPr>
              <w:t xml:space="preserve"> v ziskovém sektoru</w:t>
            </w:r>
            <w:r w:rsidR="00375BE7">
              <w:rPr>
                <w:rFonts w:ascii="Palatino Linotype" w:eastAsia="Calibri" w:hAnsi="Palatino Linotype" w:cs="Times New Roman"/>
                <w:lang w:val="en-GB"/>
              </w:rPr>
              <w:t xml:space="preserve"> za období let 2009-2019.</w:t>
            </w:r>
          </w:p>
        </w:tc>
      </w:tr>
      <w:tr w:rsidR="00FE0CDD" w:rsidRPr="000C697A" w:rsidTr="003E5B1F">
        <w:trPr>
          <w:trHeight w:val="398"/>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Klíčová slova:</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4B5212" w:rsidP="00955A60">
            <w:pPr>
              <w:spacing w:after="0" w:line="240" w:lineRule="auto"/>
              <w:jc w:val="both"/>
              <w:rPr>
                <w:rFonts w:ascii="Palatino Linotype" w:eastAsia="Calibri" w:hAnsi="Palatino Linotype" w:cs="Times New Roman"/>
              </w:rPr>
            </w:pPr>
            <w:r w:rsidRPr="00B005F0">
              <w:rPr>
                <w:rFonts w:ascii="Palatino Linotype" w:hAnsi="Palatino Linotype"/>
              </w:rPr>
              <w:t>evaluace, další vzdělávání a učení, podnikové vzdělávání, vedoucí pracovníci, manažer, ziskový sektor</w:t>
            </w:r>
          </w:p>
        </w:tc>
      </w:tr>
      <w:tr w:rsidR="00FE0CDD" w:rsidRPr="000C697A" w:rsidTr="003E5B1F">
        <w:trPr>
          <w:trHeight w:val="508"/>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lang w:val="en-GB"/>
              </w:rPr>
            </w:pPr>
            <w:r w:rsidRPr="003E5B1F">
              <w:rPr>
                <w:rFonts w:ascii="Palatino Linotype" w:eastAsia="Calibri" w:hAnsi="Palatino Linotype" w:cs="Times New Roman"/>
                <w:b/>
                <w:lang w:val="en-GB"/>
              </w:rPr>
              <w:t>Title of Thesis:</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AC6E3C" w:rsidP="00955A60">
            <w:pPr>
              <w:spacing w:after="0" w:line="240" w:lineRule="auto"/>
              <w:jc w:val="both"/>
              <w:rPr>
                <w:rFonts w:ascii="Palatino Linotype" w:eastAsia="Calibri" w:hAnsi="Palatino Linotype" w:cs="Times New Roman"/>
              </w:rPr>
            </w:pPr>
            <w:r w:rsidRPr="00B005F0">
              <w:rPr>
                <w:rFonts w:ascii="Palatino Linotype" w:hAnsi="Palatino Linotype"/>
                <w:bCs/>
              </w:rPr>
              <w:t>Evaluation in the context of further education of managers in the profit sector.</w:t>
            </w:r>
          </w:p>
        </w:tc>
      </w:tr>
      <w:tr w:rsidR="00FE0CDD" w:rsidRPr="000C697A" w:rsidTr="003E5B1F">
        <w:trPr>
          <w:trHeight w:val="2904"/>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lang w:val="en-GB"/>
              </w:rPr>
            </w:pPr>
            <w:r w:rsidRPr="003E5B1F">
              <w:rPr>
                <w:rFonts w:ascii="Palatino Linotype" w:eastAsia="Calibri" w:hAnsi="Palatino Linotype" w:cs="Times New Roman"/>
                <w:b/>
                <w:lang w:val="en-GB"/>
              </w:rPr>
              <w:t>Annotation:</w:t>
            </w:r>
          </w:p>
        </w:tc>
        <w:tc>
          <w:tcPr>
            <w:tcW w:w="5653" w:type="dxa"/>
            <w:tcBorders>
              <w:top w:val="single" w:sz="2" w:space="0" w:color="auto"/>
              <w:left w:val="single" w:sz="2" w:space="0" w:color="auto"/>
              <w:bottom w:val="single" w:sz="4" w:space="0" w:color="auto"/>
              <w:right w:val="double" w:sz="4" w:space="0" w:color="auto"/>
            </w:tcBorders>
          </w:tcPr>
          <w:p w:rsidR="00FE0CDD" w:rsidRPr="003E5B1F" w:rsidRDefault="003E5B1F" w:rsidP="003E5B1F">
            <w:pPr>
              <w:spacing w:after="0" w:line="240" w:lineRule="auto"/>
              <w:jc w:val="both"/>
              <w:rPr>
                <w:rFonts w:ascii="Palatino Linotype" w:hAnsi="Palatino Linotype"/>
              </w:rPr>
            </w:pPr>
            <w:r w:rsidRPr="00893751">
              <w:rPr>
                <w:rFonts w:ascii="Palatino Linotype" w:hAnsi="Palatino Linotype"/>
              </w:rPr>
              <w:t>The bachelor thesis deals with evaluation trends in further education of managers in the profit sector and analysis of texts in expert journals and databases for the period 2009-2019. The theoretical part is focused on the definition of key words</w:t>
            </w:r>
            <w:r>
              <w:rPr>
                <w:rFonts w:ascii="Palatino Linotype" w:hAnsi="Palatino Linotype"/>
              </w:rPr>
              <w:t>:</w:t>
            </w:r>
            <w:r w:rsidRPr="00893751">
              <w:rPr>
                <w:rFonts w:ascii="Palatino Linotype" w:hAnsi="Palatino Linotype"/>
              </w:rPr>
              <w:t xml:space="preserve"> evaluation, manager, </w:t>
            </w:r>
            <w:r>
              <w:rPr>
                <w:rFonts w:ascii="Palatino Linotype" w:hAnsi="Palatino Linotype"/>
              </w:rPr>
              <w:t>further</w:t>
            </w:r>
            <w:r w:rsidRPr="00893751">
              <w:rPr>
                <w:rFonts w:ascii="Palatino Linotype" w:hAnsi="Palatino Linotype"/>
              </w:rPr>
              <w:t xml:space="preserve"> education and profit sector. The practical part aims on the creation of an review study and interpretation of data obtained on the basis of the analysis of expert texts, which results i</w:t>
            </w:r>
            <w:r w:rsidR="00345851">
              <w:rPr>
                <w:rFonts w:ascii="Palatino Linotype" w:hAnsi="Palatino Linotype"/>
              </w:rPr>
              <w:t>s an identification of</w:t>
            </w:r>
            <w:r w:rsidRPr="00893751">
              <w:rPr>
                <w:rFonts w:ascii="Palatino Linotype" w:hAnsi="Palatino Linotype"/>
              </w:rPr>
              <w:t xml:space="preserve"> trend</w:t>
            </w:r>
            <w:r w:rsidR="00345851">
              <w:rPr>
                <w:rFonts w:ascii="Palatino Linotype" w:hAnsi="Palatino Linotype"/>
              </w:rPr>
              <w:t>s</w:t>
            </w:r>
            <w:r w:rsidRPr="00893751">
              <w:rPr>
                <w:rFonts w:ascii="Palatino Linotype" w:hAnsi="Palatino Linotype"/>
              </w:rPr>
              <w:t xml:space="preserve"> in approaches to the evaluation of </w:t>
            </w:r>
            <w:r w:rsidR="00345851">
              <w:rPr>
                <w:rFonts w:ascii="Palatino Linotype" w:hAnsi="Palatino Linotype"/>
              </w:rPr>
              <w:t xml:space="preserve">further education of </w:t>
            </w:r>
            <w:r w:rsidRPr="00893751">
              <w:rPr>
                <w:rFonts w:ascii="Palatino Linotype" w:hAnsi="Palatino Linotype"/>
              </w:rPr>
              <w:t>managers in</w:t>
            </w:r>
            <w:r w:rsidR="00345851">
              <w:rPr>
                <w:rFonts w:ascii="Palatino Linotype" w:hAnsi="Palatino Linotype"/>
              </w:rPr>
              <w:t xml:space="preserve"> profit sector during</w:t>
            </w:r>
            <w:r w:rsidRPr="00893751">
              <w:rPr>
                <w:rFonts w:ascii="Palatino Linotype" w:hAnsi="Palatino Linotype"/>
              </w:rPr>
              <w:t xml:space="preserve"> the period 2009-2019.</w:t>
            </w:r>
          </w:p>
        </w:tc>
      </w:tr>
      <w:tr w:rsidR="00FE0CDD" w:rsidRPr="000C697A" w:rsidTr="003E5B1F">
        <w:trPr>
          <w:trHeight w:val="546"/>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lang w:val="en-GB"/>
              </w:rPr>
            </w:pPr>
            <w:r w:rsidRPr="003E5B1F">
              <w:rPr>
                <w:rFonts w:ascii="Palatino Linotype" w:eastAsia="Calibri" w:hAnsi="Palatino Linotype" w:cs="Times New Roman"/>
                <w:b/>
                <w:lang w:val="en-GB"/>
              </w:rPr>
              <w:t>Keywords:</w:t>
            </w:r>
          </w:p>
        </w:tc>
        <w:tc>
          <w:tcPr>
            <w:tcW w:w="5653" w:type="dxa"/>
            <w:tcBorders>
              <w:top w:val="single" w:sz="4" w:space="0" w:color="auto"/>
              <w:left w:val="single" w:sz="2" w:space="0" w:color="auto"/>
              <w:bottom w:val="single" w:sz="4" w:space="0" w:color="auto"/>
              <w:right w:val="double" w:sz="4" w:space="0" w:color="auto"/>
            </w:tcBorders>
          </w:tcPr>
          <w:p w:rsidR="00FE0CDD" w:rsidRPr="00B005F0" w:rsidRDefault="00AC6E3C" w:rsidP="00955A60">
            <w:pPr>
              <w:spacing w:after="0" w:line="240" w:lineRule="auto"/>
              <w:rPr>
                <w:rFonts w:ascii="Palatino Linotype" w:eastAsia="MS Mincho" w:hAnsi="Palatino Linotype" w:cs="Times New Roman"/>
                <w:lang w:val="en-GB"/>
              </w:rPr>
            </w:pPr>
            <w:r w:rsidRPr="00B005F0">
              <w:rPr>
                <w:rFonts w:ascii="Palatino Linotype" w:hAnsi="Palatino Linotype"/>
              </w:rPr>
              <w:t>evaluation, further education and learning, corporate education, managers, profit sector</w:t>
            </w:r>
          </w:p>
        </w:tc>
      </w:tr>
      <w:tr w:rsidR="00FE0CDD" w:rsidRPr="000C697A" w:rsidTr="003E5B1F">
        <w:trPr>
          <w:trHeight w:val="676"/>
        </w:trPr>
        <w:tc>
          <w:tcPr>
            <w:tcW w:w="2537" w:type="dxa"/>
            <w:tcBorders>
              <w:top w:val="single" w:sz="2" w:space="0" w:color="auto"/>
              <w:left w:val="double" w:sz="4" w:space="0" w:color="auto"/>
              <w:bottom w:val="sing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Názvy příloh vázaných v práci:</w:t>
            </w:r>
          </w:p>
        </w:tc>
        <w:tc>
          <w:tcPr>
            <w:tcW w:w="5653" w:type="dxa"/>
            <w:tcBorders>
              <w:top w:val="single" w:sz="2" w:space="0" w:color="auto"/>
              <w:left w:val="single" w:sz="2" w:space="0" w:color="auto"/>
              <w:bottom w:val="single" w:sz="4" w:space="0" w:color="auto"/>
              <w:right w:val="double" w:sz="4" w:space="0" w:color="auto"/>
            </w:tcBorders>
          </w:tcPr>
          <w:p w:rsidR="00F279A9" w:rsidRPr="00F279A9" w:rsidRDefault="00F279A9" w:rsidP="00F279A9">
            <w:pPr>
              <w:spacing w:after="0"/>
              <w:rPr>
                <w:rFonts w:ascii="Palatino Linotype" w:hAnsi="Palatino Linotype"/>
              </w:rPr>
            </w:pPr>
            <w:r w:rsidRPr="00F279A9">
              <w:rPr>
                <w:rFonts w:ascii="Palatino Linotype" w:hAnsi="Palatino Linotype"/>
              </w:rPr>
              <w:t xml:space="preserve">Příloha </w:t>
            </w:r>
            <w:r w:rsidR="00D772FA">
              <w:rPr>
                <w:rFonts w:ascii="Palatino Linotype" w:hAnsi="Palatino Linotype"/>
              </w:rPr>
              <w:t xml:space="preserve">č. </w:t>
            </w:r>
            <w:r w:rsidRPr="00F279A9">
              <w:rPr>
                <w:rFonts w:ascii="Palatino Linotype" w:hAnsi="Palatino Linotype"/>
              </w:rPr>
              <w:t>1: Theses - pracovník</w:t>
            </w:r>
          </w:p>
          <w:p w:rsidR="00F279A9" w:rsidRPr="00F279A9" w:rsidRDefault="00F279A9" w:rsidP="00F279A9">
            <w:pPr>
              <w:spacing w:after="0"/>
              <w:rPr>
                <w:rFonts w:ascii="Palatino Linotype" w:hAnsi="Palatino Linotype"/>
              </w:rPr>
            </w:pPr>
            <w:r w:rsidRPr="00F279A9">
              <w:rPr>
                <w:rFonts w:ascii="Palatino Linotype" w:hAnsi="Palatino Linotype"/>
              </w:rPr>
              <w:t xml:space="preserve">Příloha </w:t>
            </w:r>
            <w:r w:rsidR="00D772FA">
              <w:rPr>
                <w:rFonts w:ascii="Palatino Linotype" w:hAnsi="Palatino Linotype"/>
              </w:rPr>
              <w:t xml:space="preserve">č. </w:t>
            </w:r>
            <w:r w:rsidRPr="00F279A9">
              <w:rPr>
                <w:rFonts w:ascii="Palatino Linotype" w:hAnsi="Palatino Linotype"/>
              </w:rPr>
              <w:t>2: Přehledová tabulka – databáze EBSCO</w:t>
            </w:r>
          </w:p>
          <w:p w:rsidR="00F279A9" w:rsidRPr="00F279A9" w:rsidRDefault="00F279A9" w:rsidP="00F279A9">
            <w:pPr>
              <w:spacing w:after="0"/>
              <w:rPr>
                <w:rFonts w:ascii="Palatino Linotype" w:hAnsi="Palatino Linotype"/>
              </w:rPr>
            </w:pPr>
            <w:r w:rsidRPr="00F279A9">
              <w:rPr>
                <w:rFonts w:ascii="Palatino Linotype" w:hAnsi="Palatino Linotype"/>
              </w:rPr>
              <w:t xml:space="preserve">Příloha </w:t>
            </w:r>
            <w:r w:rsidR="00D772FA">
              <w:rPr>
                <w:rFonts w:ascii="Palatino Linotype" w:hAnsi="Palatino Linotype"/>
              </w:rPr>
              <w:t xml:space="preserve">č. </w:t>
            </w:r>
            <w:r w:rsidRPr="00F279A9">
              <w:rPr>
                <w:rFonts w:ascii="Palatino Linotype" w:hAnsi="Palatino Linotype"/>
              </w:rPr>
              <w:t>3: Přehledová tabulka – databáze ERIC</w:t>
            </w:r>
          </w:p>
          <w:p w:rsidR="00F279A9" w:rsidRPr="00F279A9" w:rsidRDefault="00F279A9" w:rsidP="00F279A9">
            <w:pPr>
              <w:spacing w:after="0"/>
              <w:rPr>
                <w:rFonts w:ascii="Palatino Linotype" w:hAnsi="Palatino Linotype"/>
              </w:rPr>
            </w:pPr>
            <w:r w:rsidRPr="00F279A9">
              <w:rPr>
                <w:rFonts w:ascii="Palatino Linotype" w:hAnsi="Palatino Linotype"/>
              </w:rPr>
              <w:t xml:space="preserve">Příloha </w:t>
            </w:r>
            <w:r w:rsidR="00D772FA">
              <w:rPr>
                <w:rFonts w:ascii="Palatino Linotype" w:hAnsi="Palatino Linotype"/>
              </w:rPr>
              <w:t xml:space="preserve">č. </w:t>
            </w:r>
            <w:r w:rsidRPr="00F279A9">
              <w:rPr>
                <w:rFonts w:ascii="Palatino Linotype" w:hAnsi="Palatino Linotype"/>
              </w:rPr>
              <w:t>4: Přehledová tabulka – databáze Theses</w:t>
            </w:r>
          </w:p>
          <w:p w:rsidR="00F279A9" w:rsidRPr="00F279A9" w:rsidRDefault="00F279A9" w:rsidP="00F279A9">
            <w:pPr>
              <w:spacing w:after="0"/>
              <w:rPr>
                <w:rFonts w:ascii="Palatino Linotype" w:hAnsi="Palatino Linotype"/>
              </w:rPr>
            </w:pPr>
            <w:r w:rsidRPr="00F279A9">
              <w:rPr>
                <w:rFonts w:ascii="Palatino Linotype" w:hAnsi="Palatino Linotype"/>
              </w:rPr>
              <w:lastRenderedPageBreak/>
              <w:t xml:space="preserve">Příloha </w:t>
            </w:r>
            <w:r w:rsidR="00D772FA">
              <w:rPr>
                <w:rFonts w:ascii="Palatino Linotype" w:hAnsi="Palatino Linotype"/>
              </w:rPr>
              <w:t xml:space="preserve">č. </w:t>
            </w:r>
            <w:r w:rsidRPr="00F279A9">
              <w:rPr>
                <w:rFonts w:ascii="Palatino Linotype" w:hAnsi="Palatino Linotype"/>
              </w:rPr>
              <w:t>5: Přehledová tabulka – databáze Theses</w:t>
            </w:r>
            <w:r w:rsidR="00345851">
              <w:rPr>
                <w:rFonts w:ascii="Palatino Linotype" w:hAnsi="Palatino Linotype"/>
              </w:rPr>
              <w:t xml:space="preserve">, </w:t>
            </w:r>
            <w:r w:rsidRPr="00F279A9">
              <w:rPr>
                <w:rFonts w:ascii="Palatino Linotype" w:hAnsi="Palatino Linotype"/>
              </w:rPr>
              <w:t>Pracovník</w:t>
            </w:r>
          </w:p>
          <w:p w:rsidR="00F279A9" w:rsidRPr="00F279A9" w:rsidRDefault="00F279A9" w:rsidP="00F279A9">
            <w:pPr>
              <w:spacing w:after="0"/>
              <w:rPr>
                <w:rFonts w:ascii="Palatino Linotype" w:hAnsi="Palatino Linotype"/>
              </w:rPr>
            </w:pPr>
            <w:r w:rsidRPr="00F279A9">
              <w:rPr>
                <w:rFonts w:ascii="Palatino Linotype" w:hAnsi="Palatino Linotype"/>
              </w:rPr>
              <w:t xml:space="preserve">Příloha </w:t>
            </w:r>
            <w:r w:rsidR="00D772FA">
              <w:rPr>
                <w:rFonts w:ascii="Palatino Linotype" w:hAnsi="Palatino Linotype"/>
              </w:rPr>
              <w:t xml:space="preserve">č. </w:t>
            </w:r>
            <w:r w:rsidRPr="00F279A9">
              <w:rPr>
                <w:rFonts w:ascii="Palatino Linotype" w:hAnsi="Palatino Linotype"/>
              </w:rPr>
              <w:t>6: Seznam vyhledaných textů z databází</w:t>
            </w:r>
          </w:p>
          <w:p w:rsidR="00FE0CDD" w:rsidRPr="00F279A9" w:rsidRDefault="00FE0CDD" w:rsidP="00F279A9">
            <w:pPr>
              <w:spacing w:after="0" w:line="240" w:lineRule="auto"/>
              <w:rPr>
                <w:rFonts w:ascii="Palatino Linotype" w:hAnsi="Palatino Linotype"/>
              </w:rPr>
            </w:pPr>
          </w:p>
        </w:tc>
      </w:tr>
      <w:tr w:rsidR="00FE0CDD" w:rsidRPr="000C697A" w:rsidTr="003E5B1F">
        <w:trPr>
          <w:trHeight w:val="359"/>
        </w:trPr>
        <w:tc>
          <w:tcPr>
            <w:tcW w:w="2537" w:type="dxa"/>
            <w:tcBorders>
              <w:top w:val="single" w:sz="2" w:space="0" w:color="auto"/>
              <w:left w:val="double" w:sz="4" w:space="0" w:color="auto"/>
              <w:bottom w:val="single" w:sz="4" w:space="0" w:color="auto"/>
              <w:right w:val="single" w:sz="2" w:space="0" w:color="auto"/>
            </w:tcBorders>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lastRenderedPageBreak/>
              <w:t>Počet literatury a zdrojů:</w:t>
            </w:r>
          </w:p>
        </w:tc>
        <w:tc>
          <w:tcPr>
            <w:tcW w:w="5653" w:type="dxa"/>
            <w:tcBorders>
              <w:top w:val="single" w:sz="2" w:space="0" w:color="auto"/>
              <w:left w:val="single" w:sz="2" w:space="0" w:color="auto"/>
              <w:bottom w:val="single" w:sz="4" w:space="0" w:color="auto"/>
              <w:right w:val="double" w:sz="4" w:space="0" w:color="auto"/>
            </w:tcBorders>
          </w:tcPr>
          <w:p w:rsidR="00FE0CDD" w:rsidRPr="00B005F0" w:rsidRDefault="00714A2E" w:rsidP="00955A60">
            <w:pPr>
              <w:spacing w:after="0" w:line="240" w:lineRule="auto"/>
              <w:rPr>
                <w:rFonts w:ascii="Palatino Linotype" w:eastAsia="Calibri" w:hAnsi="Palatino Linotype" w:cs="Times New Roman"/>
              </w:rPr>
            </w:pPr>
            <w:r w:rsidRPr="00B005F0">
              <w:rPr>
                <w:rFonts w:ascii="Palatino Linotype" w:eastAsia="Calibri" w:hAnsi="Palatino Linotype" w:cs="Times New Roman"/>
              </w:rPr>
              <w:t>6</w:t>
            </w:r>
            <w:r w:rsidR="004E2D54">
              <w:rPr>
                <w:rFonts w:ascii="Palatino Linotype" w:eastAsia="Calibri" w:hAnsi="Palatino Linotype" w:cs="Times New Roman"/>
              </w:rPr>
              <w:t>3</w:t>
            </w:r>
          </w:p>
        </w:tc>
      </w:tr>
      <w:tr w:rsidR="00FE0CDD" w:rsidRPr="000C697A" w:rsidTr="003E5B1F">
        <w:trPr>
          <w:trHeight w:val="415"/>
        </w:trPr>
        <w:tc>
          <w:tcPr>
            <w:tcW w:w="2537" w:type="dxa"/>
            <w:tcBorders>
              <w:top w:val="single" w:sz="4" w:space="0" w:color="auto"/>
              <w:left w:val="double" w:sz="4" w:space="0" w:color="auto"/>
              <w:bottom w:val="double" w:sz="4" w:space="0" w:color="auto"/>
              <w:right w:val="single" w:sz="2" w:space="0" w:color="auto"/>
            </w:tcBorders>
            <w:hideMark/>
          </w:tcPr>
          <w:p w:rsidR="00FE0CDD" w:rsidRPr="003E5B1F" w:rsidRDefault="00FE0CDD" w:rsidP="00955A60">
            <w:pPr>
              <w:spacing w:after="0" w:line="240" w:lineRule="auto"/>
              <w:rPr>
                <w:rFonts w:ascii="Palatino Linotype" w:eastAsia="Calibri" w:hAnsi="Palatino Linotype" w:cs="Times New Roman"/>
                <w:b/>
              </w:rPr>
            </w:pPr>
            <w:r w:rsidRPr="003E5B1F">
              <w:rPr>
                <w:rFonts w:ascii="Palatino Linotype" w:eastAsia="Calibri" w:hAnsi="Palatino Linotype" w:cs="Times New Roman"/>
                <w:b/>
              </w:rPr>
              <w:t>Rozsah práce:</w:t>
            </w:r>
          </w:p>
        </w:tc>
        <w:tc>
          <w:tcPr>
            <w:tcW w:w="5653" w:type="dxa"/>
            <w:tcBorders>
              <w:top w:val="single" w:sz="4" w:space="0" w:color="auto"/>
              <w:left w:val="single" w:sz="2" w:space="0" w:color="auto"/>
              <w:bottom w:val="double" w:sz="4" w:space="0" w:color="auto"/>
              <w:right w:val="double" w:sz="4" w:space="0" w:color="auto"/>
            </w:tcBorders>
          </w:tcPr>
          <w:p w:rsidR="00FE0CDD" w:rsidRPr="00B005F0" w:rsidRDefault="004E2D54" w:rsidP="00955A60">
            <w:pPr>
              <w:spacing w:after="0" w:line="240" w:lineRule="auto"/>
              <w:rPr>
                <w:rFonts w:ascii="Palatino Linotype" w:eastAsia="Calibri" w:hAnsi="Palatino Linotype" w:cs="Times New Roman"/>
              </w:rPr>
            </w:pPr>
            <w:r>
              <w:rPr>
                <w:rFonts w:ascii="Palatino Linotype" w:eastAsia="Calibri" w:hAnsi="Palatino Linotype" w:cs="Times New Roman"/>
              </w:rPr>
              <w:t>7</w:t>
            </w:r>
            <w:r w:rsidR="00171058">
              <w:rPr>
                <w:rFonts w:ascii="Palatino Linotype" w:eastAsia="Calibri" w:hAnsi="Palatino Linotype" w:cs="Times New Roman"/>
              </w:rPr>
              <w:t>8</w:t>
            </w:r>
            <w:r w:rsidR="00FE0CDD" w:rsidRPr="00B005F0">
              <w:rPr>
                <w:rFonts w:ascii="Palatino Linotype" w:eastAsia="Calibri" w:hAnsi="Palatino Linotype" w:cs="Times New Roman"/>
              </w:rPr>
              <w:t xml:space="preserve"> s. (</w:t>
            </w:r>
            <w:r>
              <w:rPr>
                <w:rFonts w:ascii="Palatino Linotype" w:eastAsia="Calibri" w:hAnsi="Palatino Linotype" w:cs="Times New Roman"/>
              </w:rPr>
              <w:t>11</w:t>
            </w:r>
            <w:r w:rsidR="00171058">
              <w:rPr>
                <w:rFonts w:ascii="Palatino Linotype" w:eastAsia="Calibri" w:hAnsi="Palatino Linotype" w:cs="Times New Roman"/>
              </w:rPr>
              <w:t>6</w:t>
            </w:r>
            <w:r>
              <w:rPr>
                <w:rFonts w:ascii="Palatino Linotype" w:eastAsia="Calibri" w:hAnsi="Palatino Linotype" w:cs="Times New Roman"/>
              </w:rPr>
              <w:t> </w:t>
            </w:r>
            <w:r w:rsidR="00171058">
              <w:rPr>
                <w:rFonts w:ascii="Palatino Linotype" w:eastAsia="Calibri" w:hAnsi="Palatino Linotype" w:cs="Times New Roman"/>
              </w:rPr>
              <w:t>49</w:t>
            </w:r>
            <w:r w:rsidR="007D56E0">
              <w:rPr>
                <w:rFonts w:ascii="Palatino Linotype" w:eastAsia="Calibri" w:hAnsi="Palatino Linotype" w:cs="Times New Roman"/>
              </w:rPr>
              <w:t>4</w:t>
            </w:r>
            <w:bookmarkStart w:id="5" w:name="_GoBack"/>
            <w:bookmarkEnd w:id="5"/>
            <w:r>
              <w:rPr>
                <w:rFonts w:ascii="Palatino Linotype" w:eastAsia="Calibri" w:hAnsi="Palatino Linotype" w:cs="Times New Roman"/>
              </w:rPr>
              <w:t xml:space="preserve"> </w:t>
            </w:r>
            <w:r w:rsidR="00FE0CDD" w:rsidRPr="00B005F0">
              <w:rPr>
                <w:rFonts w:ascii="Palatino Linotype" w:eastAsia="Calibri" w:hAnsi="Palatino Linotype" w:cs="Times New Roman"/>
              </w:rPr>
              <w:t>znaků s mezerami)</w:t>
            </w:r>
          </w:p>
        </w:tc>
      </w:tr>
    </w:tbl>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FD6FA6" w:rsidRDefault="00FD6FA6" w:rsidP="00076868">
      <w:pPr>
        <w:autoSpaceDE w:val="0"/>
        <w:autoSpaceDN w:val="0"/>
        <w:adjustRightInd w:val="0"/>
        <w:spacing w:after="0" w:line="360" w:lineRule="auto"/>
        <w:jc w:val="both"/>
        <w:rPr>
          <w:rFonts w:ascii="Palatino Linotype" w:hAnsi="Palatino Linotype"/>
          <w:sz w:val="32"/>
          <w:szCs w:val="32"/>
        </w:rPr>
      </w:pPr>
    </w:p>
    <w:p w:rsidR="00076868" w:rsidRPr="00902CFB" w:rsidRDefault="00076868" w:rsidP="00076868">
      <w:pPr>
        <w:autoSpaceDE w:val="0"/>
        <w:autoSpaceDN w:val="0"/>
        <w:adjustRightInd w:val="0"/>
        <w:spacing w:after="0" w:line="360" w:lineRule="auto"/>
        <w:jc w:val="both"/>
        <w:rPr>
          <w:rFonts w:ascii="Palatino Linotype" w:hAnsi="Palatino Linotype"/>
          <w:sz w:val="28"/>
          <w:szCs w:val="28"/>
        </w:rPr>
      </w:pPr>
      <w:r w:rsidRPr="00902CFB">
        <w:rPr>
          <w:rFonts w:ascii="Palatino Linotype" w:hAnsi="Palatino Linotype"/>
          <w:sz w:val="28"/>
          <w:szCs w:val="28"/>
        </w:rPr>
        <w:lastRenderedPageBreak/>
        <w:t>Obsah</w:t>
      </w:r>
    </w:p>
    <w:sdt>
      <w:sdtPr>
        <w:rPr>
          <w:rFonts w:ascii="Palatino Linotype" w:eastAsiaTheme="minorHAnsi" w:hAnsi="Palatino Linotype" w:cstheme="minorBidi"/>
          <w:color w:val="auto"/>
          <w:sz w:val="22"/>
          <w:szCs w:val="22"/>
          <w:lang w:eastAsia="en-US"/>
        </w:rPr>
        <w:id w:val="18441307"/>
        <w:docPartObj>
          <w:docPartGallery w:val="Table of Contents"/>
          <w:docPartUnique/>
        </w:docPartObj>
      </w:sdtPr>
      <w:sdtEndPr>
        <w:rPr>
          <w:rFonts w:asciiTheme="minorHAnsi" w:hAnsiTheme="minorHAnsi"/>
          <w:b/>
          <w:bCs/>
        </w:rPr>
      </w:sdtEndPr>
      <w:sdtContent>
        <w:p w:rsidR="00902CFB" w:rsidRPr="00902CFB" w:rsidRDefault="00902CFB">
          <w:pPr>
            <w:pStyle w:val="Nadpisobsahu"/>
            <w:rPr>
              <w:rFonts w:ascii="Palatino Linotype" w:hAnsi="Palatino Linotype"/>
              <w:sz w:val="22"/>
              <w:szCs w:val="22"/>
            </w:rPr>
          </w:pPr>
        </w:p>
        <w:p w:rsidR="00F07061" w:rsidRPr="00F07061" w:rsidRDefault="00902CFB">
          <w:pPr>
            <w:pStyle w:val="Obsah1"/>
            <w:tabs>
              <w:tab w:val="right" w:leader="dot" w:pos="8210"/>
            </w:tabs>
            <w:rPr>
              <w:rFonts w:ascii="Palatino Linotype" w:eastAsiaTheme="minorEastAsia" w:hAnsi="Palatino Linotype"/>
              <w:noProof/>
              <w:sz w:val="24"/>
              <w:szCs w:val="24"/>
              <w:lang w:eastAsia="cs-CZ"/>
            </w:rPr>
          </w:pPr>
          <w:r w:rsidRPr="00F07061">
            <w:rPr>
              <w:rFonts w:ascii="Palatino Linotype" w:hAnsi="Palatino Linotype"/>
              <w:sz w:val="24"/>
              <w:szCs w:val="24"/>
            </w:rPr>
            <w:fldChar w:fldCharType="begin"/>
          </w:r>
          <w:r w:rsidRPr="00F07061">
            <w:rPr>
              <w:rFonts w:ascii="Palatino Linotype" w:hAnsi="Palatino Linotype"/>
              <w:sz w:val="24"/>
              <w:szCs w:val="24"/>
            </w:rPr>
            <w:instrText xml:space="preserve"> TOC \o "1-3" \h \z \u </w:instrText>
          </w:r>
          <w:r w:rsidRPr="00F07061">
            <w:rPr>
              <w:rFonts w:ascii="Palatino Linotype" w:hAnsi="Palatino Linotype"/>
              <w:sz w:val="24"/>
              <w:szCs w:val="24"/>
            </w:rPr>
            <w:fldChar w:fldCharType="separate"/>
          </w:r>
          <w:hyperlink w:anchor="_Toc35257847" w:history="1">
            <w:r w:rsidR="00F07061" w:rsidRPr="00F07061">
              <w:rPr>
                <w:rStyle w:val="Hypertextovodkaz"/>
                <w:rFonts w:ascii="Palatino Linotype" w:hAnsi="Palatino Linotype"/>
                <w:noProof/>
                <w:sz w:val="24"/>
                <w:szCs w:val="24"/>
              </w:rPr>
              <w:t>Úvod</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_Toc35257847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7</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48" w:history="1">
            <w:r w:rsidR="00F07061" w:rsidRPr="00F07061">
              <w:rPr>
                <w:rStyle w:val="Hypertextovodkaz"/>
                <w:rFonts w:ascii="Palatino Linotype" w:hAnsi="Palatino Linotype"/>
                <w:noProof/>
                <w:sz w:val="24"/>
                <w:szCs w:val="24"/>
              </w:rPr>
              <w:t>1. Evaluace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_Toc35257848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9</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49" w:history="1">
            <w:r w:rsidR="00F07061" w:rsidRPr="00F07061">
              <w:rPr>
                <w:rStyle w:val="Hypertextovodkaz"/>
                <w:rFonts w:ascii="Palatino Linotype" w:hAnsi="Palatino Linotype"/>
                <w:noProof/>
                <w:sz w:val="24"/>
                <w:szCs w:val="24"/>
              </w:rPr>
              <w:t>1. 1 Terminologické vymezení evaluace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_Toc35257849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11</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50" w:history="1">
            <w:r w:rsidR="00F07061" w:rsidRPr="00F07061">
              <w:rPr>
                <w:rStyle w:val="Hypertextovodkaz"/>
                <w:rFonts w:ascii="Palatino Linotype" w:hAnsi="Palatino Linotype"/>
                <w:noProof/>
                <w:sz w:val="24"/>
                <w:szCs w:val="24"/>
              </w:rPr>
              <w:t>1. 2 Přístupy k evaluaci</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_Toc35257850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17</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567"/>
            <w:rPr>
              <w:rFonts w:ascii="Palatino Linotype" w:eastAsiaTheme="minorEastAsia" w:hAnsi="Palatino Linotype"/>
              <w:noProof/>
              <w:sz w:val="24"/>
              <w:szCs w:val="24"/>
              <w:lang w:eastAsia="cs-CZ"/>
            </w:rPr>
          </w:pPr>
          <w:hyperlink w:anchor="_Toc35257851" w:history="1">
            <w:r w:rsidR="00F07061" w:rsidRPr="00F07061">
              <w:rPr>
                <w:rStyle w:val="Hypertextovodkaz"/>
                <w:rFonts w:ascii="Palatino Linotype" w:hAnsi="Palatino Linotype"/>
                <w:noProof/>
                <w:sz w:val="24"/>
                <w:szCs w:val="24"/>
              </w:rPr>
              <w:t>1. 2. 1 Kirkpatrickův model čtyřúrovňové evaluace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_Toc35257851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20</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567"/>
            <w:rPr>
              <w:rFonts w:ascii="Palatino Linotype" w:eastAsiaTheme="minorEastAsia" w:hAnsi="Palatino Linotype"/>
              <w:noProof/>
              <w:sz w:val="24"/>
              <w:szCs w:val="24"/>
              <w:lang w:eastAsia="cs-CZ"/>
            </w:rPr>
          </w:pPr>
          <w:hyperlink w:anchor="_Toc35257852" w:history="1">
            <w:r w:rsidR="00F07061" w:rsidRPr="00F07061">
              <w:rPr>
                <w:rStyle w:val="Hypertextovodkaz"/>
                <w:rFonts w:ascii="Palatino Linotype" w:hAnsi="Palatino Linotype"/>
                <w:noProof/>
                <w:sz w:val="24"/>
                <w:szCs w:val="24"/>
              </w:rPr>
              <w:t>1. 2. 2 Stufflebeamův model</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_Toc35257852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24</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53" w:history="1">
            <w:r w:rsidR="00F07061" w:rsidRPr="00F07061">
              <w:rPr>
                <w:rStyle w:val="Hypertextovodkaz"/>
                <w:rFonts w:ascii="Palatino Linotype" w:hAnsi="Palatino Linotype"/>
                <w:noProof/>
                <w:sz w:val="24"/>
                <w:szCs w:val="24"/>
              </w:rPr>
              <w:t>2. Celoživotní vzdělávání (učení)</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_Toc35257853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27</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54" w:history="1">
            <w:r w:rsidR="00F07061" w:rsidRPr="00F07061">
              <w:rPr>
                <w:rStyle w:val="Hypertextovodkaz"/>
                <w:rFonts w:ascii="Palatino Linotype" w:hAnsi="Palatino Linotype"/>
                <w:noProof/>
                <w:sz w:val="24"/>
                <w:szCs w:val="24"/>
              </w:rPr>
              <w:t>2. 1 Vzdělávání v organizaci</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_Toc35257854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32</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55" w:history="1">
            <w:r w:rsidR="00F07061" w:rsidRPr="00F07061">
              <w:rPr>
                <w:rStyle w:val="Hypertextovodkaz"/>
                <w:rFonts w:ascii="Palatino Linotype" w:hAnsi="Palatino Linotype"/>
                <w:noProof/>
                <w:sz w:val="24"/>
                <w:szCs w:val="24"/>
              </w:rPr>
              <w:t>3. Organizace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_Toc35257855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34</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56" w:history="1">
            <w:r w:rsidR="00F07061" w:rsidRPr="00F07061">
              <w:rPr>
                <w:rStyle w:val="Hypertextovodkaz"/>
                <w:rFonts w:ascii="Palatino Linotype" w:hAnsi="Palatino Linotype"/>
                <w:noProof/>
                <w:sz w:val="24"/>
                <w:szCs w:val="24"/>
              </w:rPr>
              <w:t>3. 1 Ziskové organizace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_Toc35257856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36</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57" w:history="1">
            <w:r w:rsidR="00F07061" w:rsidRPr="00F07061">
              <w:rPr>
                <w:rStyle w:val="Hypertextovodkaz"/>
                <w:rFonts w:ascii="Palatino Linotype" w:hAnsi="Palatino Linotype"/>
                <w:noProof/>
                <w:sz w:val="24"/>
                <w:szCs w:val="24"/>
              </w:rPr>
              <w:t>3. 2 Vedoucí pracovník</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_Toc35257857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37</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58" w:history="1">
            <w:r w:rsidR="00F07061" w:rsidRPr="00F07061">
              <w:rPr>
                <w:rStyle w:val="Hypertextovodkaz"/>
                <w:rFonts w:ascii="Palatino Linotype" w:hAnsi="Palatino Linotype"/>
                <w:noProof/>
                <w:sz w:val="24"/>
                <w:szCs w:val="24"/>
              </w:rPr>
              <w:t>4. Strategie získávání a analýzy dat</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_Toc35257858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42</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59" w:history="1">
            <w:r w:rsidR="00F07061" w:rsidRPr="00F07061">
              <w:rPr>
                <w:rStyle w:val="Hypertextovodkaz"/>
                <w:rFonts w:ascii="Palatino Linotype" w:hAnsi="Palatino Linotype"/>
                <w:noProof/>
                <w:sz w:val="24"/>
                <w:szCs w:val="24"/>
              </w:rPr>
              <w:t>4. 1 Analýza textů z Lifelong Learning, Evaluační teorie a praxe, EBSCO a ERIC</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_Toc35257859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46</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60" w:history="1">
            <w:r w:rsidR="00F07061" w:rsidRPr="00F07061">
              <w:rPr>
                <w:rStyle w:val="Hypertextovodkaz"/>
                <w:rFonts w:ascii="Palatino Linotype" w:hAnsi="Palatino Linotype"/>
                <w:noProof/>
                <w:sz w:val="24"/>
                <w:szCs w:val="24"/>
              </w:rPr>
              <w:t>4. 2 Analýza textů z databáze Theses</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_Toc35257860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49</w:t>
            </w:r>
            <w:r w:rsidR="00F07061" w:rsidRPr="00F07061">
              <w:rPr>
                <w:rFonts w:ascii="Palatino Linotype" w:hAnsi="Palatino Linotype"/>
                <w:noProof/>
                <w:webHidden/>
                <w:sz w:val="24"/>
                <w:szCs w:val="24"/>
              </w:rPr>
              <w:fldChar w:fldCharType="end"/>
            </w:r>
          </w:hyperlink>
        </w:p>
        <w:p w:rsidR="00F07061" w:rsidRPr="00F07061" w:rsidRDefault="00D55CED" w:rsidP="00F07061">
          <w:pPr>
            <w:pStyle w:val="Obsah1"/>
            <w:tabs>
              <w:tab w:val="right" w:leader="dot" w:pos="8210"/>
            </w:tabs>
            <w:ind w:left="283"/>
            <w:rPr>
              <w:rFonts w:ascii="Palatino Linotype" w:eastAsiaTheme="minorEastAsia" w:hAnsi="Palatino Linotype"/>
              <w:noProof/>
              <w:sz w:val="24"/>
              <w:szCs w:val="24"/>
              <w:lang w:eastAsia="cs-CZ"/>
            </w:rPr>
          </w:pPr>
          <w:hyperlink w:anchor="_Toc35257861" w:history="1">
            <w:r w:rsidR="00F07061" w:rsidRPr="00F07061">
              <w:rPr>
                <w:rStyle w:val="Hypertextovodkaz"/>
                <w:rFonts w:ascii="Palatino Linotype" w:hAnsi="Palatino Linotype"/>
                <w:noProof/>
                <w:sz w:val="24"/>
                <w:szCs w:val="24"/>
              </w:rPr>
              <w:t>4. 3 Diskuze a závěr analýzy textů</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_Toc35257861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50</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62" w:history="1">
            <w:r w:rsidR="00F07061" w:rsidRPr="00F07061">
              <w:rPr>
                <w:rStyle w:val="Hypertextovodkaz"/>
                <w:rFonts w:ascii="Palatino Linotype" w:hAnsi="Palatino Linotype"/>
                <w:noProof/>
                <w:sz w:val="24"/>
                <w:szCs w:val="24"/>
              </w:rPr>
              <w:t>Závěr</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_Toc35257862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55</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63" w:history="1">
            <w:r w:rsidR="00F07061" w:rsidRPr="00F07061">
              <w:rPr>
                <w:rStyle w:val="Hypertextovodkaz"/>
                <w:rFonts w:ascii="Palatino Linotype" w:hAnsi="Palatino Linotype"/>
                <w:noProof/>
                <w:sz w:val="24"/>
                <w:szCs w:val="24"/>
              </w:rPr>
              <w:t>Literatura a zdroje</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_Toc35257863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58</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64" w:history="1">
            <w:r w:rsidR="00F07061" w:rsidRPr="00F07061">
              <w:rPr>
                <w:rStyle w:val="Hypertextovodkaz"/>
                <w:rFonts w:ascii="Palatino Linotype" w:hAnsi="Palatino Linotype"/>
                <w:noProof/>
                <w:sz w:val="24"/>
                <w:szCs w:val="24"/>
              </w:rPr>
              <w:t>Seznam obrázků, tabulek a grafů</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_Toc35257864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63</w:t>
            </w:r>
            <w:r w:rsidR="00F07061" w:rsidRPr="00F07061">
              <w:rPr>
                <w:rFonts w:ascii="Palatino Linotype" w:hAnsi="Palatino Linotype"/>
                <w:noProof/>
                <w:webHidden/>
                <w:sz w:val="24"/>
                <w:szCs w:val="24"/>
              </w:rPr>
              <w:fldChar w:fldCharType="end"/>
            </w:r>
          </w:hyperlink>
        </w:p>
        <w:p w:rsidR="00F07061" w:rsidRPr="00F07061" w:rsidRDefault="00D55CED">
          <w:pPr>
            <w:pStyle w:val="Obsah1"/>
            <w:tabs>
              <w:tab w:val="right" w:leader="dot" w:pos="8210"/>
            </w:tabs>
            <w:rPr>
              <w:rFonts w:ascii="Palatino Linotype" w:eastAsiaTheme="minorEastAsia" w:hAnsi="Palatino Linotype"/>
              <w:noProof/>
              <w:sz w:val="24"/>
              <w:szCs w:val="24"/>
              <w:lang w:eastAsia="cs-CZ"/>
            </w:rPr>
          </w:pPr>
          <w:hyperlink w:anchor="_Toc35257865" w:history="1">
            <w:r w:rsidR="00F07061" w:rsidRPr="00F07061">
              <w:rPr>
                <w:rStyle w:val="Hypertextovodkaz"/>
                <w:rFonts w:ascii="Palatino Linotype" w:hAnsi="Palatino Linotype"/>
                <w:noProof/>
                <w:sz w:val="24"/>
                <w:szCs w:val="24"/>
              </w:rPr>
              <w:t>Seznam příloh</w:t>
            </w:r>
            <w:r w:rsidR="00F07061" w:rsidRPr="00F07061">
              <w:rPr>
                <w:rFonts w:ascii="Palatino Linotype" w:hAnsi="Palatino Linotype"/>
                <w:noProof/>
                <w:webHidden/>
                <w:sz w:val="24"/>
                <w:szCs w:val="24"/>
              </w:rPr>
              <w:tab/>
            </w:r>
            <w:r w:rsidR="00F07061" w:rsidRPr="00F07061">
              <w:rPr>
                <w:rFonts w:ascii="Palatino Linotype" w:hAnsi="Palatino Linotype"/>
                <w:noProof/>
                <w:webHidden/>
                <w:sz w:val="24"/>
                <w:szCs w:val="24"/>
              </w:rPr>
              <w:fldChar w:fldCharType="begin"/>
            </w:r>
            <w:r w:rsidR="00F07061" w:rsidRPr="00F07061">
              <w:rPr>
                <w:rFonts w:ascii="Palatino Linotype" w:hAnsi="Palatino Linotype"/>
                <w:noProof/>
                <w:webHidden/>
                <w:sz w:val="24"/>
                <w:szCs w:val="24"/>
              </w:rPr>
              <w:instrText xml:space="preserve"> PAGEREF _Toc35257865 \h </w:instrText>
            </w:r>
            <w:r w:rsidR="00F07061" w:rsidRPr="00F07061">
              <w:rPr>
                <w:rFonts w:ascii="Palatino Linotype" w:hAnsi="Palatino Linotype"/>
                <w:noProof/>
                <w:webHidden/>
                <w:sz w:val="24"/>
                <w:szCs w:val="24"/>
              </w:rPr>
            </w:r>
            <w:r w:rsidR="00F07061" w:rsidRPr="00F07061">
              <w:rPr>
                <w:rFonts w:ascii="Palatino Linotype" w:hAnsi="Palatino Linotype"/>
                <w:noProof/>
                <w:webHidden/>
                <w:sz w:val="24"/>
                <w:szCs w:val="24"/>
              </w:rPr>
              <w:fldChar w:fldCharType="separate"/>
            </w:r>
            <w:r w:rsidR="00171058">
              <w:rPr>
                <w:rFonts w:ascii="Palatino Linotype" w:hAnsi="Palatino Linotype"/>
                <w:noProof/>
                <w:webHidden/>
                <w:sz w:val="24"/>
                <w:szCs w:val="24"/>
              </w:rPr>
              <w:t>64</w:t>
            </w:r>
            <w:r w:rsidR="00F07061" w:rsidRPr="00F07061">
              <w:rPr>
                <w:rFonts w:ascii="Palatino Linotype" w:hAnsi="Palatino Linotype"/>
                <w:noProof/>
                <w:webHidden/>
                <w:sz w:val="24"/>
                <w:szCs w:val="24"/>
              </w:rPr>
              <w:fldChar w:fldCharType="end"/>
            </w:r>
          </w:hyperlink>
        </w:p>
        <w:p w:rsidR="00902CFB" w:rsidRDefault="00902CFB">
          <w:r w:rsidRPr="00F07061">
            <w:rPr>
              <w:rFonts w:ascii="Palatino Linotype" w:hAnsi="Palatino Linotype"/>
              <w:sz w:val="24"/>
              <w:szCs w:val="24"/>
            </w:rPr>
            <w:fldChar w:fldCharType="end"/>
          </w:r>
        </w:p>
      </w:sdtContent>
    </w:sdt>
    <w:p w:rsidR="005A0731" w:rsidRPr="00DB35D0" w:rsidRDefault="005A0731" w:rsidP="007A5532">
      <w:pPr>
        <w:rPr>
          <w:rFonts w:ascii="Palatino Linotype" w:hAnsi="Palatino Linotype"/>
          <w:b/>
          <w:bCs/>
        </w:rPr>
      </w:pPr>
    </w:p>
    <w:p w:rsidR="00274EA8" w:rsidRDefault="00274EA8" w:rsidP="007A5532"/>
    <w:p w:rsidR="002A7702" w:rsidRDefault="002A7702" w:rsidP="007A5532"/>
    <w:p w:rsidR="006610E9" w:rsidRDefault="006610E9" w:rsidP="007A5532"/>
    <w:p w:rsidR="006610E9" w:rsidRDefault="006610E9" w:rsidP="007A5532"/>
    <w:p w:rsidR="006610E9" w:rsidRDefault="006610E9" w:rsidP="007A5532"/>
    <w:p w:rsidR="006610E9" w:rsidRPr="007A5532" w:rsidRDefault="006610E9" w:rsidP="007A5532"/>
    <w:p w:rsidR="00E22265" w:rsidRDefault="00076868" w:rsidP="00062C56">
      <w:pPr>
        <w:pStyle w:val="Nadpis1"/>
        <w:rPr>
          <w:rFonts w:ascii="Palatino Linotype" w:hAnsi="Palatino Linotype"/>
          <w:color w:val="000000" w:themeColor="text1"/>
        </w:rPr>
      </w:pPr>
      <w:bookmarkStart w:id="6" w:name="_Toc35257847"/>
      <w:r w:rsidRPr="00062C56">
        <w:rPr>
          <w:rFonts w:ascii="Palatino Linotype" w:hAnsi="Palatino Linotype"/>
          <w:color w:val="000000" w:themeColor="text1"/>
        </w:rPr>
        <w:lastRenderedPageBreak/>
        <w:t>Úvod</w:t>
      </w:r>
      <w:bookmarkEnd w:id="6"/>
    </w:p>
    <w:p w:rsidR="00274EA8" w:rsidRDefault="00274EA8" w:rsidP="00274EA8"/>
    <w:p w:rsidR="008059F3" w:rsidRDefault="00274EA8" w:rsidP="008059F3">
      <w:pPr>
        <w:spacing w:line="360" w:lineRule="auto"/>
        <w:jc w:val="both"/>
        <w:rPr>
          <w:rFonts w:ascii="Palatino Linotype" w:hAnsi="Palatino Linotype"/>
          <w:sz w:val="24"/>
          <w:szCs w:val="24"/>
        </w:rPr>
      </w:pPr>
      <w:r>
        <w:tab/>
      </w:r>
      <w:r>
        <w:rPr>
          <w:rFonts w:ascii="Palatino Linotype" w:hAnsi="Palatino Linotype"/>
          <w:sz w:val="24"/>
          <w:szCs w:val="24"/>
        </w:rPr>
        <w:t xml:space="preserve">Naše civilizace </w:t>
      </w:r>
      <w:r w:rsidR="00DA02FC">
        <w:rPr>
          <w:rFonts w:ascii="Palatino Linotype" w:hAnsi="Palatino Linotype"/>
          <w:sz w:val="24"/>
          <w:szCs w:val="24"/>
        </w:rPr>
        <w:t xml:space="preserve">v průběhu posledního století dožila věku globalizace, který se projevuje téměř </w:t>
      </w:r>
      <w:r w:rsidR="00412441">
        <w:rPr>
          <w:rFonts w:ascii="Palatino Linotype" w:hAnsi="Palatino Linotype"/>
          <w:sz w:val="24"/>
          <w:szCs w:val="24"/>
        </w:rPr>
        <w:t xml:space="preserve">u </w:t>
      </w:r>
      <w:r w:rsidR="00DA02FC">
        <w:rPr>
          <w:rFonts w:ascii="Palatino Linotype" w:hAnsi="Palatino Linotype"/>
          <w:sz w:val="24"/>
          <w:szCs w:val="24"/>
        </w:rPr>
        <w:t xml:space="preserve">každého z národů na této planetě. Za imperativ lze považovat změnu, někdy plíživou a nečekanou, někdy očekávanou a zjevnou. </w:t>
      </w:r>
      <w:r w:rsidR="00FD2C5C">
        <w:rPr>
          <w:rFonts w:ascii="Palatino Linotype" w:hAnsi="Palatino Linotype"/>
          <w:sz w:val="24"/>
          <w:szCs w:val="24"/>
        </w:rPr>
        <w:t>Vůči změně není téměř nikdo imunní. S jistou formou nadsázky lze říct, že palivem změny jsou informace a jejich tok. Přesně t</w:t>
      </w:r>
      <w:r w:rsidR="00412441">
        <w:rPr>
          <w:rFonts w:ascii="Palatino Linotype" w:hAnsi="Palatino Linotype"/>
          <w:sz w:val="24"/>
          <w:szCs w:val="24"/>
        </w:rPr>
        <w:t>y</w:t>
      </w:r>
      <w:r w:rsidR="00FD2C5C">
        <w:rPr>
          <w:rFonts w:ascii="Palatino Linotype" w:hAnsi="Palatino Linotype"/>
          <w:sz w:val="24"/>
          <w:szCs w:val="24"/>
        </w:rPr>
        <w:t xml:space="preserve"> informace, která je teď </w:t>
      </w:r>
      <w:r w:rsidR="00CB3918">
        <w:rPr>
          <w:rFonts w:ascii="Palatino Linotype" w:hAnsi="Palatino Linotype"/>
          <w:sz w:val="24"/>
          <w:szCs w:val="24"/>
        </w:rPr>
        <w:t>vyprodukovány</w:t>
      </w:r>
      <w:r w:rsidR="00FD2C5C">
        <w:rPr>
          <w:rFonts w:ascii="Palatino Linotype" w:hAnsi="Palatino Linotype"/>
          <w:sz w:val="24"/>
          <w:szCs w:val="24"/>
        </w:rPr>
        <w:t xml:space="preserve">, </w:t>
      </w:r>
      <w:r w:rsidR="00412441">
        <w:rPr>
          <w:rFonts w:ascii="Palatino Linotype" w:hAnsi="Palatino Linotype"/>
          <w:sz w:val="24"/>
          <w:szCs w:val="24"/>
        </w:rPr>
        <w:t>mohou</w:t>
      </w:r>
      <w:r w:rsidR="00FD2C5C">
        <w:rPr>
          <w:rFonts w:ascii="Palatino Linotype" w:hAnsi="Palatino Linotype"/>
          <w:sz w:val="24"/>
          <w:szCs w:val="24"/>
        </w:rPr>
        <w:t xml:space="preserve"> být v řádu vteřin </w:t>
      </w:r>
      <w:r w:rsidR="00412441">
        <w:rPr>
          <w:rFonts w:ascii="Palatino Linotype" w:hAnsi="Palatino Linotype"/>
          <w:sz w:val="24"/>
          <w:szCs w:val="24"/>
        </w:rPr>
        <w:t>sdíleny po celém světě.</w:t>
      </w:r>
      <w:r w:rsidR="005F23E0">
        <w:rPr>
          <w:rFonts w:ascii="Palatino Linotype" w:hAnsi="Palatino Linotype"/>
          <w:sz w:val="24"/>
          <w:szCs w:val="24"/>
        </w:rPr>
        <w:t xml:space="preserve"> </w:t>
      </w:r>
      <w:r w:rsidR="00BD672D">
        <w:rPr>
          <w:rFonts w:ascii="Palatino Linotype" w:hAnsi="Palatino Linotype"/>
          <w:sz w:val="24"/>
          <w:szCs w:val="24"/>
        </w:rPr>
        <w:t xml:space="preserve">Co je dnes novinkou, může zítřkem zastarat, a stejně </w:t>
      </w:r>
      <w:r w:rsidR="005F23E0">
        <w:rPr>
          <w:rFonts w:ascii="Palatino Linotype" w:hAnsi="Palatino Linotype"/>
          <w:sz w:val="24"/>
          <w:szCs w:val="24"/>
        </w:rPr>
        <w:t>je tomu i u dnešního</w:t>
      </w:r>
      <w:r w:rsidR="00BD672D">
        <w:rPr>
          <w:rFonts w:ascii="Palatino Linotype" w:hAnsi="Palatino Linotype"/>
          <w:sz w:val="24"/>
          <w:szCs w:val="24"/>
        </w:rPr>
        <w:t xml:space="preserve"> poznání. </w:t>
      </w:r>
    </w:p>
    <w:p w:rsidR="00B8056E" w:rsidRDefault="00BD672D" w:rsidP="008059F3">
      <w:pPr>
        <w:spacing w:line="360" w:lineRule="auto"/>
        <w:jc w:val="both"/>
        <w:rPr>
          <w:rFonts w:ascii="Palatino Linotype" w:hAnsi="Palatino Linotype"/>
          <w:sz w:val="24"/>
          <w:szCs w:val="24"/>
        </w:rPr>
      </w:pPr>
      <w:r>
        <w:rPr>
          <w:rFonts w:ascii="Palatino Linotype" w:hAnsi="Palatino Linotype"/>
          <w:sz w:val="24"/>
          <w:szCs w:val="24"/>
        </w:rPr>
        <w:tab/>
        <w:t xml:space="preserve">Tato změna se nevyhýbá ani organizacím. Ty jsou pak podněcovány k tomu, aby se stále přizpůsobovaly dění kolem sebe a udržely si konkurenceschopnost a prosperitu. Jedním ze způsobů, jak toho organizace dosahují, je vzdělávání svých </w:t>
      </w:r>
      <w:r w:rsidR="001A5E36">
        <w:rPr>
          <w:rFonts w:ascii="Palatino Linotype" w:hAnsi="Palatino Linotype"/>
          <w:sz w:val="24"/>
          <w:szCs w:val="24"/>
        </w:rPr>
        <w:t xml:space="preserve">vedoucích pracovníků, kteří nesou na bedrech zodpovědnost za plnění cílů a dosahování zisku, popř. dalších </w:t>
      </w:r>
      <w:r>
        <w:rPr>
          <w:rFonts w:ascii="Palatino Linotype" w:hAnsi="Palatino Linotype"/>
          <w:sz w:val="24"/>
          <w:szCs w:val="24"/>
        </w:rPr>
        <w:t>zaměstnanců.</w:t>
      </w:r>
      <w:r w:rsidR="007A3573">
        <w:rPr>
          <w:rFonts w:ascii="Palatino Linotype" w:hAnsi="Palatino Linotype"/>
          <w:sz w:val="24"/>
          <w:szCs w:val="24"/>
        </w:rPr>
        <w:t xml:space="preserve"> Jak ale zjistit, zda se takové vzdělávání v organizaci snoubí s kvalitou a efektivitou? Dosahují vzdělávací akce touženého výsledku?</w:t>
      </w:r>
      <w:r w:rsidR="00B8056E">
        <w:rPr>
          <w:rFonts w:ascii="Palatino Linotype" w:hAnsi="Palatino Linotype"/>
          <w:sz w:val="24"/>
          <w:szCs w:val="24"/>
        </w:rPr>
        <w:t xml:space="preserve"> Na tyto a další z dotazů nám odpovídá evaluace. Ale jakým směrem se evaluace ubírá dnes v době permanentní změny</w:t>
      </w:r>
      <w:r w:rsidR="005F23E0">
        <w:rPr>
          <w:rFonts w:ascii="Palatino Linotype" w:hAnsi="Palatino Linotype"/>
          <w:sz w:val="24"/>
          <w:szCs w:val="24"/>
        </w:rPr>
        <w:t>?</w:t>
      </w:r>
    </w:p>
    <w:p w:rsidR="008059F3" w:rsidRDefault="00B8056E" w:rsidP="008059F3">
      <w:pPr>
        <w:spacing w:line="360" w:lineRule="auto"/>
        <w:ind w:firstLine="708"/>
        <w:jc w:val="both"/>
        <w:rPr>
          <w:rFonts w:ascii="Palatino Linotype" w:hAnsi="Palatino Linotype"/>
          <w:color w:val="000000" w:themeColor="text1"/>
          <w:sz w:val="24"/>
          <w:szCs w:val="24"/>
        </w:rPr>
      </w:pPr>
      <w:r w:rsidRPr="00266771">
        <w:rPr>
          <w:rFonts w:ascii="Palatino Linotype" w:hAnsi="Palatino Linotype"/>
          <w:color w:val="000000" w:themeColor="text1"/>
          <w:sz w:val="24"/>
          <w:szCs w:val="24"/>
        </w:rPr>
        <w:t xml:space="preserve">To mě vede k tomu, abych si položil </w:t>
      </w:r>
      <w:r w:rsidR="00D92199" w:rsidRPr="00266771">
        <w:rPr>
          <w:rFonts w:ascii="Palatino Linotype" w:hAnsi="Palatino Linotype"/>
          <w:color w:val="000000" w:themeColor="text1"/>
          <w:sz w:val="24"/>
          <w:szCs w:val="24"/>
        </w:rPr>
        <w:t xml:space="preserve">následující </w:t>
      </w:r>
      <w:r w:rsidRPr="00266771">
        <w:rPr>
          <w:rFonts w:ascii="Palatino Linotype" w:hAnsi="Palatino Linotype"/>
          <w:color w:val="000000" w:themeColor="text1"/>
          <w:sz w:val="24"/>
          <w:szCs w:val="24"/>
        </w:rPr>
        <w:t>otázk</w:t>
      </w:r>
      <w:r w:rsidR="008059F3">
        <w:rPr>
          <w:rFonts w:ascii="Palatino Linotype" w:hAnsi="Palatino Linotype"/>
          <w:color w:val="000000" w:themeColor="text1"/>
          <w:sz w:val="24"/>
          <w:szCs w:val="24"/>
        </w:rPr>
        <w:t>u</w:t>
      </w:r>
      <w:r w:rsidRPr="00266771">
        <w:rPr>
          <w:rFonts w:ascii="Palatino Linotype" w:hAnsi="Palatino Linotype"/>
          <w:color w:val="000000" w:themeColor="text1"/>
          <w:sz w:val="24"/>
          <w:szCs w:val="24"/>
        </w:rPr>
        <w:t>. Jaké jsou trendy v evaluaci v dalším vzdělávání vedoucích pracovníků v ziskovém sektoru</w:t>
      </w:r>
      <w:r w:rsidR="001A5E36" w:rsidRPr="00266771">
        <w:rPr>
          <w:rFonts w:ascii="Palatino Linotype" w:hAnsi="Palatino Linotype"/>
          <w:color w:val="000000" w:themeColor="text1"/>
          <w:sz w:val="24"/>
          <w:szCs w:val="24"/>
        </w:rPr>
        <w:t xml:space="preserve">? </w:t>
      </w:r>
    </w:p>
    <w:p w:rsidR="0044136F" w:rsidRPr="0044136F" w:rsidRDefault="0044136F" w:rsidP="0044136F">
      <w:pPr>
        <w:spacing w:line="360" w:lineRule="auto"/>
        <w:ind w:firstLine="708"/>
        <w:jc w:val="both"/>
        <w:rPr>
          <w:rFonts w:ascii="Palatino Linotype" w:hAnsi="Palatino Linotype"/>
          <w:i/>
          <w:iCs/>
          <w:sz w:val="24"/>
          <w:szCs w:val="24"/>
        </w:rPr>
      </w:pPr>
      <w:r w:rsidRPr="0044136F">
        <w:rPr>
          <w:rFonts w:ascii="Palatino Linotype" w:hAnsi="Palatino Linotype"/>
          <w:sz w:val="24"/>
          <w:szCs w:val="24"/>
        </w:rPr>
        <w:t xml:space="preserve">Cílem této práce je identifikovat trendy v evaluaci v dalším vzdělávání vedoucích pracovníků v ziskovém sektoru. A zodpovědět tak výzkumnou otázku. </w:t>
      </w:r>
      <w:r w:rsidRPr="0044136F">
        <w:rPr>
          <w:rFonts w:ascii="Palatino Linotype" w:hAnsi="Palatino Linotype"/>
          <w:i/>
          <w:iCs/>
          <w:sz w:val="24"/>
          <w:szCs w:val="24"/>
        </w:rPr>
        <w:t>Jaká jsou pojetí evaluace v</w:t>
      </w:r>
      <w:r w:rsidR="00902CFB">
        <w:rPr>
          <w:rFonts w:ascii="Palatino Linotype" w:hAnsi="Palatino Linotype"/>
          <w:i/>
          <w:iCs/>
          <w:sz w:val="24"/>
          <w:szCs w:val="24"/>
        </w:rPr>
        <w:t xml:space="preserve"> dalším</w:t>
      </w:r>
      <w:r w:rsidRPr="0044136F">
        <w:rPr>
          <w:rFonts w:ascii="Palatino Linotype" w:hAnsi="Palatino Linotype"/>
          <w:i/>
          <w:iCs/>
          <w:sz w:val="24"/>
          <w:szCs w:val="24"/>
        </w:rPr>
        <w:t xml:space="preserve"> vzdělávání vedoucích pracovníků v ziskovém sektoru za posledních deset let?</w:t>
      </w:r>
    </w:p>
    <w:p w:rsidR="008059F3" w:rsidRPr="0078336D" w:rsidRDefault="008059F3" w:rsidP="0044136F">
      <w:pPr>
        <w:spacing w:line="360" w:lineRule="auto"/>
        <w:ind w:firstLine="708"/>
        <w:jc w:val="both"/>
        <w:rPr>
          <w:rFonts w:ascii="Palatino Linotype" w:hAnsi="Palatino Linotype"/>
          <w:bCs/>
          <w:sz w:val="24"/>
          <w:szCs w:val="24"/>
        </w:rPr>
      </w:pPr>
      <w:r>
        <w:rPr>
          <w:rFonts w:ascii="Palatino Linotype" w:hAnsi="Palatino Linotype"/>
          <w:bCs/>
          <w:sz w:val="24"/>
          <w:szCs w:val="24"/>
        </w:rPr>
        <w:t xml:space="preserve">Abych </w:t>
      </w:r>
      <w:r w:rsidR="0078336D">
        <w:rPr>
          <w:rFonts w:ascii="Palatino Linotype" w:hAnsi="Palatino Linotype"/>
          <w:bCs/>
          <w:sz w:val="24"/>
          <w:szCs w:val="24"/>
        </w:rPr>
        <w:t>tento cíl naplnil</w:t>
      </w:r>
      <w:r>
        <w:rPr>
          <w:rFonts w:ascii="Palatino Linotype" w:hAnsi="Palatino Linotype"/>
          <w:bCs/>
          <w:sz w:val="24"/>
          <w:szCs w:val="24"/>
        </w:rPr>
        <w:t xml:space="preserve">, </w:t>
      </w:r>
      <w:r w:rsidR="00AE28A4">
        <w:rPr>
          <w:rFonts w:ascii="Palatino Linotype" w:hAnsi="Palatino Linotype"/>
          <w:bCs/>
          <w:sz w:val="24"/>
          <w:szCs w:val="24"/>
        </w:rPr>
        <w:t>představím</w:t>
      </w:r>
      <w:r>
        <w:rPr>
          <w:rFonts w:ascii="Palatino Linotype" w:hAnsi="Palatino Linotype"/>
          <w:bCs/>
          <w:sz w:val="24"/>
          <w:szCs w:val="24"/>
        </w:rPr>
        <w:t xml:space="preserve"> v první části </w:t>
      </w:r>
      <w:r w:rsidR="00AE28A4">
        <w:rPr>
          <w:rFonts w:ascii="Palatino Linotype" w:hAnsi="Palatino Linotype"/>
          <w:bCs/>
          <w:sz w:val="24"/>
          <w:szCs w:val="24"/>
        </w:rPr>
        <w:t xml:space="preserve">této </w:t>
      </w:r>
      <w:r>
        <w:rPr>
          <w:rFonts w:ascii="Palatino Linotype" w:hAnsi="Palatino Linotype"/>
          <w:bCs/>
          <w:sz w:val="24"/>
          <w:szCs w:val="24"/>
        </w:rPr>
        <w:t xml:space="preserve">práce </w:t>
      </w:r>
      <w:r w:rsidR="00AE28A4">
        <w:rPr>
          <w:rFonts w:ascii="Palatino Linotype" w:hAnsi="Palatino Linotype"/>
          <w:bCs/>
          <w:sz w:val="24"/>
          <w:szCs w:val="24"/>
        </w:rPr>
        <w:t xml:space="preserve">rámec, kde vymezím co se skrývá pod pojmy evaluace, další vzdělávání, vedoucí pracovník a ziskový sektor. Protože jen tak lze navázat na druhou část této </w:t>
      </w:r>
      <w:r w:rsidR="00AE28A4">
        <w:rPr>
          <w:rFonts w:ascii="Palatino Linotype" w:hAnsi="Palatino Linotype"/>
          <w:bCs/>
          <w:sz w:val="24"/>
          <w:szCs w:val="24"/>
        </w:rPr>
        <w:lastRenderedPageBreak/>
        <w:t>práce, kde užiji metody přehledové studie</w:t>
      </w:r>
      <w:r w:rsidR="00412441">
        <w:rPr>
          <w:rFonts w:ascii="Palatino Linotype" w:hAnsi="Palatino Linotype"/>
          <w:bCs/>
          <w:sz w:val="24"/>
          <w:szCs w:val="24"/>
        </w:rPr>
        <w:t>, abych na základě klíčových slov analyzoval texty z vybraných časopisů a databází.</w:t>
      </w:r>
    </w:p>
    <w:p w:rsidR="00AE28A4" w:rsidRDefault="0078336D" w:rsidP="00D0263E">
      <w:pPr>
        <w:spacing w:line="360" w:lineRule="auto"/>
        <w:ind w:firstLine="708"/>
        <w:jc w:val="both"/>
        <w:rPr>
          <w:rFonts w:ascii="Palatino Linotype" w:hAnsi="Palatino Linotype"/>
          <w:sz w:val="24"/>
          <w:szCs w:val="24"/>
        </w:rPr>
      </w:pPr>
      <w:r>
        <w:rPr>
          <w:rFonts w:ascii="Palatino Linotype" w:hAnsi="Palatino Linotype"/>
          <w:sz w:val="24"/>
          <w:szCs w:val="24"/>
        </w:rPr>
        <w:t>Dosáhnu toho tak, že v první kapitole</w:t>
      </w:r>
      <w:r w:rsidR="00AE28A4">
        <w:rPr>
          <w:rFonts w:ascii="Palatino Linotype" w:hAnsi="Palatino Linotype"/>
          <w:sz w:val="24"/>
          <w:szCs w:val="24"/>
        </w:rPr>
        <w:t xml:space="preserve"> této práce bude uvedena stručnou zmínkou o vývoji evaluace</w:t>
      </w:r>
      <w:r w:rsidR="00DD2DE0">
        <w:rPr>
          <w:rFonts w:ascii="Palatino Linotype" w:hAnsi="Palatino Linotype"/>
          <w:sz w:val="24"/>
          <w:szCs w:val="24"/>
        </w:rPr>
        <w:t xml:space="preserve">, abych tak postihl </w:t>
      </w:r>
      <w:r w:rsidR="004C7B39">
        <w:rPr>
          <w:rFonts w:ascii="Palatino Linotype" w:hAnsi="Palatino Linotype"/>
          <w:sz w:val="24"/>
          <w:szCs w:val="24"/>
        </w:rPr>
        <w:t>charakter jejího rozvoje</w:t>
      </w:r>
      <w:r w:rsidR="00AE28A4">
        <w:rPr>
          <w:rFonts w:ascii="Palatino Linotype" w:hAnsi="Palatino Linotype"/>
          <w:sz w:val="24"/>
          <w:szCs w:val="24"/>
        </w:rPr>
        <w:t>. Následně evaluaci terminologicky vymezím</w:t>
      </w:r>
      <w:r w:rsidR="00610381">
        <w:rPr>
          <w:rFonts w:ascii="Palatino Linotype" w:hAnsi="Palatino Linotype"/>
          <w:sz w:val="24"/>
          <w:szCs w:val="24"/>
        </w:rPr>
        <w:t xml:space="preserve"> oproti pojmům, se kterými bývá zaměňována, aby bylo zřejmé jak je v této práci termín evaluace chápán.</w:t>
      </w:r>
      <w:r w:rsidR="00D0263E">
        <w:rPr>
          <w:rFonts w:ascii="Palatino Linotype" w:hAnsi="Palatino Linotype"/>
          <w:sz w:val="24"/>
          <w:szCs w:val="24"/>
        </w:rPr>
        <w:t xml:space="preserve"> Poté zmíním užívané přístupy k evaluaci, se kterých představím </w:t>
      </w:r>
      <w:r w:rsidR="00DF4121">
        <w:rPr>
          <w:rFonts w:ascii="Palatino Linotype" w:hAnsi="Palatino Linotype"/>
          <w:sz w:val="24"/>
          <w:szCs w:val="24"/>
        </w:rPr>
        <w:t xml:space="preserve">hojně užívaný </w:t>
      </w:r>
      <w:r w:rsidR="00D0263E">
        <w:rPr>
          <w:rFonts w:ascii="Palatino Linotype" w:hAnsi="Palatino Linotype"/>
          <w:sz w:val="24"/>
          <w:szCs w:val="24"/>
        </w:rPr>
        <w:t>Kirkpatrickův a Stufflebeamův model.</w:t>
      </w:r>
    </w:p>
    <w:p w:rsidR="00D0263E" w:rsidRDefault="00D0263E" w:rsidP="00D0263E">
      <w:pPr>
        <w:spacing w:line="360" w:lineRule="auto"/>
        <w:ind w:firstLine="708"/>
        <w:jc w:val="both"/>
        <w:rPr>
          <w:rFonts w:ascii="Palatino Linotype" w:hAnsi="Palatino Linotype"/>
          <w:sz w:val="24"/>
          <w:szCs w:val="24"/>
        </w:rPr>
      </w:pPr>
      <w:r>
        <w:rPr>
          <w:rFonts w:ascii="Palatino Linotype" w:hAnsi="Palatino Linotype"/>
          <w:sz w:val="24"/>
          <w:szCs w:val="24"/>
        </w:rPr>
        <w:t>Druhou kapitolou</w:t>
      </w:r>
      <w:r w:rsidR="0078336D">
        <w:rPr>
          <w:rFonts w:ascii="Palatino Linotype" w:hAnsi="Palatino Linotype"/>
          <w:sz w:val="24"/>
          <w:szCs w:val="24"/>
        </w:rPr>
        <w:t xml:space="preserve"> </w:t>
      </w:r>
      <w:r w:rsidR="00DF4121">
        <w:rPr>
          <w:rFonts w:ascii="Palatino Linotype" w:hAnsi="Palatino Linotype"/>
          <w:sz w:val="24"/>
          <w:szCs w:val="24"/>
        </w:rPr>
        <w:t>vymez</w:t>
      </w:r>
      <w:r w:rsidR="0078336D">
        <w:rPr>
          <w:rFonts w:ascii="Palatino Linotype" w:hAnsi="Palatino Linotype"/>
          <w:sz w:val="24"/>
          <w:szCs w:val="24"/>
        </w:rPr>
        <w:t>ím</w:t>
      </w:r>
      <w:r w:rsidR="00DF4121">
        <w:rPr>
          <w:rFonts w:ascii="Palatino Linotype" w:hAnsi="Palatino Linotype"/>
          <w:sz w:val="24"/>
          <w:szCs w:val="24"/>
        </w:rPr>
        <w:t xml:space="preserve"> pojm</w:t>
      </w:r>
      <w:r w:rsidR="0078336D">
        <w:rPr>
          <w:rFonts w:ascii="Palatino Linotype" w:hAnsi="Palatino Linotype"/>
          <w:sz w:val="24"/>
          <w:szCs w:val="24"/>
        </w:rPr>
        <w:t>y</w:t>
      </w:r>
      <w:r w:rsidR="00DF4121">
        <w:rPr>
          <w:rFonts w:ascii="Palatino Linotype" w:hAnsi="Palatino Linotype"/>
          <w:sz w:val="24"/>
          <w:szCs w:val="24"/>
        </w:rPr>
        <w:t xml:space="preserve"> vzdělávání a vzdělávání dospělých. </w:t>
      </w:r>
      <w:r w:rsidR="0078336D">
        <w:rPr>
          <w:rFonts w:ascii="Palatino Linotype" w:hAnsi="Palatino Linotype"/>
          <w:sz w:val="24"/>
          <w:szCs w:val="24"/>
        </w:rPr>
        <w:t>Představím</w:t>
      </w:r>
      <w:r>
        <w:rPr>
          <w:rFonts w:ascii="Palatino Linotype" w:hAnsi="Palatino Linotype"/>
          <w:sz w:val="24"/>
          <w:szCs w:val="24"/>
        </w:rPr>
        <w:t xml:space="preserve"> kontext celoživotního vzdělávání, </w:t>
      </w:r>
      <w:r w:rsidR="00DD2DE0">
        <w:rPr>
          <w:rFonts w:ascii="Palatino Linotype" w:hAnsi="Palatino Linotype"/>
          <w:sz w:val="24"/>
          <w:szCs w:val="24"/>
        </w:rPr>
        <w:t>ve</w:t>
      </w:r>
      <w:r>
        <w:rPr>
          <w:rFonts w:ascii="Palatino Linotype" w:hAnsi="Palatino Linotype"/>
          <w:sz w:val="24"/>
          <w:szCs w:val="24"/>
        </w:rPr>
        <w:t xml:space="preserve"> kter</w:t>
      </w:r>
      <w:r w:rsidR="00DD2DE0">
        <w:rPr>
          <w:rFonts w:ascii="Palatino Linotype" w:hAnsi="Palatino Linotype"/>
          <w:sz w:val="24"/>
          <w:szCs w:val="24"/>
        </w:rPr>
        <w:t>ém</w:t>
      </w:r>
      <w:r>
        <w:rPr>
          <w:rFonts w:ascii="Palatino Linotype" w:hAnsi="Palatino Linotype"/>
          <w:sz w:val="24"/>
          <w:szCs w:val="24"/>
        </w:rPr>
        <w:t xml:space="preserve"> uvedu pozici dalšího vzdělávání, ale také</w:t>
      </w:r>
      <w:r w:rsidR="0078336D">
        <w:rPr>
          <w:rFonts w:ascii="Palatino Linotype" w:hAnsi="Palatino Linotype"/>
          <w:sz w:val="24"/>
          <w:szCs w:val="24"/>
        </w:rPr>
        <w:t xml:space="preserve"> </w:t>
      </w:r>
      <w:r>
        <w:rPr>
          <w:rFonts w:ascii="Palatino Linotype" w:hAnsi="Palatino Linotype"/>
          <w:sz w:val="24"/>
          <w:szCs w:val="24"/>
        </w:rPr>
        <w:t>subkategorii další profesní vzdělávání</w:t>
      </w:r>
      <w:r w:rsidR="00DF4121">
        <w:rPr>
          <w:rFonts w:ascii="Palatino Linotype" w:hAnsi="Palatino Linotype"/>
          <w:sz w:val="24"/>
          <w:szCs w:val="24"/>
        </w:rPr>
        <w:t xml:space="preserve">. </w:t>
      </w:r>
      <w:r w:rsidR="005F5753">
        <w:rPr>
          <w:rFonts w:ascii="Palatino Linotype" w:hAnsi="Palatino Linotype"/>
          <w:sz w:val="24"/>
          <w:szCs w:val="24"/>
        </w:rPr>
        <w:t xml:space="preserve">Další profesní vzdělávání </w:t>
      </w:r>
      <w:r w:rsidR="00DD2DE0">
        <w:rPr>
          <w:rFonts w:ascii="Palatino Linotype" w:hAnsi="Palatino Linotype"/>
          <w:sz w:val="24"/>
          <w:szCs w:val="24"/>
        </w:rPr>
        <w:t>následně charakterizuji v jeho dílčích částech, které již</w:t>
      </w:r>
      <w:r w:rsidR="0078336D">
        <w:rPr>
          <w:rFonts w:ascii="Palatino Linotype" w:hAnsi="Palatino Linotype"/>
          <w:sz w:val="24"/>
          <w:szCs w:val="24"/>
        </w:rPr>
        <w:t xml:space="preserve"> v praxi</w:t>
      </w:r>
      <w:r w:rsidR="00DD2DE0">
        <w:rPr>
          <w:rFonts w:ascii="Palatino Linotype" w:hAnsi="Palatino Linotype"/>
          <w:sz w:val="24"/>
          <w:szCs w:val="24"/>
        </w:rPr>
        <w:t xml:space="preserve"> naplňuje </w:t>
      </w:r>
      <w:r w:rsidR="00CE3E0F">
        <w:rPr>
          <w:rFonts w:ascii="Palatino Linotype" w:hAnsi="Palatino Linotype"/>
          <w:sz w:val="24"/>
          <w:szCs w:val="24"/>
        </w:rPr>
        <w:t>systém organizačního vzdělávání v organizacích.</w:t>
      </w:r>
    </w:p>
    <w:p w:rsidR="00B8056E" w:rsidRDefault="004F797A" w:rsidP="00C36F73">
      <w:pPr>
        <w:spacing w:line="360" w:lineRule="auto"/>
        <w:ind w:firstLine="708"/>
        <w:jc w:val="both"/>
        <w:rPr>
          <w:rFonts w:ascii="Palatino Linotype" w:hAnsi="Palatino Linotype"/>
          <w:sz w:val="24"/>
          <w:szCs w:val="24"/>
        </w:rPr>
      </w:pPr>
      <w:r>
        <w:rPr>
          <w:rFonts w:ascii="Palatino Linotype" w:hAnsi="Palatino Linotype"/>
          <w:sz w:val="24"/>
          <w:szCs w:val="24"/>
        </w:rPr>
        <w:t xml:space="preserve">Ve třetí kapitole se zaměřím na ziskovou organizaci. </w:t>
      </w:r>
      <w:r w:rsidR="0078336D">
        <w:rPr>
          <w:rFonts w:ascii="Palatino Linotype" w:hAnsi="Palatino Linotype"/>
          <w:sz w:val="24"/>
          <w:szCs w:val="24"/>
        </w:rPr>
        <w:t>P</w:t>
      </w:r>
      <w:r>
        <w:rPr>
          <w:rFonts w:ascii="Palatino Linotype" w:hAnsi="Palatino Linotype"/>
          <w:sz w:val="24"/>
          <w:szCs w:val="24"/>
        </w:rPr>
        <w:t>ředstavím koncept tuzemského národního hospodářství</w:t>
      </w:r>
      <w:r w:rsidR="00F13EE3">
        <w:rPr>
          <w:rFonts w:ascii="Palatino Linotype" w:hAnsi="Palatino Linotype"/>
          <w:sz w:val="24"/>
          <w:szCs w:val="24"/>
        </w:rPr>
        <w:t xml:space="preserve">. </w:t>
      </w:r>
      <w:r w:rsidR="0078336D">
        <w:rPr>
          <w:rFonts w:ascii="Palatino Linotype" w:hAnsi="Palatino Linotype"/>
          <w:sz w:val="24"/>
          <w:szCs w:val="24"/>
        </w:rPr>
        <w:t>Rozliším</w:t>
      </w:r>
      <w:r w:rsidR="00F13EE3">
        <w:rPr>
          <w:rFonts w:ascii="Palatino Linotype" w:hAnsi="Palatino Linotype"/>
          <w:sz w:val="24"/>
          <w:szCs w:val="24"/>
        </w:rPr>
        <w:t xml:space="preserve"> ziskový sektor od neziskového, abych se následně mohl věnovat ziskové organizaci jako takové. Právě taková organizace je v kontextu této práce důležitá, protože se dá prezentovat jako prostor, kde mmj. probíhá organizační vzdělávání vedoucích pracovníků, jenž je evaluováno.</w:t>
      </w:r>
      <w:r w:rsidR="00C36F73">
        <w:rPr>
          <w:rFonts w:ascii="Palatino Linotype" w:hAnsi="Palatino Linotype"/>
          <w:sz w:val="24"/>
          <w:szCs w:val="24"/>
        </w:rPr>
        <w:t xml:space="preserve"> Následně se </w:t>
      </w:r>
      <w:r w:rsidR="001960B9">
        <w:rPr>
          <w:rFonts w:ascii="Palatino Linotype" w:hAnsi="Palatino Linotype"/>
          <w:sz w:val="24"/>
          <w:szCs w:val="24"/>
        </w:rPr>
        <w:t>věnuji podrobnému charakterizování pojmu vedoucí pracovník, jeho variantám a přidruženému termínu lídr. Sleduji tím vymezení různých podob pojmů, které bývají kryté pod názvem manažer.</w:t>
      </w:r>
    </w:p>
    <w:p w:rsidR="001960B9" w:rsidRDefault="001960B9" w:rsidP="00274EA8">
      <w:pPr>
        <w:spacing w:line="360" w:lineRule="auto"/>
        <w:jc w:val="both"/>
        <w:rPr>
          <w:rFonts w:ascii="Palatino Linotype" w:hAnsi="Palatino Linotype"/>
          <w:sz w:val="24"/>
          <w:szCs w:val="24"/>
        </w:rPr>
      </w:pPr>
      <w:r>
        <w:rPr>
          <w:rFonts w:ascii="Palatino Linotype" w:hAnsi="Palatino Linotype"/>
          <w:sz w:val="24"/>
          <w:szCs w:val="24"/>
        </w:rPr>
        <w:tab/>
      </w:r>
      <w:r w:rsidR="00902CFB">
        <w:rPr>
          <w:rFonts w:ascii="Palatino Linotype" w:hAnsi="Palatino Linotype"/>
          <w:sz w:val="24"/>
          <w:szCs w:val="24"/>
        </w:rPr>
        <w:t>Čtvrtá</w:t>
      </w:r>
      <w:r>
        <w:rPr>
          <w:rFonts w:ascii="Palatino Linotype" w:hAnsi="Palatino Linotype"/>
          <w:sz w:val="24"/>
          <w:szCs w:val="24"/>
        </w:rPr>
        <w:t xml:space="preserve"> kapitola je určena pro samotnou přehledovou studii</w:t>
      </w:r>
      <w:r w:rsidR="00CB3918">
        <w:rPr>
          <w:rFonts w:ascii="Palatino Linotype" w:hAnsi="Palatino Linotype"/>
          <w:sz w:val="24"/>
          <w:szCs w:val="24"/>
        </w:rPr>
        <w:t>, kde uvádím zvolený typ a popis postupu přehledové studie. Dále se zaměřím na stanovení kritérií pro výběr, výběr a následné prezentování odpovědí na definovanou výzkumnou otázku.</w:t>
      </w:r>
    </w:p>
    <w:p w:rsidR="00076868" w:rsidRPr="00013C56" w:rsidRDefault="00BF2808" w:rsidP="00013C56">
      <w:pPr>
        <w:pStyle w:val="Nadpis1"/>
        <w:rPr>
          <w:rFonts w:ascii="Palatino Linotype" w:hAnsi="Palatino Linotype"/>
          <w:color w:val="000000" w:themeColor="text1"/>
        </w:rPr>
      </w:pPr>
      <w:bookmarkStart w:id="7" w:name="_Toc35257848"/>
      <w:r w:rsidRPr="00013C56">
        <w:rPr>
          <w:rFonts w:ascii="Palatino Linotype" w:hAnsi="Palatino Linotype"/>
          <w:color w:val="000000" w:themeColor="text1"/>
        </w:rPr>
        <w:lastRenderedPageBreak/>
        <w:t>1. Evaluace</w:t>
      </w:r>
      <w:bookmarkEnd w:id="7"/>
    </w:p>
    <w:p w:rsidR="00D10D6A" w:rsidRPr="002737EF" w:rsidRDefault="00D10D6A" w:rsidP="00076868">
      <w:pPr>
        <w:autoSpaceDE w:val="0"/>
        <w:autoSpaceDN w:val="0"/>
        <w:adjustRightInd w:val="0"/>
        <w:spacing w:after="0" w:line="360" w:lineRule="auto"/>
        <w:jc w:val="both"/>
        <w:rPr>
          <w:rFonts w:ascii="Palatino Linotype" w:hAnsi="Palatino Linotype"/>
          <w:b/>
          <w:sz w:val="32"/>
          <w:szCs w:val="32"/>
        </w:rPr>
      </w:pPr>
    </w:p>
    <w:p w:rsidR="003350FC" w:rsidRPr="00AA0507" w:rsidRDefault="00EF608F" w:rsidP="005B533E">
      <w:pPr>
        <w:autoSpaceDE w:val="0"/>
        <w:autoSpaceDN w:val="0"/>
        <w:adjustRightInd w:val="0"/>
        <w:spacing w:after="0" w:line="360" w:lineRule="auto"/>
        <w:ind w:firstLine="708"/>
        <w:jc w:val="both"/>
        <w:rPr>
          <w:rFonts w:ascii="Palatino Linotype" w:hAnsi="Palatino Linotype"/>
          <w:sz w:val="24"/>
          <w:szCs w:val="24"/>
        </w:rPr>
      </w:pPr>
      <w:r w:rsidRPr="005B533E">
        <w:rPr>
          <w:rFonts w:ascii="Palatino Linotype" w:hAnsi="Palatino Linotype"/>
          <w:color w:val="000000" w:themeColor="text1"/>
          <w:sz w:val="24"/>
          <w:szCs w:val="24"/>
        </w:rPr>
        <w:t>E</w:t>
      </w:r>
      <w:r w:rsidR="005B533E" w:rsidRPr="005B533E">
        <w:rPr>
          <w:rFonts w:ascii="Palatino Linotype" w:hAnsi="Palatino Linotype"/>
          <w:color w:val="000000" w:themeColor="text1"/>
          <w:sz w:val="24"/>
          <w:szCs w:val="24"/>
        </w:rPr>
        <w:t>valuace, ještě stále, představuje pro laickou veřejnost něco neznámého</w:t>
      </w:r>
      <w:r w:rsidR="005B533E">
        <w:rPr>
          <w:rFonts w:ascii="Palatino Linotype" w:hAnsi="Palatino Linotype"/>
          <w:color w:val="000000" w:themeColor="text1"/>
          <w:sz w:val="24"/>
          <w:szCs w:val="24"/>
        </w:rPr>
        <w:t xml:space="preserve">. Něco, o čem možná zaslechnou ve škole nebo ve svém zaměstnání. Ačkoli by laik mohl odpřisáhnout, že nikdy ani v nejmenším nic neevaluoval, opak je </w:t>
      </w:r>
      <w:r w:rsidR="009A203F">
        <w:rPr>
          <w:rFonts w:ascii="Palatino Linotype" w:hAnsi="Palatino Linotype"/>
          <w:color w:val="000000" w:themeColor="text1"/>
          <w:sz w:val="24"/>
          <w:szCs w:val="24"/>
        </w:rPr>
        <w:t xml:space="preserve">však </w:t>
      </w:r>
      <w:r w:rsidR="005B533E">
        <w:rPr>
          <w:rFonts w:ascii="Palatino Linotype" w:hAnsi="Palatino Linotype"/>
          <w:color w:val="000000" w:themeColor="text1"/>
          <w:sz w:val="24"/>
          <w:szCs w:val="24"/>
        </w:rPr>
        <w:t xml:space="preserve">pravdou. </w:t>
      </w:r>
      <w:r w:rsidR="006D0C96">
        <w:rPr>
          <w:rFonts w:ascii="Palatino Linotype" w:hAnsi="Palatino Linotype"/>
          <w:color w:val="000000" w:themeColor="text1"/>
          <w:sz w:val="24"/>
          <w:szCs w:val="24"/>
        </w:rPr>
        <w:t>Život člověka je totiž úzce spojen</w:t>
      </w:r>
      <w:r w:rsidR="00AB1243">
        <w:rPr>
          <w:rFonts w:ascii="Palatino Linotype" w:hAnsi="Palatino Linotype"/>
          <w:color w:val="000000" w:themeColor="text1"/>
          <w:sz w:val="24"/>
          <w:szCs w:val="24"/>
        </w:rPr>
        <w:t>, resp. protkán</w:t>
      </w:r>
      <w:r w:rsidR="006D0C96">
        <w:rPr>
          <w:rFonts w:ascii="Palatino Linotype" w:hAnsi="Palatino Linotype"/>
          <w:color w:val="000000" w:themeColor="text1"/>
          <w:sz w:val="24"/>
          <w:szCs w:val="24"/>
        </w:rPr>
        <w:t xml:space="preserve"> neustálým plánování, rozhodováním, organizováním a následnou kontrolou, ať už malých či velkých aktivit s ohledem na jejich kladný či záporný dopad, stejně jako možné příležitosti či hrozby z nich plynoucí. </w:t>
      </w:r>
      <w:r w:rsidR="009769A3">
        <w:rPr>
          <w:rFonts w:ascii="Palatino Linotype" w:hAnsi="Palatino Linotype"/>
          <w:color w:val="000000" w:themeColor="text1"/>
          <w:sz w:val="24"/>
          <w:szCs w:val="24"/>
        </w:rPr>
        <w:t>Uchopíme-li evaluaci v jejím neformálním pojení, jedinec neustále zhodnocuje svou životní realitu, svět</w:t>
      </w:r>
      <w:r w:rsidR="00EE5958">
        <w:rPr>
          <w:rFonts w:ascii="Palatino Linotype" w:hAnsi="Palatino Linotype"/>
          <w:color w:val="000000" w:themeColor="text1"/>
          <w:sz w:val="24"/>
          <w:szCs w:val="24"/>
        </w:rPr>
        <w:t>,</w:t>
      </w:r>
      <w:r w:rsidR="009769A3">
        <w:rPr>
          <w:rFonts w:ascii="Palatino Linotype" w:hAnsi="Palatino Linotype"/>
          <w:color w:val="000000" w:themeColor="text1"/>
          <w:sz w:val="24"/>
          <w:szCs w:val="24"/>
        </w:rPr>
        <w:t xml:space="preserve"> prvky </w:t>
      </w:r>
      <w:r w:rsidR="00EE5958">
        <w:rPr>
          <w:rFonts w:ascii="Palatino Linotype" w:hAnsi="Palatino Linotype"/>
          <w:color w:val="000000" w:themeColor="text1"/>
          <w:sz w:val="24"/>
          <w:szCs w:val="24"/>
        </w:rPr>
        <w:t xml:space="preserve">a procesy </w:t>
      </w:r>
      <w:r w:rsidR="009769A3">
        <w:rPr>
          <w:rFonts w:ascii="Palatino Linotype" w:hAnsi="Palatino Linotype"/>
          <w:color w:val="000000" w:themeColor="text1"/>
          <w:sz w:val="24"/>
          <w:szCs w:val="24"/>
        </w:rPr>
        <w:t xml:space="preserve">v něm obsažené, které ho obklopují. </w:t>
      </w:r>
      <w:r w:rsidR="00A45FF0">
        <w:rPr>
          <w:rFonts w:ascii="Palatino Linotype" w:hAnsi="Palatino Linotype"/>
          <w:color w:val="000000" w:themeColor="text1"/>
          <w:sz w:val="24"/>
          <w:szCs w:val="24"/>
        </w:rPr>
        <w:t>A právě v tomto rozměru</w:t>
      </w:r>
      <w:r w:rsidR="009769A3">
        <w:rPr>
          <w:rFonts w:ascii="Palatino Linotype" w:hAnsi="Palatino Linotype"/>
          <w:color w:val="000000" w:themeColor="text1"/>
          <w:sz w:val="24"/>
          <w:szCs w:val="24"/>
        </w:rPr>
        <w:t xml:space="preserve"> </w:t>
      </w:r>
      <w:r w:rsidR="00A45FF0">
        <w:rPr>
          <w:rFonts w:ascii="Palatino Linotype" w:hAnsi="Palatino Linotype"/>
          <w:color w:val="000000" w:themeColor="text1"/>
          <w:sz w:val="24"/>
          <w:szCs w:val="24"/>
        </w:rPr>
        <w:t xml:space="preserve">lidé </w:t>
      </w:r>
      <w:r w:rsidR="009769A3">
        <w:rPr>
          <w:rFonts w:ascii="Palatino Linotype" w:hAnsi="Palatino Linotype"/>
          <w:color w:val="000000" w:themeColor="text1"/>
          <w:sz w:val="24"/>
          <w:szCs w:val="24"/>
        </w:rPr>
        <w:t xml:space="preserve">volí na základě své racionality nebo emocí, </w:t>
      </w:r>
      <w:r w:rsidR="00287A08">
        <w:rPr>
          <w:rFonts w:ascii="Palatino Linotype" w:hAnsi="Palatino Linotype"/>
          <w:color w:val="000000" w:themeColor="text1"/>
          <w:sz w:val="24"/>
          <w:szCs w:val="24"/>
        </w:rPr>
        <w:t>vycházejíce z momentálně dostupných in</w:t>
      </w:r>
      <w:r w:rsidR="009A3BB3">
        <w:rPr>
          <w:rFonts w:ascii="Palatino Linotype" w:hAnsi="Palatino Linotype"/>
          <w:color w:val="000000" w:themeColor="text1"/>
          <w:sz w:val="24"/>
          <w:szCs w:val="24"/>
        </w:rPr>
        <w:t xml:space="preserve">formací, </w:t>
      </w:r>
      <w:r w:rsidR="009769A3">
        <w:rPr>
          <w:rFonts w:ascii="Palatino Linotype" w:hAnsi="Palatino Linotype"/>
          <w:color w:val="000000" w:themeColor="text1"/>
          <w:sz w:val="24"/>
          <w:szCs w:val="24"/>
        </w:rPr>
        <w:t xml:space="preserve">jak něco zlepšit, kde vytrvat a pokračovat, s čím přestat, popřípadě co upravit nebo úplně změnit. </w:t>
      </w:r>
      <w:r w:rsidR="00EE5958">
        <w:rPr>
          <w:rFonts w:ascii="Palatino Linotype" w:hAnsi="Palatino Linotype"/>
          <w:color w:val="000000" w:themeColor="text1"/>
          <w:sz w:val="24"/>
          <w:szCs w:val="24"/>
        </w:rPr>
        <w:t>Jako příklad nám může posloužit rozhodování člověka při zhodnocení situace, zda a jak pokračovat v určitém pracovním projektu, volnočasové aktivitě, či dosavadním vývojem osobního nebo milostného života</w:t>
      </w:r>
      <w:r w:rsidR="008A4A91">
        <w:rPr>
          <w:rFonts w:ascii="Palatino Linotype" w:hAnsi="Palatino Linotype"/>
          <w:color w:val="000000" w:themeColor="text1"/>
          <w:sz w:val="24"/>
          <w:szCs w:val="24"/>
        </w:rPr>
        <w:t xml:space="preserve"> atd</w:t>
      </w:r>
      <w:r w:rsidR="00EE5958">
        <w:rPr>
          <w:rFonts w:ascii="Palatino Linotype" w:hAnsi="Palatino Linotype"/>
          <w:color w:val="000000" w:themeColor="text1"/>
          <w:sz w:val="24"/>
          <w:szCs w:val="24"/>
        </w:rPr>
        <w:t>.</w:t>
      </w:r>
      <w:r w:rsidR="00AA0507">
        <w:rPr>
          <w:rFonts w:ascii="Palatino Linotype" w:hAnsi="Palatino Linotype"/>
          <w:color w:val="000000" w:themeColor="text1"/>
          <w:sz w:val="24"/>
          <w:szCs w:val="24"/>
        </w:rPr>
        <w:t xml:space="preserve"> </w:t>
      </w:r>
      <w:r w:rsidR="00AA0507" w:rsidRPr="00AA0507">
        <w:rPr>
          <w:rFonts w:ascii="Palatino Linotype" w:hAnsi="Palatino Linotype"/>
          <w:sz w:val="24"/>
          <w:szCs w:val="24"/>
        </w:rPr>
        <w:t>Zmíněná neformální evaluace nachází svůj pomyslný protipól v evaluaci formálního charakteru, která bude předmětem následujícího textu.</w:t>
      </w:r>
    </w:p>
    <w:p w:rsidR="00B86D1E" w:rsidRDefault="009A203F" w:rsidP="00B86D1E">
      <w:pPr>
        <w:spacing w:after="0" w:line="360" w:lineRule="auto"/>
        <w:ind w:firstLine="708"/>
        <w:jc w:val="both"/>
        <w:rPr>
          <w:rFonts w:ascii="Times New Roman" w:hAnsi="Times New Roman" w:cs="Times New Roman"/>
          <w:i/>
          <w:sz w:val="24"/>
          <w:szCs w:val="24"/>
        </w:rPr>
      </w:pPr>
      <w:r>
        <w:rPr>
          <w:rFonts w:ascii="Palatino Linotype" w:hAnsi="Palatino Linotype" w:cs="Times New Roman"/>
          <w:sz w:val="24"/>
          <w:szCs w:val="24"/>
        </w:rPr>
        <w:t xml:space="preserve">Ohlédneme-li se za fenoménem evaluace </w:t>
      </w:r>
      <w:r w:rsidR="00735917">
        <w:rPr>
          <w:rFonts w:ascii="Palatino Linotype" w:hAnsi="Palatino Linotype" w:cs="Times New Roman"/>
          <w:sz w:val="24"/>
          <w:szCs w:val="24"/>
        </w:rPr>
        <w:t xml:space="preserve">do historie, spatřujeme, že nejde o oblast novou, rodící se, ale o oblast rozvětvenou s historií bohatou na různé </w:t>
      </w:r>
      <w:r w:rsidR="005A0731">
        <w:rPr>
          <w:rFonts w:ascii="Palatino Linotype" w:hAnsi="Palatino Linotype" w:cs="Times New Roman"/>
          <w:sz w:val="24"/>
          <w:szCs w:val="24"/>
        </w:rPr>
        <w:t xml:space="preserve">směry a </w:t>
      </w:r>
      <w:r w:rsidR="00735917">
        <w:rPr>
          <w:rFonts w:ascii="Palatino Linotype" w:hAnsi="Palatino Linotype" w:cs="Times New Roman"/>
          <w:sz w:val="24"/>
          <w:szCs w:val="24"/>
        </w:rPr>
        <w:t xml:space="preserve">přístupy. </w:t>
      </w:r>
      <w:r w:rsidRPr="00572679">
        <w:rPr>
          <w:rFonts w:ascii="Palatino Linotype" w:hAnsi="Palatino Linotype" w:cs="Times New Roman"/>
          <w:sz w:val="24"/>
          <w:szCs w:val="24"/>
        </w:rPr>
        <w:t>Evaluace</w:t>
      </w:r>
      <w:r w:rsidR="005A0731">
        <w:rPr>
          <w:rFonts w:ascii="Palatino Linotype" w:hAnsi="Palatino Linotype" w:cs="Times New Roman"/>
          <w:sz w:val="24"/>
          <w:szCs w:val="24"/>
        </w:rPr>
        <w:t xml:space="preserve"> vnikla a dále se rozvíjela</w:t>
      </w:r>
      <w:r w:rsidRPr="00572679">
        <w:rPr>
          <w:rFonts w:ascii="Palatino Linotype" w:hAnsi="Palatino Linotype" w:cs="Times New Roman"/>
          <w:sz w:val="24"/>
          <w:szCs w:val="24"/>
        </w:rPr>
        <w:t xml:space="preserve"> z pragmatické potřeby intervenovat do vzdělávacích programů a následně abstrahovat poznatky rozličného typu, stejně tak dále uplatňovat postupů, sloužících k jejich vyhodnocování.</w:t>
      </w:r>
      <w:r>
        <w:rPr>
          <w:rFonts w:ascii="Times New Roman" w:hAnsi="Times New Roman" w:cs="Times New Roman"/>
          <w:sz w:val="24"/>
          <w:szCs w:val="24"/>
        </w:rPr>
        <w:t xml:space="preserve"> </w:t>
      </w:r>
      <w:r w:rsidRPr="00572679">
        <w:rPr>
          <w:rFonts w:ascii="Palatino Linotype" w:hAnsi="Palatino Linotype" w:cs="Times New Roman"/>
          <w:sz w:val="24"/>
          <w:szCs w:val="24"/>
        </w:rPr>
        <w:t>Momentální úroveň poznání nám nabízí řadů různých přístupů, metod a technik k evaluaci a není možné je v kontextu této práce adekvátně obsáhnout od jejich historického zrodu</w:t>
      </w:r>
      <w:r w:rsidR="005A0731">
        <w:rPr>
          <w:rFonts w:ascii="Palatino Linotype" w:hAnsi="Palatino Linotype" w:cs="Times New Roman"/>
          <w:sz w:val="24"/>
          <w:szCs w:val="24"/>
        </w:rPr>
        <w:t xml:space="preserve"> až po</w:t>
      </w:r>
      <w:r w:rsidRPr="00572679">
        <w:rPr>
          <w:rFonts w:ascii="Palatino Linotype" w:hAnsi="Palatino Linotype" w:cs="Times New Roman"/>
          <w:sz w:val="24"/>
          <w:szCs w:val="24"/>
        </w:rPr>
        <w:t xml:space="preserve"> dnešní stav, tak jak se s ohledem ke svým cílům volí, aby byl dosažen jejich maximální užitek.</w:t>
      </w:r>
      <w:r>
        <w:rPr>
          <w:rFonts w:ascii="Times New Roman" w:hAnsi="Times New Roman" w:cs="Times New Roman"/>
          <w:sz w:val="24"/>
          <w:szCs w:val="24"/>
        </w:rPr>
        <w:t xml:space="preserve"> </w:t>
      </w:r>
      <w:r w:rsidRPr="00DE6C4F">
        <w:rPr>
          <w:rFonts w:ascii="Palatino Linotype" w:hAnsi="Palatino Linotype" w:cs="Times New Roman"/>
          <w:sz w:val="24"/>
          <w:szCs w:val="24"/>
        </w:rPr>
        <w:lastRenderedPageBreak/>
        <w:t>Nicméně, zaměřím se zde na čtyři</w:t>
      </w:r>
      <w:r w:rsidR="00735917">
        <w:rPr>
          <w:rFonts w:ascii="Palatino Linotype" w:hAnsi="Palatino Linotype" w:cs="Times New Roman"/>
          <w:sz w:val="24"/>
          <w:szCs w:val="24"/>
        </w:rPr>
        <w:t xml:space="preserve"> historické</w:t>
      </w:r>
      <w:r w:rsidRPr="00DE6C4F">
        <w:rPr>
          <w:rFonts w:ascii="Palatino Linotype" w:hAnsi="Palatino Linotype" w:cs="Times New Roman"/>
          <w:sz w:val="24"/>
          <w:szCs w:val="24"/>
        </w:rPr>
        <w:t xml:space="preserve"> přístupy (přístup konfirmační, explorační, konstruktivistický, evaluace vedená teorií), které </w:t>
      </w:r>
      <w:r w:rsidR="005A0731">
        <w:rPr>
          <w:rFonts w:ascii="Palatino Linotype" w:hAnsi="Palatino Linotype" w:cs="Times New Roman"/>
          <w:sz w:val="24"/>
          <w:szCs w:val="24"/>
        </w:rPr>
        <w:t>zmiňuje</w:t>
      </w:r>
      <w:r w:rsidRPr="00DE6C4F">
        <w:rPr>
          <w:rFonts w:ascii="Palatino Linotype" w:hAnsi="Palatino Linotype" w:cs="Times New Roman"/>
          <w:sz w:val="24"/>
          <w:szCs w:val="24"/>
        </w:rPr>
        <w:t xml:space="preserve"> Remr (2013</w:t>
      </w:r>
      <w:r>
        <w:rPr>
          <w:rFonts w:ascii="Palatino Linotype" w:hAnsi="Palatino Linotype" w:cs="Times New Roman"/>
          <w:sz w:val="24"/>
          <w:szCs w:val="24"/>
        </w:rPr>
        <w:t>, s. 29</w:t>
      </w:r>
      <w:r w:rsidRPr="00DE6C4F">
        <w:rPr>
          <w:rFonts w:ascii="Palatino Linotype" w:hAnsi="Palatino Linotype" w:cs="Times New Roman"/>
          <w:sz w:val="24"/>
          <w:szCs w:val="24"/>
        </w:rPr>
        <w:t xml:space="preserve">), </w:t>
      </w:r>
      <w:r w:rsidR="005A0731">
        <w:rPr>
          <w:rFonts w:ascii="Palatino Linotype" w:hAnsi="Palatino Linotype" w:cs="Times New Roman"/>
          <w:sz w:val="24"/>
          <w:szCs w:val="24"/>
        </w:rPr>
        <w:t>ty</w:t>
      </w:r>
      <w:r w:rsidRPr="00DE6C4F">
        <w:rPr>
          <w:rFonts w:ascii="Palatino Linotype" w:hAnsi="Palatino Linotype" w:cs="Times New Roman"/>
          <w:sz w:val="24"/>
          <w:szCs w:val="24"/>
        </w:rPr>
        <w:t xml:space="preserve"> lze chápat jako zástupce hlavních směrů v úvahách o možnostech provádění evaluací. Považuji za důležité upozornit, že Hendl a Remr (2017, s. 301-330) uvádějí, mimo již zmíněné přístupy, i přístupy následující: </w:t>
      </w:r>
      <w:r w:rsidRPr="00DE6C4F">
        <w:rPr>
          <w:rFonts w:ascii="Palatino Linotype" w:hAnsi="Palatino Linotype" w:cs="Times New Roman"/>
          <w:i/>
          <w:sz w:val="24"/>
          <w:szCs w:val="24"/>
        </w:rPr>
        <w:t>responzivní evaluace, realistická evaluace, evaluace zaměřená na využitelnost, uschopňující evaluace, expertní evaluace, oponentní evaluace a poradně demokratická evaluace.</w:t>
      </w:r>
      <w:r w:rsidR="00B86D1E">
        <w:rPr>
          <w:rFonts w:ascii="Times New Roman" w:hAnsi="Times New Roman" w:cs="Times New Roman"/>
          <w:i/>
          <w:sz w:val="24"/>
          <w:szCs w:val="24"/>
        </w:rPr>
        <w:t xml:space="preserve"> </w:t>
      </w:r>
    </w:p>
    <w:p w:rsidR="009A203F" w:rsidRPr="00B86D1E" w:rsidRDefault="009A203F" w:rsidP="00B86D1E">
      <w:pPr>
        <w:spacing w:after="0" w:line="360" w:lineRule="auto"/>
        <w:ind w:firstLine="708"/>
        <w:jc w:val="both"/>
        <w:rPr>
          <w:rFonts w:ascii="Times New Roman" w:hAnsi="Times New Roman" w:cs="Times New Roman"/>
          <w:i/>
          <w:sz w:val="24"/>
          <w:szCs w:val="24"/>
        </w:rPr>
      </w:pPr>
      <w:r w:rsidRPr="0068767C">
        <w:rPr>
          <w:rFonts w:ascii="Palatino Linotype" w:hAnsi="Palatino Linotype" w:cs="Times New Roman"/>
          <w:color w:val="000000" w:themeColor="text1"/>
          <w:sz w:val="24"/>
          <w:szCs w:val="24"/>
        </w:rPr>
        <w:t>První z přístupů, jenž Remr (2013, s. 33) zmiňuje, je tzv. „Konfirmační evaluace“ (Goal-based evaluation), pojící se se jménem Ralph Tyler (USA), který ve své době (30. léta 20. stl.) představoval něco skutečně revolučního.</w:t>
      </w:r>
      <w:r w:rsidRPr="0068767C">
        <w:rPr>
          <w:rFonts w:ascii="Times New Roman" w:hAnsi="Times New Roman" w:cs="Times New Roman"/>
          <w:color w:val="000000" w:themeColor="text1"/>
          <w:sz w:val="24"/>
          <w:szCs w:val="24"/>
        </w:rPr>
        <w:t xml:space="preserve"> </w:t>
      </w:r>
      <w:r w:rsidRPr="0068767C">
        <w:rPr>
          <w:rFonts w:ascii="Palatino Linotype" w:hAnsi="Palatino Linotype" w:cs="Times New Roman"/>
          <w:color w:val="000000" w:themeColor="text1"/>
          <w:sz w:val="24"/>
          <w:szCs w:val="24"/>
        </w:rPr>
        <w:t xml:space="preserve">Guba a Lincoln (1989, s. 27–28) uvádí, že tato meziválečná etapa evaluace, je spojena s užíváním souhrnných výsledků z testů znalostního, výkonnostního a kognitivního charakteru, které sice fungovaly v ohledu individuální </w:t>
      </w:r>
      <w:r w:rsidRPr="00634C25">
        <w:rPr>
          <w:rFonts w:ascii="Palatino Linotype" w:hAnsi="Palatino Linotype" w:cs="Times New Roman"/>
          <w:sz w:val="24"/>
          <w:szCs w:val="24"/>
        </w:rPr>
        <w:t>diagnostiky žáků, ale jak R. Tyler tvrdil, nepřináší adekvátní informace o tom, jak fungují samotné osnovy.</w:t>
      </w:r>
      <w:r>
        <w:rPr>
          <w:rFonts w:ascii="Times New Roman" w:hAnsi="Times New Roman" w:cs="Times New Roman"/>
          <w:sz w:val="24"/>
          <w:szCs w:val="24"/>
        </w:rPr>
        <w:t xml:space="preserve"> </w:t>
      </w:r>
      <w:r w:rsidRPr="00526230">
        <w:rPr>
          <w:rFonts w:ascii="Palatino Linotype" w:hAnsi="Palatino Linotype" w:cs="Times New Roman"/>
          <w:sz w:val="24"/>
          <w:szCs w:val="24"/>
        </w:rPr>
        <w:t>Dle Remra (2013, s. 35), R. Tyler svým, relativně jednoduchým a snadno proveditelným, přístupem poskytnul potřebnou zpětnou vazbu sloužící ke zlepšení budoucích výsledků, jelikož tu dřívější hodnocení neposkytovalo a osnovy nemohly být dále rozvíjeny.</w:t>
      </w:r>
    </w:p>
    <w:p w:rsidR="00B86D1E" w:rsidRDefault="009A203F" w:rsidP="00B86D1E">
      <w:pPr>
        <w:spacing w:after="0" w:line="360" w:lineRule="auto"/>
        <w:ind w:firstLine="708"/>
        <w:jc w:val="both"/>
        <w:rPr>
          <w:rFonts w:ascii="Palatino Linotype" w:hAnsi="Palatino Linotype" w:cs="Times New Roman"/>
          <w:color w:val="000000" w:themeColor="text1"/>
          <w:sz w:val="24"/>
          <w:szCs w:val="24"/>
        </w:rPr>
      </w:pPr>
      <w:r w:rsidRPr="005D3480">
        <w:rPr>
          <w:rFonts w:ascii="Palatino Linotype" w:hAnsi="Palatino Linotype" w:cs="Times New Roman"/>
          <w:color w:val="000000" w:themeColor="text1"/>
          <w:sz w:val="24"/>
          <w:szCs w:val="24"/>
        </w:rPr>
        <w:t>Následoval druhý tzv. „Explorační přístup“ (Goal-free evaluation). Lze jej podle Remra (2013, s. 38) pojmout jako M. Scrivenovu reakci na konfirmační přístup. S ohledem na bazální princip Scrivenova přístupu Remr (2013, s. 39) podotýká, že by osoba evaluátora neměla znát cíle posuzovaného programu, interakce se zaujatými stranami by měla být omezena, aby byla zajištěna nezávislost evaluátora, protože evaluátor by měl první řadě směřovat svou pozornost na veškeré efekty, na které je intervence směřována, tedy jak zamýšlené, tak i nezamýšlené. Čímž samozřejmě netvrdil, že by oba evaluační přístupy nemohly probíhat současně k dotažení větší výtěžnosti poznatků.</w:t>
      </w:r>
    </w:p>
    <w:p w:rsidR="00B86D1E" w:rsidRPr="00B86D1E" w:rsidRDefault="009A203F" w:rsidP="00B86D1E">
      <w:pPr>
        <w:spacing w:after="0" w:line="360" w:lineRule="auto"/>
        <w:ind w:firstLine="708"/>
        <w:jc w:val="both"/>
        <w:rPr>
          <w:rFonts w:ascii="Palatino Linotype" w:hAnsi="Palatino Linotype" w:cs="Times New Roman"/>
          <w:color w:val="000000" w:themeColor="text1"/>
          <w:sz w:val="24"/>
          <w:szCs w:val="24"/>
        </w:rPr>
      </w:pPr>
      <w:r w:rsidRPr="006541A5">
        <w:rPr>
          <w:rFonts w:ascii="Palatino Linotype" w:hAnsi="Palatino Linotype" w:cs="Times New Roman"/>
          <w:sz w:val="24"/>
          <w:szCs w:val="24"/>
        </w:rPr>
        <w:lastRenderedPageBreak/>
        <w:t xml:space="preserve">Třetí přístup je tzv. „Konstruktivistický přístup“ (Constructivist evaluation), kde, jak uvádí Remr (2013, s. 41), představitelé konstruktivismu </w:t>
      </w:r>
      <w:r>
        <w:rPr>
          <w:rFonts w:ascii="Palatino Linotype" w:hAnsi="Palatino Linotype" w:cs="Times New Roman"/>
          <w:sz w:val="24"/>
          <w:szCs w:val="24"/>
        </w:rPr>
        <w:t xml:space="preserve">(E. Guba, Y. Lincoln) </w:t>
      </w:r>
      <w:r w:rsidRPr="006541A5">
        <w:rPr>
          <w:rFonts w:ascii="Palatino Linotype" w:hAnsi="Palatino Linotype" w:cs="Times New Roman"/>
          <w:sz w:val="24"/>
          <w:szCs w:val="24"/>
        </w:rPr>
        <w:t>přiznávají pravomoc participovat na rozhodování v kontextu definování a modifikování cílů, stejně tak zasahovat do úkonů, které vedou k závěrům tohoto evaluačního šetření, všem zainteresovaným stranám, ne tedy pouze evaluátorům a zadavatelům</w:t>
      </w:r>
      <w:r>
        <w:rPr>
          <w:rFonts w:ascii="Palatino Linotype" w:hAnsi="Palatino Linotype" w:cs="Times New Roman"/>
          <w:sz w:val="24"/>
          <w:szCs w:val="24"/>
        </w:rPr>
        <w:t>.</w:t>
      </w:r>
    </w:p>
    <w:p w:rsidR="009A203F" w:rsidRDefault="009A203F" w:rsidP="00B86D1E">
      <w:pPr>
        <w:spacing w:line="360" w:lineRule="auto"/>
        <w:ind w:firstLine="708"/>
        <w:jc w:val="both"/>
        <w:rPr>
          <w:rFonts w:ascii="Palatino Linotype" w:hAnsi="Palatino Linotype" w:cs="Times New Roman"/>
          <w:sz w:val="24"/>
          <w:szCs w:val="24"/>
        </w:rPr>
      </w:pPr>
      <w:r w:rsidRPr="00C441D0">
        <w:rPr>
          <w:rFonts w:ascii="Palatino Linotype" w:hAnsi="Palatino Linotype" w:cs="Times New Roman"/>
          <w:sz w:val="24"/>
          <w:szCs w:val="24"/>
        </w:rPr>
        <w:t>Poslední přístup se nazývá „Evaluace vedená teorií“ (Theory-driven evaluation), za jehož představitele je považován Huey-Tsyh Chen, který dle Remra (2013, s. 44–45) směřuje vnímání evaluátorů k tomu, jak funguje systém intervencí, nově ho ohraničuje, umožnuje jinak navrhovat šetření, provádět experimenty, a objevuje se u něj snaha smysluplně a systematicky interpretovat cíle, poslání evaluací a také jejich smysl.</w:t>
      </w:r>
    </w:p>
    <w:p w:rsidR="00AF4D1A" w:rsidRPr="00AA0507" w:rsidRDefault="00050F72" w:rsidP="00AF4D1A">
      <w:pPr>
        <w:autoSpaceDE w:val="0"/>
        <w:autoSpaceDN w:val="0"/>
        <w:adjustRightInd w:val="0"/>
        <w:spacing w:after="0" w:line="360" w:lineRule="auto"/>
        <w:ind w:firstLine="708"/>
        <w:jc w:val="both"/>
        <w:rPr>
          <w:rFonts w:ascii="Palatino Linotype" w:hAnsi="Palatino Linotype"/>
          <w:color w:val="FF0000"/>
          <w:sz w:val="24"/>
          <w:szCs w:val="24"/>
        </w:rPr>
      </w:pPr>
      <w:r>
        <w:rPr>
          <w:rFonts w:ascii="Palatino Linotype" w:hAnsi="Palatino Linotype"/>
          <w:sz w:val="24"/>
          <w:szCs w:val="24"/>
        </w:rPr>
        <w:t>H</w:t>
      </w:r>
      <w:r w:rsidR="000D5EB6">
        <w:rPr>
          <w:rFonts w:ascii="Palatino Linotype" w:hAnsi="Palatino Linotype"/>
          <w:sz w:val="24"/>
          <w:szCs w:val="24"/>
        </w:rPr>
        <w:t xml:space="preserve">istorický vývoj dokazuje, že evaluace je stále předmětem úvah a podléhá zájmu vědeckých kruhů. Z toho vysuzuji, že naleznu mnoho publikovaných závěrů výzkumů na toto téma. </w:t>
      </w:r>
      <w:r w:rsidR="002B088E">
        <w:rPr>
          <w:rFonts w:ascii="Palatino Linotype" w:hAnsi="Palatino Linotype"/>
          <w:sz w:val="24"/>
          <w:szCs w:val="24"/>
        </w:rPr>
        <w:t>Protože</w:t>
      </w:r>
      <w:r w:rsidR="000D5EB6">
        <w:rPr>
          <w:rFonts w:ascii="Palatino Linotype" w:hAnsi="Palatino Linotype"/>
          <w:sz w:val="24"/>
          <w:szCs w:val="24"/>
        </w:rPr>
        <w:t xml:space="preserve"> </w:t>
      </w:r>
      <w:r w:rsidR="002B088E">
        <w:rPr>
          <w:rFonts w:ascii="Palatino Linotype" w:hAnsi="Palatino Linotype"/>
          <w:sz w:val="24"/>
          <w:szCs w:val="24"/>
        </w:rPr>
        <w:t xml:space="preserve">právě rozvoj v </w:t>
      </w:r>
      <w:r w:rsidR="000D5EB6" w:rsidRPr="002B088E">
        <w:rPr>
          <w:rFonts w:ascii="Palatino Linotype" w:hAnsi="Palatino Linotype"/>
          <w:sz w:val="24"/>
          <w:szCs w:val="24"/>
        </w:rPr>
        <w:t>e</w:t>
      </w:r>
      <w:r w:rsidR="00AF4D1A" w:rsidRPr="002B088E">
        <w:rPr>
          <w:rFonts w:ascii="Palatino Linotype" w:hAnsi="Palatino Linotype"/>
          <w:sz w:val="24"/>
          <w:szCs w:val="24"/>
        </w:rPr>
        <w:t>valuac</w:t>
      </w:r>
      <w:r w:rsidR="002B088E" w:rsidRPr="002B088E">
        <w:rPr>
          <w:rFonts w:ascii="Palatino Linotype" w:hAnsi="Palatino Linotype"/>
          <w:sz w:val="24"/>
          <w:szCs w:val="24"/>
        </w:rPr>
        <w:t>i</w:t>
      </w:r>
      <w:r w:rsidR="00AF4D1A" w:rsidRPr="002B088E">
        <w:rPr>
          <w:rFonts w:ascii="Palatino Linotype" w:hAnsi="Palatino Linotype"/>
          <w:sz w:val="24"/>
          <w:szCs w:val="24"/>
        </w:rPr>
        <w:t xml:space="preserve"> </w:t>
      </w:r>
      <w:r w:rsidR="002B088E" w:rsidRPr="002B088E">
        <w:rPr>
          <w:rFonts w:ascii="Palatino Linotype" w:hAnsi="Palatino Linotype"/>
          <w:sz w:val="24"/>
          <w:szCs w:val="24"/>
        </w:rPr>
        <w:t>zaujímá, v kontextu cíle této práce, důležitou roli</w:t>
      </w:r>
      <w:r w:rsidR="00AF4D1A" w:rsidRPr="002B088E">
        <w:rPr>
          <w:rFonts w:ascii="Palatino Linotype" w:hAnsi="Palatino Linotype"/>
          <w:sz w:val="24"/>
          <w:szCs w:val="24"/>
        </w:rPr>
        <w:t>. Proto v následujících kapitolách termín evaluace nejen vymezím, ale uvedu také jeho možné členění a vybrané přístupy k evaluaci vzdělávací akce.</w:t>
      </w:r>
    </w:p>
    <w:p w:rsidR="005B533E" w:rsidRPr="005B533E" w:rsidRDefault="005B533E" w:rsidP="00076868">
      <w:pPr>
        <w:autoSpaceDE w:val="0"/>
        <w:autoSpaceDN w:val="0"/>
        <w:adjustRightInd w:val="0"/>
        <w:spacing w:after="0" w:line="360" w:lineRule="auto"/>
        <w:jc w:val="both"/>
        <w:rPr>
          <w:rFonts w:ascii="Palatino Linotype" w:hAnsi="Palatino Linotype"/>
          <w:color w:val="000000" w:themeColor="text1"/>
          <w:sz w:val="24"/>
          <w:szCs w:val="24"/>
        </w:rPr>
      </w:pPr>
    </w:p>
    <w:p w:rsidR="00337F8D" w:rsidRPr="00062C56" w:rsidRDefault="00B73023" w:rsidP="00062C56">
      <w:pPr>
        <w:pStyle w:val="Nadpis1"/>
        <w:rPr>
          <w:rFonts w:ascii="Palatino Linotype" w:hAnsi="Palatino Linotype"/>
          <w:color w:val="000000" w:themeColor="text1"/>
          <w:sz w:val="28"/>
        </w:rPr>
      </w:pPr>
      <w:bookmarkStart w:id="8" w:name="_Toc35257849"/>
      <w:r w:rsidRPr="00062C56">
        <w:rPr>
          <w:rFonts w:ascii="Palatino Linotype" w:hAnsi="Palatino Linotype"/>
          <w:color w:val="000000" w:themeColor="text1"/>
          <w:sz w:val="28"/>
        </w:rPr>
        <w:t>1. 1 Terminologické vymezení evaluace</w:t>
      </w:r>
      <w:bookmarkEnd w:id="8"/>
    </w:p>
    <w:p w:rsidR="00315C3C" w:rsidRPr="00315C3C" w:rsidRDefault="00315C3C" w:rsidP="00076868">
      <w:pPr>
        <w:autoSpaceDE w:val="0"/>
        <w:autoSpaceDN w:val="0"/>
        <w:adjustRightInd w:val="0"/>
        <w:spacing w:after="0" w:line="360" w:lineRule="auto"/>
        <w:jc w:val="both"/>
        <w:rPr>
          <w:rFonts w:ascii="Palatino Linotype" w:hAnsi="Palatino Linotype"/>
          <w:b/>
          <w:sz w:val="28"/>
          <w:szCs w:val="28"/>
        </w:rPr>
      </w:pPr>
    </w:p>
    <w:p w:rsidR="009E1B91" w:rsidRDefault="00337F8D" w:rsidP="009E1B91">
      <w:pPr>
        <w:spacing w:line="360" w:lineRule="auto"/>
        <w:ind w:firstLine="708"/>
        <w:jc w:val="both"/>
        <w:rPr>
          <w:rFonts w:ascii="Palatino Linotype" w:hAnsi="Palatino Linotype" w:cs="Times New Roman"/>
          <w:sz w:val="24"/>
        </w:rPr>
      </w:pPr>
      <w:r w:rsidRPr="00337F8D">
        <w:rPr>
          <w:rFonts w:ascii="Palatino Linotype" w:hAnsi="Palatino Linotype" w:cs="Times New Roman"/>
          <w:sz w:val="24"/>
        </w:rPr>
        <w:t xml:space="preserve">V odborné literatuře, která se vztahuje k tématu evaluace a vyhodnocování vzdělávání dospělých narážíme na různé pojetí termínu evaluace.  Nejčastěji pak v kontextu </w:t>
      </w:r>
      <w:r w:rsidRPr="00337F8D">
        <w:rPr>
          <w:rFonts w:ascii="Palatino Linotype" w:hAnsi="Palatino Linotype" w:cs="Times New Roman"/>
          <w:i/>
          <w:sz w:val="24"/>
        </w:rPr>
        <w:t>evaluace</w:t>
      </w:r>
      <w:r w:rsidRPr="00337F8D">
        <w:rPr>
          <w:rFonts w:ascii="Palatino Linotype" w:hAnsi="Palatino Linotype" w:cs="Times New Roman"/>
          <w:sz w:val="24"/>
        </w:rPr>
        <w:t xml:space="preserve"> a </w:t>
      </w:r>
      <w:r w:rsidRPr="00337F8D">
        <w:rPr>
          <w:rFonts w:ascii="Palatino Linotype" w:hAnsi="Palatino Linotype" w:cs="Times New Roman"/>
          <w:i/>
          <w:sz w:val="24"/>
        </w:rPr>
        <w:t>hodnocení</w:t>
      </w:r>
      <w:r w:rsidRPr="00337F8D">
        <w:rPr>
          <w:rFonts w:ascii="Palatino Linotype" w:hAnsi="Palatino Linotype" w:cs="Times New Roman"/>
          <w:sz w:val="24"/>
        </w:rPr>
        <w:t xml:space="preserve">. U některých autorů (např. </w:t>
      </w:r>
      <w:r w:rsidRPr="00337F8D">
        <w:rPr>
          <w:rFonts w:ascii="Palatino Linotype" w:hAnsi="Palatino Linotype" w:cs="Times New Roman"/>
          <w:sz w:val="24"/>
          <w:szCs w:val="24"/>
          <w:shd w:val="clear" w:color="auto" w:fill="FFFFFF"/>
        </w:rPr>
        <w:t>Koldinský, M., &amp; Pasch, 1998</w:t>
      </w:r>
      <w:r w:rsidRPr="00337F8D">
        <w:rPr>
          <w:rFonts w:ascii="Palatino Linotype" w:hAnsi="Palatino Linotype" w:cs="Times New Roman"/>
          <w:color w:val="333333"/>
          <w:sz w:val="24"/>
          <w:szCs w:val="24"/>
          <w:shd w:val="clear" w:color="auto" w:fill="FFFFFF"/>
        </w:rPr>
        <w:t>, s. 104)</w:t>
      </w:r>
      <w:r w:rsidRPr="00337F8D">
        <w:rPr>
          <w:rFonts w:ascii="Palatino Linotype" w:hAnsi="Palatino Linotype" w:cs="Times New Roman"/>
          <w:sz w:val="24"/>
        </w:rPr>
        <w:t xml:space="preserve"> se setkáme s užíváním těchto pojmů jakožto synonym, případně není hranice mezi evaluací a hodnocením dostatečně jasná (např. Průcha, Veteška, 2014, s. 208). Zlámal (2009, s. 164–165) dále uvádí další související pojmy, kterými jsou autoevaluace a </w:t>
      </w:r>
      <w:r w:rsidRPr="00337F8D">
        <w:rPr>
          <w:rFonts w:ascii="Palatino Linotype" w:hAnsi="Palatino Linotype" w:cs="Times New Roman"/>
          <w:sz w:val="24"/>
        </w:rPr>
        <w:lastRenderedPageBreak/>
        <w:t>sebehodnocení.</w:t>
      </w:r>
      <w:r w:rsidRPr="00337F8D">
        <w:rPr>
          <w:rFonts w:ascii="Palatino Linotype" w:hAnsi="Palatino Linotype" w:cs="Times New Roman"/>
          <w:color w:val="FF0000"/>
          <w:sz w:val="24"/>
        </w:rPr>
        <w:t xml:space="preserve"> </w:t>
      </w:r>
      <w:r w:rsidRPr="00337F8D">
        <w:rPr>
          <w:rFonts w:ascii="Palatino Linotype" w:hAnsi="Palatino Linotype" w:cs="Times New Roman"/>
          <w:sz w:val="24"/>
        </w:rPr>
        <w:t xml:space="preserve">Nicméně, pro účely tohoto textu budeme termíny </w:t>
      </w:r>
      <w:r w:rsidRPr="00337F8D">
        <w:rPr>
          <w:rFonts w:ascii="Palatino Linotype" w:hAnsi="Palatino Linotype" w:cs="Times New Roman"/>
          <w:i/>
          <w:sz w:val="24"/>
        </w:rPr>
        <w:t xml:space="preserve">evaluace </w:t>
      </w:r>
      <w:r w:rsidRPr="00D00BF4">
        <w:rPr>
          <w:rFonts w:ascii="Palatino Linotype" w:hAnsi="Palatino Linotype" w:cs="Times New Roman"/>
          <w:iCs/>
          <w:sz w:val="24"/>
        </w:rPr>
        <w:t>(angl. evaluation)</w:t>
      </w:r>
      <w:r w:rsidRPr="00337F8D">
        <w:rPr>
          <w:rFonts w:ascii="Palatino Linotype" w:hAnsi="Palatino Linotype" w:cs="Times New Roman"/>
          <w:i/>
          <w:sz w:val="24"/>
        </w:rPr>
        <w:t>,</w:t>
      </w:r>
      <w:r w:rsidRPr="00337F8D">
        <w:rPr>
          <w:rFonts w:ascii="Palatino Linotype" w:hAnsi="Palatino Linotype" w:cs="Times New Roman"/>
          <w:sz w:val="24"/>
        </w:rPr>
        <w:t xml:space="preserve"> </w:t>
      </w:r>
      <w:r w:rsidR="002F0068" w:rsidRPr="00337F8D">
        <w:rPr>
          <w:rFonts w:ascii="Palatino Linotype" w:hAnsi="Palatino Linotype" w:cs="Times New Roman"/>
          <w:i/>
          <w:sz w:val="24"/>
        </w:rPr>
        <w:t xml:space="preserve">hodnocení </w:t>
      </w:r>
      <w:r w:rsidR="002F0068" w:rsidRPr="00D00BF4">
        <w:rPr>
          <w:rFonts w:ascii="Palatino Linotype" w:hAnsi="Palatino Linotype" w:cs="Times New Roman"/>
          <w:iCs/>
          <w:sz w:val="24"/>
        </w:rPr>
        <w:t>(angl. assessment)</w:t>
      </w:r>
      <w:r w:rsidR="002F0068">
        <w:rPr>
          <w:rFonts w:ascii="Palatino Linotype" w:hAnsi="Palatino Linotype" w:cs="Times New Roman"/>
          <w:iCs/>
          <w:sz w:val="24"/>
        </w:rPr>
        <w:t xml:space="preserve">, </w:t>
      </w:r>
      <w:r w:rsidRPr="00D00BF4">
        <w:rPr>
          <w:rFonts w:ascii="Palatino Linotype" w:hAnsi="Palatino Linotype" w:cs="Times New Roman"/>
          <w:i/>
          <w:sz w:val="24"/>
        </w:rPr>
        <w:t>autoevaluace</w:t>
      </w:r>
      <w:r w:rsidRPr="00337F8D">
        <w:rPr>
          <w:rFonts w:ascii="Palatino Linotype" w:hAnsi="Palatino Linotype" w:cs="Times New Roman"/>
          <w:i/>
          <w:sz w:val="24"/>
        </w:rPr>
        <w:t xml:space="preserve"> </w:t>
      </w:r>
      <w:r w:rsidRPr="00D00BF4">
        <w:rPr>
          <w:rFonts w:ascii="Palatino Linotype" w:hAnsi="Palatino Linotype" w:cs="Times New Roman"/>
          <w:iCs/>
          <w:sz w:val="24"/>
        </w:rPr>
        <w:t>(angl. self-evaluation)</w:t>
      </w:r>
      <w:r w:rsidRPr="00337F8D">
        <w:rPr>
          <w:rFonts w:ascii="Palatino Linotype" w:hAnsi="Palatino Linotype" w:cs="Times New Roman"/>
          <w:i/>
          <w:sz w:val="24"/>
        </w:rPr>
        <w:t xml:space="preserve">, sebehodnocení </w:t>
      </w:r>
      <w:r w:rsidRPr="00D00BF4">
        <w:rPr>
          <w:rFonts w:ascii="Palatino Linotype" w:hAnsi="Palatino Linotype" w:cs="Times New Roman"/>
          <w:iCs/>
          <w:sz w:val="24"/>
        </w:rPr>
        <w:t>(angl. self-assessment)</w:t>
      </w:r>
      <w:r w:rsidRPr="00337F8D">
        <w:rPr>
          <w:rFonts w:ascii="Palatino Linotype" w:hAnsi="Palatino Linotype" w:cs="Times New Roman"/>
          <w:i/>
          <w:sz w:val="24"/>
        </w:rPr>
        <w:t xml:space="preserve"> </w:t>
      </w:r>
      <w:r w:rsidRPr="00337F8D">
        <w:rPr>
          <w:rFonts w:ascii="Palatino Linotype" w:hAnsi="Palatino Linotype" w:cs="Times New Roman"/>
          <w:sz w:val="24"/>
        </w:rPr>
        <w:t xml:space="preserve">rozlišovat, tak jak je </w:t>
      </w:r>
      <w:r w:rsidR="009E1B91">
        <w:rPr>
          <w:rFonts w:ascii="Palatino Linotype" w:hAnsi="Palatino Linotype" w:cs="Times New Roman"/>
          <w:sz w:val="24"/>
        </w:rPr>
        <w:t xml:space="preserve">postupně </w:t>
      </w:r>
      <w:r w:rsidRPr="00337F8D">
        <w:rPr>
          <w:rFonts w:ascii="Palatino Linotype" w:hAnsi="Palatino Linotype" w:cs="Times New Roman"/>
          <w:sz w:val="24"/>
        </w:rPr>
        <w:t>uvedeno v následujících odstavcích.</w:t>
      </w:r>
    </w:p>
    <w:p w:rsidR="008C0349" w:rsidRPr="00C05A38" w:rsidRDefault="00337F8D" w:rsidP="00C05A38">
      <w:pPr>
        <w:spacing w:line="360" w:lineRule="auto"/>
        <w:ind w:firstLine="708"/>
        <w:jc w:val="both"/>
        <w:rPr>
          <w:rFonts w:ascii="Palatino Linotype" w:hAnsi="Palatino Linotype" w:cs="Times New Roman"/>
          <w:sz w:val="24"/>
        </w:rPr>
      </w:pPr>
      <w:r w:rsidRPr="009A688F">
        <w:rPr>
          <w:rFonts w:ascii="Palatino Linotype" w:hAnsi="Palatino Linotype" w:cs="Times New Roman"/>
          <w:sz w:val="24"/>
          <w:szCs w:val="24"/>
        </w:rPr>
        <w:t xml:space="preserve">Český jazyk </w:t>
      </w:r>
      <w:r w:rsidR="00050F72">
        <w:rPr>
          <w:rFonts w:ascii="Palatino Linotype" w:hAnsi="Palatino Linotype" w:cs="Times New Roman"/>
          <w:sz w:val="24"/>
          <w:szCs w:val="24"/>
        </w:rPr>
        <w:t>chápe</w:t>
      </w:r>
      <w:r w:rsidRPr="009A688F">
        <w:rPr>
          <w:rFonts w:ascii="Palatino Linotype" w:hAnsi="Palatino Linotype" w:cs="Times New Roman"/>
          <w:sz w:val="24"/>
          <w:szCs w:val="24"/>
        </w:rPr>
        <w:t xml:space="preserve"> </w:t>
      </w:r>
      <w:r w:rsidR="00D00BF4">
        <w:rPr>
          <w:rFonts w:ascii="Palatino Linotype" w:hAnsi="Palatino Linotype" w:cs="Times New Roman"/>
          <w:sz w:val="24"/>
          <w:szCs w:val="24"/>
        </w:rPr>
        <w:t>termín</w:t>
      </w:r>
      <w:r w:rsidRPr="009A688F">
        <w:rPr>
          <w:rFonts w:ascii="Palatino Linotype" w:hAnsi="Palatino Linotype" w:cs="Times New Roman"/>
          <w:sz w:val="24"/>
          <w:szCs w:val="24"/>
        </w:rPr>
        <w:t xml:space="preserve"> evaluace, popř. evalvace</w:t>
      </w:r>
      <w:r w:rsidR="001E31CC">
        <w:rPr>
          <w:rFonts w:ascii="Palatino Linotype" w:hAnsi="Palatino Linotype" w:cs="Times New Roman"/>
          <w:sz w:val="24"/>
          <w:szCs w:val="24"/>
        </w:rPr>
        <w:t>,</w:t>
      </w:r>
      <w:r w:rsidRPr="009A688F">
        <w:rPr>
          <w:rFonts w:ascii="Palatino Linotype" w:hAnsi="Palatino Linotype" w:cs="Times New Roman"/>
          <w:sz w:val="24"/>
          <w:szCs w:val="24"/>
        </w:rPr>
        <w:t xml:space="preserve"> s významem pro </w:t>
      </w:r>
      <w:r w:rsidRPr="009A688F">
        <w:rPr>
          <w:rFonts w:ascii="Palatino Linotype" w:hAnsi="Palatino Linotype" w:cs="Times New Roman"/>
          <w:i/>
          <w:sz w:val="24"/>
          <w:szCs w:val="24"/>
        </w:rPr>
        <w:t xml:space="preserve">hodnocení, určení, stanovení hodnoty, odhad ceny </w:t>
      </w:r>
      <w:r w:rsidRPr="009A688F">
        <w:rPr>
          <w:rFonts w:ascii="Palatino Linotype" w:hAnsi="Palatino Linotype" w:cs="Times New Roman"/>
          <w:sz w:val="24"/>
          <w:szCs w:val="24"/>
        </w:rPr>
        <w:t xml:space="preserve">(Slovník cizích slov, 1996, s. 94). Právě </w:t>
      </w:r>
      <w:r w:rsidR="00D00BF4">
        <w:rPr>
          <w:rFonts w:ascii="Palatino Linotype" w:hAnsi="Palatino Linotype" w:cs="Times New Roman"/>
          <w:sz w:val="24"/>
          <w:szCs w:val="24"/>
        </w:rPr>
        <w:t>pojem</w:t>
      </w:r>
      <w:r w:rsidRPr="009A688F">
        <w:rPr>
          <w:rFonts w:ascii="Palatino Linotype" w:hAnsi="Palatino Linotype" w:cs="Times New Roman"/>
          <w:sz w:val="24"/>
          <w:szCs w:val="24"/>
        </w:rPr>
        <w:t xml:space="preserve"> evalvace, sáhneme-li do historie, je zmíněn již například v Ottově slovníku naučném, kde je definován v kontextu </w:t>
      </w:r>
      <w:r w:rsidRPr="009A688F">
        <w:rPr>
          <w:rFonts w:ascii="Palatino Linotype" w:hAnsi="Palatino Linotype" w:cs="Times New Roman"/>
          <w:i/>
          <w:sz w:val="24"/>
          <w:szCs w:val="24"/>
        </w:rPr>
        <w:t xml:space="preserve">„odhadování ceny, zvl. u mincí. Evalvovati, cenu odhadovati“ </w:t>
      </w:r>
      <w:r w:rsidRPr="009A688F">
        <w:rPr>
          <w:rFonts w:ascii="Palatino Linotype" w:hAnsi="Palatino Linotype" w:cs="Times New Roman"/>
          <w:sz w:val="24"/>
          <w:szCs w:val="24"/>
        </w:rPr>
        <w:t xml:space="preserve">(Otto, 1894, s. 835). Dle Průchy (1996, s. 9), pojem evaluace nachází svůj původ v latině. Původní latinské sloveso </w:t>
      </w:r>
      <w:r w:rsidRPr="009A688F">
        <w:rPr>
          <w:rFonts w:ascii="Palatino Linotype" w:hAnsi="Palatino Linotype" w:cs="Times New Roman"/>
          <w:i/>
          <w:sz w:val="24"/>
          <w:szCs w:val="24"/>
        </w:rPr>
        <w:t>valere</w:t>
      </w:r>
      <w:r w:rsidRPr="009A688F">
        <w:rPr>
          <w:rFonts w:ascii="Palatino Linotype" w:hAnsi="Palatino Linotype" w:cs="Times New Roman"/>
          <w:sz w:val="24"/>
          <w:szCs w:val="24"/>
        </w:rPr>
        <w:t xml:space="preserve"> neslo následující významy: </w:t>
      </w:r>
      <w:r w:rsidRPr="009A688F">
        <w:rPr>
          <w:rFonts w:ascii="Palatino Linotype" w:hAnsi="Palatino Linotype" w:cs="Times New Roman"/>
          <w:i/>
          <w:sz w:val="24"/>
          <w:szCs w:val="24"/>
        </w:rPr>
        <w:t>být silný, mít platnost, závažnost</w:t>
      </w:r>
      <w:r w:rsidRPr="009A688F">
        <w:rPr>
          <w:rFonts w:ascii="Palatino Linotype" w:hAnsi="Palatino Linotype" w:cs="Times New Roman"/>
          <w:sz w:val="24"/>
          <w:szCs w:val="24"/>
        </w:rPr>
        <w:t xml:space="preserve">. Následně bylo toto slovo převzato do francouzštiny, kde termín </w:t>
      </w:r>
      <w:r w:rsidRPr="009A688F">
        <w:rPr>
          <w:rFonts w:ascii="Palatino Linotype" w:hAnsi="Palatino Linotype" w:cs="Times New Roman"/>
          <w:i/>
          <w:sz w:val="24"/>
          <w:szCs w:val="24"/>
        </w:rPr>
        <w:t xml:space="preserve">évaluer </w:t>
      </w:r>
      <w:r w:rsidRPr="009A688F">
        <w:rPr>
          <w:rFonts w:ascii="Palatino Linotype" w:hAnsi="Palatino Linotype" w:cs="Times New Roman"/>
          <w:sz w:val="24"/>
          <w:szCs w:val="24"/>
        </w:rPr>
        <w:t xml:space="preserve">znamená </w:t>
      </w:r>
      <w:r w:rsidRPr="009A688F">
        <w:rPr>
          <w:rFonts w:ascii="Palatino Linotype" w:hAnsi="Palatino Linotype" w:cs="Times New Roman"/>
          <w:i/>
          <w:sz w:val="24"/>
          <w:szCs w:val="24"/>
        </w:rPr>
        <w:t xml:space="preserve">hodnotit, oceňovat. </w:t>
      </w:r>
      <w:r w:rsidRPr="009A688F">
        <w:rPr>
          <w:rFonts w:ascii="Palatino Linotype" w:hAnsi="Palatino Linotype" w:cs="Times New Roman"/>
          <w:sz w:val="24"/>
          <w:szCs w:val="24"/>
        </w:rPr>
        <w:t xml:space="preserve">Výraz i jeho význam se dále přenesl do angličtiny, </w:t>
      </w:r>
      <w:r w:rsidRPr="009A688F">
        <w:rPr>
          <w:rFonts w:ascii="Palatino Linotype" w:hAnsi="Palatino Linotype" w:cs="Times New Roman"/>
          <w:i/>
          <w:sz w:val="24"/>
          <w:szCs w:val="24"/>
        </w:rPr>
        <w:t>evaluation – určení hodnoty, ocenění</w:t>
      </w:r>
      <w:r w:rsidRPr="009A688F">
        <w:rPr>
          <w:rFonts w:ascii="Palatino Linotype" w:hAnsi="Palatino Linotype" w:cs="Times New Roman"/>
          <w:sz w:val="24"/>
          <w:szCs w:val="24"/>
        </w:rPr>
        <w:t>. Z angličtiny toto sloveso přešlo do mezinárodního užívání. Seberová (201</w:t>
      </w:r>
      <w:r w:rsidR="00625D5D">
        <w:rPr>
          <w:rFonts w:ascii="Palatino Linotype" w:hAnsi="Palatino Linotype" w:cs="Times New Roman"/>
          <w:sz w:val="24"/>
          <w:szCs w:val="24"/>
        </w:rPr>
        <w:t>9</w:t>
      </w:r>
      <w:r w:rsidRPr="009A688F">
        <w:rPr>
          <w:rFonts w:ascii="Palatino Linotype" w:hAnsi="Palatino Linotype" w:cs="Times New Roman"/>
          <w:sz w:val="24"/>
          <w:szCs w:val="24"/>
        </w:rPr>
        <w:t>) zmiňuje, že prvotní význam pojmu evaluace (evaluation), pocházející z USA, nacházel</w:t>
      </w:r>
      <w:r w:rsidR="00A37660" w:rsidRPr="009A688F">
        <w:rPr>
          <w:rFonts w:ascii="Palatino Linotype" w:hAnsi="Palatino Linotype" w:cs="Times New Roman"/>
          <w:sz w:val="24"/>
          <w:szCs w:val="24"/>
        </w:rPr>
        <w:t xml:space="preserve"> </w:t>
      </w:r>
      <w:r w:rsidR="0047147B" w:rsidRPr="009A688F">
        <w:rPr>
          <w:rFonts w:ascii="Palatino Linotype" w:hAnsi="Palatino Linotype" w:cs="Times New Roman"/>
          <w:sz w:val="24"/>
          <w:szCs w:val="24"/>
        </w:rPr>
        <w:t>své využití ve společnosti všude tam, kde docházelo k potížím a bylo potřeba najít kořeny problému, přednést a užít určité konkrétní řešení, a následně poté zhodnotit dopady této intervence. Seberová (201</w:t>
      </w:r>
      <w:r w:rsidR="00625D5D">
        <w:rPr>
          <w:rFonts w:ascii="Palatino Linotype" w:hAnsi="Palatino Linotype" w:cs="Times New Roman"/>
          <w:sz w:val="24"/>
          <w:szCs w:val="24"/>
        </w:rPr>
        <w:t>9</w:t>
      </w:r>
      <w:r w:rsidR="0047147B" w:rsidRPr="009A688F">
        <w:rPr>
          <w:rFonts w:ascii="Palatino Linotype" w:hAnsi="Palatino Linotype" w:cs="Times New Roman"/>
          <w:sz w:val="24"/>
          <w:szCs w:val="24"/>
        </w:rPr>
        <w:t>) dodává,</w:t>
      </w:r>
      <w:r w:rsidR="0063473B" w:rsidRPr="009A688F">
        <w:rPr>
          <w:rFonts w:ascii="Palatino Linotype" w:hAnsi="Palatino Linotype" w:cs="Times New Roman"/>
          <w:sz w:val="24"/>
          <w:szCs w:val="24"/>
        </w:rPr>
        <w:t xml:space="preserve"> že v</w:t>
      </w:r>
      <w:r w:rsidR="0049642F" w:rsidRPr="009A688F">
        <w:rPr>
          <w:rFonts w:ascii="Palatino Linotype" w:hAnsi="Palatino Linotype" w:cs="Times New Roman"/>
          <w:sz w:val="24"/>
          <w:szCs w:val="24"/>
        </w:rPr>
        <w:t> </w:t>
      </w:r>
      <w:r w:rsidR="0063473B" w:rsidRPr="009A688F">
        <w:rPr>
          <w:rFonts w:ascii="Palatino Linotype" w:hAnsi="Palatino Linotype" w:cs="Times New Roman"/>
          <w:sz w:val="24"/>
          <w:szCs w:val="24"/>
        </w:rPr>
        <w:t>období</w:t>
      </w:r>
      <w:r w:rsidR="0049642F" w:rsidRPr="009A688F">
        <w:rPr>
          <w:rFonts w:ascii="Palatino Linotype" w:hAnsi="Palatino Linotype" w:cs="Times New Roman"/>
          <w:sz w:val="24"/>
          <w:szCs w:val="24"/>
        </w:rPr>
        <w:t xml:space="preserve"> padesátých let dvacátého století se evaluace začíná objevovat ve společenských vědách (v USA). </w:t>
      </w:r>
      <w:r w:rsidRPr="009A688F">
        <w:rPr>
          <w:rFonts w:ascii="Palatino Linotype" w:hAnsi="Palatino Linotype" w:cs="Times New Roman"/>
          <w:i/>
          <w:sz w:val="24"/>
          <w:szCs w:val="24"/>
        </w:rPr>
        <w:t xml:space="preserve"> </w:t>
      </w:r>
      <w:r w:rsidR="00050F72">
        <w:rPr>
          <w:rFonts w:ascii="Palatino Linotype" w:hAnsi="Palatino Linotype" w:cs="Times New Roman"/>
          <w:sz w:val="24"/>
          <w:szCs w:val="24"/>
        </w:rPr>
        <w:t>Ale</w:t>
      </w:r>
      <w:r w:rsidRPr="009A688F">
        <w:rPr>
          <w:rFonts w:ascii="Palatino Linotype" w:hAnsi="Palatino Linotype" w:cs="Times New Roman"/>
          <w:sz w:val="24"/>
          <w:szCs w:val="24"/>
        </w:rPr>
        <w:t xml:space="preserve">, trvalo dalších dvacet let, tedy sedmdesátá léta 20. století, než evaluace doznala jistého povýšení na „profesionální úroveň“, kdy byla charakterizována jako </w:t>
      </w:r>
      <w:r w:rsidR="0049642F" w:rsidRPr="001E31CC">
        <w:rPr>
          <w:rFonts w:ascii="Palatino Linotype" w:hAnsi="Palatino Linotype" w:cs="Times New Roman"/>
          <w:sz w:val="24"/>
          <w:szCs w:val="24"/>
        </w:rPr>
        <w:t>“</w:t>
      </w:r>
      <w:r w:rsidRPr="001E31CC">
        <w:rPr>
          <w:rFonts w:ascii="Palatino Linotype" w:hAnsi="Palatino Linotype" w:cs="Times New Roman"/>
          <w:i/>
          <w:sz w:val="24"/>
          <w:szCs w:val="24"/>
        </w:rPr>
        <w:t>typ systematické a</w:t>
      </w:r>
      <w:r w:rsidR="001E31CC" w:rsidRPr="001E31CC">
        <w:rPr>
          <w:rFonts w:ascii="Palatino Linotype" w:hAnsi="Palatino Linotype" w:cs="Times New Roman"/>
          <w:i/>
          <w:sz w:val="24"/>
          <w:szCs w:val="24"/>
        </w:rPr>
        <w:t xml:space="preserve"> </w:t>
      </w:r>
      <w:r w:rsidRPr="001E31CC">
        <w:rPr>
          <w:rFonts w:ascii="Palatino Linotype" w:hAnsi="Palatino Linotype" w:cs="Times New Roman"/>
          <w:i/>
          <w:sz w:val="24"/>
          <w:szCs w:val="24"/>
        </w:rPr>
        <w:t>kontrolované činnosti, která napomáhá při rozhodování. Kromě podpory</w:t>
      </w:r>
      <w:r w:rsidR="001E31CC" w:rsidRPr="001E31CC">
        <w:rPr>
          <w:rFonts w:ascii="Palatino Linotype" w:hAnsi="Palatino Linotype" w:cs="Times New Roman"/>
          <w:i/>
          <w:sz w:val="24"/>
          <w:szCs w:val="24"/>
        </w:rPr>
        <w:t xml:space="preserve"> </w:t>
      </w:r>
      <w:r w:rsidRPr="001E31CC">
        <w:rPr>
          <w:rFonts w:ascii="Palatino Linotype" w:hAnsi="Palatino Linotype" w:cs="Times New Roman"/>
          <w:i/>
          <w:sz w:val="24"/>
          <w:szCs w:val="24"/>
        </w:rPr>
        <w:t>rozhodovacího procesu, evaluace pomáhá stanovit zodpovědnost, umožňuje</w:t>
      </w:r>
      <w:r w:rsidR="001E31CC" w:rsidRPr="001E31CC">
        <w:rPr>
          <w:rFonts w:ascii="Palatino Linotype" w:hAnsi="Palatino Linotype" w:cs="Times New Roman"/>
          <w:i/>
          <w:sz w:val="24"/>
          <w:szCs w:val="24"/>
        </w:rPr>
        <w:t xml:space="preserve"> </w:t>
      </w:r>
      <w:r w:rsidRPr="001E31CC">
        <w:rPr>
          <w:rFonts w:ascii="Palatino Linotype" w:hAnsi="Palatino Linotype" w:cs="Times New Roman"/>
          <w:i/>
          <w:sz w:val="24"/>
          <w:szCs w:val="24"/>
        </w:rPr>
        <w:t>identifikovat příklady dobré praxe a je nástrojem soustavné reflexe vykonávaných</w:t>
      </w:r>
      <w:r w:rsidR="001E31CC" w:rsidRPr="001E31CC">
        <w:rPr>
          <w:rFonts w:ascii="Palatino Linotype" w:hAnsi="Palatino Linotype" w:cs="Times New Roman"/>
          <w:i/>
          <w:sz w:val="24"/>
          <w:szCs w:val="24"/>
        </w:rPr>
        <w:t xml:space="preserve"> </w:t>
      </w:r>
      <w:r w:rsidRPr="001E31CC">
        <w:rPr>
          <w:rFonts w:ascii="Palatino Linotype" w:hAnsi="Palatino Linotype" w:cs="Times New Roman"/>
          <w:i/>
          <w:sz w:val="24"/>
          <w:szCs w:val="24"/>
        </w:rPr>
        <w:t xml:space="preserve">činností a získávání zpětné vazby o probíhajících činnostech“ </w:t>
      </w:r>
      <w:r w:rsidRPr="001E31CC">
        <w:rPr>
          <w:rFonts w:ascii="Palatino Linotype" w:hAnsi="Palatino Linotype" w:cs="Times New Roman"/>
          <w:sz w:val="24"/>
          <w:szCs w:val="24"/>
        </w:rPr>
        <w:t xml:space="preserve">(Hendl, </w:t>
      </w:r>
      <w:r w:rsidR="005B2EBA" w:rsidRPr="001E31CC">
        <w:rPr>
          <w:rFonts w:ascii="Palatino Linotype" w:hAnsi="Palatino Linotype" w:cs="Times New Roman"/>
          <w:sz w:val="24"/>
          <w:szCs w:val="24"/>
        </w:rPr>
        <w:t>R</w:t>
      </w:r>
      <w:r w:rsidRPr="001E31CC">
        <w:rPr>
          <w:rFonts w:ascii="Palatino Linotype" w:hAnsi="Palatino Linotype" w:cs="Times New Roman"/>
          <w:sz w:val="24"/>
          <w:szCs w:val="24"/>
        </w:rPr>
        <w:t>emr, 2017, s. 274).</w:t>
      </w:r>
      <w:r w:rsidR="0049642F" w:rsidRPr="009A688F">
        <w:rPr>
          <w:rFonts w:ascii="Palatino Linotype" w:hAnsi="Palatino Linotype" w:cs="Times New Roman"/>
          <w:sz w:val="24"/>
          <w:szCs w:val="24"/>
        </w:rPr>
        <w:t xml:space="preserve"> </w:t>
      </w:r>
      <w:r w:rsidRPr="009A688F">
        <w:rPr>
          <w:rFonts w:ascii="Palatino Linotype" w:hAnsi="Palatino Linotype" w:cs="Times New Roman"/>
          <w:i/>
          <w:sz w:val="24"/>
          <w:szCs w:val="24"/>
        </w:rPr>
        <w:t xml:space="preserve">„Evaluace je orientována na aktivitu (action oriented). Je vedena se záměrem determinovat hodnotu (value) nebo dopad (impact) politiky, programu, praxe, </w:t>
      </w:r>
      <w:r w:rsidRPr="009A688F">
        <w:rPr>
          <w:rFonts w:ascii="Palatino Linotype" w:hAnsi="Palatino Linotype" w:cs="Times New Roman"/>
          <w:i/>
          <w:sz w:val="24"/>
          <w:szCs w:val="24"/>
        </w:rPr>
        <w:lastRenderedPageBreak/>
        <w:t xml:space="preserve">intervence nebo služby, je vedena z pohledu tvorby doporučení nebo změny“ </w:t>
      </w:r>
      <w:r w:rsidRPr="009A688F">
        <w:rPr>
          <w:rFonts w:ascii="Palatino Linotype" w:hAnsi="Palatino Linotype" w:cs="Times New Roman"/>
          <w:sz w:val="24"/>
          <w:szCs w:val="24"/>
        </w:rPr>
        <w:t xml:space="preserve">(Clarke, 1999, In: Smutek, 2005, s. 9). </w:t>
      </w:r>
      <w:r w:rsidR="009A688F" w:rsidRPr="009A688F">
        <w:rPr>
          <w:rFonts w:ascii="Palatino Linotype" w:hAnsi="Palatino Linotype" w:cs="Times New Roman"/>
          <w:sz w:val="24"/>
          <w:szCs w:val="24"/>
        </w:rPr>
        <w:t xml:space="preserve"> </w:t>
      </w:r>
      <w:r w:rsidR="009A688F" w:rsidRPr="009A688F">
        <w:rPr>
          <w:rFonts w:ascii="Palatino Linotype" w:hAnsi="Palatino Linotype"/>
          <w:i/>
          <w:sz w:val="24"/>
          <w:szCs w:val="24"/>
        </w:rPr>
        <w:t>„Podle Americké asociace pro evaluaci (American Evaluation Association – AEA) zahrnuje obsah tohoto pojmu procesy posouzení</w:t>
      </w:r>
      <w:r w:rsidR="002F4D2E">
        <w:rPr>
          <w:rFonts w:ascii="Palatino Linotype" w:hAnsi="Palatino Linotype"/>
          <w:i/>
          <w:sz w:val="24"/>
          <w:szCs w:val="24"/>
        </w:rPr>
        <w:t xml:space="preserve">, </w:t>
      </w:r>
      <w:r w:rsidR="009A688F" w:rsidRPr="009A688F">
        <w:rPr>
          <w:rFonts w:ascii="Palatino Linotype" w:hAnsi="Palatino Linotype"/>
          <w:i/>
          <w:sz w:val="24"/>
          <w:szCs w:val="24"/>
        </w:rPr>
        <w:t>hodnocení (assessing) silných a slabých stránek programů, politických přístupů, osob, procesů, produktů a organizací s cílem zlepšování jejich účinnosti (effectiveness). Evaluace je zde blíže specifikována jako proces systematického shromažďování a analýzy dat potřebných k rozhodování a k procesům zajišťujícím naplňování kvalit jednotlivých programů, tj. vizí, hodnot, procesů, očekávaných výstupů včetně důkazů, personálního zajištění apod.“</w:t>
      </w:r>
      <w:r w:rsidR="009A688F" w:rsidRPr="009A688F">
        <w:rPr>
          <w:rFonts w:ascii="Palatino Linotype" w:hAnsi="Palatino Linotype"/>
          <w:sz w:val="24"/>
          <w:szCs w:val="24"/>
        </w:rPr>
        <w:t xml:space="preserve"> (Seberová, Malčík, 2009, s. 23).</w:t>
      </w:r>
      <w:r w:rsidR="009A688F">
        <w:rPr>
          <w:rFonts w:ascii="Palatino Linotype" w:hAnsi="Palatino Linotype"/>
          <w:sz w:val="24"/>
          <w:szCs w:val="24"/>
        </w:rPr>
        <w:t xml:space="preserve"> Jak </w:t>
      </w:r>
      <w:r w:rsidRPr="009A688F">
        <w:rPr>
          <w:rFonts w:ascii="Palatino Linotype" w:hAnsi="Palatino Linotype" w:cs="Times New Roman"/>
          <w:sz w:val="24"/>
          <w:szCs w:val="24"/>
        </w:rPr>
        <w:t>doplňuje Zlámal (2009, s. 165), evaluace umožňuje zabrat celkový význam a komplexně vyjadřuje teorii, metodologii a praxi u všech hodnocení, pramenících z různorodých vzdělávacích jevů.</w:t>
      </w:r>
    </w:p>
    <w:p w:rsidR="00B12023" w:rsidRPr="00820FBF" w:rsidRDefault="0001400E" w:rsidP="00820FBF">
      <w:pPr>
        <w:spacing w:after="0" w:line="360" w:lineRule="auto"/>
        <w:ind w:firstLine="708"/>
        <w:jc w:val="both"/>
        <w:rPr>
          <w:rFonts w:ascii="Palatino Linotype" w:hAnsi="Palatino Linotype" w:cs="Times New Roman"/>
          <w:sz w:val="24"/>
        </w:rPr>
      </w:pPr>
      <w:r>
        <w:rPr>
          <w:rFonts w:ascii="Palatino Linotype" w:hAnsi="Palatino Linotype" w:cs="Times New Roman"/>
          <w:color w:val="000000" w:themeColor="text1"/>
          <w:sz w:val="24"/>
          <w:u w:color="00B050"/>
        </w:rPr>
        <w:t>Přejdeme-li k termínu hodnocení, tak ten, d</w:t>
      </w:r>
      <w:r w:rsidR="008C0349" w:rsidRPr="00337F8D">
        <w:rPr>
          <w:rFonts w:ascii="Palatino Linotype" w:hAnsi="Palatino Linotype" w:cs="Times New Roman"/>
          <w:color w:val="000000" w:themeColor="text1"/>
          <w:sz w:val="24"/>
          <w:u w:color="00B050"/>
        </w:rPr>
        <w:t>le Seberové a Šustové (201</w:t>
      </w:r>
      <w:r w:rsidR="00625D5D">
        <w:rPr>
          <w:rFonts w:ascii="Palatino Linotype" w:hAnsi="Palatino Linotype" w:cs="Times New Roman"/>
          <w:color w:val="000000" w:themeColor="text1"/>
          <w:sz w:val="24"/>
          <w:u w:color="00B050"/>
        </w:rPr>
        <w:t>9</w:t>
      </w:r>
      <w:r w:rsidR="008C0349" w:rsidRPr="00337F8D">
        <w:rPr>
          <w:rFonts w:ascii="Palatino Linotype" w:hAnsi="Palatino Linotype" w:cs="Times New Roman"/>
          <w:color w:val="000000" w:themeColor="text1"/>
          <w:sz w:val="24"/>
          <w:u w:color="00B050"/>
        </w:rPr>
        <w:t xml:space="preserve">) nachází svůj původ v latinském označení </w:t>
      </w:r>
      <w:r w:rsidR="008C0349" w:rsidRPr="00337F8D">
        <w:rPr>
          <w:rFonts w:ascii="Palatino Linotype" w:hAnsi="Palatino Linotype" w:cs="Times New Roman"/>
          <w:i/>
          <w:color w:val="000000" w:themeColor="text1"/>
          <w:sz w:val="24"/>
          <w:u w:color="00B050"/>
        </w:rPr>
        <w:t xml:space="preserve">aestimatio </w:t>
      </w:r>
      <w:r w:rsidR="008C0349" w:rsidRPr="00337F8D">
        <w:rPr>
          <w:rFonts w:ascii="Palatino Linotype" w:hAnsi="Palatino Linotype" w:cs="Times New Roman"/>
          <w:color w:val="000000" w:themeColor="text1"/>
          <w:sz w:val="24"/>
          <w:u w:color="00B050"/>
        </w:rPr>
        <w:t xml:space="preserve">– hodnocení jako ocenění a </w:t>
      </w:r>
      <w:r w:rsidR="008C0349" w:rsidRPr="00337F8D">
        <w:rPr>
          <w:rFonts w:ascii="Palatino Linotype" w:hAnsi="Palatino Linotype" w:cs="Times New Roman"/>
          <w:i/>
          <w:color w:val="000000" w:themeColor="text1"/>
          <w:sz w:val="24"/>
          <w:u w:color="00B050"/>
        </w:rPr>
        <w:t>existimatio</w:t>
      </w:r>
      <w:r w:rsidR="008C0349" w:rsidRPr="00337F8D">
        <w:rPr>
          <w:rFonts w:ascii="Palatino Linotype" w:hAnsi="Palatino Linotype" w:cs="Times New Roman"/>
          <w:color w:val="000000" w:themeColor="text1"/>
          <w:sz w:val="24"/>
          <w:u w:color="00B050"/>
        </w:rPr>
        <w:t xml:space="preserve"> – hodnocení jako mínění či úsudek. Avšak svým významem se obsah termínu pojí s pojmem hodnota (z latinského </w:t>
      </w:r>
      <w:r w:rsidR="008C0349" w:rsidRPr="00337F8D">
        <w:rPr>
          <w:rFonts w:ascii="Palatino Linotype" w:hAnsi="Palatino Linotype" w:cs="Times New Roman"/>
          <w:i/>
          <w:color w:val="000000" w:themeColor="text1"/>
          <w:sz w:val="24"/>
          <w:u w:color="00B050"/>
        </w:rPr>
        <w:t>valor</w:t>
      </w:r>
      <w:r w:rsidR="008C0349" w:rsidRPr="00337F8D">
        <w:rPr>
          <w:rFonts w:ascii="Palatino Linotype" w:hAnsi="Palatino Linotype" w:cs="Times New Roman"/>
          <w:color w:val="000000" w:themeColor="text1"/>
          <w:sz w:val="24"/>
          <w:u w:color="00B050"/>
        </w:rPr>
        <w:t xml:space="preserve">) jako výsledku či měřítku hodnocení. </w:t>
      </w:r>
      <w:r w:rsidR="008C0349" w:rsidRPr="00337F8D">
        <w:rPr>
          <w:rFonts w:ascii="Palatino Linotype" w:hAnsi="Palatino Linotype" w:cs="Times New Roman"/>
          <w:sz w:val="24"/>
        </w:rPr>
        <w:t xml:space="preserve">Pojem hodnocení </w:t>
      </w:r>
      <w:r w:rsidR="008C0349" w:rsidRPr="00337F8D">
        <w:rPr>
          <w:rFonts w:ascii="Palatino Linotype" w:hAnsi="Palatino Linotype" w:cs="Times New Roman"/>
          <w:i/>
          <w:sz w:val="24"/>
        </w:rPr>
        <w:t xml:space="preserve">(angl. assessment) </w:t>
      </w:r>
      <w:r w:rsidR="008C0349" w:rsidRPr="00337F8D">
        <w:rPr>
          <w:rFonts w:ascii="Palatino Linotype" w:hAnsi="Palatino Linotype" w:cs="Times New Roman"/>
          <w:sz w:val="24"/>
        </w:rPr>
        <w:t xml:space="preserve">je tedy odvozen od slova hodnota, které ve slovníku současné češtiny nabývá charakter </w:t>
      </w:r>
      <w:r w:rsidR="008C0349" w:rsidRPr="00337F8D">
        <w:rPr>
          <w:rFonts w:ascii="Palatino Linotype" w:hAnsi="Palatino Linotype" w:cs="Times New Roman"/>
          <w:i/>
          <w:sz w:val="24"/>
        </w:rPr>
        <w:t>„1. cena (význam, důležitost), 2. údaj získaný měřením, výpočtem apod., 3. něco cenného (statek), 4. společensky nutné množství práce vynaložené při výrobě zboží“</w:t>
      </w:r>
      <w:r w:rsidR="008C0349" w:rsidRPr="00337F8D">
        <w:rPr>
          <w:rFonts w:ascii="Palatino Linotype" w:hAnsi="Palatino Linotype" w:cs="Times New Roman"/>
          <w:sz w:val="24"/>
        </w:rPr>
        <w:t xml:space="preserve"> (20</w:t>
      </w:r>
      <w:r w:rsidR="00625D5D">
        <w:rPr>
          <w:rFonts w:ascii="Palatino Linotype" w:hAnsi="Palatino Linotype" w:cs="Times New Roman"/>
          <w:sz w:val="24"/>
        </w:rPr>
        <w:t>19</w:t>
      </w:r>
      <w:r w:rsidR="008C0349" w:rsidRPr="00337F8D">
        <w:rPr>
          <w:rFonts w:ascii="Palatino Linotype" w:hAnsi="Palatino Linotype" w:cs="Times New Roman"/>
          <w:sz w:val="24"/>
        </w:rPr>
        <w:t xml:space="preserve">). Palán (1997, s. 74) o hodnotě hovoří (vymezuje sociálně) ve spojitosti se subjektem a objektem, kdy subjekt hodnotí věci či jevy dle záměru jakým hodlá uspokojit své potřeby. Rýdl definicí pojmu hodnota dále rozvádí, kde tvrdí, že </w:t>
      </w:r>
      <w:r w:rsidR="008C0349" w:rsidRPr="00337F8D">
        <w:rPr>
          <w:rFonts w:ascii="Palatino Linotype" w:hAnsi="Palatino Linotype" w:cs="Times New Roman"/>
          <w:i/>
          <w:sz w:val="24"/>
        </w:rPr>
        <w:t xml:space="preserve">„hodnota je vlastnost předmětu, jevu, osoby nebo procesu, která je zadána subjektivně posuzujícím jedincem nebo je odkazována na normu všeobecně uznávanou, která byla zadána na základě objektivní platnosti. Hodnotou tedy je údaj, obvykle pouze kvantitativní, který vzniknul hodnocením, posuzováním, oceňováním či měřením sledovaného jevu, procesu, předmětu či osoby“ </w:t>
      </w:r>
      <w:r w:rsidR="008C0349" w:rsidRPr="00337F8D">
        <w:rPr>
          <w:rFonts w:ascii="Palatino Linotype" w:hAnsi="Palatino Linotype" w:cs="Times New Roman"/>
          <w:sz w:val="24"/>
        </w:rPr>
        <w:t>(Rýdl</w:t>
      </w:r>
      <w:r w:rsidR="008C0349">
        <w:rPr>
          <w:rFonts w:ascii="Palatino Linotype" w:hAnsi="Palatino Linotype" w:cs="Times New Roman"/>
          <w:sz w:val="24"/>
        </w:rPr>
        <w:t>, 1998, s. 66</w:t>
      </w:r>
      <w:r w:rsidR="008C0349" w:rsidRPr="00337F8D">
        <w:rPr>
          <w:rFonts w:ascii="Palatino Linotype" w:hAnsi="Palatino Linotype" w:cs="Times New Roman"/>
          <w:sz w:val="24"/>
        </w:rPr>
        <w:t xml:space="preserve">). </w:t>
      </w:r>
      <w:r w:rsidR="008C0349" w:rsidRPr="00337F8D">
        <w:rPr>
          <w:rFonts w:ascii="Palatino Linotype" w:hAnsi="Palatino Linotype" w:cs="Times New Roman"/>
          <w:sz w:val="24"/>
        </w:rPr>
        <w:lastRenderedPageBreak/>
        <w:t>Důležité je</w:t>
      </w:r>
      <w:r w:rsidR="00820FBF">
        <w:rPr>
          <w:rFonts w:ascii="Palatino Linotype" w:hAnsi="Palatino Linotype" w:cs="Times New Roman"/>
          <w:sz w:val="24"/>
        </w:rPr>
        <w:t xml:space="preserve"> také</w:t>
      </w:r>
      <w:r w:rsidR="008C0349" w:rsidRPr="00337F8D">
        <w:rPr>
          <w:rFonts w:ascii="Palatino Linotype" w:hAnsi="Palatino Linotype" w:cs="Times New Roman"/>
          <w:sz w:val="24"/>
        </w:rPr>
        <w:t xml:space="preserve"> poukázat na hodnoty s ohledem na kulturní lidská seskupení, kde, jak uvádí Průcha a Veteška (2014, s. 127), si právě v rámci socializace a enkulturace jedinci internalizují specifické kulturní hodnoty, které se šíří ať už předáváním napříč generacemi, tak i mezi jedinci, skupinami, národy, populací atd., v podobě postojů, způsobů a pravidel chování či motivace z nichž později vyvěrají způsoby, kterými jedince přistupuje ke svému životu, práci, škole, výchově potomstva atd. Z uvedeného </w:t>
      </w:r>
      <w:r w:rsidR="00BB1F4E">
        <w:rPr>
          <w:rFonts w:ascii="Palatino Linotype" w:hAnsi="Palatino Linotype" w:cs="Times New Roman"/>
          <w:sz w:val="24"/>
        </w:rPr>
        <w:t>lze</w:t>
      </w:r>
      <w:r w:rsidR="008C0349" w:rsidRPr="00337F8D">
        <w:rPr>
          <w:rFonts w:ascii="Palatino Linotype" w:hAnsi="Palatino Linotype" w:cs="Times New Roman"/>
          <w:sz w:val="24"/>
        </w:rPr>
        <w:t xml:space="preserve"> dedukovat, že hodnota je právě to, co zjišťujeme za pomoci hodnocení. Hodnocení tedy lze </w:t>
      </w:r>
      <w:r w:rsidR="00820FBF">
        <w:rPr>
          <w:rFonts w:ascii="Palatino Linotype" w:hAnsi="Palatino Linotype" w:cs="Times New Roman"/>
          <w:sz w:val="24"/>
        </w:rPr>
        <w:t>chápa</w:t>
      </w:r>
      <w:r w:rsidR="008C0349" w:rsidRPr="00337F8D">
        <w:rPr>
          <w:rFonts w:ascii="Palatino Linotype" w:hAnsi="Palatino Linotype" w:cs="Times New Roman"/>
          <w:sz w:val="24"/>
        </w:rPr>
        <w:t xml:space="preserve">t jako </w:t>
      </w:r>
      <w:r w:rsidR="008C0349" w:rsidRPr="00337F8D">
        <w:rPr>
          <w:rFonts w:ascii="Palatino Linotype" w:hAnsi="Palatino Linotype" w:cs="Times New Roman"/>
          <w:i/>
          <w:color w:val="000000" w:themeColor="text1"/>
          <w:sz w:val="24"/>
          <w:u w:color="00B050"/>
        </w:rPr>
        <w:t xml:space="preserve">„komplexní činnost posuzování hodnoty vybraným vnitřním a vnějším jevům a procesům. </w:t>
      </w:r>
      <w:r w:rsidR="008C0349" w:rsidRPr="00337F8D">
        <w:rPr>
          <w:rFonts w:ascii="Palatino Linotype" w:hAnsi="Palatino Linotype" w:cs="Times New Roman"/>
          <w:i/>
          <w:sz w:val="24"/>
        </w:rPr>
        <w:t>Je účelově vztahováno k procesu získávání informací jako podkladů k vyjadřování hodnotících soudů, zjišťování, ověřování vědomostí a dovedností např. metodami ústního či písemného zkoušení, testování apod.</w:t>
      </w:r>
      <w:r w:rsidR="008C0349" w:rsidRPr="00337F8D">
        <w:rPr>
          <w:rFonts w:ascii="Palatino Linotype" w:hAnsi="Palatino Linotype" w:cs="Times New Roman"/>
          <w:i/>
          <w:color w:val="000000" w:themeColor="text1"/>
          <w:sz w:val="24"/>
          <w:u w:color="00B050"/>
        </w:rPr>
        <w:t xml:space="preserve"> Hodnocení vychází ze subjektivních nebo objektivních hodnot, nároků, požadavků a očekávání jako kritérií kvality“</w:t>
      </w:r>
      <w:r w:rsidR="008C0349" w:rsidRPr="00337F8D">
        <w:rPr>
          <w:rFonts w:ascii="Palatino Linotype" w:hAnsi="Palatino Linotype" w:cs="Times New Roman"/>
          <w:color w:val="000000" w:themeColor="text1"/>
          <w:sz w:val="24"/>
          <w:u w:color="00B050"/>
        </w:rPr>
        <w:t xml:space="preserve"> (Seberová, </w:t>
      </w:r>
      <w:r w:rsidR="008C0349">
        <w:rPr>
          <w:rFonts w:ascii="Palatino Linotype" w:hAnsi="Palatino Linotype" w:cs="Times New Roman"/>
          <w:color w:val="000000" w:themeColor="text1"/>
          <w:sz w:val="24"/>
          <w:u w:color="00B050"/>
        </w:rPr>
        <w:t>2013, s. 11).</w:t>
      </w:r>
    </w:p>
    <w:p w:rsidR="00D75278" w:rsidRDefault="00D75278" w:rsidP="00D75278">
      <w:pPr>
        <w:spacing w:after="0" w:line="360" w:lineRule="auto"/>
        <w:ind w:firstLine="708"/>
        <w:jc w:val="both"/>
        <w:rPr>
          <w:rFonts w:ascii="Palatino Linotype" w:hAnsi="Palatino Linotype" w:cs="Times New Roman"/>
          <w:color w:val="000000" w:themeColor="text1"/>
          <w:sz w:val="24"/>
          <w:u w:color="00B050"/>
        </w:rPr>
      </w:pPr>
    </w:p>
    <w:p w:rsidR="00BA432E" w:rsidRDefault="00B12023" w:rsidP="00D75278">
      <w:pPr>
        <w:spacing w:after="0" w:line="360" w:lineRule="auto"/>
        <w:ind w:firstLine="708"/>
        <w:jc w:val="both"/>
        <w:rPr>
          <w:rFonts w:ascii="Palatino Linotype" w:hAnsi="Palatino Linotype"/>
          <w:sz w:val="24"/>
          <w:szCs w:val="24"/>
        </w:rPr>
      </w:pPr>
      <w:r w:rsidRPr="00653ADD">
        <w:rPr>
          <w:rFonts w:ascii="Palatino Linotype" w:hAnsi="Palatino Linotype"/>
          <w:sz w:val="24"/>
          <w:szCs w:val="24"/>
        </w:rPr>
        <w:t xml:space="preserve">Ze dvou výše uvedených </w:t>
      </w:r>
      <w:r w:rsidR="00BB1F4E">
        <w:rPr>
          <w:rFonts w:ascii="Palatino Linotype" w:hAnsi="Palatino Linotype"/>
          <w:sz w:val="24"/>
          <w:szCs w:val="24"/>
        </w:rPr>
        <w:t>odstavců</w:t>
      </w:r>
      <w:r w:rsidRPr="00653ADD">
        <w:rPr>
          <w:rFonts w:ascii="Palatino Linotype" w:hAnsi="Palatino Linotype"/>
          <w:sz w:val="24"/>
          <w:szCs w:val="24"/>
        </w:rPr>
        <w:t xml:space="preserve"> vyplývá, že nejde o synonyma, ale mezi termíny panuje značný rozdíl</w:t>
      </w:r>
      <w:r w:rsidR="003E0542">
        <w:rPr>
          <w:rFonts w:ascii="Palatino Linotype" w:hAnsi="Palatino Linotype"/>
          <w:sz w:val="24"/>
          <w:szCs w:val="24"/>
        </w:rPr>
        <w:t xml:space="preserve">, který </w:t>
      </w:r>
      <w:r w:rsidR="00B347B3">
        <w:rPr>
          <w:rFonts w:ascii="Palatino Linotype" w:hAnsi="Palatino Linotype"/>
          <w:sz w:val="24"/>
          <w:szCs w:val="24"/>
        </w:rPr>
        <w:t>nyní shrnu</w:t>
      </w:r>
      <w:r w:rsidR="003E0542">
        <w:rPr>
          <w:rFonts w:ascii="Palatino Linotype" w:hAnsi="Palatino Linotype"/>
          <w:sz w:val="24"/>
          <w:szCs w:val="24"/>
        </w:rPr>
        <w:t>, než se bud</w:t>
      </w:r>
      <w:r w:rsidR="00B347B3">
        <w:rPr>
          <w:rFonts w:ascii="Palatino Linotype" w:hAnsi="Palatino Linotype"/>
          <w:sz w:val="24"/>
          <w:szCs w:val="24"/>
        </w:rPr>
        <w:t>u</w:t>
      </w:r>
      <w:r w:rsidR="003E0542">
        <w:rPr>
          <w:rFonts w:ascii="Palatino Linotype" w:hAnsi="Palatino Linotype"/>
          <w:sz w:val="24"/>
          <w:szCs w:val="24"/>
        </w:rPr>
        <w:t xml:space="preserve"> věnovat pojmům autoevaluace a sebehodnocení</w:t>
      </w:r>
      <w:r w:rsidRPr="00653ADD">
        <w:rPr>
          <w:rFonts w:ascii="Palatino Linotype" w:hAnsi="Palatino Linotype"/>
          <w:sz w:val="24"/>
          <w:szCs w:val="24"/>
        </w:rPr>
        <w:t>.</w:t>
      </w:r>
      <w:r w:rsidR="00BB1F4E">
        <w:rPr>
          <w:rFonts w:ascii="Palatino Linotype" w:hAnsi="Palatino Linotype"/>
          <w:sz w:val="24"/>
          <w:szCs w:val="24"/>
        </w:rPr>
        <w:t xml:space="preserve"> </w:t>
      </w:r>
      <w:r w:rsidR="003E0542">
        <w:rPr>
          <w:rFonts w:ascii="Palatino Linotype" w:hAnsi="Palatino Linotype"/>
          <w:sz w:val="24"/>
          <w:szCs w:val="24"/>
        </w:rPr>
        <w:t>E</w:t>
      </w:r>
      <w:r w:rsidRPr="00653ADD">
        <w:rPr>
          <w:rFonts w:ascii="Palatino Linotype" w:hAnsi="Palatino Linotype"/>
          <w:sz w:val="24"/>
          <w:szCs w:val="24"/>
        </w:rPr>
        <w:t xml:space="preserve">valuace je </w:t>
      </w:r>
      <w:r w:rsidR="00820FBF">
        <w:rPr>
          <w:rFonts w:ascii="Palatino Linotype" w:hAnsi="Palatino Linotype"/>
          <w:sz w:val="24"/>
          <w:szCs w:val="24"/>
        </w:rPr>
        <w:t>tedy</w:t>
      </w:r>
      <w:r w:rsidRPr="00653ADD">
        <w:rPr>
          <w:rFonts w:ascii="Palatino Linotype" w:hAnsi="Palatino Linotype"/>
          <w:sz w:val="24"/>
          <w:szCs w:val="24"/>
        </w:rPr>
        <w:t xml:space="preserve"> odborný termín, který komplexně zahrnuje teorii, metodologii, ale také praxi veškerého hodnocení, které vychází z rozmanitých vzdělávacích fenoménů</w:t>
      </w:r>
      <w:r>
        <w:rPr>
          <w:rFonts w:ascii="Palatino Linotype" w:hAnsi="Palatino Linotype"/>
          <w:sz w:val="24"/>
          <w:szCs w:val="24"/>
        </w:rPr>
        <w:t xml:space="preserve"> (srov. Zlámal, 2009, s. 165). Hodnocení je pak činnost, kdy zjišťujeme či posuzujeme hodnotu určitých jevů a procesů, např. proti stanoveným kritériím. Byť se hodnocení užívá i v rámci evaluace, jde </w:t>
      </w:r>
      <w:r w:rsidR="00ED1841">
        <w:rPr>
          <w:rFonts w:ascii="Palatino Linotype" w:hAnsi="Palatino Linotype"/>
          <w:sz w:val="24"/>
          <w:szCs w:val="24"/>
        </w:rPr>
        <w:t>spíše</w:t>
      </w:r>
      <w:r>
        <w:rPr>
          <w:rFonts w:ascii="Palatino Linotype" w:hAnsi="Palatino Linotype"/>
          <w:sz w:val="24"/>
          <w:szCs w:val="24"/>
        </w:rPr>
        <w:t xml:space="preserve"> o konkrétnější aktivitu, jako např. hodnocení nabytých znalostí skupiny osob, hodnocení práce lektora atd.</w:t>
      </w:r>
    </w:p>
    <w:p w:rsidR="00D75278" w:rsidRDefault="00D75278" w:rsidP="00D75278">
      <w:pPr>
        <w:spacing w:after="0" w:line="360" w:lineRule="auto"/>
        <w:ind w:firstLine="708"/>
        <w:jc w:val="both"/>
        <w:rPr>
          <w:rFonts w:ascii="Palatino Linotype" w:hAnsi="Palatino Linotype"/>
          <w:sz w:val="24"/>
          <w:szCs w:val="24"/>
        </w:rPr>
      </w:pPr>
    </w:p>
    <w:p w:rsidR="00D10D6A" w:rsidRDefault="00D75278" w:rsidP="00EF61B5">
      <w:pPr>
        <w:spacing w:after="0" w:line="360" w:lineRule="auto"/>
        <w:ind w:firstLine="708"/>
        <w:jc w:val="both"/>
        <w:rPr>
          <w:rFonts w:ascii="Palatino Linotype" w:hAnsi="Palatino Linotype" w:cs="Times New Roman"/>
          <w:sz w:val="24"/>
        </w:rPr>
      </w:pPr>
      <w:r>
        <w:rPr>
          <w:rFonts w:ascii="Palatino Linotype" w:hAnsi="Palatino Linotype"/>
          <w:sz w:val="24"/>
          <w:szCs w:val="24"/>
        </w:rPr>
        <w:t xml:space="preserve">Nyní se dostáváme </w:t>
      </w:r>
      <w:r>
        <w:rPr>
          <w:rFonts w:ascii="Palatino Linotype" w:hAnsi="Palatino Linotype" w:cs="Times New Roman"/>
          <w:sz w:val="24"/>
        </w:rPr>
        <w:t>k pojmu</w:t>
      </w:r>
      <w:r w:rsidR="00337F8D" w:rsidRPr="00337F8D">
        <w:rPr>
          <w:rFonts w:ascii="Palatino Linotype" w:hAnsi="Palatino Linotype" w:cs="Times New Roman"/>
          <w:sz w:val="24"/>
        </w:rPr>
        <w:t xml:space="preserve"> autoevaluace</w:t>
      </w:r>
      <w:r>
        <w:rPr>
          <w:rFonts w:ascii="Palatino Linotype" w:hAnsi="Palatino Linotype" w:cs="Times New Roman"/>
          <w:sz w:val="24"/>
        </w:rPr>
        <w:t>, který</w:t>
      </w:r>
      <w:r w:rsidR="00337F8D" w:rsidRPr="00337F8D">
        <w:rPr>
          <w:rFonts w:ascii="Palatino Linotype" w:hAnsi="Palatino Linotype" w:cs="Times New Roman"/>
          <w:sz w:val="24"/>
        </w:rPr>
        <w:t xml:space="preserve"> je složeninou slov „auto“, jenž znamená </w:t>
      </w:r>
      <w:r w:rsidR="00337F8D" w:rsidRPr="00337F8D">
        <w:rPr>
          <w:rFonts w:ascii="Palatino Linotype" w:hAnsi="Palatino Linotype" w:cs="Times New Roman"/>
          <w:i/>
          <w:sz w:val="24"/>
        </w:rPr>
        <w:t xml:space="preserve">„první část </w:t>
      </w:r>
      <w:r w:rsidR="00337F8D" w:rsidRPr="00337F8D">
        <w:rPr>
          <w:rFonts w:ascii="Palatino Linotype" w:hAnsi="Palatino Linotype" w:cs="Times New Roman"/>
          <w:i/>
          <w:sz w:val="24"/>
          <w:szCs w:val="24"/>
        </w:rPr>
        <w:t xml:space="preserve">složených slov mající význam 1. sám, vlastní, původní“ </w:t>
      </w:r>
      <w:r w:rsidR="00337F8D" w:rsidRPr="00337F8D">
        <w:rPr>
          <w:rFonts w:ascii="Palatino Linotype" w:hAnsi="Palatino Linotype" w:cs="Times New Roman"/>
          <w:sz w:val="24"/>
          <w:szCs w:val="24"/>
        </w:rPr>
        <w:t xml:space="preserve">(Slovník cizích slov, 1996, s. 34) a „evaluace“ (viz odstavec výše). </w:t>
      </w:r>
      <w:r w:rsidR="00337F8D" w:rsidRPr="00337F8D">
        <w:rPr>
          <w:rFonts w:ascii="Palatino Linotype" w:hAnsi="Palatino Linotype" w:cs="Times New Roman"/>
          <w:sz w:val="24"/>
        </w:rPr>
        <w:t xml:space="preserve">Autoevaluace, společně s pojmy sebeposuzování a sebeoceňování vychází dle </w:t>
      </w:r>
      <w:r w:rsidR="00337F8D" w:rsidRPr="00337F8D">
        <w:rPr>
          <w:rFonts w:ascii="Palatino Linotype" w:hAnsi="Palatino Linotype" w:cs="Times New Roman"/>
          <w:sz w:val="24"/>
        </w:rPr>
        <w:lastRenderedPageBreak/>
        <w:t>Gavory a Mareše (1999, s. 155) z překladu anglického slova „self-evaluation“. Podle Káňové (2009) dělíme v mezinárodním kontextu dvě základní kategorie pojmu „self-evaluation“. U první kategorie jde o tzv. autoevaluaci osobní (personal self-evaluation) dále členěnou na autoevaluaci individuální a skupinovou. Druhá kategorie je tvořena autoevaluací institucionální (institucional self-evaluation), v níž je včleněna autoevaluace školy (school self-evaluation), která je z hlediska české legislativy ukotvena ve školském zákoně č. 561/2004 Sb. (zákon č. 561/2004 Sb., o předškolním, základním, středním, vyšším odborném a jiném vzdělávání) označena názvem „vlastní hodnocení školy“.</w:t>
      </w:r>
      <w:r w:rsidR="00337F8D" w:rsidRPr="00337F8D">
        <w:rPr>
          <w:rFonts w:ascii="Palatino Linotype" w:hAnsi="Palatino Linotype" w:cs="Times New Roman"/>
          <w:i/>
          <w:sz w:val="24"/>
        </w:rPr>
        <w:t xml:space="preserve"> </w:t>
      </w:r>
      <w:r w:rsidR="00337F8D" w:rsidRPr="00337F8D">
        <w:rPr>
          <w:rFonts w:ascii="Palatino Linotype" w:hAnsi="Palatino Linotype" w:cs="Times New Roman"/>
          <w:sz w:val="24"/>
          <w:szCs w:val="24"/>
        </w:rPr>
        <w:t>Káňová (20</w:t>
      </w:r>
      <w:r w:rsidR="006A562F">
        <w:rPr>
          <w:rFonts w:ascii="Palatino Linotype" w:hAnsi="Palatino Linotype" w:cs="Times New Roman"/>
          <w:sz w:val="24"/>
          <w:szCs w:val="24"/>
        </w:rPr>
        <w:t>1</w:t>
      </w:r>
      <w:r w:rsidR="00337F8D" w:rsidRPr="00337F8D">
        <w:rPr>
          <w:rFonts w:ascii="Palatino Linotype" w:hAnsi="Palatino Linotype" w:cs="Times New Roman"/>
          <w:sz w:val="24"/>
          <w:szCs w:val="24"/>
        </w:rPr>
        <w:t>9) uvádí, že potřeba zhodnotit své snažení a výsledek</w:t>
      </w:r>
      <w:r w:rsidR="00337F8D" w:rsidRPr="00337F8D">
        <w:rPr>
          <w:rFonts w:ascii="Palatino Linotype" w:hAnsi="Palatino Linotype" w:cs="Times New Roman"/>
          <w:sz w:val="24"/>
        </w:rPr>
        <w:t xml:space="preserve"> vlastní práce iniciovaly vznik autoevaluace, jakožto procesu posuzování výsledků školy.</w:t>
      </w:r>
      <w:r w:rsidR="00337F8D" w:rsidRPr="00337F8D">
        <w:rPr>
          <w:rFonts w:ascii="Palatino Linotype" w:hAnsi="Palatino Linotype" w:cs="Times New Roman"/>
          <w:i/>
          <w:sz w:val="24"/>
        </w:rPr>
        <w:t xml:space="preserve"> „Původní význam pojmu self-evaluation znamená, že kdykoliv je ve škole zkoumán (učiteli, rodiči, žáky, vedením) současný stav jakékoliv oblasti, vše má být prováděno se záměrem udržet dobrý stav věcí nebo jej zlepšit“ </w:t>
      </w:r>
      <w:r w:rsidR="00337F8D" w:rsidRPr="00337F8D">
        <w:rPr>
          <w:rFonts w:ascii="Palatino Linotype" w:hAnsi="Palatino Linotype" w:cs="Times New Roman"/>
          <w:sz w:val="24"/>
        </w:rPr>
        <w:t xml:space="preserve">(Vašťatková, 2006, s. 15). Autoevaluace obecně je chápána jako </w:t>
      </w:r>
      <w:r w:rsidR="00337F8D" w:rsidRPr="00337F8D">
        <w:rPr>
          <w:rFonts w:ascii="Palatino Linotype" w:hAnsi="Palatino Linotype" w:cs="Times New Roman"/>
          <w:i/>
          <w:sz w:val="24"/>
        </w:rPr>
        <w:t xml:space="preserve">„systematická procedura zaměřená na to, aby subjekty působící v nějaké organizaci, podniku, škole vytvářely své vlastní hodnocení fungování a výsledků této organizace. Tento proces má být cyklický, tj. opakující se ve stanovených intervalech, a má být založen na objektivních kritériích a metodách hodnocení“ </w:t>
      </w:r>
      <w:r w:rsidR="00337F8D" w:rsidRPr="00337F8D">
        <w:rPr>
          <w:rFonts w:ascii="Palatino Linotype" w:hAnsi="Palatino Linotype" w:cs="Times New Roman"/>
          <w:sz w:val="24"/>
        </w:rPr>
        <w:t>(Průcha, Veteška, 2014, s. 47). Mezinárodní pojetí termínu self-evaluation má značně obecný charakter, resp. není ustáleno (Káňová, 20</w:t>
      </w:r>
      <w:r w:rsidR="006A562F">
        <w:rPr>
          <w:rFonts w:ascii="Palatino Linotype" w:hAnsi="Palatino Linotype" w:cs="Times New Roman"/>
          <w:sz w:val="24"/>
        </w:rPr>
        <w:t>1</w:t>
      </w:r>
      <w:r w:rsidR="00337F8D" w:rsidRPr="00337F8D">
        <w:rPr>
          <w:rFonts w:ascii="Palatino Linotype" w:hAnsi="Palatino Linotype" w:cs="Times New Roman"/>
          <w:sz w:val="24"/>
        </w:rPr>
        <w:t xml:space="preserve">9). K výše zmíněnému obecnému pojetí pojmu self-evaluation dodává a upozorňuje Vašťatková (2006, s. 12-13), že zahraniční literatura není v používání tohoto pojmu jednotná a užívá ho k označení všech evaluačních procesů, které probíhají v kontextu školy a není sjednocená v rozhodující otázce, kdo konkrétně a za jakým účelem tuto evaluaci vykonává. Tedy jestli škola evaluuje sebe samotnou, nebo její pracovníci hodnotí výsledky své vlastní práce za účelem sebereflexe, popřípadě zda termín pokrývá obě tyto činnosti. Toto upozornění rovněž platí i pro oblast tuzemské odborné literatury, kde terminologie rovněž postrádá jednotnost a </w:t>
      </w:r>
      <w:r w:rsidR="00337F8D" w:rsidRPr="00337F8D">
        <w:rPr>
          <w:rFonts w:ascii="Palatino Linotype" w:hAnsi="Palatino Linotype" w:cs="Times New Roman"/>
          <w:sz w:val="24"/>
        </w:rPr>
        <w:lastRenderedPageBreak/>
        <w:t xml:space="preserve">k záštitě evaluačních procesů uvnitř školy nabízí termíny jako autoevaluace, sebe-evaluace, sebehodnocení atd. (Vašťatková, 2006, s. 13). </w:t>
      </w:r>
      <w:r w:rsidR="00EF61B5">
        <w:rPr>
          <w:rFonts w:ascii="Palatino Linotype" w:hAnsi="Palatino Linotype" w:cs="Times New Roman"/>
          <w:sz w:val="24"/>
        </w:rPr>
        <w:t>Právě sebehodnocení</w:t>
      </w:r>
      <w:r w:rsidR="00765192">
        <w:rPr>
          <w:rFonts w:ascii="Palatino Linotype" w:hAnsi="Palatino Linotype" w:cs="Times New Roman"/>
          <w:sz w:val="24"/>
        </w:rPr>
        <w:t xml:space="preserve"> se od autoevaluace značně liší, a proto o něm pojednám v odstavci níže.</w:t>
      </w:r>
    </w:p>
    <w:p w:rsidR="00EF61B5" w:rsidRPr="00EF61B5" w:rsidRDefault="00EF61B5" w:rsidP="00EF61B5">
      <w:pPr>
        <w:spacing w:after="0" w:line="360" w:lineRule="auto"/>
        <w:jc w:val="both"/>
        <w:rPr>
          <w:rFonts w:ascii="Palatino Linotype" w:hAnsi="Palatino Linotype" w:cs="Times New Roman"/>
          <w:sz w:val="24"/>
        </w:rPr>
      </w:pPr>
    </w:p>
    <w:p w:rsidR="00A01C86" w:rsidRDefault="00315C3C" w:rsidP="00B70FEC">
      <w:pPr>
        <w:autoSpaceDE w:val="0"/>
        <w:autoSpaceDN w:val="0"/>
        <w:adjustRightInd w:val="0"/>
        <w:spacing w:after="0" w:line="360" w:lineRule="auto"/>
        <w:ind w:firstLine="708"/>
        <w:jc w:val="both"/>
        <w:rPr>
          <w:rFonts w:ascii="Palatino Linotype" w:hAnsi="Palatino Linotype" w:cs="Times New Roman"/>
          <w:sz w:val="24"/>
        </w:rPr>
      </w:pPr>
      <w:r w:rsidRPr="00910816">
        <w:rPr>
          <w:rFonts w:ascii="Palatino Linotype" w:hAnsi="Palatino Linotype" w:cs="Times New Roman"/>
          <w:sz w:val="24"/>
        </w:rPr>
        <w:t>Slovo sebehodnocení je složeninou slov „sebe“ a „hodnocení“</w:t>
      </w:r>
      <w:r w:rsidR="00B70FEC">
        <w:rPr>
          <w:rFonts w:ascii="Palatino Linotype" w:hAnsi="Palatino Linotype" w:cs="Times New Roman"/>
          <w:sz w:val="24"/>
        </w:rPr>
        <w:t xml:space="preserve"> a</w:t>
      </w:r>
      <w:r w:rsidRPr="00910816">
        <w:rPr>
          <w:rFonts w:ascii="Palatino Linotype" w:hAnsi="Palatino Linotype" w:cs="Times New Roman"/>
          <w:sz w:val="24"/>
        </w:rPr>
        <w:t xml:space="preserve"> lze tedy usuzovat, že </w:t>
      </w:r>
      <w:r w:rsidR="002737EF" w:rsidRPr="00910816">
        <w:rPr>
          <w:rFonts w:ascii="Palatino Linotype" w:hAnsi="Palatino Linotype" w:cs="Times New Roman"/>
          <w:sz w:val="24"/>
        </w:rPr>
        <w:t>jedinec</w:t>
      </w:r>
      <w:r w:rsidRPr="00910816">
        <w:rPr>
          <w:rFonts w:ascii="Palatino Linotype" w:hAnsi="Palatino Linotype" w:cs="Times New Roman"/>
          <w:sz w:val="24"/>
        </w:rPr>
        <w:t xml:space="preserve"> provádí hodnocení sebe samého. Sebehodnocení se do anglického jazyka dá přeložit jako „self-assessment</w:t>
      </w:r>
      <w:r w:rsidR="00910816" w:rsidRPr="00910816">
        <w:rPr>
          <w:rFonts w:ascii="Palatino Linotype" w:hAnsi="Palatino Linotype" w:cs="Times New Roman"/>
          <w:sz w:val="24"/>
        </w:rPr>
        <w:t>“, jak udává</w:t>
      </w:r>
      <w:r w:rsidRPr="00910816">
        <w:rPr>
          <w:rFonts w:ascii="Palatino Linotype" w:hAnsi="Palatino Linotype" w:cs="Times New Roman"/>
          <w:sz w:val="24"/>
        </w:rPr>
        <w:t xml:space="preserve"> </w:t>
      </w:r>
      <w:r w:rsidR="00910816" w:rsidRPr="00910816">
        <w:rPr>
          <w:rFonts w:ascii="Palatino Linotype" w:hAnsi="Palatino Linotype" w:cs="Times New Roman"/>
          <w:sz w:val="24"/>
        </w:rPr>
        <w:t>k</w:t>
      </w:r>
      <w:r w:rsidRPr="00910816">
        <w:rPr>
          <w:rFonts w:ascii="Palatino Linotype" w:hAnsi="Palatino Linotype" w:cs="Times New Roman"/>
          <w:sz w:val="24"/>
        </w:rPr>
        <w:t>upříkladu Palán (1997, s. 189)</w:t>
      </w:r>
      <w:r w:rsidR="00910816" w:rsidRPr="00910816">
        <w:rPr>
          <w:rFonts w:ascii="Palatino Linotype" w:hAnsi="Palatino Linotype" w:cs="Times New Roman"/>
          <w:sz w:val="24"/>
        </w:rPr>
        <w:t xml:space="preserve">. </w:t>
      </w:r>
      <w:r w:rsidRPr="00910816">
        <w:rPr>
          <w:rFonts w:ascii="Palatino Linotype" w:hAnsi="Palatino Linotype" w:cs="Times New Roman"/>
          <w:sz w:val="24"/>
        </w:rPr>
        <w:t xml:space="preserve">Sebehodnocení </w:t>
      </w:r>
      <w:r w:rsidRPr="00910816">
        <w:rPr>
          <w:rFonts w:ascii="Palatino Linotype" w:hAnsi="Palatino Linotype" w:cs="Times New Roman"/>
          <w:i/>
          <w:sz w:val="24"/>
        </w:rPr>
        <w:t xml:space="preserve">„vyjadřuje psychickou charakteristiku subjektu, jejímž obsahem je to, jak jedinec posuzuje sám sebe vzhledem k vlastní výkonosti, uplatnění, úspěšnosti“ </w:t>
      </w:r>
      <w:r w:rsidRPr="00910816">
        <w:rPr>
          <w:rFonts w:ascii="Palatino Linotype" w:hAnsi="Palatino Linotype" w:cs="Times New Roman"/>
          <w:sz w:val="24"/>
        </w:rPr>
        <w:t xml:space="preserve">(Průcha, Veteška, 2014, s. 247). </w:t>
      </w:r>
      <w:r w:rsidR="00910816" w:rsidRPr="00910816">
        <w:rPr>
          <w:rFonts w:ascii="Palatino Linotype" w:hAnsi="Palatino Linotype" w:cs="Times New Roman"/>
          <w:sz w:val="24"/>
        </w:rPr>
        <w:t>Sebehodnocení tedy není</w:t>
      </w:r>
      <w:r w:rsidRPr="00910816">
        <w:rPr>
          <w:rFonts w:ascii="Palatino Linotype" w:hAnsi="Palatino Linotype" w:cs="Times New Roman"/>
          <w:sz w:val="24"/>
        </w:rPr>
        <w:t xml:space="preserve">, dle Zlámala (2009, s. 165), chápáno jakožto činnost plánovaná či cílená, jde o každodenní činnost jedince probíhající bez významnější přípravy. Nakonečný </w:t>
      </w:r>
      <w:r w:rsidR="00910816" w:rsidRPr="00910816">
        <w:rPr>
          <w:rFonts w:ascii="Palatino Linotype" w:hAnsi="Palatino Linotype" w:cs="Times New Roman"/>
          <w:sz w:val="24"/>
        </w:rPr>
        <w:t xml:space="preserve">zase </w:t>
      </w:r>
      <w:r w:rsidRPr="00910816">
        <w:rPr>
          <w:rFonts w:ascii="Palatino Linotype" w:hAnsi="Palatino Linotype" w:cs="Times New Roman"/>
          <w:sz w:val="24"/>
        </w:rPr>
        <w:t>(2013, s.51) hovoří o vědomí sociálního já, jenž se utváří z já fyzického pomocí interakce v rámci svého sociálního okolí. Právě sociální zkušenosti jedince budují jeho sebehodnocení, a také jeho sebepojetí. Jedinec si k sobě vztahuje jisté vlastnosti a hodnoty a vytváří se tak tzv. „reálné ego“ (jde o jisté portfolio vlastností, u nichž subjekt usuzuje, že jimi disponuje – společenskost, otevřenost, zodpovědnost atd.) a tzv. „ideální ego“ (portfolio vlastností, jež subjekt touží mít – být progresivnější, hovornější atd.).</w:t>
      </w:r>
      <w:r w:rsidR="005F6703">
        <w:rPr>
          <w:rFonts w:ascii="Palatino Linotype" w:hAnsi="Palatino Linotype" w:cs="Times New Roman"/>
          <w:sz w:val="24"/>
        </w:rPr>
        <w:t xml:space="preserve"> </w:t>
      </w:r>
      <w:r w:rsidRPr="00910816">
        <w:rPr>
          <w:rFonts w:ascii="Times New Roman" w:hAnsi="Times New Roman" w:cs="Times New Roman"/>
          <w:sz w:val="24"/>
        </w:rPr>
        <w:t xml:space="preserve"> </w:t>
      </w:r>
      <w:r w:rsidRPr="002602C4">
        <w:rPr>
          <w:rFonts w:ascii="Palatino Linotype" w:hAnsi="Palatino Linotype" w:cs="Times New Roman"/>
          <w:i/>
          <w:sz w:val="24"/>
        </w:rPr>
        <w:t xml:space="preserve">„Sebepojetí a sebehodnocení se stává relativně trvalou strukturou s tendencí k udržování vnitřní rovnováhy. Určitá míra rozdílů mezi reálným a ideálním egem může být podněcujícím činitelem k dosažení žádoucí změny“ </w:t>
      </w:r>
      <w:r w:rsidRPr="002602C4">
        <w:rPr>
          <w:rFonts w:ascii="Palatino Linotype" w:hAnsi="Palatino Linotype" w:cs="Times New Roman"/>
          <w:sz w:val="24"/>
        </w:rPr>
        <w:t>(Nakonečný, 2013, s. 51).</w:t>
      </w:r>
      <w:r w:rsidR="00A71435">
        <w:rPr>
          <w:rFonts w:ascii="Palatino Linotype" w:hAnsi="Palatino Linotype" w:cs="Times New Roman"/>
          <w:sz w:val="24"/>
        </w:rPr>
        <w:t xml:space="preserve"> </w:t>
      </w:r>
      <w:r w:rsidR="00CA1C49">
        <w:rPr>
          <w:rFonts w:ascii="Palatino Linotype" w:hAnsi="Palatino Linotype" w:cs="Times New Roman"/>
          <w:sz w:val="24"/>
        </w:rPr>
        <w:t xml:space="preserve">Podle Blatného (2010, s. 124) lze sebehodnocení pojímat jako jednu ze složek sebepojetí (sebesystém, aspekt Já), které mimo sebehodnocení zahrnuje i dimenze: </w:t>
      </w:r>
      <w:r w:rsidR="00CA1C49">
        <w:rPr>
          <w:rFonts w:ascii="Palatino Linotype" w:hAnsi="Palatino Linotype" w:cs="Times New Roman"/>
          <w:i/>
          <w:sz w:val="24"/>
        </w:rPr>
        <w:t>sebeúcta, sebevědomí a sebedůvěra“</w:t>
      </w:r>
      <w:r w:rsidR="00EC4F7A">
        <w:rPr>
          <w:rFonts w:ascii="Palatino Linotype" w:hAnsi="Palatino Linotype" w:cs="Times New Roman"/>
          <w:sz w:val="24"/>
        </w:rPr>
        <w:t xml:space="preserve">, což tvoří </w:t>
      </w:r>
      <w:r w:rsidR="001F18DA">
        <w:rPr>
          <w:rFonts w:ascii="Palatino Linotype" w:hAnsi="Palatino Linotype" w:cs="Times New Roman"/>
          <w:sz w:val="24"/>
        </w:rPr>
        <w:t>soubor,</w:t>
      </w:r>
      <w:r w:rsidR="00EC4F7A">
        <w:rPr>
          <w:rFonts w:ascii="Palatino Linotype" w:hAnsi="Palatino Linotype" w:cs="Times New Roman"/>
          <w:sz w:val="24"/>
        </w:rPr>
        <w:t xml:space="preserve"> na jehož základě si jedinec utváří souhrn představ a vztah vůči své osobě na jehož zák</w:t>
      </w:r>
      <w:r w:rsidR="002C2C9E">
        <w:rPr>
          <w:rFonts w:ascii="Palatino Linotype" w:hAnsi="Palatino Linotype" w:cs="Times New Roman"/>
          <w:sz w:val="24"/>
        </w:rPr>
        <w:t>ladě vyjadřuje hodnocení v rozměrech pozitivity (spokojenost) a negativity (nespokojenost).</w:t>
      </w:r>
      <w:r w:rsidR="00EC4F7A">
        <w:rPr>
          <w:rFonts w:ascii="Palatino Linotype" w:hAnsi="Palatino Linotype" w:cs="Times New Roman"/>
          <w:sz w:val="24"/>
        </w:rPr>
        <w:t xml:space="preserve"> </w:t>
      </w:r>
      <w:r w:rsidR="00CA1C49">
        <w:rPr>
          <w:rFonts w:ascii="Palatino Linotype" w:hAnsi="Palatino Linotype" w:cs="Times New Roman"/>
          <w:sz w:val="24"/>
        </w:rPr>
        <w:t xml:space="preserve"> </w:t>
      </w:r>
      <w:r w:rsidRPr="002602C4">
        <w:rPr>
          <w:rFonts w:ascii="Palatino Linotype" w:hAnsi="Palatino Linotype" w:cs="Times New Roman"/>
          <w:sz w:val="24"/>
        </w:rPr>
        <w:t xml:space="preserve">Ve vzdělávání dospělých považujeme sebehodnocení, podle </w:t>
      </w:r>
      <w:r w:rsidRPr="002602C4">
        <w:rPr>
          <w:rFonts w:ascii="Palatino Linotype" w:hAnsi="Palatino Linotype" w:cs="Times New Roman"/>
          <w:sz w:val="24"/>
        </w:rPr>
        <w:lastRenderedPageBreak/>
        <w:t>Palána (1997, s. 189), za metodu s jejíž pomocí může „účastník vzdělávacího procesu“ kalibrovat vlastní úhel pohledu na své dosažené výsledky při studiu s ohledem na výsledky spolustudujících a s názory vyučujících. Jde ovšem také o postup, při kterém je student podroben hodnocení nabytých vědomostí dle předem předepsaných kritérií, jako jsou například testy, odpovídání na kontrolní nebo zkušební sadu otázek.</w:t>
      </w:r>
    </w:p>
    <w:p w:rsidR="00B70FEC" w:rsidRPr="002B088E" w:rsidRDefault="00B70FEC" w:rsidP="00B70FEC">
      <w:pPr>
        <w:autoSpaceDE w:val="0"/>
        <w:autoSpaceDN w:val="0"/>
        <w:adjustRightInd w:val="0"/>
        <w:spacing w:after="0" w:line="360" w:lineRule="auto"/>
        <w:ind w:firstLine="708"/>
        <w:jc w:val="both"/>
        <w:rPr>
          <w:rFonts w:ascii="Palatino Linotype" w:hAnsi="Palatino Linotype" w:cs="Times New Roman"/>
          <w:sz w:val="24"/>
        </w:rPr>
      </w:pPr>
    </w:p>
    <w:p w:rsidR="00CA7D0D" w:rsidRPr="00062C56" w:rsidRDefault="00CA7D0D" w:rsidP="00062C56">
      <w:pPr>
        <w:pStyle w:val="Nadpis1"/>
        <w:rPr>
          <w:rFonts w:ascii="Palatino Linotype" w:hAnsi="Palatino Linotype"/>
          <w:color w:val="000000" w:themeColor="text1"/>
          <w:sz w:val="28"/>
        </w:rPr>
      </w:pPr>
      <w:bookmarkStart w:id="9" w:name="_Toc35257850"/>
      <w:r w:rsidRPr="00062C56">
        <w:rPr>
          <w:rFonts w:ascii="Palatino Linotype" w:hAnsi="Palatino Linotype"/>
          <w:color w:val="000000" w:themeColor="text1"/>
          <w:sz w:val="28"/>
        </w:rPr>
        <w:t xml:space="preserve">1. </w:t>
      </w:r>
      <w:r w:rsidR="002F0068">
        <w:rPr>
          <w:rFonts w:ascii="Palatino Linotype" w:hAnsi="Palatino Linotype"/>
          <w:color w:val="000000" w:themeColor="text1"/>
          <w:sz w:val="28"/>
        </w:rPr>
        <w:t>2</w:t>
      </w:r>
      <w:r w:rsidRPr="00062C56">
        <w:rPr>
          <w:rFonts w:ascii="Palatino Linotype" w:hAnsi="Palatino Linotype"/>
          <w:color w:val="000000" w:themeColor="text1"/>
          <w:sz w:val="28"/>
        </w:rPr>
        <w:t xml:space="preserve"> </w:t>
      </w:r>
      <w:r w:rsidR="009A203F">
        <w:rPr>
          <w:rFonts w:ascii="Palatino Linotype" w:hAnsi="Palatino Linotype"/>
          <w:color w:val="000000" w:themeColor="text1"/>
          <w:sz w:val="28"/>
        </w:rPr>
        <w:t>Přístupy k evaluaci</w:t>
      </w:r>
      <w:bookmarkEnd w:id="9"/>
    </w:p>
    <w:p w:rsidR="00D429E7" w:rsidRDefault="00D429E7" w:rsidP="00B73023">
      <w:pPr>
        <w:autoSpaceDE w:val="0"/>
        <w:autoSpaceDN w:val="0"/>
        <w:adjustRightInd w:val="0"/>
        <w:spacing w:after="0" w:line="360" w:lineRule="auto"/>
        <w:jc w:val="both"/>
        <w:rPr>
          <w:rFonts w:ascii="Palatino Linotype" w:hAnsi="Palatino Linotype"/>
          <w:b/>
          <w:color w:val="000000" w:themeColor="text1"/>
          <w:sz w:val="28"/>
          <w:szCs w:val="28"/>
        </w:rPr>
      </w:pPr>
    </w:p>
    <w:p w:rsidR="002737EF" w:rsidRPr="0075776A" w:rsidRDefault="0075776A" w:rsidP="0075776A">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Přístupů k</w:t>
      </w:r>
      <w:r w:rsidR="00244584">
        <w:rPr>
          <w:rFonts w:ascii="Palatino Linotype" w:hAnsi="Palatino Linotype"/>
          <w:sz w:val="24"/>
          <w:szCs w:val="24"/>
        </w:rPr>
        <w:t xml:space="preserve"> evaluac</w:t>
      </w:r>
      <w:r>
        <w:rPr>
          <w:rFonts w:ascii="Palatino Linotype" w:hAnsi="Palatino Linotype"/>
          <w:sz w:val="24"/>
          <w:szCs w:val="24"/>
        </w:rPr>
        <w:t>i</w:t>
      </w:r>
      <w:r w:rsidR="00244584">
        <w:rPr>
          <w:rFonts w:ascii="Palatino Linotype" w:hAnsi="Palatino Linotype"/>
          <w:sz w:val="24"/>
          <w:szCs w:val="24"/>
        </w:rPr>
        <w:t xml:space="preserve"> </w:t>
      </w:r>
      <w:r w:rsidR="00F637CA">
        <w:rPr>
          <w:rFonts w:ascii="Palatino Linotype" w:hAnsi="Palatino Linotype"/>
          <w:sz w:val="24"/>
          <w:szCs w:val="24"/>
        </w:rPr>
        <w:t xml:space="preserve">a jejich členění </w:t>
      </w:r>
      <w:r w:rsidR="00244584">
        <w:rPr>
          <w:rFonts w:ascii="Palatino Linotype" w:hAnsi="Palatino Linotype"/>
          <w:sz w:val="24"/>
          <w:szCs w:val="24"/>
        </w:rPr>
        <w:t xml:space="preserve">existuje široká škála, což však neznamená, že se musí </w:t>
      </w:r>
      <w:r>
        <w:rPr>
          <w:rFonts w:ascii="Palatino Linotype" w:hAnsi="Palatino Linotype"/>
          <w:sz w:val="24"/>
          <w:szCs w:val="24"/>
        </w:rPr>
        <w:t xml:space="preserve">nutně </w:t>
      </w:r>
      <w:r w:rsidR="00244584">
        <w:rPr>
          <w:rFonts w:ascii="Palatino Linotype" w:hAnsi="Palatino Linotype"/>
          <w:sz w:val="24"/>
          <w:szCs w:val="24"/>
        </w:rPr>
        <w:t xml:space="preserve">používat samostatně a není možné je vzájemně kombinovat. Právě vzájemnou kombinací docházíme k získání přesnějších informací, ovšem ale i většího objemu těchto informací, práce a v konečném důsledku i finančních nákladů potřebných k realizaci </w:t>
      </w:r>
      <w:r w:rsidR="00C441D0">
        <w:rPr>
          <w:rFonts w:ascii="Palatino Linotype" w:hAnsi="Palatino Linotype"/>
          <w:sz w:val="24"/>
          <w:szCs w:val="24"/>
        </w:rPr>
        <w:t xml:space="preserve">takovéto </w:t>
      </w:r>
      <w:r w:rsidR="00244584">
        <w:rPr>
          <w:rFonts w:ascii="Palatino Linotype" w:hAnsi="Palatino Linotype"/>
          <w:sz w:val="24"/>
          <w:szCs w:val="24"/>
        </w:rPr>
        <w:t xml:space="preserve">evaluace. Malčík a Seberová (2009, s. 25-30) vymezují následující </w:t>
      </w:r>
      <w:r>
        <w:rPr>
          <w:rFonts w:ascii="Palatino Linotype" w:hAnsi="Palatino Linotype"/>
          <w:sz w:val="24"/>
          <w:szCs w:val="24"/>
        </w:rPr>
        <w:t>přístupy k evaluaci</w:t>
      </w:r>
      <w:r w:rsidR="00244584">
        <w:rPr>
          <w:rFonts w:ascii="Palatino Linotype" w:hAnsi="Palatino Linotype"/>
          <w:sz w:val="24"/>
          <w:szCs w:val="24"/>
        </w:rPr>
        <w:t xml:space="preserve">: </w:t>
      </w:r>
      <w:r w:rsidR="009B3A20">
        <w:rPr>
          <w:rFonts w:ascii="Palatino Linotype" w:hAnsi="Palatino Linotype"/>
          <w:sz w:val="24"/>
          <w:szCs w:val="24"/>
        </w:rPr>
        <w:t>„</w:t>
      </w:r>
      <w:r w:rsidR="00244584">
        <w:rPr>
          <w:rFonts w:ascii="Palatino Linotype" w:hAnsi="Palatino Linotype"/>
          <w:i/>
          <w:sz w:val="24"/>
          <w:szCs w:val="24"/>
        </w:rPr>
        <w:t>evaluace programu,</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w:t>
      </w:r>
      <w:r w:rsidR="00244584">
        <w:rPr>
          <w:rFonts w:ascii="Palatino Linotype" w:hAnsi="Palatino Linotype"/>
          <w:i/>
          <w:sz w:val="24"/>
          <w:szCs w:val="24"/>
        </w:rPr>
        <w:t xml:space="preserve"> vstupů,</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w:t>
      </w:r>
      <w:r w:rsidR="00244584">
        <w:rPr>
          <w:rFonts w:ascii="Palatino Linotype" w:hAnsi="Palatino Linotype"/>
          <w:i/>
          <w:sz w:val="24"/>
          <w:szCs w:val="24"/>
        </w:rPr>
        <w:t xml:space="preserve"> procesu,</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w:t>
      </w:r>
      <w:r w:rsidR="00244584">
        <w:rPr>
          <w:rFonts w:ascii="Palatino Linotype" w:hAnsi="Palatino Linotype"/>
          <w:i/>
          <w:sz w:val="24"/>
          <w:szCs w:val="24"/>
        </w:rPr>
        <w:t xml:space="preserve"> </w:t>
      </w:r>
      <w:r w:rsidR="00D959CC">
        <w:rPr>
          <w:rFonts w:ascii="Palatino Linotype" w:hAnsi="Palatino Linotype"/>
          <w:i/>
          <w:sz w:val="24"/>
          <w:szCs w:val="24"/>
        </w:rPr>
        <w:t>výsledků / výstupů,</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dopadů,</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ex ante,</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on going (formativní evaluace),</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ex post (sumativní evaluace),</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žáka,</w:t>
      </w:r>
      <w:r w:rsidR="00D959CC" w:rsidRPr="00D959CC">
        <w:rPr>
          <w:rFonts w:ascii="Palatino Linotype" w:hAnsi="Palatino Linotype"/>
          <w:i/>
          <w:sz w:val="24"/>
          <w:szCs w:val="24"/>
        </w:rPr>
        <w:t xml:space="preserve"> </w:t>
      </w:r>
      <w:r w:rsidR="00D959CC">
        <w:rPr>
          <w:rFonts w:ascii="Palatino Linotype" w:hAnsi="Palatino Linotype"/>
          <w:i/>
          <w:sz w:val="24"/>
          <w:szCs w:val="24"/>
        </w:rPr>
        <w:t>evaluace školy</w:t>
      </w:r>
      <w:r w:rsidR="00D4403F">
        <w:rPr>
          <w:rFonts w:ascii="Palatino Linotype" w:hAnsi="Palatino Linotype"/>
          <w:i/>
          <w:sz w:val="24"/>
          <w:szCs w:val="24"/>
        </w:rPr>
        <w:t>,</w:t>
      </w:r>
      <w:r w:rsidR="00D4403F" w:rsidRPr="00D4403F">
        <w:rPr>
          <w:rFonts w:ascii="Palatino Linotype" w:hAnsi="Palatino Linotype"/>
          <w:i/>
          <w:sz w:val="24"/>
          <w:szCs w:val="24"/>
        </w:rPr>
        <w:t xml:space="preserve"> </w:t>
      </w:r>
      <w:r w:rsidR="00D4403F">
        <w:rPr>
          <w:rFonts w:ascii="Palatino Linotype" w:hAnsi="Palatino Linotype"/>
          <w:i/>
          <w:sz w:val="24"/>
          <w:szCs w:val="24"/>
        </w:rPr>
        <w:t>evaluace interní, evaluace externí</w:t>
      </w:r>
      <w:r w:rsidR="00F637CA">
        <w:rPr>
          <w:rFonts w:ascii="Palatino Linotype" w:hAnsi="Palatino Linotype"/>
          <w:i/>
          <w:sz w:val="24"/>
          <w:szCs w:val="24"/>
        </w:rPr>
        <w:t>“</w:t>
      </w:r>
      <w:r w:rsidR="00D4403F">
        <w:rPr>
          <w:rFonts w:ascii="Palatino Linotype" w:hAnsi="Palatino Linotype"/>
          <w:i/>
          <w:sz w:val="24"/>
          <w:szCs w:val="24"/>
        </w:rPr>
        <w:t>.</w:t>
      </w:r>
      <w:r w:rsidR="00F637CA">
        <w:rPr>
          <w:rFonts w:ascii="Palatino Linotype" w:hAnsi="Palatino Linotype"/>
          <w:i/>
          <w:sz w:val="24"/>
          <w:szCs w:val="24"/>
        </w:rPr>
        <w:t xml:space="preserve"> </w:t>
      </w:r>
      <w:r w:rsidR="00D4403F">
        <w:rPr>
          <w:rFonts w:ascii="Palatino Linotype" w:hAnsi="Palatino Linotype"/>
          <w:i/>
          <w:sz w:val="24"/>
          <w:szCs w:val="24"/>
        </w:rPr>
        <w:t xml:space="preserve"> </w:t>
      </w:r>
      <w:r w:rsidR="00CB2414" w:rsidRPr="002F0068">
        <w:rPr>
          <w:rFonts w:ascii="Palatino Linotype" w:hAnsi="Palatino Linotype"/>
          <w:sz w:val="24"/>
          <w:szCs w:val="24"/>
        </w:rPr>
        <w:t>Dvořáková</w:t>
      </w:r>
      <w:r w:rsidR="00F637CA" w:rsidRPr="002F0068">
        <w:rPr>
          <w:rFonts w:ascii="Palatino Linotype" w:hAnsi="Palatino Linotype"/>
          <w:sz w:val="24"/>
          <w:szCs w:val="24"/>
        </w:rPr>
        <w:t xml:space="preserve"> (</w:t>
      </w:r>
      <w:r w:rsidR="00CB2414" w:rsidRPr="002F0068">
        <w:rPr>
          <w:rFonts w:ascii="Palatino Linotype" w:hAnsi="Palatino Linotype"/>
          <w:sz w:val="24"/>
          <w:szCs w:val="24"/>
        </w:rPr>
        <w:t xml:space="preserve">Bartoňková, </w:t>
      </w:r>
      <w:r w:rsidR="00F637CA" w:rsidRPr="002F0068">
        <w:rPr>
          <w:rFonts w:ascii="Palatino Linotype" w:hAnsi="Palatino Linotype"/>
          <w:sz w:val="24"/>
          <w:szCs w:val="24"/>
        </w:rPr>
        <w:t>2010, s. 183)</w:t>
      </w:r>
      <w:r w:rsidR="00F637CA" w:rsidRPr="001350D6">
        <w:rPr>
          <w:rFonts w:ascii="Palatino Linotype" w:hAnsi="Palatino Linotype"/>
          <w:color w:val="FF0000"/>
          <w:sz w:val="24"/>
          <w:szCs w:val="24"/>
        </w:rPr>
        <w:t xml:space="preserve"> </w:t>
      </w:r>
      <w:r w:rsidR="00F637CA" w:rsidRPr="00CB2414">
        <w:rPr>
          <w:rFonts w:ascii="Palatino Linotype" w:hAnsi="Palatino Linotype"/>
          <w:sz w:val="24"/>
          <w:szCs w:val="24"/>
        </w:rPr>
        <w:t xml:space="preserve">uvádí členění </w:t>
      </w:r>
      <w:r>
        <w:rPr>
          <w:rFonts w:ascii="Palatino Linotype" w:hAnsi="Palatino Linotype"/>
          <w:sz w:val="24"/>
          <w:szCs w:val="24"/>
        </w:rPr>
        <w:t xml:space="preserve">přístupů k </w:t>
      </w:r>
      <w:r w:rsidRPr="00CB2414">
        <w:rPr>
          <w:rFonts w:ascii="Palatino Linotype" w:hAnsi="Palatino Linotype"/>
          <w:sz w:val="24"/>
          <w:szCs w:val="24"/>
        </w:rPr>
        <w:t>evaluaci</w:t>
      </w:r>
      <w:r w:rsidR="00F637CA" w:rsidRPr="00CB2414">
        <w:rPr>
          <w:rFonts w:ascii="Palatino Linotype" w:hAnsi="Palatino Linotype"/>
          <w:sz w:val="24"/>
          <w:szCs w:val="24"/>
        </w:rPr>
        <w:t xml:space="preserve"> dle hledisek </w:t>
      </w:r>
      <w:r w:rsidR="00F637CA" w:rsidRPr="00CB2414">
        <w:rPr>
          <w:rFonts w:ascii="Palatino Linotype" w:hAnsi="Palatino Linotype"/>
          <w:i/>
          <w:sz w:val="24"/>
          <w:szCs w:val="24"/>
        </w:rPr>
        <w:t>„času,</w:t>
      </w:r>
      <w:r w:rsidR="00CB2414" w:rsidRPr="00CB2414">
        <w:rPr>
          <w:rFonts w:ascii="Palatino Linotype" w:hAnsi="Palatino Linotype"/>
          <w:i/>
          <w:sz w:val="24"/>
          <w:szCs w:val="24"/>
        </w:rPr>
        <w:t xml:space="preserve"> účelu,</w:t>
      </w:r>
      <w:r w:rsidR="00F637CA" w:rsidRPr="00CB2414">
        <w:rPr>
          <w:rFonts w:ascii="Palatino Linotype" w:hAnsi="Palatino Linotype"/>
          <w:i/>
          <w:sz w:val="24"/>
          <w:szCs w:val="24"/>
        </w:rPr>
        <w:t xml:space="preserve"> zadavatele (interní a externí), trvání, fází</w:t>
      </w:r>
      <w:r w:rsidR="00CB2414">
        <w:rPr>
          <w:rFonts w:ascii="Palatino Linotype" w:hAnsi="Palatino Linotype"/>
          <w:i/>
          <w:sz w:val="24"/>
          <w:szCs w:val="24"/>
        </w:rPr>
        <w:t xml:space="preserve"> a cílů</w:t>
      </w:r>
      <w:r w:rsidR="00F637CA" w:rsidRPr="00CB2414">
        <w:rPr>
          <w:rFonts w:ascii="Palatino Linotype" w:hAnsi="Palatino Linotype"/>
          <w:i/>
          <w:sz w:val="24"/>
          <w:szCs w:val="24"/>
        </w:rPr>
        <w:t xml:space="preserve"> (formativní a sumativní)</w:t>
      </w:r>
      <w:r w:rsidR="00CB2414" w:rsidRPr="00CB2414">
        <w:rPr>
          <w:rFonts w:ascii="Palatino Linotype" w:hAnsi="Palatino Linotype"/>
          <w:i/>
          <w:sz w:val="24"/>
          <w:szCs w:val="24"/>
        </w:rPr>
        <w:t xml:space="preserve">, autorství, úrovní (Kirkpatrickův </w:t>
      </w:r>
      <w:r w:rsidR="00A54159">
        <w:rPr>
          <w:rFonts w:ascii="Palatino Linotype" w:hAnsi="Palatino Linotype"/>
          <w:i/>
          <w:sz w:val="24"/>
          <w:szCs w:val="24"/>
        </w:rPr>
        <w:t>model</w:t>
      </w:r>
      <w:r w:rsidR="00CB2414" w:rsidRPr="00CB2414">
        <w:rPr>
          <w:rFonts w:ascii="Palatino Linotype" w:hAnsi="Palatino Linotype"/>
          <w:i/>
          <w:sz w:val="24"/>
          <w:szCs w:val="24"/>
        </w:rPr>
        <w:t xml:space="preserve">, Hamblinův </w:t>
      </w:r>
      <w:r w:rsidR="00A54159">
        <w:rPr>
          <w:rFonts w:ascii="Palatino Linotype" w:hAnsi="Palatino Linotype"/>
          <w:i/>
          <w:sz w:val="24"/>
          <w:szCs w:val="24"/>
        </w:rPr>
        <w:t>model</w:t>
      </w:r>
      <w:r w:rsidR="00CB2414" w:rsidRPr="00CB2414">
        <w:rPr>
          <w:rFonts w:ascii="Palatino Linotype" w:hAnsi="Palatino Linotype"/>
          <w:i/>
          <w:sz w:val="24"/>
          <w:szCs w:val="24"/>
        </w:rPr>
        <w:t>)</w:t>
      </w:r>
      <w:r w:rsidR="00F637CA" w:rsidRPr="00CB2414">
        <w:rPr>
          <w:rFonts w:ascii="Palatino Linotype" w:hAnsi="Palatino Linotype"/>
          <w:i/>
          <w:sz w:val="24"/>
          <w:szCs w:val="24"/>
        </w:rPr>
        <w:t>.</w:t>
      </w:r>
      <w:r w:rsidR="00F637CA" w:rsidRPr="001350D6">
        <w:rPr>
          <w:rFonts w:ascii="Palatino Linotype" w:hAnsi="Palatino Linotype"/>
          <w:i/>
          <w:color w:val="FF0000"/>
          <w:sz w:val="24"/>
          <w:szCs w:val="24"/>
        </w:rPr>
        <w:t xml:space="preserve"> </w:t>
      </w:r>
      <w:r w:rsidR="00D4403F">
        <w:rPr>
          <w:rFonts w:ascii="Palatino Linotype" w:hAnsi="Palatino Linotype"/>
          <w:sz w:val="24"/>
          <w:szCs w:val="24"/>
        </w:rPr>
        <w:t>Níže</w:t>
      </w:r>
      <w:r>
        <w:rPr>
          <w:rFonts w:ascii="Palatino Linotype" w:hAnsi="Palatino Linotype"/>
          <w:sz w:val="24"/>
          <w:szCs w:val="24"/>
        </w:rPr>
        <w:t xml:space="preserve"> v následujících odstavcích se</w:t>
      </w:r>
      <w:r w:rsidR="00D4403F">
        <w:rPr>
          <w:rFonts w:ascii="Palatino Linotype" w:hAnsi="Palatino Linotype"/>
          <w:sz w:val="24"/>
          <w:szCs w:val="24"/>
        </w:rPr>
        <w:t xml:space="preserve"> budu zabývat evaluací formativní </w:t>
      </w:r>
      <w:r w:rsidR="002C2A81">
        <w:rPr>
          <w:rFonts w:ascii="Palatino Linotype" w:hAnsi="Palatino Linotype"/>
          <w:sz w:val="24"/>
          <w:szCs w:val="24"/>
        </w:rPr>
        <w:t>a</w:t>
      </w:r>
      <w:r w:rsidR="00D4403F">
        <w:rPr>
          <w:rFonts w:ascii="Palatino Linotype" w:hAnsi="Palatino Linotype"/>
          <w:sz w:val="24"/>
          <w:szCs w:val="24"/>
        </w:rPr>
        <w:t xml:space="preserve"> sumativní</w:t>
      </w:r>
      <w:r w:rsidR="002C2A81">
        <w:rPr>
          <w:rFonts w:ascii="Palatino Linotype" w:hAnsi="Palatino Linotype"/>
          <w:sz w:val="24"/>
          <w:szCs w:val="24"/>
        </w:rPr>
        <w:t xml:space="preserve">, </w:t>
      </w:r>
      <w:r w:rsidR="00D4403F">
        <w:rPr>
          <w:rFonts w:ascii="Palatino Linotype" w:hAnsi="Palatino Linotype"/>
          <w:sz w:val="24"/>
          <w:szCs w:val="24"/>
        </w:rPr>
        <w:t xml:space="preserve"> interní </w:t>
      </w:r>
      <w:r w:rsidR="002C2A81">
        <w:rPr>
          <w:rFonts w:ascii="Palatino Linotype" w:hAnsi="Palatino Linotype"/>
          <w:sz w:val="24"/>
          <w:szCs w:val="24"/>
        </w:rPr>
        <w:t>a</w:t>
      </w:r>
      <w:r w:rsidR="00D4403F">
        <w:rPr>
          <w:rFonts w:ascii="Palatino Linotype" w:hAnsi="Palatino Linotype"/>
          <w:sz w:val="24"/>
          <w:szCs w:val="24"/>
        </w:rPr>
        <w:t xml:space="preserve"> externí</w:t>
      </w:r>
      <w:r>
        <w:rPr>
          <w:rFonts w:ascii="Palatino Linotype" w:hAnsi="Palatino Linotype"/>
          <w:sz w:val="24"/>
          <w:szCs w:val="24"/>
        </w:rPr>
        <w:t>, z důvodu jejich častého užívání v praxi</w:t>
      </w:r>
      <w:r w:rsidR="00D4403F">
        <w:rPr>
          <w:rFonts w:ascii="Palatino Linotype" w:hAnsi="Palatino Linotype"/>
          <w:sz w:val="24"/>
          <w:szCs w:val="24"/>
        </w:rPr>
        <w:t>.</w:t>
      </w:r>
    </w:p>
    <w:p w:rsidR="00AA589B" w:rsidRDefault="00AA589B" w:rsidP="00B73023">
      <w:pPr>
        <w:autoSpaceDE w:val="0"/>
        <w:autoSpaceDN w:val="0"/>
        <w:adjustRightInd w:val="0"/>
        <w:spacing w:after="0" w:line="360" w:lineRule="auto"/>
        <w:jc w:val="both"/>
        <w:rPr>
          <w:rFonts w:ascii="Palatino Linotype" w:hAnsi="Palatino Linotype" w:cs="Times New Roman"/>
          <w:sz w:val="24"/>
          <w:szCs w:val="24"/>
        </w:rPr>
      </w:pPr>
    </w:p>
    <w:p w:rsidR="00B73023" w:rsidRPr="004342F0" w:rsidRDefault="0075776A" w:rsidP="004342F0">
      <w:pPr>
        <w:autoSpaceDE w:val="0"/>
        <w:autoSpaceDN w:val="0"/>
        <w:adjustRightInd w:val="0"/>
        <w:spacing w:after="0" w:line="360" w:lineRule="auto"/>
        <w:ind w:firstLine="708"/>
        <w:jc w:val="both"/>
        <w:rPr>
          <w:rFonts w:ascii="Palatino Linotype" w:hAnsi="Palatino Linotype" w:cs="Times New Roman"/>
          <w:sz w:val="24"/>
          <w:szCs w:val="24"/>
        </w:rPr>
      </w:pPr>
      <w:r>
        <w:rPr>
          <w:rFonts w:ascii="Palatino Linotype" w:hAnsi="Palatino Linotype" w:cs="Times New Roman"/>
          <w:sz w:val="24"/>
          <w:szCs w:val="24"/>
        </w:rPr>
        <w:t>První z možných existujících rozlišení, je</w:t>
      </w:r>
      <w:r w:rsidR="00AA589B">
        <w:rPr>
          <w:rFonts w:ascii="Palatino Linotype" w:hAnsi="Palatino Linotype" w:cs="Times New Roman"/>
          <w:sz w:val="24"/>
          <w:szCs w:val="24"/>
        </w:rPr>
        <w:t xml:space="preserve"> formativní a sumativní</w:t>
      </w:r>
      <w:r>
        <w:rPr>
          <w:rFonts w:ascii="Palatino Linotype" w:hAnsi="Palatino Linotype" w:cs="Times New Roman"/>
          <w:sz w:val="24"/>
          <w:szCs w:val="24"/>
        </w:rPr>
        <w:t xml:space="preserve"> přístup k</w:t>
      </w:r>
      <w:r w:rsidR="00AA589B">
        <w:rPr>
          <w:rFonts w:ascii="Palatino Linotype" w:hAnsi="Palatino Linotype" w:cs="Times New Roman"/>
          <w:sz w:val="24"/>
          <w:szCs w:val="24"/>
        </w:rPr>
        <w:t xml:space="preserve"> evaluaci, jenž j</w:t>
      </w:r>
      <w:r>
        <w:rPr>
          <w:rFonts w:ascii="Palatino Linotype" w:hAnsi="Palatino Linotype" w:cs="Times New Roman"/>
          <w:sz w:val="24"/>
          <w:szCs w:val="24"/>
        </w:rPr>
        <w:t>e,</w:t>
      </w:r>
      <w:r w:rsidR="00AA589B">
        <w:rPr>
          <w:rFonts w:ascii="Palatino Linotype" w:hAnsi="Palatino Linotype" w:cs="Times New Roman"/>
          <w:sz w:val="24"/>
          <w:szCs w:val="24"/>
        </w:rPr>
        <w:t xml:space="preserve"> dle </w:t>
      </w:r>
      <w:r w:rsidR="009E0FCD" w:rsidRPr="00337F8D">
        <w:rPr>
          <w:rFonts w:ascii="Palatino Linotype" w:hAnsi="Palatino Linotype" w:cs="Times New Roman"/>
          <w:sz w:val="24"/>
          <w:szCs w:val="24"/>
        </w:rPr>
        <w:t>Hendl</w:t>
      </w:r>
      <w:r w:rsidR="00AA589B">
        <w:rPr>
          <w:rFonts w:ascii="Palatino Linotype" w:hAnsi="Palatino Linotype" w:cs="Times New Roman"/>
          <w:sz w:val="24"/>
          <w:szCs w:val="24"/>
        </w:rPr>
        <w:t>a a</w:t>
      </w:r>
      <w:r w:rsidR="009E0FCD" w:rsidRPr="00337F8D">
        <w:rPr>
          <w:rFonts w:ascii="Palatino Linotype" w:hAnsi="Palatino Linotype" w:cs="Times New Roman"/>
          <w:sz w:val="24"/>
          <w:szCs w:val="24"/>
        </w:rPr>
        <w:t xml:space="preserve"> </w:t>
      </w:r>
      <w:r w:rsidR="005B2EBA">
        <w:rPr>
          <w:rFonts w:ascii="Palatino Linotype" w:hAnsi="Palatino Linotype" w:cs="Times New Roman"/>
          <w:sz w:val="24"/>
          <w:szCs w:val="24"/>
        </w:rPr>
        <w:t>R</w:t>
      </w:r>
      <w:r w:rsidR="009E0FCD" w:rsidRPr="00337F8D">
        <w:rPr>
          <w:rFonts w:ascii="Palatino Linotype" w:hAnsi="Palatino Linotype" w:cs="Times New Roman"/>
          <w:sz w:val="24"/>
          <w:szCs w:val="24"/>
        </w:rPr>
        <w:t>emr</w:t>
      </w:r>
      <w:r w:rsidR="00AA589B">
        <w:rPr>
          <w:rFonts w:ascii="Palatino Linotype" w:hAnsi="Palatino Linotype" w:cs="Times New Roman"/>
          <w:sz w:val="24"/>
          <w:szCs w:val="24"/>
        </w:rPr>
        <w:t>a</w:t>
      </w:r>
      <w:r w:rsidR="009E0FCD" w:rsidRPr="00337F8D">
        <w:rPr>
          <w:rFonts w:ascii="Palatino Linotype" w:hAnsi="Palatino Linotype" w:cs="Times New Roman"/>
          <w:sz w:val="24"/>
          <w:szCs w:val="24"/>
        </w:rPr>
        <w:t xml:space="preserve"> </w:t>
      </w:r>
      <w:r w:rsidR="00AA589B">
        <w:rPr>
          <w:rFonts w:ascii="Palatino Linotype" w:hAnsi="Palatino Linotype" w:cs="Times New Roman"/>
          <w:sz w:val="24"/>
          <w:szCs w:val="24"/>
        </w:rPr>
        <w:t>(</w:t>
      </w:r>
      <w:r w:rsidR="009E0FCD" w:rsidRPr="00337F8D">
        <w:rPr>
          <w:rFonts w:ascii="Palatino Linotype" w:hAnsi="Palatino Linotype" w:cs="Times New Roman"/>
          <w:sz w:val="24"/>
          <w:szCs w:val="24"/>
        </w:rPr>
        <w:t>2017, s. 27</w:t>
      </w:r>
      <w:r w:rsidR="009E0FCD">
        <w:rPr>
          <w:rFonts w:ascii="Palatino Linotype" w:hAnsi="Palatino Linotype" w:cs="Times New Roman"/>
          <w:sz w:val="24"/>
          <w:szCs w:val="24"/>
        </w:rPr>
        <w:t>5</w:t>
      </w:r>
      <w:r w:rsidR="009E0FCD" w:rsidRPr="00337F8D">
        <w:rPr>
          <w:rFonts w:ascii="Palatino Linotype" w:hAnsi="Palatino Linotype" w:cs="Times New Roman"/>
          <w:sz w:val="24"/>
          <w:szCs w:val="24"/>
        </w:rPr>
        <w:t>)</w:t>
      </w:r>
      <w:r w:rsidR="00AA589B">
        <w:rPr>
          <w:rFonts w:ascii="Palatino Linotype" w:hAnsi="Palatino Linotype" w:cs="Times New Roman"/>
          <w:sz w:val="24"/>
          <w:szCs w:val="24"/>
        </w:rPr>
        <w:t>, dílem M. Scrivena, a odlišuj</w:t>
      </w:r>
      <w:r>
        <w:rPr>
          <w:rFonts w:ascii="Palatino Linotype" w:hAnsi="Palatino Linotype" w:cs="Times New Roman"/>
          <w:sz w:val="24"/>
          <w:szCs w:val="24"/>
        </w:rPr>
        <w:t>e</w:t>
      </w:r>
      <w:r w:rsidR="00AA589B">
        <w:rPr>
          <w:rFonts w:ascii="Palatino Linotype" w:hAnsi="Palatino Linotype" w:cs="Times New Roman"/>
          <w:sz w:val="24"/>
          <w:szCs w:val="24"/>
        </w:rPr>
        <w:t xml:space="preserve"> se svým účelem, za jakým je evaluace prováděna.</w:t>
      </w:r>
      <w:r>
        <w:rPr>
          <w:rFonts w:ascii="Palatino Linotype" w:hAnsi="Palatino Linotype" w:cs="Times New Roman"/>
          <w:sz w:val="24"/>
          <w:szCs w:val="24"/>
        </w:rPr>
        <w:t xml:space="preserve"> </w:t>
      </w:r>
      <w:r w:rsidR="007E278D">
        <w:rPr>
          <w:rFonts w:ascii="Palatino Linotype" w:hAnsi="Palatino Linotype" w:cs="Times New Roman"/>
          <w:sz w:val="24"/>
          <w:szCs w:val="24"/>
        </w:rPr>
        <w:t>Form</w:t>
      </w:r>
      <w:r>
        <w:rPr>
          <w:rFonts w:ascii="Palatino Linotype" w:hAnsi="Palatino Linotype" w:cs="Times New Roman"/>
          <w:sz w:val="24"/>
          <w:szCs w:val="24"/>
        </w:rPr>
        <w:t>ativní</w:t>
      </w:r>
      <w:r w:rsidR="007E278D">
        <w:rPr>
          <w:rFonts w:ascii="Palatino Linotype" w:hAnsi="Palatino Linotype" w:cs="Times New Roman"/>
          <w:sz w:val="24"/>
          <w:szCs w:val="24"/>
        </w:rPr>
        <w:t xml:space="preserve"> evaluaci </w:t>
      </w:r>
      <w:r w:rsidR="005A111A">
        <w:rPr>
          <w:rFonts w:ascii="Palatino Linotype" w:hAnsi="Palatino Linotype" w:cs="Times New Roman"/>
          <w:sz w:val="24"/>
          <w:szCs w:val="24"/>
        </w:rPr>
        <w:t xml:space="preserve">můžeme, podle Káňové(2009), </w:t>
      </w:r>
      <w:r w:rsidR="007E278D">
        <w:rPr>
          <w:rFonts w:ascii="Palatino Linotype" w:hAnsi="Palatino Linotype" w:cs="Times New Roman"/>
          <w:sz w:val="24"/>
          <w:szCs w:val="24"/>
        </w:rPr>
        <w:t>cháp</w:t>
      </w:r>
      <w:r w:rsidR="005A111A">
        <w:rPr>
          <w:rFonts w:ascii="Palatino Linotype" w:hAnsi="Palatino Linotype" w:cs="Times New Roman"/>
          <w:sz w:val="24"/>
          <w:szCs w:val="24"/>
        </w:rPr>
        <w:t>at</w:t>
      </w:r>
      <w:r w:rsidR="007E278D">
        <w:rPr>
          <w:rFonts w:ascii="Palatino Linotype" w:hAnsi="Palatino Linotype" w:cs="Times New Roman"/>
          <w:sz w:val="24"/>
          <w:szCs w:val="24"/>
        </w:rPr>
        <w:t xml:space="preserve"> jako jednotlivé, </w:t>
      </w:r>
      <w:r w:rsidR="007E278D">
        <w:rPr>
          <w:rFonts w:ascii="Palatino Linotype" w:hAnsi="Palatino Linotype" w:cs="Times New Roman"/>
          <w:sz w:val="24"/>
          <w:szCs w:val="24"/>
        </w:rPr>
        <w:lastRenderedPageBreak/>
        <w:t>kontinuální a úmyslné hodnocení, jenž je užíváno</w:t>
      </w:r>
      <w:r w:rsidR="005A111A">
        <w:rPr>
          <w:rFonts w:ascii="Palatino Linotype" w:hAnsi="Palatino Linotype" w:cs="Times New Roman"/>
          <w:sz w:val="24"/>
          <w:szCs w:val="24"/>
        </w:rPr>
        <w:t xml:space="preserve"> s cílem pro další rozvoj programu, aktivity atd.</w:t>
      </w:r>
      <w:r w:rsidR="00757B4E">
        <w:rPr>
          <w:rFonts w:ascii="Palatino Linotype" w:hAnsi="Palatino Linotype" w:cs="Times New Roman"/>
          <w:i/>
          <w:sz w:val="24"/>
          <w:szCs w:val="24"/>
        </w:rPr>
        <w:t xml:space="preserve"> </w:t>
      </w:r>
      <w:r w:rsidR="00757B4E" w:rsidRPr="00757B4E">
        <w:rPr>
          <w:rFonts w:ascii="Palatino Linotype" w:hAnsi="Palatino Linotype" w:cs="Times New Roman"/>
          <w:color w:val="000000" w:themeColor="text1"/>
          <w:sz w:val="24"/>
          <w:szCs w:val="24"/>
        </w:rPr>
        <w:t>Hendl a Remr (2017, s. 275)</w:t>
      </w:r>
      <w:r w:rsidR="00757B4E">
        <w:rPr>
          <w:rFonts w:ascii="Palatino Linotype" w:hAnsi="Palatino Linotype" w:cs="Times New Roman"/>
          <w:color w:val="FF0000"/>
          <w:sz w:val="24"/>
          <w:szCs w:val="24"/>
        </w:rPr>
        <w:t xml:space="preserve"> </w:t>
      </w:r>
      <w:r w:rsidR="00FE1F5D">
        <w:rPr>
          <w:rFonts w:ascii="Palatino Linotype" w:hAnsi="Palatino Linotype" w:cs="Times New Roman"/>
          <w:color w:val="000000" w:themeColor="text1"/>
          <w:sz w:val="24"/>
          <w:szCs w:val="24"/>
        </w:rPr>
        <w:t>uvádí</w:t>
      </w:r>
      <w:r w:rsidR="00757B4E">
        <w:rPr>
          <w:rFonts w:ascii="Palatino Linotype" w:hAnsi="Palatino Linotype" w:cs="Times New Roman"/>
          <w:color w:val="000000" w:themeColor="text1"/>
          <w:sz w:val="24"/>
          <w:szCs w:val="24"/>
        </w:rPr>
        <w:t>, že se pojí se záměrem o zdokonalování a rozvoj konkrétních intervencí, protože výsledky tohoto typu evaluace poskytují zpětnovazebné údaje, jenž mohou být užity pro řízení a korekci probíhajících intervencí, či jejich úpravě</w:t>
      </w:r>
      <w:r w:rsidR="00865E0D">
        <w:rPr>
          <w:rFonts w:ascii="Palatino Linotype" w:hAnsi="Palatino Linotype" w:cs="Times New Roman"/>
          <w:color w:val="000000" w:themeColor="text1"/>
          <w:sz w:val="24"/>
          <w:szCs w:val="24"/>
        </w:rPr>
        <w:t xml:space="preserve"> nebo návrhu nových opatření. V kontextu vzdělávací aktivity nám formativní evaluace pomáhá nacházet důležité poznatky a vytvářet dílčí závěry, jejichž modifikací můžeme vzdělávací aktivitu např. zkvalitnit již v průběhu jejího chodu nebo v jejím příštím opakováním</w:t>
      </w:r>
      <w:r w:rsidR="0071605B">
        <w:rPr>
          <w:rFonts w:ascii="Palatino Linotype" w:hAnsi="Palatino Linotype" w:cs="Times New Roman"/>
          <w:color w:val="000000" w:themeColor="text1"/>
          <w:sz w:val="24"/>
          <w:szCs w:val="24"/>
        </w:rPr>
        <w:t xml:space="preserve">, </w:t>
      </w:r>
      <w:r w:rsidR="0083789C">
        <w:rPr>
          <w:rFonts w:ascii="Palatino Linotype" w:hAnsi="Palatino Linotype" w:cs="Times New Roman"/>
          <w:color w:val="000000" w:themeColor="text1"/>
          <w:sz w:val="24"/>
          <w:szCs w:val="24"/>
        </w:rPr>
        <w:t>uvažovat o jejím rozšíření atd</w:t>
      </w:r>
      <w:r w:rsidR="00865E0D">
        <w:rPr>
          <w:rFonts w:ascii="Palatino Linotype" w:hAnsi="Palatino Linotype" w:cs="Times New Roman"/>
          <w:color w:val="000000" w:themeColor="text1"/>
          <w:sz w:val="24"/>
          <w:szCs w:val="24"/>
        </w:rPr>
        <w:t>.</w:t>
      </w:r>
      <w:r>
        <w:rPr>
          <w:rFonts w:ascii="Palatino Linotype" w:hAnsi="Palatino Linotype" w:cs="Times New Roman"/>
          <w:sz w:val="24"/>
          <w:szCs w:val="24"/>
        </w:rPr>
        <w:t xml:space="preserve"> </w:t>
      </w:r>
      <w:r w:rsidR="005A111A">
        <w:rPr>
          <w:rFonts w:ascii="Palatino Linotype" w:hAnsi="Palatino Linotype" w:cs="Times New Roman"/>
          <w:color w:val="000000" w:themeColor="text1"/>
          <w:sz w:val="24"/>
          <w:szCs w:val="24"/>
        </w:rPr>
        <w:t>Káňová (20</w:t>
      </w:r>
      <w:r w:rsidR="006A562F">
        <w:rPr>
          <w:rFonts w:ascii="Palatino Linotype" w:hAnsi="Palatino Linotype" w:cs="Times New Roman"/>
          <w:color w:val="000000" w:themeColor="text1"/>
          <w:sz w:val="24"/>
          <w:szCs w:val="24"/>
        </w:rPr>
        <w:t>1</w:t>
      </w:r>
      <w:r w:rsidR="005A111A">
        <w:rPr>
          <w:rFonts w:ascii="Palatino Linotype" w:hAnsi="Palatino Linotype" w:cs="Times New Roman"/>
          <w:color w:val="000000" w:themeColor="text1"/>
          <w:sz w:val="24"/>
          <w:szCs w:val="24"/>
        </w:rPr>
        <w:t>9) sumativní evaluaci pojímá jako komplexní hodnocení, které probíhá na konci aktivity (program, pro</w:t>
      </w:r>
      <w:r w:rsidR="00740E1C">
        <w:rPr>
          <w:rFonts w:ascii="Palatino Linotype" w:hAnsi="Palatino Linotype" w:cs="Times New Roman"/>
          <w:color w:val="000000" w:themeColor="text1"/>
          <w:sz w:val="24"/>
          <w:szCs w:val="24"/>
        </w:rPr>
        <w:t>c</w:t>
      </w:r>
      <w:r w:rsidR="005A111A">
        <w:rPr>
          <w:rFonts w:ascii="Palatino Linotype" w:hAnsi="Palatino Linotype" w:cs="Times New Roman"/>
          <w:color w:val="000000" w:themeColor="text1"/>
          <w:sz w:val="24"/>
          <w:szCs w:val="24"/>
        </w:rPr>
        <w:t xml:space="preserve">es, projekt), která je předmětem hodnocení. </w:t>
      </w:r>
      <w:r w:rsidR="00AB5FD9">
        <w:rPr>
          <w:rFonts w:ascii="Palatino Linotype" w:hAnsi="Palatino Linotype" w:cs="Times New Roman"/>
          <w:color w:val="000000" w:themeColor="text1"/>
          <w:sz w:val="24"/>
          <w:szCs w:val="24"/>
        </w:rPr>
        <w:t>Hendl a Remr (2017, s. 277) upozorňují, že sumativní evaluace neslouží k nacházení podnětů ke zlepšení, ale přímo shledává, zda bylo či nebylo dosaženo předem stanovených cílů, nebo doporučuje na základě zjištěných výsledků následné pokračování či ukončení dané intervence.</w:t>
      </w:r>
    </w:p>
    <w:p w:rsidR="00D10D6A" w:rsidRDefault="00D10D6A" w:rsidP="00076868">
      <w:pPr>
        <w:autoSpaceDE w:val="0"/>
        <w:autoSpaceDN w:val="0"/>
        <w:adjustRightInd w:val="0"/>
        <w:spacing w:after="0" w:line="360" w:lineRule="auto"/>
        <w:jc w:val="both"/>
        <w:rPr>
          <w:rFonts w:ascii="Palatino Linotype" w:hAnsi="Palatino Linotype"/>
          <w:b/>
          <w:sz w:val="28"/>
          <w:szCs w:val="32"/>
        </w:rPr>
      </w:pPr>
    </w:p>
    <w:p w:rsidR="00DA66AC" w:rsidRDefault="004342F0" w:rsidP="00D10F44">
      <w:pPr>
        <w:spacing w:line="360" w:lineRule="auto"/>
        <w:ind w:firstLine="708"/>
        <w:jc w:val="both"/>
        <w:rPr>
          <w:rFonts w:ascii="Times New Roman" w:hAnsi="Times New Roman" w:cs="Times New Roman"/>
          <w:color w:val="FF0000"/>
          <w:sz w:val="24"/>
          <w:szCs w:val="24"/>
        </w:rPr>
      </w:pPr>
      <w:r>
        <w:rPr>
          <w:rFonts w:ascii="Palatino Linotype" w:hAnsi="Palatino Linotype" w:cs="Times New Roman"/>
          <w:color w:val="000000" w:themeColor="text1"/>
          <w:sz w:val="24"/>
          <w:szCs w:val="24"/>
        </w:rPr>
        <w:t>Zde se dostáváme k</w:t>
      </w:r>
      <w:r w:rsidR="002C2A81">
        <w:rPr>
          <w:rFonts w:ascii="Palatino Linotype" w:hAnsi="Palatino Linotype" w:cs="Times New Roman"/>
          <w:color w:val="000000" w:themeColor="text1"/>
          <w:sz w:val="24"/>
          <w:szCs w:val="24"/>
        </w:rPr>
        <w:t xml:space="preserve"> rozlišení na </w:t>
      </w:r>
      <w:r>
        <w:rPr>
          <w:rFonts w:ascii="Palatino Linotype" w:hAnsi="Palatino Linotype" w:cs="Times New Roman"/>
          <w:color w:val="000000" w:themeColor="text1"/>
          <w:sz w:val="24"/>
          <w:szCs w:val="24"/>
        </w:rPr>
        <w:t xml:space="preserve">interní a externí evaluaci. </w:t>
      </w:r>
      <w:r w:rsidR="00315C3C" w:rsidRPr="00315C3C">
        <w:rPr>
          <w:rFonts w:ascii="Palatino Linotype" w:hAnsi="Palatino Linotype" w:cs="Times New Roman"/>
          <w:color w:val="000000" w:themeColor="text1"/>
          <w:sz w:val="24"/>
          <w:szCs w:val="24"/>
        </w:rPr>
        <w:t xml:space="preserve">Odlišnost pojmů interní a externí evaluace je, dle Seberové </w:t>
      </w:r>
      <w:r w:rsidR="00581947">
        <w:rPr>
          <w:rFonts w:ascii="Palatino Linotype" w:hAnsi="Palatino Linotype" w:cs="Times New Roman"/>
          <w:color w:val="000000" w:themeColor="text1"/>
          <w:sz w:val="24"/>
          <w:szCs w:val="24"/>
        </w:rPr>
        <w:t xml:space="preserve">a Malčíka </w:t>
      </w:r>
      <w:r w:rsidR="00315C3C" w:rsidRPr="00315C3C">
        <w:rPr>
          <w:rFonts w:ascii="Palatino Linotype" w:hAnsi="Palatino Linotype" w:cs="Times New Roman"/>
          <w:color w:val="000000" w:themeColor="text1"/>
          <w:sz w:val="24"/>
          <w:szCs w:val="24"/>
        </w:rPr>
        <w:t>(20</w:t>
      </w:r>
      <w:r w:rsidR="00581947">
        <w:rPr>
          <w:rFonts w:ascii="Palatino Linotype" w:hAnsi="Palatino Linotype" w:cs="Times New Roman"/>
          <w:color w:val="000000" w:themeColor="text1"/>
          <w:sz w:val="24"/>
          <w:szCs w:val="24"/>
        </w:rPr>
        <w:t>09. s</w:t>
      </w:r>
      <w:r w:rsidR="00640448">
        <w:rPr>
          <w:rFonts w:ascii="Palatino Linotype" w:hAnsi="Palatino Linotype" w:cs="Times New Roman"/>
          <w:color w:val="000000" w:themeColor="text1"/>
          <w:sz w:val="24"/>
          <w:szCs w:val="24"/>
        </w:rPr>
        <w:t>. 31)</w:t>
      </w:r>
      <w:r w:rsidR="00315C3C" w:rsidRPr="00315C3C">
        <w:rPr>
          <w:rFonts w:ascii="Palatino Linotype" w:hAnsi="Palatino Linotype" w:cs="Times New Roman"/>
          <w:color w:val="000000" w:themeColor="text1"/>
          <w:sz w:val="24"/>
          <w:szCs w:val="24"/>
        </w:rPr>
        <w:t>, dán organizacemi, jenž jsou zodpovědné za jejich zadání a provedení, ale také závislostí či nezávislostí subjektů (evaluátorů) vůči organizaci, ve které danou evaluaci provádějí. V případě externí evaluace Seberová (201</w:t>
      </w:r>
      <w:r w:rsidR="006A562F">
        <w:rPr>
          <w:rFonts w:ascii="Palatino Linotype" w:hAnsi="Palatino Linotype" w:cs="Times New Roman"/>
          <w:color w:val="000000" w:themeColor="text1"/>
          <w:sz w:val="24"/>
          <w:szCs w:val="24"/>
        </w:rPr>
        <w:t>9</w:t>
      </w:r>
      <w:r w:rsidR="00315C3C" w:rsidRPr="00315C3C">
        <w:rPr>
          <w:rFonts w:ascii="Palatino Linotype" w:hAnsi="Palatino Linotype" w:cs="Times New Roman"/>
          <w:color w:val="000000" w:themeColor="text1"/>
          <w:sz w:val="24"/>
          <w:szCs w:val="24"/>
        </w:rPr>
        <w:t>) uvádí, že může být zadavatelem škola, vzdělávací či jiná organizace, která tak činní bez zákonné povinnosti s cílem napravit kvalitativní nedostatky vzdělávacího programu či aplikovat inovace, a za její provedení odpovídá kvalifikovaný a nezainteresovaný evaluátor, který je delegován např. vládní organizací, sponzorem, zřizovatelem školy či podniku.</w:t>
      </w:r>
      <w:r w:rsidR="00640448">
        <w:rPr>
          <w:rFonts w:ascii="Palatino Linotype" w:hAnsi="Palatino Linotype" w:cs="Times New Roman"/>
          <w:color w:val="000000" w:themeColor="text1"/>
          <w:sz w:val="24"/>
          <w:szCs w:val="24"/>
        </w:rPr>
        <w:t xml:space="preserve"> </w:t>
      </w:r>
      <w:r w:rsidR="00640448">
        <w:rPr>
          <w:rFonts w:ascii="Palatino Linotype" w:hAnsi="Palatino Linotype" w:cs="Times New Roman"/>
          <w:i/>
          <w:color w:val="000000" w:themeColor="text1"/>
          <w:sz w:val="24"/>
          <w:szCs w:val="24"/>
        </w:rPr>
        <w:t xml:space="preserve">„V případě externí evaluace je evaluátor nezávislým, objektivním pozorovatelem“ </w:t>
      </w:r>
      <w:r w:rsidR="00640448">
        <w:rPr>
          <w:rFonts w:ascii="Palatino Linotype" w:hAnsi="Palatino Linotype" w:cs="Times New Roman"/>
          <w:color w:val="000000" w:themeColor="text1"/>
          <w:sz w:val="24"/>
          <w:szCs w:val="24"/>
        </w:rPr>
        <w:t>(Malčík, Seberová, 2009, s. 32).</w:t>
      </w:r>
      <w:r w:rsidR="00315C3C" w:rsidRPr="00315C3C">
        <w:rPr>
          <w:rFonts w:ascii="Palatino Linotype" w:hAnsi="Palatino Linotype" w:cs="Times New Roman"/>
          <w:color w:val="000000" w:themeColor="text1"/>
          <w:sz w:val="24"/>
          <w:szCs w:val="24"/>
        </w:rPr>
        <w:t xml:space="preserve"> Interní evaluace je, dle Seberové (201</w:t>
      </w:r>
      <w:r w:rsidR="006A562F">
        <w:rPr>
          <w:rFonts w:ascii="Palatino Linotype" w:hAnsi="Palatino Linotype" w:cs="Times New Roman"/>
          <w:color w:val="000000" w:themeColor="text1"/>
          <w:sz w:val="24"/>
          <w:szCs w:val="24"/>
        </w:rPr>
        <w:t>9</w:t>
      </w:r>
      <w:r w:rsidR="00315C3C" w:rsidRPr="00315C3C">
        <w:rPr>
          <w:rFonts w:ascii="Palatino Linotype" w:hAnsi="Palatino Linotype" w:cs="Times New Roman"/>
          <w:color w:val="000000" w:themeColor="text1"/>
          <w:sz w:val="24"/>
          <w:szCs w:val="24"/>
        </w:rPr>
        <w:t xml:space="preserve">), prováděna samotnými pracovníky </w:t>
      </w:r>
      <w:r w:rsidR="00315C3C" w:rsidRPr="00315C3C">
        <w:rPr>
          <w:rFonts w:ascii="Palatino Linotype" w:hAnsi="Palatino Linotype" w:cs="Times New Roman"/>
          <w:color w:val="000000" w:themeColor="text1"/>
          <w:sz w:val="24"/>
          <w:szCs w:val="24"/>
        </w:rPr>
        <w:lastRenderedPageBreak/>
        <w:t xml:space="preserve">organizace (školy, podniku, instituce), a například v případě škol jde o zákonnou povinnost, v případě podniku je interní evaluace vedena snahou odhalit nedostatky vzdělávací aktivity a následně formulovat nápravná opatření. </w:t>
      </w:r>
      <w:r w:rsidR="001628F9">
        <w:rPr>
          <w:rFonts w:ascii="Palatino Linotype" w:hAnsi="Palatino Linotype" w:cs="Times New Roman"/>
          <w:color w:val="000000" w:themeColor="text1"/>
          <w:sz w:val="24"/>
          <w:szCs w:val="24"/>
        </w:rPr>
        <w:t xml:space="preserve">Nicméně, v kontextu interní evaluace je častěji užíván termín autoevaluace, kterému jsem </w:t>
      </w:r>
      <w:r w:rsidR="002C2A81">
        <w:rPr>
          <w:rFonts w:ascii="Palatino Linotype" w:hAnsi="Palatino Linotype" w:cs="Times New Roman"/>
          <w:color w:val="000000" w:themeColor="text1"/>
          <w:sz w:val="24"/>
          <w:szCs w:val="24"/>
        </w:rPr>
        <w:t xml:space="preserve">již </w:t>
      </w:r>
      <w:r w:rsidR="001628F9">
        <w:rPr>
          <w:rFonts w:ascii="Palatino Linotype" w:hAnsi="Palatino Linotype" w:cs="Times New Roman"/>
          <w:color w:val="000000" w:themeColor="text1"/>
          <w:sz w:val="24"/>
          <w:szCs w:val="24"/>
        </w:rPr>
        <w:t>výše vyhradil samostat</w:t>
      </w:r>
      <w:r w:rsidR="00D10F44">
        <w:rPr>
          <w:rFonts w:ascii="Palatino Linotype" w:hAnsi="Palatino Linotype" w:cs="Times New Roman"/>
          <w:color w:val="000000" w:themeColor="text1"/>
          <w:sz w:val="24"/>
          <w:szCs w:val="24"/>
        </w:rPr>
        <w:t>ný odstavec</w:t>
      </w:r>
      <w:r w:rsidR="001628F9">
        <w:rPr>
          <w:rFonts w:ascii="Palatino Linotype" w:hAnsi="Palatino Linotype" w:cs="Times New Roman"/>
          <w:color w:val="000000" w:themeColor="text1"/>
          <w:sz w:val="24"/>
          <w:szCs w:val="24"/>
        </w:rPr>
        <w:t xml:space="preserve">. </w:t>
      </w:r>
    </w:p>
    <w:p w:rsidR="00D10F44" w:rsidRPr="00D10F44" w:rsidRDefault="00D10F44" w:rsidP="00D10F44">
      <w:pPr>
        <w:spacing w:after="0" w:line="360" w:lineRule="auto"/>
        <w:ind w:firstLine="708"/>
        <w:jc w:val="both"/>
        <w:rPr>
          <w:rFonts w:ascii="Times New Roman" w:hAnsi="Times New Roman" w:cs="Times New Roman"/>
          <w:color w:val="FF0000"/>
          <w:sz w:val="24"/>
          <w:szCs w:val="24"/>
        </w:rPr>
      </w:pPr>
    </w:p>
    <w:p w:rsidR="00D10F44" w:rsidRDefault="00DA66AC" w:rsidP="00076868">
      <w:pPr>
        <w:autoSpaceDE w:val="0"/>
        <w:autoSpaceDN w:val="0"/>
        <w:adjustRightInd w:val="0"/>
        <w:spacing w:after="0" w:line="360" w:lineRule="auto"/>
        <w:jc w:val="both"/>
        <w:rPr>
          <w:rFonts w:ascii="Palatino Linotype" w:hAnsi="Palatino Linotype"/>
          <w:sz w:val="24"/>
          <w:szCs w:val="24"/>
        </w:rPr>
      </w:pPr>
      <w:r>
        <w:rPr>
          <w:rFonts w:ascii="Palatino Linotype" w:hAnsi="Palatino Linotype"/>
          <w:b/>
          <w:sz w:val="28"/>
          <w:szCs w:val="32"/>
        </w:rPr>
        <w:tab/>
      </w:r>
      <w:r w:rsidRPr="00DA66AC">
        <w:rPr>
          <w:rFonts w:ascii="Palatino Linotype" w:hAnsi="Palatino Linotype"/>
          <w:sz w:val="24"/>
          <w:szCs w:val="24"/>
        </w:rPr>
        <w:t>Jednou z možných oblastí aplikace evaluačních přístupů tvoří</w:t>
      </w:r>
      <w:r w:rsidR="00AD61CC">
        <w:rPr>
          <w:rFonts w:ascii="Palatino Linotype" w:hAnsi="Palatino Linotype"/>
          <w:sz w:val="24"/>
          <w:szCs w:val="24"/>
        </w:rPr>
        <w:t xml:space="preserve"> podnikové vzdělávací programy. </w:t>
      </w:r>
      <w:r w:rsidR="002C2A81">
        <w:rPr>
          <w:rFonts w:ascii="Palatino Linotype" w:hAnsi="Palatino Linotype"/>
          <w:sz w:val="24"/>
          <w:szCs w:val="24"/>
        </w:rPr>
        <w:t>Jak</w:t>
      </w:r>
      <w:r w:rsidR="00B70FEC">
        <w:rPr>
          <w:rFonts w:ascii="Palatino Linotype" w:hAnsi="Palatino Linotype"/>
          <w:sz w:val="24"/>
          <w:szCs w:val="24"/>
        </w:rPr>
        <w:t xml:space="preserve"> </w:t>
      </w:r>
      <w:r w:rsidR="002C2A81">
        <w:rPr>
          <w:rFonts w:ascii="Palatino Linotype" w:hAnsi="Palatino Linotype"/>
          <w:sz w:val="24"/>
          <w:szCs w:val="24"/>
        </w:rPr>
        <w:t xml:space="preserve">již </w:t>
      </w:r>
      <w:r w:rsidR="00B70FEC">
        <w:rPr>
          <w:rFonts w:ascii="Palatino Linotype" w:hAnsi="Palatino Linotype"/>
          <w:sz w:val="24"/>
          <w:szCs w:val="24"/>
        </w:rPr>
        <w:t xml:space="preserve">bylo </w:t>
      </w:r>
      <w:r w:rsidR="002C2A81">
        <w:rPr>
          <w:rFonts w:ascii="Palatino Linotype" w:hAnsi="Palatino Linotype"/>
          <w:sz w:val="24"/>
          <w:szCs w:val="24"/>
        </w:rPr>
        <w:t>u</w:t>
      </w:r>
      <w:r w:rsidR="00B70FEC">
        <w:rPr>
          <w:rFonts w:ascii="Palatino Linotype" w:hAnsi="Palatino Linotype"/>
          <w:sz w:val="24"/>
          <w:szCs w:val="24"/>
        </w:rPr>
        <w:t>vedeno</w:t>
      </w:r>
      <w:r w:rsidR="002C2A81">
        <w:rPr>
          <w:rFonts w:ascii="Palatino Linotype" w:hAnsi="Palatino Linotype"/>
          <w:sz w:val="24"/>
          <w:szCs w:val="24"/>
        </w:rPr>
        <w:t>, e</w:t>
      </w:r>
      <w:r w:rsidR="00AD61CC">
        <w:rPr>
          <w:rFonts w:ascii="Palatino Linotype" w:hAnsi="Palatino Linotype"/>
          <w:sz w:val="24"/>
          <w:szCs w:val="24"/>
        </w:rPr>
        <w:t xml:space="preserve">xistuje řada přístupů a </w:t>
      </w:r>
      <w:r w:rsidR="00D10F44">
        <w:rPr>
          <w:rFonts w:ascii="Palatino Linotype" w:hAnsi="Palatino Linotype"/>
          <w:sz w:val="24"/>
          <w:szCs w:val="24"/>
        </w:rPr>
        <w:t>modelů</w:t>
      </w:r>
      <w:r w:rsidR="00AD61CC">
        <w:rPr>
          <w:rFonts w:ascii="Palatino Linotype" w:hAnsi="Palatino Linotype"/>
          <w:sz w:val="24"/>
          <w:szCs w:val="24"/>
        </w:rPr>
        <w:t xml:space="preserve"> na jejichž základě </w:t>
      </w:r>
      <w:r w:rsidR="00D10F44">
        <w:rPr>
          <w:rFonts w:ascii="Palatino Linotype" w:hAnsi="Palatino Linotype"/>
          <w:sz w:val="24"/>
          <w:szCs w:val="24"/>
        </w:rPr>
        <w:t>je možné</w:t>
      </w:r>
      <w:r w:rsidR="00AD61CC">
        <w:rPr>
          <w:rFonts w:ascii="Palatino Linotype" w:hAnsi="Palatino Linotype"/>
          <w:sz w:val="24"/>
          <w:szCs w:val="24"/>
        </w:rPr>
        <w:t xml:space="preserve"> usuzovat o efektivitě a dopadu vzdělávacího programu na účastníky dané vzdělávací akce, až po organizaci jako celek. Kdy některé modely hodnotí v několika vymezených úrovních a sledují vyjádření dopadu a změn</w:t>
      </w:r>
      <w:r w:rsidR="00635DBE">
        <w:rPr>
          <w:rFonts w:ascii="Palatino Linotype" w:hAnsi="Palatino Linotype"/>
          <w:sz w:val="24"/>
          <w:szCs w:val="24"/>
        </w:rPr>
        <w:t>, způsobených</w:t>
      </w:r>
      <w:r w:rsidR="00AD61CC">
        <w:rPr>
          <w:rFonts w:ascii="Palatino Linotype" w:hAnsi="Palatino Linotype"/>
          <w:sz w:val="24"/>
          <w:szCs w:val="24"/>
        </w:rPr>
        <w:t xml:space="preserve"> vzdělávací akc</w:t>
      </w:r>
      <w:r w:rsidR="00635DBE">
        <w:rPr>
          <w:rFonts w:ascii="Palatino Linotype" w:hAnsi="Palatino Linotype"/>
          <w:sz w:val="24"/>
          <w:szCs w:val="24"/>
        </w:rPr>
        <w:t>í,</w:t>
      </w:r>
      <w:r w:rsidR="00AD61CC">
        <w:rPr>
          <w:rFonts w:ascii="Palatino Linotype" w:hAnsi="Palatino Linotype"/>
          <w:sz w:val="24"/>
          <w:szCs w:val="24"/>
        </w:rPr>
        <w:t xml:space="preserve"> na celkovou efektivitu organizace. Jiné z</w:t>
      </w:r>
      <w:r w:rsidR="00D10F44">
        <w:rPr>
          <w:rFonts w:ascii="Palatino Linotype" w:hAnsi="Palatino Linotype"/>
          <w:sz w:val="24"/>
          <w:szCs w:val="24"/>
        </w:rPr>
        <w:t> </w:t>
      </w:r>
      <w:r w:rsidR="00AD61CC">
        <w:rPr>
          <w:rFonts w:ascii="Palatino Linotype" w:hAnsi="Palatino Linotype"/>
          <w:sz w:val="24"/>
          <w:szCs w:val="24"/>
        </w:rPr>
        <w:t>modelů hodnotí celkové dopady a vliv vzdělávací akce na organizaci s</w:t>
      </w:r>
      <w:r w:rsidR="00A06BBD">
        <w:rPr>
          <w:rFonts w:ascii="Palatino Linotype" w:hAnsi="Palatino Linotype"/>
          <w:sz w:val="24"/>
          <w:szCs w:val="24"/>
        </w:rPr>
        <w:t> </w:t>
      </w:r>
      <w:r w:rsidR="00AD61CC">
        <w:rPr>
          <w:rFonts w:ascii="Palatino Linotype" w:hAnsi="Palatino Linotype"/>
          <w:sz w:val="24"/>
          <w:szCs w:val="24"/>
        </w:rPr>
        <w:t>cílem</w:t>
      </w:r>
      <w:r w:rsidR="00A06BBD">
        <w:rPr>
          <w:rFonts w:ascii="Palatino Linotype" w:hAnsi="Palatino Linotype"/>
          <w:sz w:val="24"/>
          <w:szCs w:val="24"/>
        </w:rPr>
        <w:t xml:space="preserve"> je</w:t>
      </w:r>
      <w:r w:rsidR="00AD61CC">
        <w:rPr>
          <w:rFonts w:ascii="Palatino Linotype" w:hAnsi="Palatino Linotype"/>
          <w:sz w:val="24"/>
          <w:szCs w:val="24"/>
        </w:rPr>
        <w:t xml:space="preserve"> kalkulovat </w:t>
      </w:r>
      <w:r w:rsidR="00635DBE">
        <w:rPr>
          <w:rFonts w:ascii="Palatino Linotype" w:hAnsi="Palatino Linotype"/>
          <w:sz w:val="24"/>
          <w:szCs w:val="24"/>
        </w:rPr>
        <w:t xml:space="preserve">v peněžních jednotkách. </w:t>
      </w:r>
      <w:r w:rsidR="00A06BBD">
        <w:rPr>
          <w:rFonts w:ascii="Palatino Linotype" w:hAnsi="Palatino Linotype"/>
          <w:sz w:val="24"/>
          <w:szCs w:val="24"/>
        </w:rPr>
        <w:t xml:space="preserve">Sadler-Smith (2006, s. 400) uvádí např. Kirkpatrickův přístup, Warr, Bird a Rackhamův přístup, Hamblinův přístup, Bramleyův přístup a Phillipsův přístup. </w:t>
      </w:r>
      <w:r w:rsidR="00FA0675">
        <w:rPr>
          <w:rFonts w:ascii="Palatino Linotype" w:hAnsi="Palatino Linotype"/>
          <w:sz w:val="24"/>
          <w:szCs w:val="24"/>
        </w:rPr>
        <w:t xml:space="preserve">Při rešerši </w:t>
      </w:r>
      <w:r w:rsidR="00335ADB">
        <w:rPr>
          <w:rFonts w:ascii="Palatino Linotype" w:hAnsi="Palatino Linotype"/>
          <w:sz w:val="24"/>
          <w:szCs w:val="24"/>
        </w:rPr>
        <w:t>odborných elektronických databází a na základě referencí z odborných knih můžu dopl</w:t>
      </w:r>
      <w:r w:rsidR="002C2A81">
        <w:rPr>
          <w:rFonts w:ascii="Palatino Linotype" w:hAnsi="Palatino Linotype"/>
          <w:sz w:val="24"/>
          <w:szCs w:val="24"/>
        </w:rPr>
        <w:t>n</w:t>
      </w:r>
      <w:r w:rsidR="00335ADB">
        <w:rPr>
          <w:rFonts w:ascii="Palatino Linotype" w:hAnsi="Palatino Linotype"/>
          <w:sz w:val="24"/>
          <w:szCs w:val="24"/>
        </w:rPr>
        <w:t>it např. Scrivenův přístup, Fitzensův přístup, Provusův přístup, Holtonův přístup, Stufflebeamův přístup a Scheerensův přístup.</w:t>
      </w:r>
      <w:r w:rsidR="00D10F44">
        <w:rPr>
          <w:rFonts w:ascii="Palatino Linotype" w:hAnsi="Palatino Linotype"/>
          <w:sz w:val="24"/>
          <w:szCs w:val="24"/>
        </w:rPr>
        <w:t xml:space="preserve"> </w:t>
      </w:r>
    </w:p>
    <w:p w:rsidR="00DA66AC" w:rsidRPr="00DA66AC" w:rsidRDefault="00D10F44" w:rsidP="00EB7814">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V následujících dvou podkapitolách představím příklad dvou z těch to modelů</w:t>
      </w:r>
      <w:r w:rsidR="006D4336">
        <w:rPr>
          <w:rFonts w:ascii="Palatino Linotype" w:hAnsi="Palatino Linotype"/>
          <w:sz w:val="24"/>
          <w:szCs w:val="24"/>
        </w:rPr>
        <w:t>, k</w:t>
      </w:r>
      <w:r>
        <w:rPr>
          <w:rFonts w:ascii="Palatino Linotype" w:hAnsi="Palatino Linotype"/>
          <w:sz w:val="24"/>
          <w:szCs w:val="24"/>
        </w:rPr>
        <w:t>onkrétně Kirkpatrickův</w:t>
      </w:r>
      <w:r w:rsidR="006D4336">
        <w:rPr>
          <w:rFonts w:ascii="Palatino Linotype" w:hAnsi="Palatino Linotype"/>
          <w:sz w:val="24"/>
          <w:szCs w:val="24"/>
        </w:rPr>
        <w:t xml:space="preserve"> </w:t>
      </w:r>
      <w:r w:rsidR="00226B40">
        <w:rPr>
          <w:rFonts w:ascii="Palatino Linotype" w:hAnsi="Palatino Linotype"/>
          <w:sz w:val="24"/>
          <w:szCs w:val="24"/>
        </w:rPr>
        <w:t xml:space="preserve">model čtyřúrovňové evaluace </w:t>
      </w:r>
      <w:r w:rsidR="006D4336">
        <w:rPr>
          <w:rFonts w:ascii="Palatino Linotype" w:hAnsi="Palatino Linotype"/>
          <w:sz w:val="24"/>
          <w:szCs w:val="24"/>
        </w:rPr>
        <w:t xml:space="preserve">Stufflebeamův </w:t>
      </w:r>
      <w:r w:rsidR="00226B40">
        <w:rPr>
          <w:rFonts w:ascii="Palatino Linotype" w:hAnsi="Palatino Linotype"/>
          <w:sz w:val="24"/>
          <w:szCs w:val="24"/>
        </w:rPr>
        <w:t xml:space="preserve">CIPP </w:t>
      </w:r>
      <w:r w:rsidR="006D4336">
        <w:rPr>
          <w:rFonts w:ascii="Palatino Linotype" w:hAnsi="Palatino Linotype"/>
          <w:sz w:val="24"/>
          <w:szCs w:val="24"/>
        </w:rPr>
        <w:t>model</w:t>
      </w:r>
      <w:r w:rsidR="00226B40">
        <w:rPr>
          <w:rFonts w:ascii="Palatino Linotype" w:hAnsi="Palatino Linotype"/>
          <w:sz w:val="24"/>
          <w:szCs w:val="24"/>
        </w:rPr>
        <w:t>. Zmíněné modely jsem vybral z důvodu</w:t>
      </w:r>
      <w:r w:rsidR="006D4336">
        <w:rPr>
          <w:rFonts w:ascii="Palatino Linotype" w:hAnsi="Palatino Linotype"/>
          <w:sz w:val="24"/>
          <w:szCs w:val="24"/>
        </w:rPr>
        <w:t xml:space="preserve"> jejich časté</w:t>
      </w:r>
      <w:r w:rsidR="00226B40">
        <w:rPr>
          <w:rFonts w:ascii="Palatino Linotype" w:hAnsi="Palatino Linotype"/>
          <w:sz w:val="24"/>
          <w:szCs w:val="24"/>
        </w:rPr>
        <w:t>ho</w:t>
      </w:r>
      <w:r w:rsidR="006D4336">
        <w:rPr>
          <w:rFonts w:ascii="Palatino Linotype" w:hAnsi="Palatino Linotype"/>
          <w:sz w:val="24"/>
          <w:szCs w:val="24"/>
        </w:rPr>
        <w:t xml:space="preserve"> užívání v praxi.</w:t>
      </w:r>
    </w:p>
    <w:p w:rsidR="000C295B" w:rsidRDefault="000C295B" w:rsidP="00B73023">
      <w:pPr>
        <w:spacing w:line="360" w:lineRule="auto"/>
        <w:jc w:val="both"/>
        <w:rPr>
          <w:rFonts w:ascii="Palatino Linotype" w:hAnsi="Palatino Linotype" w:cs="Times New Roman"/>
          <w:b/>
          <w:sz w:val="24"/>
        </w:rPr>
      </w:pPr>
    </w:p>
    <w:p w:rsidR="00B70FEC" w:rsidRDefault="00B70FEC" w:rsidP="00B73023">
      <w:pPr>
        <w:spacing w:line="360" w:lineRule="auto"/>
        <w:jc w:val="both"/>
        <w:rPr>
          <w:rFonts w:ascii="Palatino Linotype" w:hAnsi="Palatino Linotype" w:cs="Times New Roman"/>
          <w:b/>
          <w:sz w:val="24"/>
        </w:rPr>
      </w:pPr>
    </w:p>
    <w:p w:rsidR="00B70FEC" w:rsidRDefault="00B70FEC" w:rsidP="00B73023">
      <w:pPr>
        <w:spacing w:line="360" w:lineRule="auto"/>
        <w:jc w:val="both"/>
        <w:rPr>
          <w:rFonts w:ascii="Palatino Linotype" w:hAnsi="Palatino Linotype" w:cs="Times New Roman"/>
          <w:b/>
          <w:sz w:val="24"/>
        </w:rPr>
      </w:pPr>
    </w:p>
    <w:p w:rsidR="00B73023" w:rsidRPr="00062C56" w:rsidRDefault="005C1BE1" w:rsidP="00062C56">
      <w:pPr>
        <w:pStyle w:val="Nadpis1"/>
        <w:rPr>
          <w:rFonts w:ascii="Palatino Linotype" w:hAnsi="Palatino Linotype"/>
          <w:color w:val="000000" w:themeColor="text1"/>
          <w:sz w:val="28"/>
          <w:szCs w:val="28"/>
        </w:rPr>
      </w:pPr>
      <w:bookmarkStart w:id="10" w:name="_Toc35257851"/>
      <w:r w:rsidRPr="00062C56">
        <w:rPr>
          <w:rFonts w:ascii="Palatino Linotype" w:hAnsi="Palatino Linotype"/>
          <w:color w:val="000000" w:themeColor="text1"/>
          <w:sz w:val="28"/>
          <w:szCs w:val="28"/>
        </w:rPr>
        <w:lastRenderedPageBreak/>
        <w:t xml:space="preserve">1. </w:t>
      </w:r>
      <w:r w:rsidR="006D4336">
        <w:rPr>
          <w:rFonts w:ascii="Palatino Linotype" w:hAnsi="Palatino Linotype"/>
          <w:color w:val="000000" w:themeColor="text1"/>
          <w:sz w:val="28"/>
          <w:szCs w:val="28"/>
        </w:rPr>
        <w:t>2</w:t>
      </w:r>
      <w:r w:rsidRPr="00062C56">
        <w:rPr>
          <w:rFonts w:ascii="Palatino Linotype" w:hAnsi="Palatino Linotype"/>
          <w:color w:val="000000" w:themeColor="text1"/>
          <w:sz w:val="28"/>
          <w:szCs w:val="28"/>
        </w:rPr>
        <w:t xml:space="preserve">. 1 </w:t>
      </w:r>
      <w:r w:rsidR="00B73023" w:rsidRPr="00062C56">
        <w:rPr>
          <w:rFonts w:ascii="Palatino Linotype" w:hAnsi="Palatino Linotype"/>
          <w:color w:val="000000" w:themeColor="text1"/>
          <w:sz w:val="28"/>
          <w:szCs w:val="28"/>
        </w:rPr>
        <w:t>Kirkpatrickův model čtyřúrovňové evaluace</w:t>
      </w:r>
      <w:bookmarkEnd w:id="10"/>
    </w:p>
    <w:p w:rsidR="00D10D6A" w:rsidRPr="00315C3C" w:rsidRDefault="00D10D6A" w:rsidP="00B73023">
      <w:pPr>
        <w:spacing w:line="360" w:lineRule="auto"/>
        <w:jc w:val="both"/>
        <w:rPr>
          <w:rFonts w:ascii="Palatino Linotype" w:hAnsi="Palatino Linotype" w:cs="Times New Roman"/>
          <w:b/>
          <w:sz w:val="24"/>
        </w:rPr>
      </w:pPr>
    </w:p>
    <w:p w:rsidR="00D10D6A" w:rsidRPr="00E700AB" w:rsidRDefault="00315C3C" w:rsidP="00B70FEC">
      <w:pPr>
        <w:spacing w:line="360" w:lineRule="auto"/>
        <w:ind w:firstLine="708"/>
        <w:jc w:val="both"/>
        <w:rPr>
          <w:rFonts w:ascii="Palatino Linotype" w:hAnsi="Palatino Linotype" w:cs="Times New Roman"/>
          <w:sz w:val="24"/>
        </w:rPr>
      </w:pPr>
      <w:r w:rsidRPr="00315C3C">
        <w:rPr>
          <w:rFonts w:ascii="Palatino Linotype" w:hAnsi="Palatino Linotype" w:cs="Times New Roman"/>
          <w:sz w:val="24"/>
        </w:rPr>
        <w:t>Donald L. Kirkpatrick patří mezi nejznámější, ale také nejvýznamnější teoretiky evaluace, jehož přínosem byl čtyřúrovňový model evaluace, sloužící k hodnocení efektivity vzdělávání, původně zamýšlený pro segment podnikového vzdělávání (Folwarczná, 2010, s. 176).</w:t>
      </w:r>
      <w:r w:rsidR="00B70FEC">
        <w:rPr>
          <w:rFonts w:ascii="Palatino Linotype" w:hAnsi="Palatino Linotype" w:cs="Times New Roman"/>
          <w:sz w:val="24"/>
        </w:rPr>
        <w:t xml:space="preserve"> </w:t>
      </w:r>
      <w:r w:rsidR="00B70FEC" w:rsidRPr="00315C3C">
        <w:rPr>
          <w:rFonts w:ascii="Palatino Linotype" w:hAnsi="Palatino Linotype" w:cs="Times New Roman"/>
          <w:sz w:val="24"/>
        </w:rPr>
        <w:t>Jak dokládá Tenkl (2014, s. 26), tento více než šedesát let starý model byl opakovaně vystaven odborné kritice, byl doplňován a vznikly k němu alternativy, nicméně stále tvoří významný opěrný bod evaluační teorie a je stále aplikován v praxi, byť v praxi dochází k mnohým zanedbáním či nerealizaci některých úrovní (zejména posledních dvou</w:t>
      </w:r>
      <w:r w:rsidR="00B70FEC">
        <w:rPr>
          <w:rFonts w:ascii="Palatino Linotype" w:hAnsi="Palatino Linotype" w:cs="Times New Roman"/>
          <w:sz w:val="24"/>
        </w:rPr>
        <w:t xml:space="preserve"> úrovních</w:t>
      </w:r>
      <w:r w:rsidR="00B70FEC" w:rsidRPr="00315C3C">
        <w:rPr>
          <w:rFonts w:ascii="Palatino Linotype" w:hAnsi="Palatino Linotype" w:cs="Times New Roman"/>
          <w:sz w:val="24"/>
        </w:rPr>
        <w:t>).</w:t>
      </w:r>
      <w:r w:rsidRPr="00315C3C">
        <w:rPr>
          <w:rFonts w:ascii="Palatino Linotype" w:hAnsi="Palatino Linotype" w:cs="Times New Roman"/>
          <w:sz w:val="24"/>
        </w:rPr>
        <w:t xml:space="preserve"> Kirkpatrickův čtyřúrovňový evaluační model vznikl v polovině 50. let 20. století (1954), v rámci disertační práce (Evaluating a Human Relations Training Program for Supervisors) Donalda L. Kirkpatricka, na území USA, kde v té době sílila debata nad budoucí strukturou osnov ve školách, a stejně tak sílila i potřeba nalézt adekvátní evaluační metody, pomocí nichž by se dala zhodnotit efektivita nově zaváděných pravidel do amerického školního systému (Tenkl, 2014, s. 31). Dle Kirkpatricka a Kirkpatricka (2006, s. 21) tento model reprezentuje posloupnost kroků, na jejichž základě se vzdělávací programy evaluují. Tyto hlavní kroky (levely) vymezil Kirkpatrick (2006, s. 21) jako </w:t>
      </w:r>
      <w:r w:rsidR="002423DA">
        <w:rPr>
          <w:rFonts w:ascii="Palatino Linotype" w:hAnsi="Palatino Linotype" w:cs="Times New Roman"/>
          <w:sz w:val="24"/>
        </w:rPr>
        <w:t>Úroveň</w:t>
      </w:r>
      <w:r w:rsidRPr="00315C3C">
        <w:rPr>
          <w:rFonts w:ascii="Palatino Linotype" w:hAnsi="Palatino Linotype" w:cs="Times New Roman"/>
          <w:sz w:val="24"/>
        </w:rPr>
        <w:t xml:space="preserve"> 1 – Reakce (Reaction); </w:t>
      </w:r>
      <w:r w:rsidR="002423DA">
        <w:rPr>
          <w:rFonts w:ascii="Palatino Linotype" w:hAnsi="Palatino Linotype" w:cs="Times New Roman"/>
          <w:sz w:val="24"/>
        </w:rPr>
        <w:t>Úroveň</w:t>
      </w:r>
      <w:r w:rsidRPr="00315C3C">
        <w:rPr>
          <w:rFonts w:ascii="Palatino Linotype" w:hAnsi="Palatino Linotype" w:cs="Times New Roman"/>
          <w:sz w:val="24"/>
        </w:rPr>
        <w:t xml:space="preserve"> 2 - Učení (Learning); </w:t>
      </w:r>
      <w:r w:rsidR="002423DA">
        <w:rPr>
          <w:rFonts w:ascii="Palatino Linotype" w:hAnsi="Palatino Linotype" w:cs="Times New Roman"/>
          <w:sz w:val="24"/>
        </w:rPr>
        <w:t>Úroveň</w:t>
      </w:r>
      <w:r w:rsidRPr="00315C3C">
        <w:rPr>
          <w:rFonts w:ascii="Palatino Linotype" w:hAnsi="Palatino Linotype" w:cs="Times New Roman"/>
          <w:sz w:val="24"/>
        </w:rPr>
        <w:t xml:space="preserve"> 3 - Chování (Behavior); </w:t>
      </w:r>
      <w:r w:rsidR="002423DA">
        <w:rPr>
          <w:rFonts w:ascii="Palatino Linotype" w:hAnsi="Palatino Linotype" w:cs="Times New Roman"/>
          <w:sz w:val="24"/>
        </w:rPr>
        <w:t>Úroveň</w:t>
      </w:r>
      <w:r w:rsidRPr="00315C3C">
        <w:rPr>
          <w:rFonts w:ascii="Palatino Linotype" w:hAnsi="Palatino Linotype" w:cs="Times New Roman"/>
          <w:sz w:val="24"/>
        </w:rPr>
        <w:t xml:space="preserve"> 4 - Výsledky (Results), kde každá z úrovní je důležitým a hodnotným zdrojem informací, a má dopad na následující úroveň, takže žádná z úrovní by neměla být přeskočena či zaměněna. Jak dodává Tenkl (2014, s. 28), čtyřúrovňový model evaluace má, jakožto nástroj, za cíl zodpovědět, jaký skutečný dopad (účinky) měl vzdělávací program na chod dané (hodnocené) organizace, a je tedy nezbytnou podmínkou, aby se konal až po realizaci vzdělávací akce.</w:t>
      </w:r>
    </w:p>
    <w:p w:rsidR="00315C3C" w:rsidRPr="00315C3C" w:rsidRDefault="002423DA" w:rsidP="00E700AB">
      <w:pPr>
        <w:spacing w:line="360" w:lineRule="auto"/>
        <w:ind w:firstLine="708"/>
        <w:jc w:val="both"/>
        <w:rPr>
          <w:rFonts w:ascii="Palatino Linotype" w:hAnsi="Palatino Linotype" w:cs="Times New Roman"/>
          <w:sz w:val="24"/>
        </w:rPr>
      </w:pPr>
      <w:r>
        <w:rPr>
          <w:rFonts w:ascii="Palatino Linotype" w:hAnsi="Palatino Linotype" w:cs="Times New Roman"/>
          <w:sz w:val="24"/>
        </w:rPr>
        <w:lastRenderedPageBreak/>
        <w:t>Úroveň</w:t>
      </w:r>
      <w:r w:rsidR="00E700AB">
        <w:rPr>
          <w:rFonts w:ascii="Palatino Linotype" w:hAnsi="Palatino Linotype" w:cs="Times New Roman"/>
          <w:sz w:val="24"/>
        </w:rPr>
        <w:t xml:space="preserve"> 1 – Reakce (Reaction)</w:t>
      </w:r>
      <w:r w:rsidR="00315C3C" w:rsidRPr="00315C3C">
        <w:rPr>
          <w:rFonts w:ascii="Palatino Linotype" w:hAnsi="Palatino Linotype" w:cs="Times New Roman"/>
          <w:sz w:val="24"/>
        </w:rPr>
        <w:t>,</w:t>
      </w:r>
      <w:r w:rsidR="00E700AB">
        <w:rPr>
          <w:rFonts w:ascii="Palatino Linotype" w:hAnsi="Palatino Linotype" w:cs="Times New Roman"/>
          <w:sz w:val="24"/>
        </w:rPr>
        <w:t xml:space="preserve"> dle</w:t>
      </w:r>
      <w:r w:rsidR="00315C3C" w:rsidRPr="00315C3C">
        <w:rPr>
          <w:rFonts w:ascii="Palatino Linotype" w:hAnsi="Palatino Linotype" w:cs="Times New Roman"/>
          <w:sz w:val="24"/>
        </w:rPr>
        <w:t xml:space="preserve"> Kirkpatrick</w:t>
      </w:r>
      <w:r w:rsidR="00E700AB">
        <w:rPr>
          <w:rFonts w:ascii="Palatino Linotype" w:hAnsi="Palatino Linotype" w:cs="Times New Roman"/>
          <w:sz w:val="24"/>
        </w:rPr>
        <w:t>a</w:t>
      </w:r>
      <w:r w:rsidR="00315C3C" w:rsidRPr="00315C3C">
        <w:rPr>
          <w:rFonts w:ascii="Palatino Linotype" w:hAnsi="Palatino Linotype" w:cs="Times New Roman"/>
          <w:sz w:val="24"/>
        </w:rPr>
        <w:t xml:space="preserve"> a Kirkpatrick</w:t>
      </w:r>
      <w:r w:rsidR="00E700AB">
        <w:rPr>
          <w:rFonts w:ascii="Palatino Linotype" w:hAnsi="Palatino Linotype" w:cs="Times New Roman"/>
          <w:sz w:val="24"/>
        </w:rPr>
        <w:t>a</w:t>
      </w:r>
      <w:r w:rsidR="00315C3C" w:rsidRPr="00315C3C">
        <w:rPr>
          <w:rFonts w:ascii="Palatino Linotype" w:hAnsi="Palatino Linotype" w:cs="Times New Roman"/>
          <w:sz w:val="24"/>
        </w:rPr>
        <w:t xml:space="preserve"> (2006, s. 21)</w:t>
      </w:r>
      <w:r w:rsidR="00E700AB">
        <w:rPr>
          <w:rFonts w:ascii="Palatino Linotype" w:hAnsi="Palatino Linotype" w:cs="Times New Roman"/>
          <w:sz w:val="24"/>
        </w:rPr>
        <w:t>, má</w:t>
      </w:r>
      <w:r w:rsidR="00315C3C" w:rsidRPr="00315C3C">
        <w:rPr>
          <w:rFonts w:ascii="Palatino Linotype" w:hAnsi="Palatino Linotype" w:cs="Times New Roman"/>
          <w:sz w:val="24"/>
        </w:rPr>
        <w:t xml:space="preserve"> za úkol měřit, jak účastníci reagovali na vzdělávací akci bezprostředně po jejím průběhu, jde tedy o měření spokojenosti zákazníka. Tenkl (2014, s. 32) doplňuje, že v této fázi zjišťujeme, zda účastníci reagují pozitivním či negativním způsobem, protože případná spokojenost či nespokojenost ovlivňuje motivaci přenést a užívat nově nabyté znalosti, dovednosti a postoje v pracovní praxi. Hledáme zde tedy odpověď na otázku „Jak se jim to líbilo?“. Toto měření je dle Kirkpatricka a Kirkpatricka (2006, s. 27) důležité hned z několika důvodů, prvním je zpětná vazba, jenž nám umožňuje zlepšit vzdělávací programy v budoucnu, zlepšit efektivitu lektorů vzdělávacího programu, a pomocí dotazníků zjišťující reakci účastníků dostaneme kvantitativní informace, jenž poskytnou zpětnou vazbu manažerům, či napomohou k ustanovení výkonnostních standardů pro budoucí vzdělávací programy. Účastníci hodnotí, na úrovni reakce, dílčí části vzdělávacího programu, nejčastěji pomocí dotazníků, na pěti a vícestupňových škálách či odpovídají na otevřené otázky, popř. pomocí rozhovoru, kde lektoři v rámci diskuzní skupiny zjišťují přesnější komentáře či náměty na zlepšení vzdělávacího programu (Folwarczná, 2010, s. 176). Nicméně, jak podotýká Tenkl (2014, s. 32-33) je zásadní, aby měl evaluátor správně vymezenou představu o tom, jakých informací na této úrovni chce dosáhnout, a s ohledem na to vypracovat soubor osmi až patnácti bodů, které budou následně za pomoci dotazníku zodpovězeny (např. hodnocení lektora, časového plánu, učebny, užitečnosti informací atd.). Kirkpatrick a Kirkpatrick (2006, s. 28) doplňují další z důležitých rad jako například, že je třeba podporovat psané připomínky a komentáře, zajistit okamžité a upřímné odpovědi, a hlavně vyvinout přijatelné standardy, měřit reakci proti těmto standardům a podnikat odpovídající akci (nápravu). Jak upozorňuje Folwarczná (2010, s. 176), tato úroveň sama o sobě nevypovídá nic o tom, zda vzdělávací program bude pro organizaci přínosem.</w:t>
      </w:r>
    </w:p>
    <w:p w:rsidR="00315C3C" w:rsidRPr="005C1BE1" w:rsidRDefault="00E700AB" w:rsidP="00E700AB">
      <w:pPr>
        <w:spacing w:line="360" w:lineRule="auto"/>
        <w:ind w:firstLine="708"/>
        <w:jc w:val="both"/>
        <w:rPr>
          <w:rFonts w:ascii="Palatino Linotype" w:hAnsi="Palatino Linotype" w:cs="Times New Roman"/>
          <w:sz w:val="24"/>
        </w:rPr>
      </w:pPr>
      <w:r>
        <w:rPr>
          <w:rFonts w:ascii="Palatino Linotype" w:hAnsi="Palatino Linotype" w:cs="Times New Roman"/>
          <w:sz w:val="24"/>
        </w:rPr>
        <w:lastRenderedPageBreak/>
        <w:t xml:space="preserve">Na </w:t>
      </w:r>
      <w:r w:rsidR="002423DA">
        <w:rPr>
          <w:rFonts w:ascii="Palatino Linotype" w:hAnsi="Palatino Linotype" w:cs="Times New Roman"/>
          <w:sz w:val="24"/>
        </w:rPr>
        <w:t>úrovni</w:t>
      </w:r>
      <w:r>
        <w:rPr>
          <w:rFonts w:ascii="Palatino Linotype" w:hAnsi="Palatino Linotype" w:cs="Times New Roman"/>
          <w:sz w:val="24"/>
        </w:rPr>
        <w:t xml:space="preserve"> 2 – Učení (Learning)</w:t>
      </w:r>
      <w:r w:rsidR="00315C3C" w:rsidRPr="00315C3C">
        <w:rPr>
          <w:rFonts w:ascii="Palatino Linotype" w:hAnsi="Palatino Linotype" w:cs="Times New Roman"/>
          <w:sz w:val="24"/>
        </w:rPr>
        <w:t xml:space="preserve">, dle Kirkpatricka a Kirkpatricka (2006, s. 42) dochází k měření toho co se účastníci naučili (změna postojů, zlepšení znalostí nebo schopností), a mělo by nám osvětlit jednu či více z následujících otázek: „Jaké znalosti byly naučeny?“; „Jaké dovednosti byly naučeny či zlepšeny?“; „Jaké postoje byly změněny?“. Považuji za podstatné na tomto místě poukázat na důležitost posloupnosti jednotlivých úrovní, protože, jak upozorňuje Kirkpatrick a Kirkpatrick (2006, s. 42), pokud nenalezneme změnu na úrovni učení, nelze očekávat adekvátní změna na následující úrovni chování, ale dodává, že pokud neproběhne změna na úrovni chování, nemusí to být vždy z důvodu, že by se účastníci nic nenaučili, nýbrž například z důvodu, že klima organizace odrazuje účastníky vzdělávacího programu či jim zabraňuje v aplikaci nových znalostí v praxi. K měření úrovně učení můžeme užít více nástrojů, jak dokládá Kirkpatrick a Kirkpatrick (2006, s. 43), jde o použití kontrolní skupiny či užití testů znalostí, dovedností či postojů, kde v případě kontrolní skupiny tuto skupinu sestavíme z pracovníků, kteří školení neabsolvovali a porovnáváme jejich výsledky s experimentální skupinou, jejíž členové školení absolvovali. </w:t>
      </w:r>
      <w:r w:rsidR="00315C3C" w:rsidRPr="00315C3C">
        <w:rPr>
          <w:rFonts w:ascii="Palatino Linotype" w:hAnsi="Palatino Linotype" w:cs="Times New Roman"/>
          <w:i/>
          <w:sz w:val="24"/>
        </w:rPr>
        <w:t xml:space="preserve">„Ad absurdum, není metodicky správné sestavit kontrolní skupinu z pracovníků oddělení účetnictví, zatímco vyškolenou skupinu tvoří jaderní fyzici, kteří právě absolvovali odborné školení“ </w:t>
      </w:r>
      <w:r w:rsidR="00315C3C" w:rsidRPr="00315C3C">
        <w:rPr>
          <w:rFonts w:ascii="Palatino Linotype" w:hAnsi="Palatino Linotype" w:cs="Times New Roman"/>
          <w:sz w:val="24"/>
        </w:rPr>
        <w:t>(Tenkl, 2014, s. 34). V případě užití testů znalostí, dovedností či postojů se, dle Kirkpatricka a Kirkpatricka (2006, s. 44-45), může užívat klasický test (paper-and-pencil test), který experimentální skupina vyplňuje, ideálně už před zahájením vzdělávacího programu, ve formě pre-testu, a stejné zadání vyplňuje po absolvování vzdělávacího programu ve formě post-testu, čímž se dozvíme o reálných změnách ve znalostech, dovednostech a postojích. Jak doplňuje Folwarczná (2010, s. 176), podmínkou pro správné měření je spolupráce s manažery a dohoda, které znalosti, dovednosti a postoje považujeme za klíčové s ohledem na cíle organizace.</w:t>
      </w:r>
    </w:p>
    <w:p w:rsidR="00315C3C" w:rsidRPr="00680061" w:rsidRDefault="002423DA" w:rsidP="00680061">
      <w:pPr>
        <w:spacing w:line="360" w:lineRule="auto"/>
        <w:ind w:firstLine="708"/>
        <w:jc w:val="both"/>
        <w:rPr>
          <w:rFonts w:ascii="Palatino Linotype" w:hAnsi="Palatino Linotype" w:cs="Times New Roman"/>
          <w:sz w:val="24"/>
        </w:rPr>
      </w:pPr>
      <w:r>
        <w:rPr>
          <w:rFonts w:ascii="Palatino Linotype" w:hAnsi="Palatino Linotype" w:cs="Times New Roman"/>
          <w:sz w:val="24"/>
        </w:rPr>
        <w:lastRenderedPageBreak/>
        <w:t>Úroveň</w:t>
      </w:r>
      <w:r w:rsidR="00E700AB">
        <w:rPr>
          <w:rFonts w:ascii="Palatino Linotype" w:hAnsi="Palatino Linotype" w:cs="Times New Roman"/>
          <w:sz w:val="24"/>
        </w:rPr>
        <w:t xml:space="preserve"> 3 – Chování (Behavior)</w:t>
      </w:r>
      <w:r w:rsidR="00315C3C" w:rsidRPr="00315C3C">
        <w:rPr>
          <w:rFonts w:ascii="Palatino Linotype" w:hAnsi="Palatino Linotype" w:cs="Times New Roman"/>
          <w:sz w:val="24"/>
        </w:rPr>
        <w:t xml:space="preserve"> má za úkol přinést odpovědi na následující otázky, jak zmiňuje Kirkpatrick a Kirkpatrick (2006, s. 52): „Co nastane až účastníci vzdělávacího programu opustí učebnu a vrátí se na svá pracoviště?“; „Jaký přenos znalostí, dovedností a postojů nastane?“; „Jaká změna v pracovním chování nastane v důsledku absolvování kurzu?“. Tenkl (2014, s. 35) upozorňuje, že tato úroveň je na rozdíl od prvních dvou úrovní časově i finančně náročnější, a že proškolení účastníci vyžadují mnohem více času, aby si ukotvili nově nabyté vědomosti, které přenášejí do praxe na svých pracovištích. Mezi způsoby získání informací Kirkpatrick a Kirkpatrick (2006, s. 52-61) zařazují možnost užití kontrolní skupiny, jako tomu bylo na úrovni učení, a dále i řízené rozhovory, pozorování a dotazníková šetření mezi pracovníky (nadřízení i podřízení). Dále Kirkpatrick a Kirkpatrick (2006, s. 53) doporučují, aby tato část proběhla před i po vzdělávacím programu, aby se případně opakovala vícekrát, a aby bylo zváženo využití benefitů za pozitivní změnu pro motivování účastníků. </w:t>
      </w:r>
    </w:p>
    <w:p w:rsidR="00967057" w:rsidRDefault="002423DA" w:rsidP="00B70FEC">
      <w:pPr>
        <w:spacing w:line="360" w:lineRule="auto"/>
        <w:ind w:firstLine="708"/>
        <w:jc w:val="both"/>
        <w:rPr>
          <w:rFonts w:ascii="Palatino Linotype" w:hAnsi="Palatino Linotype" w:cs="Times New Roman"/>
          <w:sz w:val="24"/>
        </w:rPr>
      </w:pPr>
      <w:r>
        <w:rPr>
          <w:rFonts w:ascii="Palatino Linotype" w:hAnsi="Palatino Linotype" w:cs="Times New Roman"/>
          <w:sz w:val="24"/>
        </w:rPr>
        <w:t>Úroveň</w:t>
      </w:r>
      <w:r w:rsidR="00680061" w:rsidRPr="00062C56">
        <w:rPr>
          <w:rFonts w:ascii="Palatino Linotype" w:hAnsi="Palatino Linotype"/>
          <w:color w:val="000000" w:themeColor="text1"/>
          <w:sz w:val="24"/>
        </w:rPr>
        <w:t xml:space="preserve"> 4 – Výsledky (Results)</w:t>
      </w:r>
      <w:r w:rsidR="00680061">
        <w:rPr>
          <w:rFonts w:ascii="Palatino Linotype" w:hAnsi="Palatino Linotype"/>
          <w:color w:val="000000" w:themeColor="text1"/>
          <w:sz w:val="24"/>
        </w:rPr>
        <w:t xml:space="preserve"> je </w:t>
      </w:r>
      <w:r w:rsidR="00680061">
        <w:rPr>
          <w:rFonts w:ascii="Palatino Linotype" w:hAnsi="Palatino Linotype" w:cs="Times New Roman"/>
          <w:sz w:val="24"/>
        </w:rPr>
        <w:t>p</w:t>
      </w:r>
      <w:r w:rsidR="00315C3C" w:rsidRPr="00315C3C">
        <w:rPr>
          <w:rFonts w:ascii="Palatino Linotype" w:hAnsi="Palatino Linotype" w:cs="Times New Roman"/>
          <w:sz w:val="24"/>
        </w:rPr>
        <w:t xml:space="preserve">oslední úroveň Kirkpatrickova modelu </w:t>
      </w:r>
      <w:r w:rsidR="00680061">
        <w:rPr>
          <w:rFonts w:ascii="Palatino Linotype" w:hAnsi="Palatino Linotype" w:cs="Times New Roman"/>
          <w:sz w:val="24"/>
        </w:rPr>
        <w:t>a</w:t>
      </w:r>
      <w:r w:rsidR="00315C3C" w:rsidRPr="00315C3C">
        <w:rPr>
          <w:rFonts w:ascii="Palatino Linotype" w:hAnsi="Palatino Linotype" w:cs="Times New Roman"/>
          <w:sz w:val="24"/>
        </w:rPr>
        <w:t xml:space="preserve"> dá chápat zároveň jako ta, která se stěžejní pro organizaci jako celek. Jak uvádí Tenkl (2014, s. 36), tak tato část je mířena na celou organizaci, ne primárně na jednotlivce, protože cílem této úrovně je srovnání stavu určitého jevu (ukazatele tržeb či prodejů atd.) před zahájením a po konci vzdělávacího programu. </w:t>
      </w:r>
      <w:r w:rsidR="00315C3C" w:rsidRPr="00315C3C">
        <w:rPr>
          <w:rFonts w:ascii="Palatino Linotype" w:hAnsi="Palatino Linotype" w:cs="Times New Roman"/>
          <w:i/>
          <w:sz w:val="24"/>
        </w:rPr>
        <w:t xml:space="preserve">„Kvantifikace hodnoty těchto podnikatelských výsledků a jejich porovnání s náklady na program vzdělávání a rozvoje umožní vyhodnotit skutečný přínos investice do vzdělávání a rozvoje pro organizaci. Současně je však třeba posoudit a oddělit vliv ostatních faktorů, které podnikatelské výsledky mohou ovlivnit“ </w:t>
      </w:r>
      <w:r w:rsidR="00315C3C" w:rsidRPr="00315C3C">
        <w:rPr>
          <w:rFonts w:ascii="Palatino Linotype" w:hAnsi="Palatino Linotype" w:cs="Times New Roman"/>
          <w:sz w:val="24"/>
        </w:rPr>
        <w:t xml:space="preserve">(Folwarczná, 2010, s. 177). Kirkpatrick a Kirkpatrick (2006, s. 63) chápou tuto úroveň jako tu nejnáročnější v ohledu na finanční náklady, čas a lidské zdroje, ale rovněž i jako tu nejdůležitější, protože nám pří správně nastavených měřitelných cílech zodpovídá na řadu otázek jako: „Jak moc se v důsledku </w:t>
      </w:r>
      <w:r w:rsidR="00315C3C" w:rsidRPr="00315C3C">
        <w:rPr>
          <w:rFonts w:ascii="Palatino Linotype" w:hAnsi="Palatino Linotype" w:cs="Times New Roman"/>
          <w:sz w:val="24"/>
        </w:rPr>
        <w:lastRenderedPageBreak/>
        <w:t>vzdělávacího programu zlepšila kvalita oproti plánovanému zvýšení kvality, jenž bylo presentováno manažerům? Jak moc to přispělo k ziskům?“; Jak moc to přispělo ke zvýšení produktivity?“; „Jakých hmatatelných výhod se nám dostalo za všechny ty peníze, které jsme utratily za vzdělávací programy?“ a mnohé další. Mezi způsoby měření, které se užívají na této úrovni, Kirkpatrick a Kirkpatrick (2006, s. 65-66), znovu uvádí užití kontrolních skupin či dotazníkového šetření, upozorňují ale v případě kontrolních skupin na možnost ovlivnění výsledků vnějšími faktory, protože i když budeme porovnávat například dvě pobočky téže organizace, které sídlí v různých regionech, můžou být výsledky zkresleny vnějšími faktory jako například, vstup nového konkurenta na trh, odliv či uspokojení cílových zákazníků, špatná ekonomická situace v dané oblasti atd. V případě dotazníkového šetření mezi účastníky vzdělávacího programu je, dle Tenkla (2014, s. 37), vypovídací hodnota zjištěných informací sice poměrně subjektivní, nicméně je zajímavá a přínosná. Tenkl (2014, s. 37) dále poukazuje na vhodnost aplikace v rámci vertikální a horizontální úrovně organizační struktury, kdy získáme náhled na hodnocenou problematiku z různých úhlů pohledu, napříč různými oblastmi a úrovněmi organizace.</w:t>
      </w:r>
    </w:p>
    <w:p w:rsidR="00226B40" w:rsidRPr="00315C3C" w:rsidRDefault="00226B40" w:rsidP="00723152">
      <w:pPr>
        <w:spacing w:line="360" w:lineRule="auto"/>
        <w:ind w:firstLine="708"/>
        <w:jc w:val="both"/>
        <w:rPr>
          <w:rFonts w:ascii="Palatino Linotype" w:hAnsi="Palatino Linotype" w:cs="Times New Roman"/>
          <w:sz w:val="24"/>
        </w:rPr>
      </w:pPr>
    </w:p>
    <w:p w:rsidR="00B73023" w:rsidRDefault="005C1BE1" w:rsidP="00062C56">
      <w:pPr>
        <w:pStyle w:val="Nadpis1"/>
        <w:rPr>
          <w:rFonts w:ascii="Palatino Linotype" w:hAnsi="Palatino Linotype"/>
          <w:color w:val="000000" w:themeColor="text1"/>
          <w:sz w:val="28"/>
        </w:rPr>
      </w:pPr>
      <w:bookmarkStart w:id="11" w:name="_Toc35257852"/>
      <w:r w:rsidRPr="00062C56">
        <w:rPr>
          <w:rFonts w:ascii="Palatino Linotype" w:hAnsi="Palatino Linotype"/>
          <w:color w:val="000000" w:themeColor="text1"/>
          <w:sz w:val="28"/>
        </w:rPr>
        <w:t xml:space="preserve">1. </w:t>
      </w:r>
      <w:r w:rsidR="00680061">
        <w:rPr>
          <w:rFonts w:ascii="Palatino Linotype" w:hAnsi="Palatino Linotype"/>
          <w:color w:val="000000" w:themeColor="text1"/>
          <w:sz w:val="28"/>
        </w:rPr>
        <w:t>2</w:t>
      </w:r>
      <w:r w:rsidRPr="00062C56">
        <w:rPr>
          <w:rFonts w:ascii="Palatino Linotype" w:hAnsi="Palatino Linotype"/>
          <w:color w:val="000000" w:themeColor="text1"/>
          <w:sz w:val="28"/>
        </w:rPr>
        <w:t xml:space="preserve">. 2 </w:t>
      </w:r>
      <w:r w:rsidR="00680061">
        <w:rPr>
          <w:rFonts w:ascii="Palatino Linotype" w:hAnsi="Palatino Linotype"/>
          <w:color w:val="000000" w:themeColor="text1"/>
          <w:sz w:val="28"/>
        </w:rPr>
        <w:t>Stufflebeamův model</w:t>
      </w:r>
      <w:bookmarkEnd w:id="11"/>
    </w:p>
    <w:p w:rsidR="00E94A5E" w:rsidRDefault="00E94A5E" w:rsidP="00E94A5E">
      <w:pPr>
        <w:rPr>
          <w:rFonts w:ascii="Palatino Linotype" w:hAnsi="Palatino Linotype"/>
          <w:sz w:val="24"/>
        </w:rPr>
      </w:pPr>
    </w:p>
    <w:p w:rsidR="002F4464" w:rsidRDefault="00CD44FE" w:rsidP="001C63B4">
      <w:pPr>
        <w:autoSpaceDE w:val="0"/>
        <w:autoSpaceDN w:val="0"/>
        <w:adjustRightInd w:val="0"/>
        <w:spacing w:after="0" w:line="360" w:lineRule="auto"/>
        <w:jc w:val="both"/>
        <w:rPr>
          <w:rFonts w:ascii="Palatino Linotype" w:hAnsi="Palatino Linotype" w:cs="PalatinoLinotype"/>
          <w:sz w:val="24"/>
          <w:szCs w:val="20"/>
        </w:rPr>
      </w:pPr>
      <w:r>
        <w:rPr>
          <w:rFonts w:ascii="Palatino Linotype" w:hAnsi="Palatino Linotype"/>
          <w:sz w:val="24"/>
        </w:rPr>
        <w:tab/>
      </w:r>
      <w:r w:rsidR="00EB4035" w:rsidRPr="001C63B4">
        <w:rPr>
          <w:rFonts w:ascii="Palatino Linotype" w:hAnsi="Palatino Linotype"/>
          <w:sz w:val="24"/>
        </w:rPr>
        <w:t>S</w:t>
      </w:r>
      <w:r w:rsidR="001C63B4" w:rsidRPr="001C63B4">
        <w:rPr>
          <w:rFonts w:ascii="Palatino Linotype" w:hAnsi="Palatino Linotype"/>
          <w:sz w:val="24"/>
        </w:rPr>
        <w:t>tufflebeamův model</w:t>
      </w:r>
      <w:r w:rsidR="003A4B09">
        <w:rPr>
          <w:rFonts w:ascii="Palatino Linotype" w:hAnsi="Palatino Linotype"/>
          <w:sz w:val="24"/>
        </w:rPr>
        <w:t>,</w:t>
      </w:r>
      <w:r w:rsidR="00250047">
        <w:rPr>
          <w:rFonts w:ascii="Palatino Linotype" w:hAnsi="Palatino Linotype"/>
          <w:sz w:val="24"/>
        </w:rPr>
        <w:t xml:space="preserve"> </w:t>
      </w:r>
      <w:r w:rsidR="003A4B09">
        <w:rPr>
          <w:rFonts w:ascii="Palatino Linotype" w:hAnsi="Palatino Linotype"/>
          <w:sz w:val="24"/>
        </w:rPr>
        <w:t xml:space="preserve">alespoň stručně, </w:t>
      </w:r>
      <w:r w:rsidR="00250047">
        <w:rPr>
          <w:rFonts w:ascii="Palatino Linotype" w:hAnsi="Palatino Linotype"/>
          <w:sz w:val="24"/>
        </w:rPr>
        <w:t>uvádím, protože</w:t>
      </w:r>
      <w:r w:rsidR="001C63B4" w:rsidRPr="001C63B4">
        <w:rPr>
          <w:rFonts w:ascii="Palatino Linotype" w:hAnsi="Palatino Linotype"/>
          <w:sz w:val="24"/>
        </w:rPr>
        <w:t xml:space="preserve"> nám poskytuje odlišný úhel pohledu, než tomu bylo u předchozího zmíněného Kirkpatrickova</w:t>
      </w:r>
      <w:r w:rsidR="001C63B4">
        <w:rPr>
          <w:rFonts w:ascii="Palatino Linotype" w:hAnsi="Palatino Linotype"/>
          <w:sz w:val="24"/>
        </w:rPr>
        <w:t xml:space="preserve"> </w:t>
      </w:r>
      <w:r w:rsidR="001C63B4" w:rsidRPr="001C63B4">
        <w:rPr>
          <w:rFonts w:ascii="Palatino Linotype" w:hAnsi="Palatino Linotype"/>
          <w:sz w:val="24"/>
        </w:rPr>
        <w:t>modelu. „</w:t>
      </w:r>
      <w:r w:rsidR="001C63B4" w:rsidRPr="001C63B4">
        <w:rPr>
          <w:rFonts w:ascii="Palatino Linotype" w:hAnsi="Palatino Linotype" w:cs="PalatinoLinotype"/>
          <w:i/>
          <w:sz w:val="24"/>
          <w:szCs w:val="20"/>
        </w:rPr>
        <w:t xml:space="preserve">Struktura modelu je úzce navázána na chronologii jednotlivých fází životního cyklu projektu, a proto je jeho využití v projektovém řízení častější, nežli je tomu v případě </w:t>
      </w:r>
      <w:r w:rsidR="00967057" w:rsidRPr="001C63B4">
        <w:rPr>
          <w:rFonts w:ascii="Palatino Linotype" w:hAnsi="Palatino Linotype" w:cs="PalatinoLinotype"/>
          <w:i/>
          <w:sz w:val="24"/>
          <w:szCs w:val="20"/>
        </w:rPr>
        <w:t>Kirkpatrickova</w:t>
      </w:r>
      <w:r w:rsidR="001C63B4" w:rsidRPr="001C63B4">
        <w:rPr>
          <w:rFonts w:ascii="Palatino Linotype" w:hAnsi="Palatino Linotype" w:cs="PalatinoLinotype"/>
          <w:i/>
          <w:sz w:val="24"/>
          <w:szCs w:val="20"/>
        </w:rPr>
        <w:t xml:space="preserve"> modelu“</w:t>
      </w:r>
      <w:r w:rsidR="001C63B4">
        <w:rPr>
          <w:rFonts w:ascii="Palatino Linotype" w:hAnsi="Palatino Linotype" w:cs="PalatinoLinotype"/>
          <w:i/>
          <w:sz w:val="24"/>
          <w:szCs w:val="20"/>
        </w:rPr>
        <w:t xml:space="preserve"> </w:t>
      </w:r>
      <w:r w:rsidR="001C63B4">
        <w:rPr>
          <w:rFonts w:ascii="Palatino Linotype" w:hAnsi="Palatino Linotype" w:cs="PalatinoLinotype"/>
          <w:sz w:val="24"/>
          <w:szCs w:val="20"/>
        </w:rPr>
        <w:t>(Tenkl, 2014, s. 44)</w:t>
      </w:r>
      <w:r w:rsidR="001C63B4" w:rsidRPr="001C63B4">
        <w:rPr>
          <w:rFonts w:ascii="Palatino Linotype" w:hAnsi="Palatino Linotype" w:cs="PalatinoLinotype"/>
          <w:i/>
          <w:sz w:val="24"/>
          <w:szCs w:val="20"/>
        </w:rPr>
        <w:t>.</w:t>
      </w:r>
      <w:r w:rsidR="001C63B4">
        <w:rPr>
          <w:rFonts w:ascii="Palatino Linotype" w:hAnsi="Palatino Linotype" w:cs="PalatinoLinotype"/>
          <w:i/>
          <w:sz w:val="24"/>
          <w:szCs w:val="20"/>
        </w:rPr>
        <w:t xml:space="preserve"> </w:t>
      </w:r>
      <w:r w:rsidR="001C63B4">
        <w:rPr>
          <w:rFonts w:ascii="Palatino Linotype" w:hAnsi="Palatino Linotype" w:cs="PalatinoLinotype"/>
          <w:sz w:val="24"/>
          <w:szCs w:val="20"/>
        </w:rPr>
        <w:t xml:space="preserve">Ovšem jak Tenkl (2014, s. 44) doplňuje, podobnost Stufflebeamova a </w:t>
      </w:r>
      <w:r w:rsidR="00967057">
        <w:rPr>
          <w:rFonts w:ascii="Palatino Linotype" w:hAnsi="Palatino Linotype" w:cs="PalatinoLinotype"/>
          <w:sz w:val="24"/>
          <w:szCs w:val="20"/>
        </w:rPr>
        <w:t>Kirkpatrickova</w:t>
      </w:r>
      <w:r w:rsidR="001C63B4">
        <w:rPr>
          <w:rFonts w:ascii="Palatino Linotype" w:hAnsi="Palatino Linotype" w:cs="PalatinoLinotype"/>
          <w:sz w:val="24"/>
          <w:szCs w:val="20"/>
        </w:rPr>
        <w:t xml:space="preserve"> </w:t>
      </w:r>
      <w:r w:rsidR="001C63B4">
        <w:rPr>
          <w:rFonts w:ascii="Palatino Linotype" w:hAnsi="Palatino Linotype" w:cs="PalatinoLinotype"/>
          <w:sz w:val="24"/>
          <w:szCs w:val="20"/>
        </w:rPr>
        <w:lastRenderedPageBreak/>
        <w:t>modelu spočívá v</w:t>
      </w:r>
      <w:r w:rsidR="00007800">
        <w:rPr>
          <w:rFonts w:ascii="Palatino Linotype" w:hAnsi="Palatino Linotype" w:cs="PalatinoLinotype"/>
          <w:sz w:val="24"/>
          <w:szCs w:val="20"/>
        </w:rPr>
        <w:t xml:space="preserve"> důkladném uchopení a poznání předprojektové části, z níž čerpá informace </w:t>
      </w:r>
      <w:r w:rsidR="00007800" w:rsidRPr="00967057">
        <w:rPr>
          <w:rFonts w:ascii="Palatino Linotype" w:hAnsi="Palatino Linotype" w:cs="PalatinoLinotype"/>
          <w:sz w:val="24"/>
          <w:szCs w:val="20"/>
        </w:rPr>
        <w:t>o kontextu,</w:t>
      </w:r>
      <w:r w:rsidR="00007800">
        <w:rPr>
          <w:rFonts w:ascii="Palatino Linotype" w:hAnsi="Palatino Linotype" w:cs="PalatinoLinotype"/>
          <w:sz w:val="24"/>
          <w:szCs w:val="20"/>
        </w:rPr>
        <w:t xml:space="preserve"> na jehož základě probíhá realizace projektu.</w:t>
      </w:r>
    </w:p>
    <w:p w:rsidR="002D4C01" w:rsidRDefault="00250047" w:rsidP="000630E2">
      <w:pPr>
        <w:autoSpaceDE w:val="0"/>
        <w:autoSpaceDN w:val="0"/>
        <w:adjustRightInd w:val="0"/>
        <w:spacing w:after="0" w:line="360" w:lineRule="auto"/>
        <w:ind w:firstLine="708"/>
        <w:jc w:val="both"/>
        <w:rPr>
          <w:rFonts w:ascii="Palatino Linotype" w:hAnsi="Palatino Linotype" w:cs="PalatinoLinotype"/>
          <w:sz w:val="24"/>
          <w:szCs w:val="24"/>
        </w:rPr>
      </w:pPr>
      <w:r w:rsidRPr="00B644B2">
        <w:rPr>
          <w:rFonts w:ascii="Palatino Linotype" w:hAnsi="Palatino Linotype" w:cs="PalatinoLinotype"/>
          <w:sz w:val="24"/>
          <w:szCs w:val="24"/>
        </w:rPr>
        <w:t xml:space="preserve">Tento </w:t>
      </w:r>
      <w:r w:rsidR="00362A3C" w:rsidRPr="00B644B2">
        <w:rPr>
          <w:rFonts w:ascii="Palatino Linotype" w:hAnsi="Palatino Linotype" w:cs="PalatinoLinotype"/>
          <w:sz w:val="24"/>
          <w:szCs w:val="24"/>
        </w:rPr>
        <w:t xml:space="preserve">evaluační </w:t>
      </w:r>
      <w:r w:rsidRPr="00B644B2">
        <w:rPr>
          <w:rFonts w:ascii="Palatino Linotype" w:hAnsi="Palatino Linotype" w:cs="PalatinoLinotype"/>
          <w:sz w:val="24"/>
          <w:szCs w:val="24"/>
        </w:rPr>
        <w:t>model, jenž byl vytvořen Danielem Stufflebeamem, je rovněž znám pod akronymem CIPP, který je složeninou anglických slov context (kontext), input (vstup), process (proces, průběh) a product (produkt, výsledek)</w:t>
      </w:r>
      <w:r w:rsidR="00723152" w:rsidRPr="00B644B2">
        <w:rPr>
          <w:rFonts w:ascii="Palatino Linotype" w:hAnsi="Palatino Linotype" w:cs="PalatinoLinotype"/>
          <w:sz w:val="24"/>
          <w:szCs w:val="24"/>
        </w:rPr>
        <w:t xml:space="preserve"> </w:t>
      </w:r>
      <w:r w:rsidR="00723152" w:rsidRPr="008B7136">
        <w:rPr>
          <w:rFonts w:ascii="Palatino Linotype" w:hAnsi="Palatino Linotype" w:cs="PalatinoLinotype"/>
          <w:sz w:val="24"/>
          <w:szCs w:val="24"/>
        </w:rPr>
        <w:t xml:space="preserve">(srov. Stufflebeam, Madaus, </w:t>
      </w:r>
      <w:r w:rsidR="007A275D" w:rsidRPr="008B7136">
        <w:rPr>
          <w:rFonts w:ascii="Palatino Linotype" w:hAnsi="Palatino Linotype" w:cs="PalatinoLinotype"/>
          <w:sz w:val="24"/>
          <w:szCs w:val="24"/>
        </w:rPr>
        <w:t>Kelllaghan, 2000, s. 279)</w:t>
      </w:r>
      <w:r w:rsidR="007A275D" w:rsidRPr="00B644B2">
        <w:rPr>
          <w:rFonts w:ascii="Palatino Linotype" w:hAnsi="Palatino Linotype" w:cs="PalatinoLinotype"/>
          <w:sz w:val="24"/>
          <w:szCs w:val="24"/>
        </w:rPr>
        <w:t>.</w:t>
      </w:r>
      <w:r w:rsidR="00545306" w:rsidRPr="00B644B2">
        <w:rPr>
          <w:rFonts w:ascii="Palatino Linotype" w:hAnsi="Palatino Linotype" w:cs="PalatinoLinotype"/>
          <w:sz w:val="24"/>
          <w:szCs w:val="24"/>
        </w:rPr>
        <w:t xml:space="preserve"> </w:t>
      </w:r>
      <w:r w:rsidR="007A275D" w:rsidRPr="00B644B2">
        <w:rPr>
          <w:rFonts w:ascii="Palatino Linotype" w:hAnsi="Palatino Linotype" w:cs="PalatinoLinotype"/>
          <w:sz w:val="24"/>
          <w:szCs w:val="24"/>
        </w:rPr>
        <w:t>Práce na CIPP modelu započal</w:t>
      </w:r>
      <w:r w:rsidR="004F025E" w:rsidRPr="00B644B2">
        <w:rPr>
          <w:rFonts w:ascii="Palatino Linotype" w:hAnsi="Palatino Linotype" w:cs="PalatinoLinotype"/>
          <w:sz w:val="24"/>
          <w:szCs w:val="24"/>
        </w:rPr>
        <w:t xml:space="preserve"> Stufflebeam se svými kolegy</w:t>
      </w:r>
      <w:r w:rsidR="007A275D" w:rsidRPr="00B644B2">
        <w:rPr>
          <w:rFonts w:ascii="Palatino Linotype" w:hAnsi="Palatino Linotype" w:cs="PalatinoLinotype"/>
          <w:sz w:val="24"/>
          <w:szCs w:val="24"/>
        </w:rPr>
        <w:t xml:space="preserve"> v roce 1965</w:t>
      </w:r>
      <w:r w:rsidR="004F025E" w:rsidRPr="00B644B2">
        <w:rPr>
          <w:rFonts w:ascii="Palatino Linotype" w:hAnsi="Palatino Linotype" w:cs="PalatinoLinotype"/>
          <w:sz w:val="24"/>
          <w:szCs w:val="24"/>
        </w:rPr>
        <w:t xml:space="preserve"> na půdě U. S. A. Situoval jej jakožto odpověď na poptávaný smysluplný a proveditelný způsob evaluace veřejných škol v rámci </w:t>
      </w:r>
      <w:r w:rsidR="00530C67" w:rsidRPr="00B644B2">
        <w:rPr>
          <w:rFonts w:ascii="Palatino Linotype" w:hAnsi="Palatino Linotype" w:cs="PalatinoLinotype"/>
          <w:sz w:val="24"/>
          <w:szCs w:val="24"/>
        </w:rPr>
        <w:t xml:space="preserve">federálně podporovaného </w:t>
      </w:r>
      <w:r w:rsidR="004F025E" w:rsidRPr="00B644B2">
        <w:rPr>
          <w:rFonts w:ascii="Palatino Linotype" w:hAnsi="Palatino Linotype" w:cs="PalatinoLinotype"/>
          <w:sz w:val="24"/>
          <w:szCs w:val="24"/>
        </w:rPr>
        <w:t xml:space="preserve">projektu </w:t>
      </w:r>
      <w:r w:rsidR="004F025E" w:rsidRPr="00B644B2">
        <w:rPr>
          <w:rFonts w:ascii="Palatino Linotype" w:hAnsi="Palatino Linotype" w:cs="PalatinoLinotype"/>
          <w:i/>
          <w:sz w:val="24"/>
          <w:szCs w:val="24"/>
        </w:rPr>
        <w:t>Válka</w:t>
      </w:r>
      <w:r w:rsidR="00530C67" w:rsidRPr="00B644B2">
        <w:rPr>
          <w:rFonts w:ascii="Palatino Linotype" w:hAnsi="Palatino Linotype" w:cs="PalatinoLinotype"/>
          <w:i/>
          <w:sz w:val="24"/>
          <w:szCs w:val="24"/>
        </w:rPr>
        <w:t xml:space="preserve"> proti chudobě </w:t>
      </w:r>
      <w:r w:rsidR="00530C67" w:rsidRPr="00B644B2">
        <w:rPr>
          <w:rFonts w:ascii="Palatino Linotype" w:hAnsi="Palatino Linotype" w:cs="PalatinoLinotype"/>
          <w:sz w:val="24"/>
          <w:szCs w:val="24"/>
        </w:rPr>
        <w:t>(War on poverty)</w:t>
      </w:r>
      <w:r w:rsidR="004F025E" w:rsidRPr="00B644B2">
        <w:rPr>
          <w:rFonts w:ascii="Palatino Linotype" w:hAnsi="Palatino Linotype" w:cs="PalatinoLinotype"/>
          <w:sz w:val="24"/>
          <w:szCs w:val="24"/>
        </w:rPr>
        <w:t xml:space="preserve"> prezidenta Lyndona Johnsona</w:t>
      </w:r>
      <w:r w:rsidR="00D80278" w:rsidRPr="00B644B2">
        <w:rPr>
          <w:rFonts w:ascii="Palatino Linotype" w:hAnsi="Palatino Linotype" w:cs="PalatinoLinotype"/>
          <w:sz w:val="24"/>
          <w:szCs w:val="24"/>
        </w:rPr>
        <w:t xml:space="preserve"> (srov. Stufflebeam, Zhang, 2017, s. 7)</w:t>
      </w:r>
      <w:r w:rsidR="00530C67" w:rsidRPr="00B644B2">
        <w:rPr>
          <w:rFonts w:ascii="Palatino Linotype" w:hAnsi="Palatino Linotype" w:cs="PalatinoLinotype"/>
          <w:sz w:val="24"/>
          <w:szCs w:val="24"/>
        </w:rPr>
        <w:t>.</w:t>
      </w:r>
      <w:r w:rsidR="00877AA4" w:rsidRPr="00B644B2">
        <w:rPr>
          <w:rFonts w:ascii="Palatino Linotype" w:hAnsi="Palatino Linotype" w:cs="PalatinoLinotype"/>
          <w:sz w:val="24"/>
          <w:szCs w:val="24"/>
        </w:rPr>
        <w:t xml:space="preserve"> </w:t>
      </w:r>
      <w:r w:rsidR="00B644B2" w:rsidRPr="00B644B2">
        <w:rPr>
          <w:rFonts w:ascii="Palatino Linotype" w:hAnsi="Palatino Linotype" w:cs="PalatinoLinotype"/>
          <w:i/>
          <w:sz w:val="24"/>
          <w:szCs w:val="24"/>
        </w:rPr>
        <w:t>„CIPP model je zaměřen především na evaluace dlouhodobých a velkých projektů, které jsou obvykle realizovány v univerzitním prostředí, zaměstnávají mnoho lidí a jsou kryty rozsáhlými rozpočty“</w:t>
      </w:r>
      <w:r w:rsidR="00B644B2">
        <w:rPr>
          <w:rFonts w:ascii="Palatino Linotype" w:hAnsi="Palatino Linotype" w:cs="PalatinoLinotype"/>
          <w:sz w:val="24"/>
          <w:szCs w:val="24"/>
        </w:rPr>
        <w:t xml:space="preserve"> (Tenkl, 2014, s. 43)</w:t>
      </w:r>
      <w:r w:rsidR="00B644B2" w:rsidRPr="00B644B2">
        <w:rPr>
          <w:rFonts w:ascii="Palatino Linotype" w:hAnsi="Palatino Linotype" w:cs="PalatinoLinotype"/>
          <w:sz w:val="24"/>
          <w:szCs w:val="24"/>
        </w:rPr>
        <w:t>.</w:t>
      </w:r>
      <w:r w:rsidR="0065094F">
        <w:rPr>
          <w:rFonts w:ascii="Palatino Linotype" w:hAnsi="Palatino Linotype" w:cs="PalatinoLinotype"/>
          <w:sz w:val="24"/>
          <w:szCs w:val="24"/>
        </w:rPr>
        <w:t xml:space="preserve"> </w:t>
      </w:r>
      <w:r w:rsidR="005827F8">
        <w:rPr>
          <w:rFonts w:ascii="Palatino Linotype" w:hAnsi="Palatino Linotype" w:cs="PalatinoLinotype"/>
          <w:sz w:val="24"/>
          <w:szCs w:val="24"/>
        </w:rPr>
        <w:t xml:space="preserve">CIPP model poskytuje principy umožňující systematickou evaluaci programu s ohledem na jeho kontext, vstup, průběh a výsledky. V základu sleduje odpovědi na čtyři základní otázky: „Co je potřeba udělat?“; „Jak by se to mělo udělat“; </w:t>
      </w:r>
      <w:r w:rsidR="00E83439">
        <w:rPr>
          <w:rFonts w:ascii="Palatino Linotype" w:hAnsi="Palatino Linotype" w:cs="PalatinoLinotype"/>
          <w:sz w:val="24"/>
          <w:szCs w:val="24"/>
        </w:rPr>
        <w:t>„Je to hotovo?“; „Podařilo se to?“. Nutno zmínit, že odpovědi, ze všech čtyřech kategorií tohoto modelu, poslouží účelů jak for</w:t>
      </w:r>
      <w:r w:rsidR="00C22F8E">
        <w:rPr>
          <w:rFonts w:ascii="Palatino Linotype" w:hAnsi="Palatino Linotype" w:cs="PalatinoLinotype"/>
          <w:sz w:val="24"/>
          <w:szCs w:val="24"/>
        </w:rPr>
        <w:t>mativn</w:t>
      </w:r>
      <w:r w:rsidR="00E83439">
        <w:rPr>
          <w:rFonts w:ascii="Palatino Linotype" w:hAnsi="Palatino Linotype" w:cs="PalatinoLinotype"/>
          <w:sz w:val="24"/>
          <w:szCs w:val="24"/>
        </w:rPr>
        <w:t xml:space="preserve">í, tak sumativní evaluace </w:t>
      </w:r>
      <w:r w:rsidR="00E83439" w:rsidRPr="00B644B2">
        <w:rPr>
          <w:rFonts w:ascii="Palatino Linotype" w:hAnsi="Palatino Linotype" w:cs="PalatinoLinotype"/>
          <w:sz w:val="24"/>
          <w:szCs w:val="24"/>
        </w:rPr>
        <w:t xml:space="preserve">(srov. Stufflebeam, Zhang, 2017, s. </w:t>
      </w:r>
      <w:r w:rsidR="00E83439">
        <w:rPr>
          <w:rFonts w:ascii="Palatino Linotype" w:hAnsi="Palatino Linotype" w:cs="PalatinoLinotype"/>
          <w:sz w:val="24"/>
          <w:szCs w:val="24"/>
        </w:rPr>
        <w:t>21</w:t>
      </w:r>
      <w:r w:rsidR="00E83439" w:rsidRPr="00B644B2">
        <w:rPr>
          <w:rFonts w:ascii="Palatino Linotype" w:hAnsi="Palatino Linotype" w:cs="PalatinoLinotype"/>
          <w:sz w:val="24"/>
          <w:szCs w:val="24"/>
        </w:rPr>
        <w:t>).</w:t>
      </w:r>
    </w:p>
    <w:p w:rsidR="00787FC3" w:rsidRDefault="00787FC3" w:rsidP="005827F8">
      <w:pPr>
        <w:autoSpaceDE w:val="0"/>
        <w:autoSpaceDN w:val="0"/>
        <w:adjustRightInd w:val="0"/>
        <w:spacing w:after="0" w:line="360" w:lineRule="auto"/>
        <w:jc w:val="both"/>
        <w:rPr>
          <w:rFonts w:ascii="Palatino Linotype" w:hAnsi="Palatino Linotype" w:cs="PalatinoLinotype"/>
          <w:sz w:val="24"/>
          <w:szCs w:val="24"/>
        </w:rPr>
      </w:pPr>
    </w:p>
    <w:p w:rsidR="00787FC3" w:rsidRPr="00967057" w:rsidRDefault="00787FC3" w:rsidP="00967057">
      <w:pPr>
        <w:autoSpaceDE w:val="0"/>
        <w:autoSpaceDN w:val="0"/>
        <w:adjustRightInd w:val="0"/>
        <w:spacing w:after="0" w:line="360" w:lineRule="auto"/>
        <w:ind w:firstLine="708"/>
        <w:jc w:val="both"/>
        <w:rPr>
          <w:rFonts w:ascii="Palatino Linotype" w:hAnsi="Palatino Linotype" w:cs="PalatinoLinotype"/>
          <w:bCs/>
          <w:sz w:val="24"/>
          <w:szCs w:val="24"/>
        </w:rPr>
      </w:pPr>
      <w:r w:rsidRPr="00967057">
        <w:rPr>
          <w:rFonts w:ascii="Palatino Linotype" w:hAnsi="Palatino Linotype" w:cs="PalatinoLinotype"/>
          <w:bCs/>
          <w:sz w:val="24"/>
          <w:szCs w:val="24"/>
        </w:rPr>
        <w:t>Evaluace kontextu (context)</w:t>
      </w:r>
      <w:r w:rsidR="00967057">
        <w:rPr>
          <w:rFonts w:ascii="Palatino Linotype" w:hAnsi="Palatino Linotype" w:cs="PalatinoLinotype"/>
          <w:bCs/>
          <w:sz w:val="24"/>
          <w:szCs w:val="24"/>
        </w:rPr>
        <w:t xml:space="preserve"> je první z fází. </w:t>
      </w:r>
      <w:r w:rsidR="008F21A7">
        <w:rPr>
          <w:rFonts w:ascii="Palatino Linotype" w:hAnsi="Palatino Linotype" w:cs="PalatinoLinotype"/>
          <w:sz w:val="24"/>
          <w:szCs w:val="24"/>
        </w:rPr>
        <w:t xml:space="preserve">Dle Tenkla (2014, s. 43), kontext zahrnuje potřebu evaluovat realitu prostředí, v němž bude inovace realizována, resp. postihnout charakter prostředí s ohledem na vlivy, které by mohly mít na inovaci dopad. Hodnotí potřeby, obtíže, aktiva a příležitosti, stejně jako relevantní kontextuální podmínky a dynamiku. </w:t>
      </w:r>
      <w:r w:rsidR="00D80937">
        <w:rPr>
          <w:rFonts w:ascii="Palatino Linotype" w:hAnsi="Palatino Linotype" w:cs="PalatinoLinotype"/>
          <w:sz w:val="24"/>
          <w:szCs w:val="24"/>
        </w:rPr>
        <w:t>V probíhajících programech by měl</w:t>
      </w:r>
      <w:r w:rsidR="007116F7">
        <w:rPr>
          <w:rFonts w:ascii="Palatino Linotype" w:hAnsi="Palatino Linotype" w:cs="PalatinoLinotype"/>
          <w:sz w:val="24"/>
          <w:szCs w:val="24"/>
        </w:rPr>
        <w:t>a být</w:t>
      </w:r>
      <w:r w:rsidR="00D80937">
        <w:rPr>
          <w:rFonts w:ascii="Palatino Linotype" w:hAnsi="Palatino Linotype" w:cs="PalatinoLinotype"/>
          <w:sz w:val="24"/>
          <w:szCs w:val="24"/>
        </w:rPr>
        <w:t xml:space="preserve"> implementován</w:t>
      </w:r>
      <w:r w:rsidR="007116F7">
        <w:rPr>
          <w:rFonts w:ascii="Palatino Linotype" w:hAnsi="Palatino Linotype" w:cs="PalatinoLinotype"/>
          <w:sz w:val="24"/>
          <w:szCs w:val="24"/>
        </w:rPr>
        <w:t>a</w:t>
      </w:r>
      <w:r w:rsidR="00D80937">
        <w:rPr>
          <w:rFonts w:ascii="Palatino Linotype" w:hAnsi="Palatino Linotype" w:cs="PalatinoLinotype"/>
          <w:sz w:val="24"/>
          <w:szCs w:val="24"/>
        </w:rPr>
        <w:t xml:space="preserve"> a použív</w:t>
      </w:r>
      <w:r w:rsidR="007116F7">
        <w:rPr>
          <w:rFonts w:ascii="Palatino Linotype" w:hAnsi="Palatino Linotype" w:cs="PalatinoLinotype"/>
          <w:sz w:val="24"/>
          <w:szCs w:val="24"/>
        </w:rPr>
        <w:t>ána</w:t>
      </w:r>
      <w:r w:rsidR="00D80937">
        <w:rPr>
          <w:rFonts w:ascii="Palatino Linotype" w:hAnsi="Palatino Linotype" w:cs="PalatinoLinotype"/>
          <w:sz w:val="24"/>
          <w:szCs w:val="24"/>
        </w:rPr>
        <w:t xml:space="preserve"> evaluac</w:t>
      </w:r>
      <w:r w:rsidR="007116F7">
        <w:rPr>
          <w:rFonts w:ascii="Palatino Linotype" w:hAnsi="Palatino Linotype" w:cs="PalatinoLinotype"/>
          <w:sz w:val="24"/>
          <w:szCs w:val="24"/>
        </w:rPr>
        <w:t>e</w:t>
      </w:r>
      <w:r w:rsidR="00D80937">
        <w:rPr>
          <w:rFonts w:ascii="Palatino Linotype" w:hAnsi="Palatino Linotype" w:cs="PalatinoLinotype"/>
          <w:sz w:val="24"/>
          <w:szCs w:val="24"/>
        </w:rPr>
        <w:t xml:space="preserve"> kontextu k definování programových cílů a priorit, </w:t>
      </w:r>
      <w:r w:rsidR="007116F7">
        <w:rPr>
          <w:rFonts w:ascii="Palatino Linotype" w:hAnsi="Palatino Linotype" w:cs="PalatinoLinotype"/>
          <w:sz w:val="24"/>
          <w:szCs w:val="24"/>
        </w:rPr>
        <w:t>a k ujištění</w:t>
      </w:r>
      <w:r w:rsidR="00D80937">
        <w:rPr>
          <w:rFonts w:ascii="Palatino Linotype" w:hAnsi="Palatino Linotype" w:cs="PalatinoLinotype"/>
          <w:sz w:val="24"/>
          <w:szCs w:val="24"/>
        </w:rPr>
        <w:t>, že byly pojaty adresně, a správně tak míří k hodnocení potřeb a lokalizování obtíží</w:t>
      </w:r>
      <w:r w:rsidR="00CB6202">
        <w:rPr>
          <w:rFonts w:ascii="Palatino Linotype" w:hAnsi="Palatino Linotype" w:cs="PalatinoLinotype"/>
          <w:sz w:val="24"/>
          <w:szCs w:val="24"/>
        </w:rPr>
        <w:t xml:space="preserve"> </w:t>
      </w:r>
      <w:r w:rsidR="00CB6202" w:rsidRPr="00B644B2">
        <w:rPr>
          <w:rFonts w:ascii="Palatino Linotype" w:hAnsi="Palatino Linotype" w:cs="PalatinoLinotype"/>
          <w:sz w:val="24"/>
          <w:szCs w:val="24"/>
        </w:rPr>
        <w:t xml:space="preserve">(srov. Stufflebeam, Zhang, 2017, s. </w:t>
      </w:r>
      <w:r w:rsidR="00CB6202">
        <w:rPr>
          <w:rFonts w:ascii="Palatino Linotype" w:hAnsi="Palatino Linotype" w:cs="PalatinoLinotype"/>
          <w:sz w:val="24"/>
          <w:szCs w:val="24"/>
        </w:rPr>
        <w:t>23</w:t>
      </w:r>
      <w:r w:rsidR="00CB6202" w:rsidRPr="00B644B2">
        <w:rPr>
          <w:rFonts w:ascii="Palatino Linotype" w:hAnsi="Palatino Linotype" w:cs="PalatinoLinotype"/>
          <w:sz w:val="24"/>
          <w:szCs w:val="24"/>
        </w:rPr>
        <w:t>)</w:t>
      </w:r>
      <w:r w:rsidR="00D80937">
        <w:rPr>
          <w:rFonts w:ascii="Palatino Linotype" w:hAnsi="Palatino Linotype" w:cs="PalatinoLinotype"/>
          <w:sz w:val="24"/>
          <w:szCs w:val="24"/>
        </w:rPr>
        <w:t>.</w:t>
      </w:r>
    </w:p>
    <w:p w:rsidR="00A12169" w:rsidRDefault="00A12169" w:rsidP="00675DDD">
      <w:pPr>
        <w:autoSpaceDE w:val="0"/>
        <w:autoSpaceDN w:val="0"/>
        <w:adjustRightInd w:val="0"/>
        <w:spacing w:after="0" w:line="360" w:lineRule="auto"/>
        <w:ind w:firstLine="708"/>
        <w:jc w:val="both"/>
        <w:rPr>
          <w:rFonts w:ascii="Palatino Linotype" w:hAnsi="Palatino Linotype" w:cs="PalatinoLinotype"/>
          <w:sz w:val="24"/>
          <w:szCs w:val="24"/>
        </w:rPr>
      </w:pPr>
      <w:r>
        <w:rPr>
          <w:rFonts w:ascii="Palatino Linotype" w:hAnsi="Palatino Linotype" w:cs="PalatinoLinotype"/>
          <w:sz w:val="24"/>
          <w:szCs w:val="24"/>
        </w:rPr>
        <w:lastRenderedPageBreak/>
        <w:t xml:space="preserve">Evaluace vstupu </w:t>
      </w:r>
      <w:r w:rsidR="00967057">
        <w:rPr>
          <w:rFonts w:ascii="Palatino Linotype" w:hAnsi="Palatino Linotype" w:cs="PalatinoLinotype"/>
          <w:sz w:val="24"/>
          <w:szCs w:val="24"/>
        </w:rPr>
        <w:t xml:space="preserve">(input) je druhá fáze, která </w:t>
      </w:r>
      <w:r>
        <w:rPr>
          <w:rFonts w:ascii="Palatino Linotype" w:hAnsi="Palatino Linotype" w:cs="PalatinoLinotype"/>
          <w:sz w:val="24"/>
          <w:szCs w:val="24"/>
        </w:rPr>
        <w:t>hodnotí programovou strategii, akční plán, personální zajištění, dále pak rozpočet</w:t>
      </w:r>
      <w:r w:rsidR="000B4217">
        <w:rPr>
          <w:rFonts w:ascii="Palatino Linotype" w:hAnsi="Palatino Linotype" w:cs="PalatinoLinotype"/>
          <w:sz w:val="24"/>
          <w:szCs w:val="24"/>
        </w:rPr>
        <w:t xml:space="preserve"> na proveditelnost programu, včetně zajištění potenciální nákladové efektivity pro zajištění cílených potřeb a dosažení stanovených cílů </w:t>
      </w:r>
      <w:r w:rsidR="000B4217" w:rsidRPr="00B644B2">
        <w:rPr>
          <w:rFonts w:ascii="Palatino Linotype" w:hAnsi="Palatino Linotype" w:cs="PalatinoLinotype"/>
          <w:sz w:val="24"/>
          <w:szCs w:val="24"/>
        </w:rPr>
        <w:t xml:space="preserve">(srov. Stufflebeam, Zhang, 2017, s. </w:t>
      </w:r>
      <w:r w:rsidR="000B4217">
        <w:rPr>
          <w:rFonts w:ascii="Palatino Linotype" w:hAnsi="Palatino Linotype" w:cs="PalatinoLinotype"/>
          <w:sz w:val="24"/>
          <w:szCs w:val="24"/>
        </w:rPr>
        <w:t>23</w:t>
      </w:r>
      <w:r w:rsidR="000B4217" w:rsidRPr="00B644B2">
        <w:rPr>
          <w:rFonts w:ascii="Palatino Linotype" w:hAnsi="Palatino Linotype" w:cs="PalatinoLinotype"/>
          <w:sz w:val="24"/>
          <w:szCs w:val="24"/>
        </w:rPr>
        <w:t>)</w:t>
      </w:r>
      <w:r w:rsidR="000B4217">
        <w:rPr>
          <w:rFonts w:ascii="Palatino Linotype" w:hAnsi="Palatino Linotype" w:cs="PalatinoLinotype"/>
          <w:sz w:val="24"/>
          <w:szCs w:val="24"/>
        </w:rPr>
        <w:t>. Tenkl (2014, s. 44) dodává, že zmíněná druhá fáze se orientuje na zdroje, s cílem identifikovat kolik finančních prostředků, lidí atd. si bude úspěšné uskutečnění programu žádat.</w:t>
      </w:r>
      <w:r w:rsidR="00E329CA">
        <w:rPr>
          <w:rFonts w:ascii="Palatino Linotype" w:hAnsi="Palatino Linotype" w:cs="PalatinoLinotype"/>
          <w:sz w:val="24"/>
          <w:szCs w:val="24"/>
        </w:rPr>
        <w:t xml:space="preserve"> </w:t>
      </w:r>
    </w:p>
    <w:p w:rsidR="000B4217" w:rsidRPr="000B4217" w:rsidRDefault="00967057" w:rsidP="00675DDD">
      <w:pPr>
        <w:autoSpaceDE w:val="0"/>
        <w:autoSpaceDN w:val="0"/>
        <w:adjustRightInd w:val="0"/>
        <w:spacing w:after="0" w:line="360" w:lineRule="auto"/>
        <w:ind w:firstLine="708"/>
        <w:jc w:val="both"/>
        <w:rPr>
          <w:rFonts w:ascii="Palatino Linotype" w:hAnsi="Palatino Linotype" w:cs="PalatinoLinotype"/>
          <w:sz w:val="24"/>
          <w:szCs w:val="24"/>
        </w:rPr>
      </w:pPr>
      <w:r>
        <w:rPr>
          <w:rFonts w:ascii="Palatino Linotype" w:hAnsi="Palatino Linotype" w:cs="PalatinoLinotype"/>
          <w:sz w:val="24"/>
          <w:szCs w:val="24"/>
        </w:rPr>
        <w:t>E</w:t>
      </w:r>
      <w:r w:rsidR="00E15A54">
        <w:rPr>
          <w:rFonts w:ascii="Palatino Linotype" w:hAnsi="Palatino Linotype" w:cs="PalatinoLinotype"/>
          <w:sz w:val="24"/>
          <w:szCs w:val="24"/>
        </w:rPr>
        <w:t>valuace průběhu</w:t>
      </w:r>
      <w:r>
        <w:rPr>
          <w:rFonts w:ascii="Palatino Linotype" w:hAnsi="Palatino Linotype" w:cs="PalatinoLinotype"/>
          <w:sz w:val="24"/>
          <w:szCs w:val="24"/>
        </w:rPr>
        <w:t xml:space="preserve"> </w:t>
      </w:r>
      <w:r w:rsidRPr="00967057">
        <w:rPr>
          <w:rFonts w:ascii="Palatino Linotype" w:hAnsi="Palatino Linotype" w:cs="PalatinoLinotype"/>
          <w:bCs/>
          <w:sz w:val="24"/>
          <w:szCs w:val="24"/>
        </w:rPr>
        <w:t>(process)</w:t>
      </w:r>
      <w:r>
        <w:rPr>
          <w:rFonts w:ascii="Palatino Linotype" w:hAnsi="Palatino Linotype" w:cs="PalatinoLinotype"/>
          <w:bCs/>
          <w:sz w:val="24"/>
          <w:szCs w:val="24"/>
        </w:rPr>
        <w:t xml:space="preserve"> je třetí fází, která</w:t>
      </w:r>
      <w:r w:rsidR="00E15A54">
        <w:rPr>
          <w:rFonts w:ascii="Palatino Linotype" w:hAnsi="Palatino Linotype" w:cs="PalatinoLinotype"/>
          <w:sz w:val="24"/>
          <w:szCs w:val="24"/>
        </w:rPr>
        <w:t xml:space="preserve"> slouží k monitorování, </w:t>
      </w:r>
      <w:r w:rsidR="00D56A2E">
        <w:rPr>
          <w:rFonts w:ascii="Palatino Linotype" w:hAnsi="Palatino Linotype" w:cs="PalatinoLinotype"/>
          <w:sz w:val="24"/>
          <w:szCs w:val="24"/>
        </w:rPr>
        <w:t>dokumentování,</w:t>
      </w:r>
      <w:r>
        <w:rPr>
          <w:rFonts w:ascii="Palatino Linotype" w:hAnsi="Palatino Linotype" w:cs="PalatinoLinotype"/>
          <w:sz w:val="24"/>
          <w:szCs w:val="24"/>
        </w:rPr>
        <w:t xml:space="preserve"> </w:t>
      </w:r>
      <w:r w:rsidR="00D56A2E">
        <w:rPr>
          <w:rFonts w:ascii="Palatino Linotype" w:hAnsi="Palatino Linotype" w:cs="PalatinoLinotype"/>
          <w:sz w:val="24"/>
          <w:szCs w:val="24"/>
        </w:rPr>
        <w:t xml:space="preserve">hodnocení, ale také informuje o provádění plánů. Tato část evaluace poskytuje zpětnou vazbu během provádění programu a později podává zprávu o tom, do jaké míry byl program proveden podle plánu a potřeb. </w:t>
      </w:r>
      <w:r w:rsidR="00D74FC7">
        <w:rPr>
          <w:rFonts w:ascii="Palatino Linotype" w:hAnsi="Palatino Linotype" w:cs="PalatinoLinotype"/>
          <w:sz w:val="24"/>
          <w:szCs w:val="24"/>
        </w:rPr>
        <w:t>Evaluace průběhu pomáhá zainteresovaným pracovníkům držet činnosti efektivně v</w:t>
      </w:r>
      <w:r w:rsidR="00E52ACC">
        <w:rPr>
          <w:rFonts w:ascii="Palatino Linotype" w:hAnsi="Palatino Linotype" w:cs="PalatinoLinotype"/>
          <w:sz w:val="24"/>
          <w:szCs w:val="24"/>
        </w:rPr>
        <w:t> </w:t>
      </w:r>
      <w:r w:rsidR="00D74FC7">
        <w:rPr>
          <w:rFonts w:ascii="Palatino Linotype" w:hAnsi="Palatino Linotype" w:cs="PalatinoLinotype"/>
          <w:sz w:val="24"/>
          <w:szCs w:val="24"/>
        </w:rPr>
        <w:t>pohybu</w:t>
      </w:r>
      <w:r w:rsidR="00E52ACC">
        <w:rPr>
          <w:rFonts w:ascii="Palatino Linotype" w:hAnsi="Palatino Linotype" w:cs="PalatinoLinotype"/>
          <w:sz w:val="24"/>
          <w:szCs w:val="24"/>
        </w:rPr>
        <w:t>, zhodnotit jejich pokrok, identifikovat problémy s implementací, přizpůsobit své plány a výkon tak, aby byla zajištěna kvalita programu a včasné poskytování služeb, a dokumentovat tento proces</w:t>
      </w:r>
      <w:r w:rsidR="00D74FC7">
        <w:rPr>
          <w:rFonts w:ascii="Palatino Linotype" w:hAnsi="Palatino Linotype" w:cs="PalatinoLinotype"/>
          <w:sz w:val="24"/>
          <w:szCs w:val="24"/>
        </w:rPr>
        <w:t xml:space="preserve"> </w:t>
      </w:r>
      <w:r w:rsidR="00E52ACC" w:rsidRPr="00B644B2">
        <w:rPr>
          <w:rFonts w:ascii="Palatino Linotype" w:hAnsi="Palatino Linotype" w:cs="PalatinoLinotype"/>
          <w:sz w:val="24"/>
          <w:szCs w:val="24"/>
        </w:rPr>
        <w:t xml:space="preserve">(srov. Stufflebeam, Zhang, 2017, s. </w:t>
      </w:r>
      <w:r w:rsidR="00E52ACC">
        <w:rPr>
          <w:rFonts w:ascii="Palatino Linotype" w:hAnsi="Palatino Linotype" w:cs="PalatinoLinotype"/>
          <w:sz w:val="24"/>
          <w:szCs w:val="24"/>
        </w:rPr>
        <w:t>23</w:t>
      </w:r>
      <w:r w:rsidR="00E52ACC" w:rsidRPr="00B644B2">
        <w:rPr>
          <w:rFonts w:ascii="Palatino Linotype" w:hAnsi="Palatino Linotype" w:cs="PalatinoLinotype"/>
          <w:sz w:val="24"/>
          <w:szCs w:val="24"/>
        </w:rPr>
        <w:t>)</w:t>
      </w:r>
      <w:r w:rsidR="00E52ACC">
        <w:rPr>
          <w:rFonts w:ascii="Palatino Linotype" w:hAnsi="Palatino Linotype" w:cs="PalatinoLinotype"/>
          <w:sz w:val="24"/>
          <w:szCs w:val="24"/>
        </w:rPr>
        <w:t>.</w:t>
      </w:r>
    </w:p>
    <w:p w:rsidR="00DD6314" w:rsidRPr="00C05A38" w:rsidRDefault="00967057" w:rsidP="00C05A38">
      <w:pPr>
        <w:autoSpaceDE w:val="0"/>
        <w:autoSpaceDN w:val="0"/>
        <w:adjustRightInd w:val="0"/>
        <w:spacing w:after="0" w:line="360" w:lineRule="auto"/>
        <w:ind w:firstLine="708"/>
        <w:jc w:val="both"/>
        <w:rPr>
          <w:rFonts w:ascii="Palatino Linotype" w:hAnsi="Palatino Linotype" w:cs="PalatinoLinotype"/>
          <w:sz w:val="24"/>
          <w:szCs w:val="24"/>
        </w:rPr>
      </w:pPr>
      <w:r>
        <w:rPr>
          <w:rFonts w:ascii="Palatino Linotype" w:hAnsi="Palatino Linotype" w:cs="PalatinoLinotype"/>
          <w:sz w:val="24"/>
          <w:szCs w:val="24"/>
        </w:rPr>
        <w:t>Evaluace výsledku (product) je p</w:t>
      </w:r>
      <w:r w:rsidR="00E329CA">
        <w:rPr>
          <w:rFonts w:ascii="Palatino Linotype" w:hAnsi="Palatino Linotype" w:cs="PalatinoLinotype"/>
          <w:sz w:val="24"/>
          <w:szCs w:val="24"/>
        </w:rPr>
        <w:t>oslední fáze CIPP modelu</w:t>
      </w:r>
      <w:r>
        <w:rPr>
          <w:rFonts w:ascii="Palatino Linotype" w:hAnsi="Palatino Linotype" w:cs="PalatinoLinotype"/>
          <w:sz w:val="24"/>
          <w:szCs w:val="24"/>
        </w:rPr>
        <w:t>, která</w:t>
      </w:r>
      <w:r w:rsidR="00E329CA">
        <w:rPr>
          <w:rFonts w:ascii="Palatino Linotype" w:hAnsi="Palatino Linotype" w:cs="PalatinoLinotype"/>
          <w:sz w:val="24"/>
          <w:szCs w:val="24"/>
        </w:rPr>
        <w:t xml:space="preserve"> má za cíl identifikovat a zhodnotit náklady a výsledky, ať už zamýšlené či nezamýšlené, krátkodobé či dlouhodobé. Evaluace výsledku poskytuje </w:t>
      </w:r>
      <w:r w:rsidR="003A4B09">
        <w:rPr>
          <w:rFonts w:ascii="Palatino Linotype" w:hAnsi="Palatino Linotype" w:cs="PalatinoLinotype"/>
          <w:sz w:val="24"/>
          <w:szCs w:val="24"/>
        </w:rPr>
        <w:t xml:space="preserve">průběžnou </w:t>
      </w:r>
      <w:r w:rsidR="00E329CA">
        <w:rPr>
          <w:rFonts w:ascii="Palatino Linotype" w:hAnsi="Palatino Linotype" w:cs="PalatinoLinotype"/>
          <w:sz w:val="24"/>
          <w:szCs w:val="24"/>
        </w:rPr>
        <w:t>zpětnou vazbu</w:t>
      </w:r>
      <w:r w:rsidR="003A4B09">
        <w:rPr>
          <w:rFonts w:ascii="Palatino Linotype" w:hAnsi="Palatino Linotype" w:cs="PalatinoLinotype"/>
          <w:sz w:val="24"/>
          <w:szCs w:val="24"/>
        </w:rPr>
        <w:t xml:space="preserve">, která pomáhá těm, kteří jsou zodpovědní za vedení daného programu, aby se zaměřovali na dosahování důležitých výsledků s odůvodnitelnými náklady a prováděli záznam dosažených úspěchů a stejně tak i zjištěných nedostatků </w:t>
      </w:r>
      <w:r w:rsidR="003A4B09" w:rsidRPr="00B644B2">
        <w:rPr>
          <w:rFonts w:ascii="Palatino Linotype" w:hAnsi="Palatino Linotype" w:cs="PalatinoLinotype"/>
          <w:sz w:val="24"/>
          <w:szCs w:val="24"/>
        </w:rPr>
        <w:t xml:space="preserve">(srov. Stufflebeam, Zhang, 2017, s. </w:t>
      </w:r>
      <w:r w:rsidR="003A4B09">
        <w:rPr>
          <w:rFonts w:ascii="Palatino Linotype" w:hAnsi="Palatino Linotype" w:cs="PalatinoLinotype"/>
          <w:sz w:val="24"/>
          <w:szCs w:val="24"/>
        </w:rPr>
        <w:t>23</w:t>
      </w:r>
      <w:r w:rsidR="003A4B09" w:rsidRPr="00B644B2">
        <w:rPr>
          <w:rFonts w:ascii="Palatino Linotype" w:hAnsi="Palatino Linotype" w:cs="PalatinoLinotype"/>
          <w:sz w:val="24"/>
          <w:szCs w:val="24"/>
        </w:rPr>
        <w:t>)</w:t>
      </w:r>
      <w:r w:rsidR="003A4B09">
        <w:rPr>
          <w:rFonts w:ascii="Palatino Linotype" w:hAnsi="Palatino Linotype" w:cs="PalatinoLinotype"/>
          <w:sz w:val="24"/>
          <w:szCs w:val="24"/>
        </w:rPr>
        <w:t>.</w:t>
      </w:r>
    </w:p>
    <w:p w:rsidR="00BC0C80" w:rsidRPr="00C05A38" w:rsidRDefault="00DD6314" w:rsidP="00076868">
      <w:pPr>
        <w:autoSpaceDE w:val="0"/>
        <w:autoSpaceDN w:val="0"/>
        <w:adjustRightInd w:val="0"/>
        <w:spacing w:after="0" w:line="360" w:lineRule="auto"/>
        <w:jc w:val="both"/>
        <w:rPr>
          <w:rFonts w:ascii="Palatino Linotype" w:hAnsi="Palatino Linotype" w:cs="PalatinoLinotype"/>
          <w:sz w:val="24"/>
          <w:szCs w:val="20"/>
        </w:rPr>
      </w:pPr>
      <w:r>
        <w:rPr>
          <w:rFonts w:ascii="Palatino Linotype" w:hAnsi="Palatino Linotype" w:cs="PalatinoLinotype"/>
          <w:sz w:val="24"/>
          <w:szCs w:val="20"/>
        </w:rPr>
        <w:tab/>
        <w:t>S možností evaluovat různorodé projekty, produkty, vzdělávací akce, až po organizace jakožto celky, lze CIPP charakterizovat jako promyšlený a všestranný evaluační model, který se výrazně orientuje na budoucnost v rozhodování a kooperaci účastníků s ohledem na další rozvoj vzdělávacího programu.</w:t>
      </w:r>
    </w:p>
    <w:p w:rsidR="000902C6" w:rsidRPr="00062C56" w:rsidRDefault="001D2906" w:rsidP="00062C56">
      <w:pPr>
        <w:pStyle w:val="Nadpis1"/>
        <w:rPr>
          <w:rFonts w:ascii="Palatino Linotype" w:hAnsi="Palatino Linotype"/>
          <w:color w:val="000000" w:themeColor="text1"/>
        </w:rPr>
      </w:pPr>
      <w:bookmarkStart w:id="12" w:name="_Toc35257853"/>
      <w:r w:rsidRPr="00062C56">
        <w:rPr>
          <w:rFonts w:ascii="Palatino Linotype" w:hAnsi="Palatino Linotype"/>
          <w:color w:val="000000" w:themeColor="text1"/>
        </w:rPr>
        <w:lastRenderedPageBreak/>
        <w:t>2</w:t>
      </w:r>
      <w:r w:rsidR="00916045" w:rsidRPr="00062C56">
        <w:rPr>
          <w:rFonts w:ascii="Palatino Linotype" w:hAnsi="Palatino Linotype"/>
          <w:color w:val="000000" w:themeColor="text1"/>
        </w:rPr>
        <w:t xml:space="preserve">. </w:t>
      </w:r>
      <w:r w:rsidR="00F93104">
        <w:rPr>
          <w:rFonts w:ascii="Palatino Linotype" w:hAnsi="Palatino Linotype"/>
          <w:color w:val="000000" w:themeColor="text1"/>
        </w:rPr>
        <w:t>Celoživotní vzdělávání</w:t>
      </w:r>
      <w:r w:rsidR="00EE7252">
        <w:rPr>
          <w:rFonts w:ascii="Palatino Linotype" w:hAnsi="Palatino Linotype"/>
          <w:color w:val="000000" w:themeColor="text1"/>
        </w:rPr>
        <w:t xml:space="preserve"> (učení)</w:t>
      </w:r>
      <w:bookmarkEnd w:id="12"/>
    </w:p>
    <w:p w:rsidR="00916045" w:rsidRDefault="00916045" w:rsidP="00076868">
      <w:pPr>
        <w:autoSpaceDE w:val="0"/>
        <w:autoSpaceDN w:val="0"/>
        <w:adjustRightInd w:val="0"/>
        <w:spacing w:after="0" w:line="360" w:lineRule="auto"/>
        <w:jc w:val="both"/>
        <w:rPr>
          <w:rFonts w:ascii="Palatino Linotype" w:hAnsi="Palatino Linotype"/>
          <w:sz w:val="32"/>
          <w:szCs w:val="32"/>
        </w:rPr>
      </w:pPr>
    </w:p>
    <w:p w:rsidR="00D17A70" w:rsidRDefault="00EE7252" w:rsidP="00D17A70">
      <w:pPr>
        <w:spacing w:after="0" w:line="360" w:lineRule="auto"/>
        <w:ind w:firstLine="708"/>
        <w:jc w:val="both"/>
        <w:rPr>
          <w:rFonts w:ascii="Palatino Linotype" w:hAnsi="Palatino Linotype" w:cs="Times New Roman"/>
          <w:sz w:val="24"/>
          <w:szCs w:val="24"/>
        </w:rPr>
      </w:pPr>
      <w:r w:rsidRPr="00EE7252">
        <w:rPr>
          <w:rFonts w:ascii="Palatino Linotype" w:hAnsi="Palatino Linotype"/>
          <w:color w:val="000000" w:themeColor="text1"/>
          <w:sz w:val="24"/>
          <w:szCs w:val="24"/>
        </w:rPr>
        <w:t xml:space="preserve">Jelikož je cílem této práce identifikace trendů v evaluaci v dalším vzdělávání vedoucích pracovníků </w:t>
      </w:r>
      <w:r>
        <w:rPr>
          <w:rFonts w:ascii="Palatino Linotype" w:hAnsi="Palatino Linotype" w:cs="Times New Roman"/>
          <w:sz w:val="24"/>
          <w:szCs w:val="24"/>
        </w:rPr>
        <w:t>v ziskovém sektoru, tak se v této kapitole zaměřím právě na další vzdělávání</w:t>
      </w:r>
      <w:r w:rsidR="00F92B92">
        <w:rPr>
          <w:rFonts w:ascii="Palatino Linotype" w:hAnsi="Palatino Linotype" w:cs="Times New Roman"/>
          <w:sz w:val="24"/>
          <w:szCs w:val="24"/>
        </w:rPr>
        <w:t xml:space="preserve">, popř. na další </w:t>
      </w:r>
      <w:r>
        <w:rPr>
          <w:rFonts w:ascii="Palatino Linotype" w:hAnsi="Palatino Linotype" w:cs="Times New Roman"/>
          <w:sz w:val="24"/>
          <w:szCs w:val="24"/>
        </w:rPr>
        <w:t>profesní vzdělávání, jenž je vymezeno v konceptu celoživotního vzdělávání (učení)</w:t>
      </w:r>
      <w:r w:rsidR="00F92B92">
        <w:rPr>
          <w:rFonts w:ascii="Palatino Linotype" w:hAnsi="Palatino Linotype" w:cs="Times New Roman"/>
          <w:sz w:val="24"/>
          <w:szCs w:val="24"/>
        </w:rPr>
        <w:t>, protože právě tato oblast vymezuje prostor</w:t>
      </w:r>
      <w:r w:rsidR="00D17A70">
        <w:rPr>
          <w:rFonts w:ascii="Palatino Linotype" w:hAnsi="Palatino Linotype" w:cs="Times New Roman"/>
          <w:sz w:val="24"/>
          <w:szCs w:val="24"/>
        </w:rPr>
        <w:t>, který je</w:t>
      </w:r>
      <w:r w:rsidR="00F92B92">
        <w:rPr>
          <w:rFonts w:ascii="Palatino Linotype" w:hAnsi="Palatino Linotype" w:cs="Times New Roman"/>
          <w:sz w:val="24"/>
          <w:szCs w:val="24"/>
        </w:rPr>
        <w:t xml:space="preserve"> pro vzdělávání v organizaci klíčový.</w:t>
      </w:r>
      <w:r>
        <w:rPr>
          <w:rFonts w:ascii="Palatino Linotype" w:hAnsi="Palatino Linotype" w:cs="Times New Roman"/>
          <w:sz w:val="24"/>
          <w:szCs w:val="24"/>
        </w:rPr>
        <w:t xml:space="preserve"> </w:t>
      </w:r>
    </w:p>
    <w:p w:rsidR="00D17A70" w:rsidRDefault="00D17A70" w:rsidP="00D17A70">
      <w:pPr>
        <w:spacing w:after="0" w:line="360" w:lineRule="auto"/>
        <w:ind w:firstLine="708"/>
        <w:jc w:val="both"/>
        <w:rPr>
          <w:rFonts w:ascii="Palatino Linotype" w:hAnsi="Palatino Linotype" w:cs="Times New Roman"/>
          <w:sz w:val="24"/>
          <w:szCs w:val="24"/>
        </w:rPr>
      </w:pPr>
    </w:p>
    <w:p w:rsidR="00A73122" w:rsidRDefault="00EE7252" w:rsidP="00A73122">
      <w:pPr>
        <w:spacing w:line="360" w:lineRule="auto"/>
        <w:ind w:firstLine="708"/>
        <w:jc w:val="both"/>
        <w:rPr>
          <w:rFonts w:ascii="Palatino Linotype" w:hAnsi="Palatino Linotype" w:cs="Times New Roman"/>
          <w:sz w:val="24"/>
        </w:rPr>
      </w:pPr>
      <w:r w:rsidRPr="00EE7252">
        <w:rPr>
          <w:rFonts w:ascii="Palatino Linotype" w:hAnsi="Palatino Linotype" w:cs="Times New Roman"/>
          <w:sz w:val="24"/>
          <w:szCs w:val="24"/>
        </w:rPr>
        <w:t>Koncept celoživotní vzdělávání (učení)</w:t>
      </w:r>
      <w:r w:rsidRPr="00C759A5">
        <w:rPr>
          <w:rFonts w:ascii="Palatino Linotype" w:hAnsi="Palatino Linotype" w:cs="Times New Roman"/>
          <w:sz w:val="24"/>
          <w:szCs w:val="24"/>
        </w:rPr>
        <w:t xml:space="preserve"> (angl. lifelong learning), přijala vzdělávací politika ministerstva školství, mládeže a tělovýchovy ve strategii celoživotního učení ČR (2007, s. 10), kterou naplňuje, ale i dále participacipuje v mnohých evropských (EU) sociálních, ekonomických a politických strategiích (např. </w:t>
      </w:r>
      <w:r w:rsidRPr="00C759A5">
        <w:rPr>
          <w:rFonts w:ascii="Palatino Linotype" w:hAnsi="Palatino Linotype" w:cs="Times New Roman"/>
          <w:i/>
          <w:sz w:val="24"/>
          <w:szCs w:val="24"/>
        </w:rPr>
        <w:t>Lisabonský proces, Kodaňská deklarace</w:t>
      </w:r>
      <w:r w:rsidRPr="00C759A5">
        <w:rPr>
          <w:rFonts w:ascii="Palatino Linotype" w:hAnsi="Palatino Linotype" w:cs="Times New Roman"/>
          <w:sz w:val="24"/>
          <w:szCs w:val="24"/>
        </w:rPr>
        <w:t xml:space="preserve">), stejně tak se podílí na spolupráci s dalšími nadnárodními subjekty (např. UNESCO, OECD), jejichž činnosti se promítají do vzdělávání na českém území. Tento koncept zahrnuje </w:t>
      </w:r>
      <w:r w:rsidRPr="00C759A5">
        <w:rPr>
          <w:rFonts w:ascii="Palatino Linotype" w:hAnsi="Palatino Linotype" w:cs="Times New Roman"/>
          <w:i/>
          <w:sz w:val="24"/>
          <w:szCs w:val="24"/>
        </w:rPr>
        <w:t xml:space="preserve">„veškeré účelné formalizované i neformální činnosti související s učením, které se průběžně realizují s cílem dosáhnout zdokonalení znalostí, dovedností a odborných předpokladů“ </w:t>
      </w:r>
      <w:r w:rsidRPr="00C759A5">
        <w:rPr>
          <w:rFonts w:ascii="Palatino Linotype" w:hAnsi="Palatino Linotype" w:cs="Times New Roman"/>
          <w:sz w:val="24"/>
          <w:szCs w:val="24"/>
        </w:rPr>
        <w:t>(</w:t>
      </w:r>
      <w:r w:rsidRPr="00C759A5">
        <w:rPr>
          <w:rFonts w:ascii="Palatino Linotype" w:hAnsi="Palatino Linotype" w:cs="Times New Roman"/>
          <w:sz w:val="24"/>
        </w:rPr>
        <w:t>Průcha, Veteška, 2014, s. 60).</w:t>
      </w:r>
      <w:r>
        <w:rPr>
          <w:rFonts w:ascii="Palatino Linotype" w:hAnsi="Palatino Linotype" w:cs="Times New Roman"/>
          <w:sz w:val="24"/>
        </w:rPr>
        <w:t xml:space="preserve"> V současné době bude končit účinnost „Strategie vzdělávací politiky ČR do roku 2020“, a již od roku 2018 probíhá aktivně příprava dokumentu nového, který ponese název „Strategie vzdělávací politiky ČR do roku 2030+“</w:t>
      </w:r>
      <w:r w:rsidR="00D00E0F">
        <w:rPr>
          <w:rFonts w:ascii="Palatino Linotype" w:hAnsi="Palatino Linotype" w:cs="Times New Roman"/>
          <w:sz w:val="24"/>
        </w:rPr>
        <w:t xml:space="preserve"> (MŠMT ČR, s. 9)</w:t>
      </w:r>
      <w:r>
        <w:rPr>
          <w:rFonts w:ascii="Palatino Linotype" w:hAnsi="Palatino Linotype" w:cs="Times New Roman"/>
          <w:sz w:val="24"/>
        </w:rPr>
        <w:t>.</w:t>
      </w:r>
      <w:r w:rsidRPr="00C759A5">
        <w:rPr>
          <w:rFonts w:ascii="Palatino Linotype" w:hAnsi="Palatino Linotype" w:cs="Times New Roman"/>
          <w:i/>
          <w:sz w:val="24"/>
          <w:szCs w:val="24"/>
        </w:rPr>
        <w:t xml:space="preserve"> </w:t>
      </w:r>
      <w:r w:rsidRPr="00C759A5">
        <w:rPr>
          <w:rFonts w:ascii="Palatino Linotype" w:hAnsi="Palatino Linotype" w:cs="Times New Roman"/>
          <w:sz w:val="24"/>
          <w:szCs w:val="24"/>
        </w:rPr>
        <w:t>Jak konstatuje Veteška (2016, s. 97), optimálně by</w:t>
      </w:r>
      <w:r>
        <w:rPr>
          <w:rFonts w:ascii="Palatino Linotype" w:hAnsi="Palatino Linotype" w:cs="Times New Roman"/>
          <w:sz w:val="24"/>
          <w:szCs w:val="24"/>
        </w:rPr>
        <w:t xml:space="preserve"> celoživotní vzdělávání mělo vystupovat jako kontinuální proces, charakteristický připraveností a ochotou jedince učit se. Charakteristické pro organizační systém celoživotního učení je, dle Langera a Palána (2008, s. 101), že veškeré příležitosti pro učení, počínaje klasickými institucemi, širokou oblastí mimo ně konče, se dají chápat jako provázaný soubor příležitostí, umožňující přecházet mezi vzděláváním a zaměstnáním, s výhledem nabytí totožné kvalifikace a kompetencí, </w:t>
      </w:r>
      <w:r>
        <w:rPr>
          <w:rFonts w:ascii="Palatino Linotype" w:hAnsi="Palatino Linotype" w:cs="Times New Roman"/>
          <w:sz w:val="24"/>
          <w:szCs w:val="24"/>
        </w:rPr>
        <w:lastRenderedPageBreak/>
        <w:t>rozdílnými způsoby, kdykoliv v průběhu životní dráhy.</w:t>
      </w:r>
      <w:r w:rsidRPr="00894B0E">
        <w:rPr>
          <w:rFonts w:ascii="Palatino Linotype" w:hAnsi="Palatino Linotype" w:cs="Times New Roman"/>
          <w:i/>
          <w:sz w:val="24"/>
          <w:szCs w:val="24"/>
        </w:rPr>
        <w:t xml:space="preserve">  V současnosti zřejmá preference pojmu celoživotní učení na úkor pojmu vzdělávání je výrazem toho, že zodpovědnost za získávání a rozvíjení schopností a dovedností, znalostí a kompetencí je přenesena na jednotlivce“ </w:t>
      </w:r>
      <w:r w:rsidRPr="00894B0E">
        <w:rPr>
          <w:rFonts w:ascii="Palatino Linotype" w:hAnsi="Palatino Linotype" w:cs="Times New Roman"/>
          <w:sz w:val="24"/>
          <w:szCs w:val="24"/>
        </w:rPr>
        <w:t>(</w:t>
      </w:r>
      <w:r w:rsidRPr="00894B0E">
        <w:rPr>
          <w:rFonts w:ascii="Palatino Linotype" w:hAnsi="Palatino Linotype" w:cs="Times New Roman"/>
          <w:sz w:val="24"/>
        </w:rPr>
        <w:t>Průcha, Veteška, 2014, s. 60).</w:t>
      </w:r>
    </w:p>
    <w:p w:rsidR="00A73122" w:rsidRDefault="00A73122" w:rsidP="00D17A70">
      <w:pPr>
        <w:spacing w:after="0" w:line="360" w:lineRule="auto"/>
        <w:jc w:val="both"/>
        <w:rPr>
          <w:rFonts w:ascii="Times New Roman" w:hAnsi="Times New Roman" w:cs="Times New Roman"/>
          <w:sz w:val="24"/>
          <w:szCs w:val="24"/>
        </w:rPr>
      </w:pPr>
    </w:p>
    <w:p w:rsidR="00A73122" w:rsidRPr="00015048" w:rsidRDefault="00F55BD0" w:rsidP="00015048">
      <w:pPr>
        <w:spacing w:line="360" w:lineRule="auto"/>
        <w:jc w:val="both"/>
        <w:rPr>
          <w:rFonts w:ascii="Palatino Linotype" w:hAnsi="Palatino Linotype" w:cs="Times New Roman"/>
          <w:sz w:val="24"/>
          <w:szCs w:val="24"/>
        </w:rPr>
      </w:pPr>
      <w:r>
        <w:rPr>
          <w:rFonts w:ascii="Palatino Linotype" w:hAnsi="Palatino Linotype" w:cs="Times New Roman"/>
          <w:sz w:val="24"/>
          <w:szCs w:val="24"/>
        </w:rPr>
        <w:t>Obr</w:t>
      </w:r>
      <w:r w:rsidR="00A73122" w:rsidRPr="00CA5DA8">
        <w:rPr>
          <w:rFonts w:ascii="Palatino Linotype" w:hAnsi="Palatino Linotype" w:cs="Times New Roman"/>
          <w:sz w:val="24"/>
          <w:szCs w:val="24"/>
        </w:rPr>
        <w:t>. č. 1: Celoživotní vzdělávání (učení) (srov. Langer, Palán, 2008, s. 95)</w:t>
      </w:r>
    </w:p>
    <w:tbl>
      <w:tblPr>
        <w:tblStyle w:val="Mkatabulky"/>
        <w:tblW w:w="0" w:type="auto"/>
        <w:tblLook w:val="04A0" w:firstRow="1" w:lastRow="0" w:firstColumn="1" w:lastColumn="0" w:noHBand="0" w:noVBand="1"/>
      </w:tblPr>
      <w:tblGrid>
        <w:gridCol w:w="1362"/>
        <w:gridCol w:w="1360"/>
        <w:gridCol w:w="1364"/>
        <w:gridCol w:w="1274"/>
        <w:gridCol w:w="1453"/>
        <w:gridCol w:w="1361"/>
      </w:tblGrid>
      <w:tr w:rsidR="00A73122" w:rsidRPr="00CA5DA8" w:rsidTr="005A0731">
        <w:tc>
          <w:tcPr>
            <w:tcW w:w="8174" w:type="dxa"/>
            <w:gridSpan w:val="6"/>
            <w:tcBorders>
              <w:top w:val="single" w:sz="18" w:space="0" w:color="auto"/>
              <w:left w:val="single" w:sz="18" w:space="0" w:color="auto"/>
              <w:right w:val="single" w:sz="18" w:space="0" w:color="auto"/>
            </w:tcBorders>
            <w:shd w:val="clear" w:color="auto" w:fill="BDD6EE" w:themeFill="accent5" w:themeFillTint="66"/>
          </w:tcPr>
          <w:p w:rsidR="00A73122" w:rsidRPr="0063546E" w:rsidRDefault="00A73122" w:rsidP="005A0731">
            <w:pPr>
              <w:spacing w:line="276"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Celoživotní vzdělávání (učení)</w:t>
            </w:r>
          </w:p>
        </w:tc>
      </w:tr>
      <w:tr w:rsidR="00A73122" w:rsidRPr="00CA5DA8" w:rsidTr="005A0731">
        <w:tc>
          <w:tcPr>
            <w:tcW w:w="1362"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0"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4" w:type="dxa"/>
            <w:tcBorders>
              <w:top w:val="single" w:sz="18" w:space="0" w:color="auto"/>
              <w:left w:val="nil"/>
              <w:bottom w:val="single" w:sz="18" w:space="0" w:color="auto"/>
              <w:right w:val="single" w:sz="4" w:space="0" w:color="auto"/>
            </w:tcBorders>
          </w:tcPr>
          <w:p w:rsidR="00A73122" w:rsidRPr="00CA5DA8" w:rsidRDefault="00A73122" w:rsidP="005A0731">
            <w:pPr>
              <w:spacing w:line="360" w:lineRule="auto"/>
              <w:jc w:val="both"/>
              <w:rPr>
                <w:rFonts w:ascii="Palatino Linotype" w:hAnsi="Palatino Linotype" w:cs="Times New Roman"/>
                <w:sz w:val="24"/>
                <w:szCs w:val="24"/>
              </w:rPr>
            </w:pPr>
          </w:p>
        </w:tc>
        <w:tc>
          <w:tcPr>
            <w:tcW w:w="1274" w:type="dxa"/>
            <w:tcBorders>
              <w:top w:val="single" w:sz="18" w:space="0" w:color="auto"/>
              <w:left w:val="single" w:sz="4"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453" w:type="dxa"/>
            <w:tcBorders>
              <w:top w:val="single" w:sz="18" w:space="0" w:color="auto"/>
              <w:left w:val="nil"/>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1" w:type="dxa"/>
            <w:tcBorders>
              <w:top w:val="single" w:sz="18" w:space="0" w:color="auto"/>
              <w:left w:val="nil"/>
              <w:right w:val="nil"/>
            </w:tcBorders>
          </w:tcPr>
          <w:p w:rsidR="00A73122" w:rsidRPr="00CA5DA8" w:rsidRDefault="00A73122" w:rsidP="005A0731">
            <w:pPr>
              <w:spacing w:line="360" w:lineRule="auto"/>
              <w:jc w:val="both"/>
              <w:rPr>
                <w:rFonts w:ascii="Palatino Linotype" w:hAnsi="Palatino Linotype" w:cs="Times New Roman"/>
                <w:sz w:val="24"/>
                <w:szCs w:val="24"/>
              </w:rPr>
            </w:pPr>
          </w:p>
        </w:tc>
      </w:tr>
      <w:tr w:rsidR="00A73122" w:rsidRPr="00CA5DA8" w:rsidTr="005A0731">
        <w:tc>
          <w:tcPr>
            <w:tcW w:w="4086" w:type="dxa"/>
            <w:gridSpan w:val="3"/>
            <w:tcBorders>
              <w:left w:val="single" w:sz="18" w:space="0" w:color="auto"/>
              <w:right w:val="single" w:sz="18" w:space="0" w:color="auto"/>
            </w:tcBorders>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Vzdělávání dětí a mládeže</w:t>
            </w:r>
          </w:p>
        </w:tc>
        <w:tc>
          <w:tcPr>
            <w:tcW w:w="4088" w:type="dxa"/>
            <w:gridSpan w:val="3"/>
            <w:tcBorders>
              <w:top w:val="single" w:sz="18" w:space="0" w:color="auto"/>
              <w:left w:val="single" w:sz="18" w:space="0" w:color="auto"/>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Vzdělávání dospělých</w:t>
            </w:r>
          </w:p>
        </w:tc>
      </w:tr>
      <w:tr w:rsidR="00A73122" w:rsidRPr="00CA5DA8" w:rsidTr="005A0731">
        <w:tc>
          <w:tcPr>
            <w:tcW w:w="1362"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0"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4"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r>
              <w:rPr>
                <w:rFonts w:ascii="Palatino Linotype" w:hAnsi="Palatino Linotype" w:cs="Times New Roman"/>
                <w:noProof/>
                <w:sz w:val="24"/>
                <w:szCs w:val="24"/>
              </w:rPr>
              <mc:AlternateContent>
                <mc:Choice Requires="wps">
                  <w:drawing>
                    <wp:anchor distT="0" distB="0" distL="114300" distR="114300" simplePos="0" relativeHeight="251680768" behindDoc="0" locked="0" layoutInCell="1" allowOverlap="1" wp14:anchorId="1A622050" wp14:editId="417E54BC">
                      <wp:simplePos x="0" y="0"/>
                      <wp:positionH relativeFrom="column">
                        <wp:posOffset>645795</wp:posOffset>
                      </wp:positionH>
                      <wp:positionV relativeFrom="paragraph">
                        <wp:posOffset>-682625</wp:posOffset>
                      </wp:positionV>
                      <wp:extent cx="295275" cy="314325"/>
                      <wp:effectExtent l="19050" t="0" r="28575" b="47625"/>
                      <wp:wrapNone/>
                      <wp:docPr id="1" name="Šipka: dolů 1"/>
                      <wp:cNvGraphicFramePr/>
                      <a:graphic xmlns:a="http://schemas.openxmlformats.org/drawingml/2006/main">
                        <a:graphicData uri="http://schemas.microsoft.com/office/word/2010/wordprocessingShape">
                          <wps:wsp>
                            <wps:cNvSpPr/>
                            <wps:spPr>
                              <a:xfrm>
                                <a:off x="0" y="0"/>
                                <a:ext cx="295275" cy="314325"/>
                              </a:xfrm>
                              <a:prstGeom prst="downArrow">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8404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 o:spid="_x0000_s1026" type="#_x0000_t67" style="position:absolute;margin-left:50.85pt;margin-top:-53.75pt;width:23.25pt;height:2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" adj="11455" fillcolor="#4472c4 [3204]" strokecolor="black [3213]" strokeweight="1.5pt"/>
                  </w:pict>
                </mc:Fallback>
              </mc:AlternateContent>
            </w:r>
          </w:p>
        </w:tc>
        <w:tc>
          <w:tcPr>
            <w:tcW w:w="1274" w:type="dxa"/>
            <w:tcBorders>
              <w:top w:val="single" w:sz="18" w:space="0" w:color="auto"/>
              <w:left w:val="nil"/>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c>
          <w:tcPr>
            <w:tcW w:w="1453" w:type="dxa"/>
            <w:tcBorders>
              <w:top w:val="single" w:sz="18" w:space="0" w:color="auto"/>
              <w:left w:val="nil"/>
              <w:bottom w:val="single" w:sz="18" w:space="0" w:color="auto"/>
              <w:right w:val="single" w:sz="2" w:space="0" w:color="auto"/>
            </w:tcBorders>
          </w:tcPr>
          <w:p w:rsidR="00A73122" w:rsidRPr="00CA5DA8" w:rsidRDefault="00A73122" w:rsidP="005A0731">
            <w:pPr>
              <w:spacing w:line="360" w:lineRule="auto"/>
              <w:jc w:val="both"/>
              <w:rPr>
                <w:rFonts w:ascii="Palatino Linotype" w:hAnsi="Palatino Linotype" w:cs="Times New Roman"/>
                <w:sz w:val="24"/>
                <w:szCs w:val="24"/>
              </w:rPr>
            </w:pPr>
            <w:r>
              <w:rPr>
                <w:rFonts w:ascii="Palatino Linotype" w:hAnsi="Palatino Linotype" w:cs="Times New Roman"/>
                <w:noProof/>
                <w:sz w:val="24"/>
                <w:szCs w:val="24"/>
              </w:rPr>
              <mc:AlternateContent>
                <mc:Choice Requires="wps">
                  <w:drawing>
                    <wp:anchor distT="0" distB="0" distL="114300" distR="114300" simplePos="0" relativeHeight="251677696" behindDoc="0" locked="0" layoutInCell="1" allowOverlap="1" wp14:anchorId="26858890" wp14:editId="6BD4D51A">
                      <wp:simplePos x="0" y="0"/>
                      <wp:positionH relativeFrom="column">
                        <wp:posOffset>702310</wp:posOffset>
                      </wp:positionH>
                      <wp:positionV relativeFrom="paragraph">
                        <wp:posOffset>3175</wp:posOffset>
                      </wp:positionV>
                      <wp:extent cx="295275" cy="314325"/>
                      <wp:effectExtent l="19050" t="0" r="28575" b="47625"/>
                      <wp:wrapNone/>
                      <wp:docPr id="3" name="Šipka: dolů 3"/>
                      <wp:cNvGraphicFramePr/>
                      <a:graphic xmlns:a="http://schemas.openxmlformats.org/drawingml/2006/main">
                        <a:graphicData uri="http://schemas.microsoft.com/office/word/2010/wordprocessingShape">
                          <wps:wsp>
                            <wps:cNvSpPr/>
                            <wps:spPr>
                              <a:xfrm>
                                <a:off x="0" y="0"/>
                                <a:ext cx="295275" cy="314325"/>
                              </a:xfrm>
                              <a:prstGeom prst="downArrow">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EA0F11" id="Šipka: dolů 3" o:spid="_x0000_s1026" type="#_x0000_t67" style="position:absolute;margin-left:55.3pt;margin-top:.25pt;width:23.25pt;height:24.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" adj="11455" fillcolor="#4472c4 [3204]" strokecolor="black [3213]" strokeweight="1.5pt"/>
                  </w:pict>
                </mc:Fallback>
              </mc:AlternateContent>
            </w:r>
          </w:p>
        </w:tc>
        <w:tc>
          <w:tcPr>
            <w:tcW w:w="1361" w:type="dxa"/>
            <w:tcBorders>
              <w:top w:val="single" w:sz="18" w:space="0" w:color="auto"/>
              <w:left w:val="single" w:sz="2" w:space="0" w:color="auto"/>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r>
      <w:tr w:rsidR="00A73122" w:rsidRPr="00CA5DA8" w:rsidTr="005A0731">
        <w:tc>
          <w:tcPr>
            <w:tcW w:w="4086" w:type="dxa"/>
            <w:gridSpan w:val="3"/>
            <w:tcBorders>
              <w:top w:val="single" w:sz="18" w:space="0" w:color="auto"/>
              <w:left w:val="single" w:sz="18" w:space="0" w:color="auto"/>
              <w:bottom w:val="nil"/>
              <w:right w:val="single" w:sz="18" w:space="0" w:color="auto"/>
            </w:tcBorders>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Vzdělávání ve školách</w:t>
            </w:r>
          </w:p>
        </w:tc>
        <w:tc>
          <w:tcPr>
            <w:tcW w:w="4088" w:type="dxa"/>
            <w:gridSpan w:val="3"/>
            <w:tcBorders>
              <w:top w:val="single" w:sz="18" w:space="0" w:color="auto"/>
              <w:left w:val="single" w:sz="18" w:space="0" w:color="auto"/>
              <w:bottom w:val="nil"/>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Další vzdělávání</w:t>
            </w:r>
          </w:p>
        </w:tc>
      </w:tr>
      <w:tr w:rsidR="00A73122" w:rsidRPr="00CA5DA8" w:rsidTr="005A0731">
        <w:tc>
          <w:tcPr>
            <w:tcW w:w="4086" w:type="dxa"/>
            <w:gridSpan w:val="3"/>
            <w:tcBorders>
              <w:top w:val="nil"/>
              <w:left w:val="single" w:sz="18" w:space="0" w:color="auto"/>
              <w:bottom w:val="single" w:sz="18" w:space="0" w:color="auto"/>
              <w:right w:val="single" w:sz="18" w:space="0" w:color="auto"/>
            </w:tcBorders>
          </w:tcPr>
          <w:p w:rsidR="00A73122" w:rsidRPr="00CA5DA8" w:rsidRDefault="00A73122" w:rsidP="005A0731">
            <w:pPr>
              <w:spacing w:line="360" w:lineRule="auto"/>
              <w:jc w:val="center"/>
              <w:rPr>
                <w:rFonts w:ascii="Palatino Linotype" w:hAnsi="Palatino Linotype" w:cs="Times New Roman"/>
                <w:sz w:val="24"/>
                <w:szCs w:val="24"/>
              </w:rPr>
            </w:pPr>
            <w:r w:rsidRPr="00CA5DA8">
              <w:rPr>
                <w:rFonts w:ascii="Palatino Linotype" w:hAnsi="Palatino Linotype" w:cs="Times New Roman"/>
                <w:sz w:val="24"/>
                <w:szCs w:val="24"/>
              </w:rPr>
              <w:t>ZŠ, SŠ, VOŠ, VŠ</w:t>
            </w:r>
          </w:p>
        </w:tc>
        <w:tc>
          <w:tcPr>
            <w:tcW w:w="4088" w:type="dxa"/>
            <w:gridSpan w:val="3"/>
            <w:tcBorders>
              <w:top w:val="nil"/>
              <w:left w:val="single" w:sz="18" w:space="0" w:color="auto"/>
              <w:bottom w:val="single" w:sz="18" w:space="0" w:color="auto"/>
              <w:right w:val="single" w:sz="18" w:space="0" w:color="auto"/>
            </w:tcBorders>
            <w:shd w:val="clear" w:color="auto" w:fill="BDD6EE" w:themeFill="accent5" w:themeFillTint="66"/>
          </w:tcPr>
          <w:p w:rsidR="00A73122" w:rsidRPr="00CA5DA8" w:rsidRDefault="00A73122" w:rsidP="005A0731">
            <w:pPr>
              <w:spacing w:line="360" w:lineRule="auto"/>
              <w:jc w:val="both"/>
              <w:rPr>
                <w:rFonts w:ascii="Palatino Linotype" w:hAnsi="Palatino Linotype" w:cs="Times New Roman"/>
                <w:sz w:val="24"/>
                <w:szCs w:val="24"/>
              </w:rPr>
            </w:pPr>
          </w:p>
        </w:tc>
      </w:tr>
      <w:tr w:rsidR="00A73122" w:rsidRPr="00CA5DA8" w:rsidTr="005A0731">
        <w:tc>
          <w:tcPr>
            <w:tcW w:w="6813" w:type="dxa"/>
            <w:gridSpan w:val="5"/>
            <w:tcBorders>
              <w:top w:val="single" w:sz="18" w:space="0" w:color="auto"/>
              <w:left w:val="nil"/>
              <w:bottom w:val="single" w:sz="18" w:space="0" w:color="auto"/>
              <w:right w:val="single" w:sz="2" w:space="0" w:color="auto"/>
            </w:tcBorders>
          </w:tcPr>
          <w:p w:rsidR="00A73122" w:rsidRPr="00CA5DA8" w:rsidRDefault="00A73122" w:rsidP="005A0731">
            <w:pPr>
              <w:spacing w:line="360" w:lineRule="auto"/>
              <w:jc w:val="both"/>
              <w:rPr>
                <w:rFonts w:ascii="Palatino Linotype" w:hAnsi="Palatino Linotype" w:cs="Times New Roman"/>
                <w:sz w:val="24"/>
                <w:szCs w:val="24"/>
              </w:rPr>
            </w:pPr>
            <w:r>
              <w:rPr>
                <w:rFonts w:ascii="Palatino Linotype" w:hAnsi="Palatino Linotype" w:cs="Times New Roman"/>
                <w:noProof/>
                <w:sz w:val="24"/>
                <w:szCs w:val="24"/>
              </w:rPr>
              <mc:AlternateContent>
                <mc:Choice Requires="wps">
                  <w:drawing>
                    <wp:anchor distT="0" distB="0" distL="114300" distR="114300" simplePos="0" relativeHeight="251678720" behindDoc="0" locked="0" layoutInCell="1" allowOverlap="1" wp14:anchorId="5F0029A6" wp14:editId="244AB207">
                      <wp:simplePos x="0" y="0"/>
                      <wp:positionH relativeFrom="column">
                        <wp:posOffset>4098290</wp:posOffset>
                      </wp:positionH>
                      <wp:positionV relativeFrom="paragraph">
                        <wp:posOffset>635</wp:posOffset>
                      </wp:positionV>
                      <wp:extent cx="295275" cy="314325"/>
                      <wp:effectExtent l="19050" t="0" r="28575" b="47625"/>
                      <wp:wrapNone/>
                      <wp:docPr id="4" name="Šipka: dolů 4"/>
                      <wp:cNvGraphicFramePr/>
                      <a:graphic xmlns:a="http://schemas.openxmlformats.org/drawingml/2006/main">
                        <a:graphicData uri="http://schemas.microsoft.com/office/word/2010/wordprocessingShape">
                          <wps:wsp>
                            <wps:cNvSpPr/>
                            <wps:spPr>
                              <a:xfrm>
                                <a:off x="0" y="0"/>
                                <a:ext cx="295275" cy="314325"/>
                              </a:xfrm>
                              <a:prstGeom prst="downArrow">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85132F" id="Šipka: dolů 4" o:spid="_x0000_s1026" type="#_x0000_t67" style="position:absolute;margin-left:322.7pt;margin-top:.05pt;width:23.25pt;height:2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" adj="11455" fillcolor="#4472c4 [3204]" strokecolor="black [3213]" strokeweight="1.5pt"/>
                  </w:pict>
                </mc:Fallback>
              </mc:AlternateContent>
            </w:r>
          </w:p>
        </w:tc>
        <w:tc>
          <w:tcPr>
            <w:tcW w:w="1361" w:type="dxa"/>
            <w:tcBorders>
              <w:top w:val="single" w:sz="18" w:space="0" w:color="auto"/>
              <w:left w:val="single" w:sz="2" w:space="0" w:color="auto"/>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r>
      <w:tr w:rsidR="00A73122" w:rsidRPr="00CA5DA8" w:rsidTr="005A0731">
        <w:tc>
          <w:tcPr>
            <w:tcW w:w="2722" w:type="dxa"/>
            <w:gridSpan w:val="2"/>
            <w:tcBorders>
              <w:top w:val="single" w:sz="18" w:space="0" w:color="auto"/>
              <w:left w:val="single" w:sz="18" w:space="0" w:color="auto"/>
              <w:bottom w:val="single" w:sz="18" w:space="0" w:color="auto"/>
              <w:right w:val="single" w:sz="18" w:space="0" w:color="auto"/>
            </w:tcBorders>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Občanské vzdělávání</w:t>
            </w:r>
          </w:p>
        </w:tc>
        <w:tc>
          <w:tcPr>
            <w:tcW w:w="2638" w:type="dxa"/>
            <w:gridSpan w:val="2"/>
            <w:tcBorders>
              <w:top w:val="single" w:sz="18" w:space="0" w:color="auto"/>
              <w:left w:val="single" w:sz="18" w:space="0" w:color="auto"/>
              <w:bottom w:val="single" w:sz="18" w:space="0" w:color="auto"/>
              <w:right w:val="single" w:sz="18" w:space="0" w:color="auto"/>
            </w:tcBorders>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Zájmové vzdělávání</w:t>
            </w:r>
          </w:p>
        </w:tc>
        <w:tc>
          <w:tcPr>
            <w:tcW w:w="2814" w:type="dxa"/>
            <w:gridSpan w:val="2"/>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Další profesní vzdělávání</w:t>
            </w:r>
          </w:p>
        </w:tc>
      </w:tr>
      <w:tr w:rsidR="00A73122" w:rsidRPr="00CA5DA8" w:rsidTr="005A0731">
        <w:tc>
          <w:tcPr>
            <w:tcW w:w="6813" w:type="dxa"/>
            <w:gridSpan w:val="5"/>
            <w:tcBorders>
              <w:top w:val="single" w:sz="18" w:space="0" w:color="auto"/>
              <w:left w:val="nil"/>
              <w:bottom w:val="single" w:sz="18" w:space="0" w:color="auto"/>
              <w:right w:val="single" w:sz="2" w:space="0" w:color="auto"/>
            </w:tcBorders>
          </w:tcPr>
          <w:p w:rsidR="00A73122" w:rsidRPr="00CA5DA8" w:rsidRDefault="00A73122" w:rsidP="005A0731">
            <w:pPr>
              <w:spacing w:line="360" w:lineRule="auto"/>
              <w:jc w:val="both"/>
              <w:rPr>
                <w:rFonts w:ascii="Palatino Linotype" w:hAnsi="Palatino Linotype" w:cs="Times New Roman"/>
                <w:sz w:val="24"/>
                <w:szCs w:val="24"/>
              </w:rPr>
            </w:pPr>
          </w:p>
        </w:tc>
        <w:tc>
          <w:tcPr>
            <w:tcW w:w="1361" w:type="dxa"/>
            <w:tcBorders>
              <w:top w:val="single" w:sz="18" w:space="0" w:color="auto"/>
              <w:left w:val="single" w:sz="2" w:space="0" w:color="auto"/>
              <w:bottom w:val="single" w:sz="18" w:space="0" w:color="auto"/>
              <w:right w:val="nil"/>
            </w:tcBorders>
          </w:tcPr>
          <w:p w:rsidR="00A73122" w:rsidRPr="00CA5DA8" w:rsidRDefault="00A73122" w:rsidP="005A0731">
            <w:pPr>
              <w:spacing w:line="360" w:lineRule="auto"/>
              <w:jc w:val="both"/>
              <w:rPr>
                <w:rFonts w:ascii="Palatino Linotype" w:hAnsi="Palatino Linotype" w:cs="Times New Roman"/>
                <w:sz w:val="24"/>
                <w:szCs w:val="24"/>
              </w:rPr>
            </w:pPr>
          </w:p>
        </w:tc>
      </w:tr>
      <w:tr w:rsidR="00A73122" w:rsidRPr="00CA5DA8" w:rsidTr="005A0731">
        <w:tc>
          <w:tcPr>
            <w:tcW w:w="2722" w:type="dxa"/>
            <w:gridSpan w:val="2"/>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Kvalifikační vzdělávání</w:t>
            </w:r>
          </w:p>
        </w:tc>
        <w:tc>
          <w:tcPr>
            <w:tcW w:w="2638" w:type="dxa"/>
            <w:gridSpan w:val="2"/>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sz w:val="24"/>
                <w:szCs w:val="24"/>
              </w:rPr>
              <w:t>Rekvalifikační vzdělávání</w:t>
            </w:r>
          </w:p>
        </w:tc>
        <w:tc>
          <w:tcPr>
            <w:tcW w:w="2814" w:type="dxa"/>
            <w:gridSpan w:val="2"/>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A73122" w:rsidRPr="0063546E" w:rsidRDefault="00A73122" w:rsidP="005A0731">
            <w:pPr>
              <w:spacing w:line="360" w:lineRule="auto"/>
              <w:jc w:val="center"/>
              <w:rPr>
                <w:rFonts w:ascii="Palatino Linotype" w:hAnsi="Palatino Linotype" w:cs="Times New Roman"/>
                <w:b/>
                <w:sz w:val="24"/>
                <w:szCs w:val="24"/>
              </w:rPr>
            </w:pPr>
            <w:r w:rsidRPr="0063546E">
              <w:rPr>
                <w:rFonts w:ascii="Palatino Linotype" w:hAnsi="Palatino Linotype" w:cs="Times New Roman"/>
                <w:b/>
                <w:noProof/>
                <w:sz w:val="24"/>
                <w:szCs w:val="24"/>
              </w:rPr>
              <mc:AlternateContent>
                <mc:Choice Requires="wps">
                  <w:drawing>
                    <wp:anchor distT="0" distB="0" distL="114300" distR="114300" simplePos="0" relativeHeight="251679744" behindDoc="0" locked="0" layoutInCell="1" allowOverlap="1" wp14:anchorId="609C7F85" wp14:editId="6ED50E5F">
                      <wp:simplePos x="0" y="0"/>
                      <wp:positionH relativeFrom="column">
                        <wp:posOffset>704215</wp:posOffset>
                      </wp:positionH>
                      <wp:positionV relativeFrom="paragraph">
                        <wp:posOffset>-335915</wp:posOffset>
                      </wp:positionV>
                      <wp:extent cx="295275" cy="314325"/>
                      <wp:effectExtent l="19050" t="0" r="28575" b="47625"/>
                      <wp:wrapNone/>
                      <wp:docPr id="5" name="Šipka: dolů 5"/>
                      <wp:cNvGraphicFramePr/>
                      <a:graphic xmlns:a="http://schemas.openxmlformats.org/drawingml/2006/main">
                        <a:graphicData uri="http://schemas.microsoft.com/office/word/2010/wordprocessingShape">
                          <wps:wsp>
                            <wps:cNvSpPr/>
                            <wps:spPr>
                              <a:xfrm>
                                <a:off x="0" y="0"/>
                                <a:ext cx="295275" cy="314325"/>
                              </a:xfrm>
                              <a:prstGeom prst="downArrow">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3A803" id="Šipka: dolů 5" o:spid="_x0000_s1026" type="#_x0000_t67" style="position:absolute;margin-left:55.45pt;margin-top:-26.45pt;width:23.25pt;height:24.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" adj="11455" fillcolor="#4472c4 [3204]" strokecolor="black [3213]" strokeweight="1.5pt"/>
                  </w:pict>
                </mc:Fallback>
              </mc:AlternateContent>
            </w:r>
            <w:r w:rsidRPr="0063546E">
              <w:rPr>
                <w:rFonts w:ascii="Palatino Linotype" w:hAnsi="Palatino Linotype" w:cs="Times New Roman"/>
                <w:b/>
                <w:sz w:val="24"/>
                <w:szCs w:val="24"/>
              </w:rPr>
              <w:t>Normativní školení</w:t>
            </w:r>
          </w:p>
        </w:tc>
      </w:tr>
    </w:tbl>
    <w:p w:rsidR="00A73122" w:rsidRDefault="00A73122" w:rsidP="00F506BB">
      <w:pPr>
        <w:spacing w:after="0" w:line="360" w:lineRule="auto"/>
        <w:ind w:firstLine="708"/>
        <w:jc w:val="both"/>
        <w:rPr>
          <w:rFonts w:ascii="Palatino Linotype" w:hAnsi="Palatino Linotype" w:cs="Times New Roman"/>
          <w:sz w:val="24"/>
        </w:rPr>
      </w:pPr>
    </w:p>
    <w:p w:rsidR="00A73122" w:rsidRPr="00A73122" w:rsidRDefault="00A73122" w:rsidP="00D17A70">
      <w:pPr>
        <w:spacing w:after="0" w:line="360" w:lineRule="auto"/>
        <w:ind w:firstLine="708"/>
        <w:jc w:val="both"/>
        <w:rPr>
          <w:rFonts w:ascii="Palatino Linotype" w:hAnsi="Palatino Linotype" w:cs="Times New Roman"/>
          <w:color w:val="000000" w:themeColor="text1"/>
          <w:sz w:val="24"/>
        </w:rPr>
      </w:pPr>
      <w:r w:rsidRPr="00A73122">
        <w:rPr>
          <w:rFonts w:ascii="Palatino Linotype" w:hAnsi="Palatino Linotype" w:cs="Times New Roman"/>
          <w:color w:val="000000" w:themeColor="text1"/>
          <w:sz w:val="24"/>
        </w:rPr>
        <w:t xml:space="preserve">Do systému celoživotního vzdělávání (učení) je zahrnuto </w:t>
      </w:r>
      <w:r w:rsidRPr="00A73122">
        <w:rPr>
          <w:rFonts w:ascii="Palatino Linotype" w:hAnsi="Palatino Linotype" w:cs="Times New Roman"/>
          <w:i/>
          <w:color w:val="000000" w:themeColor="text1"/>
          <w:sz w:val="24"/>
        </w:rPr>
        <w:t xml:space="preserve">“formální vzdělávání, neformální vzdělávání a informální učení„ </w:t>
      </w:r>
      <w:r w:rsidRPr="00A73122">
        <w:rPr>
          <w:rFonts w:ascii="Palatino Linotype" w:hAnsi="Palatino Linotype" w:cs="Times New Roman"/>
          <w:color w:val="000000" w:themeColor="text1"/>
          <w:sz w:val="24"/>
        </w:rPr>
        <w:t>(Veteška, 2016, s. 97).</w:t>
      </w:r>
      <w:r w:rsidR="00796D36">
        <w:rPr>
          <w:rFonts w:ascii="Palatino Linotype" w:hAnsi="Palatino Linotype" w:cs="Times New Roman"/>
          <w:color w:val="000000" w:themeColor="text1"/>
          <w:sz w:val="24"/>
        </w:rPr>
        <w:t xml:space="preserve"> Níže pojednám o zmíněných</w:t>
      </w:r>
      <w:r w:rsidR="00F92B92">
        <w:rPr>
          <w:rFonts w:ascii="Palatino Linotype" w:hAnsi="Palatino Linotype" w:cs="Times New Roman"/>
          <w:color w:val="000000" w:themeColor="text1"/>
          <w:sz w:val="24"/>
        </w:rPr>
        <w:t xml:space="preserve"> dvou</w:t>
      </w:r>
      <w:r w:rsidR="00796D36">
        <w:rPr>
          <w:rFonts w:ascii="Palatino Linotype" w:hAnsi="Palatino Linotype" w:cs="Times New Roman"/>
          <w:color w:val="000000" w:themeColor="text1"/>
          <w:sz w:val="24"/>
        </w:rPr>
        <w:t xml:space="preserve"> formách vzdělávání. O učení se zmíním dál v textu.</w:t>
      </w:r>
    </w:p>
    <w:p w:rsidR="00EE7252" w:rsidRDefault="000A6848" w:rsidP="00D17A70">
      <w:pPr>
        <w:spacing w:after="0" w:line="360" w:lineRule="auto"/>
        <w:ind w:firstLine="708"/>
        <w:jc w:val="both"/>
        <w:rPr>
          <w:rFonts w:ascii="Palatino Linotype" w:hAnsi="Palatino Linotype" w:cs="Times New Roman"/>
          <w:sz w:val="24"/>
        </w:rPr>
      </w:pPr>
      <w:r w:rsidRPr="000A6848">
        <w:rPr>
          <w:rFonts w:ascii="Palatino Linotype" w:hAnsi="Palatino Linotype" w:cs="Times New Roman"/>
          <w:bCs/>
          <w:sz w:val="24"/>
        </w:rPr>
        <w:t>Formální vzdělávání</w:t>
      </w:r>
      <w:r>
        <w:rPr>
          <w:rFonts w:ascii="Palatino Linotype" w:hAnsi="Palatino Linotype" w:cs="Times New Roman"/>
          <w:sz w:val="24"/>
        </w:rPr>
        <w:t xml:space="preserve"> je charakteristické tím, že se uskutečňuje ve vzdělávacích organizací (typicky jde o školu). Zahrnuje systém po sobě jdoucích stupňů, tj. od předškolního po vysokoškolský stupeň, kde absolventi po zdárném završení jednotlivých stupňů obdrží formálně uznávanou </w:t>
      </w:r>
      <w:r>
        <w:rPr>
          <w:rFonts w:ascii="Palatino Linotype" w:hAnsi="Palatino Linotype" w:cs="Times New Roman"/>
          <w:sz w:val="24"/>
        </w:rPr>
        <w:lastRenderedPageBreak/>
        <w:t>kvalifikaci (vysvědčení, diplom) nebo certifikát (srov. Strategie celoživotního učení, 2007, s. 9).</w:t>
      </w:r>
    </w:p>
    <w:p w:rsidR="000A6848" w:rsidRDefault="000A6848" w:rsidP="00D17A70">
      <w:pPr>
        <w:spacing w:after="0" w:line="360" w:lineRule="auto"/>
        <w:ind w:firstLine="708"/>
        <w:jc w:val="both"/>
        <w:rPr>
          <w:rFonts w:ascii="Palatino Linotype" w:hAnsi="Palatino Linotype" w:cs="Times New Roman"/>
          <w:sz w:val="24"/>
        </w:rPr>
      </w:pPr>
      <w:r w:rsidRPr="008878F8">
        <w:rPr>
          <w:rFonts w:ascii="Palatino Linotype" w:hAnsi="Palatino Linotype" w:cs="Times New Roman"/>
          <w:bCs/>
          <w:sz w:val="24"/>
        </w:rPr>
        <w:t>Neformální vzdělávání</w:t>
      </w:r>
      <w:r>
        <w:rPr>
          <w:rFonts w:ascii="Palatino Linotype" w:hAnsi="Palatino Linotype" w:cs="Times New Roman"/>
          <w:sz w:val="24"/>
        </w:rPr>
        <w:t xml:space="preserve"> není uspořádáno stupňovitě jako vzdělávání formální a probíhá převážně mimo formální vzdělávací systém. Je pro něj typické, že nevede k zisku formálního stupně vzdělání. Uskutečňuje se v podobě různorodých vzdělávacích aktivit, jakou jsou kurzy, semináře atd., převážně v mimoškolních zařízeních, jakou jsou zaměstnavatelské organizace, neziskové organizace atd. (srov. Strategie celoživotního učení, 2007, s. 9).</w:t>
      </w:r>
    </w:p>
    <w:p w:rsidR="0008174D" w:rsidRDefault="00916045" w:rsidP="00EF6277">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Vzdělávání</w:t>
      </w:r>
      <w:r w:rsidR="00F92B92">
        <w:rPr>
          <w:rFonts w:ascii="Palatino Linotype" w:hAnsi="Palatino Linotype"/>
          <w:sz w:val="24"/>
          <w:szCs w:val="24"/>
        </w:rPr>
        <w:t>, jako takové,</w:t>
      </w:r>
      <w:r>
        <w:rPr>
          <w:rFonts w:ascii="Palatino Linotype" w:hAnsi="Palatino Linotype"/>
          <w:sz w:val="24"/>
          <w:szCs w:val="24"/>
        </w:rPr>
        <w:t xml:space="preserve"> představuje nedílnou součást života jedince v celé jeho životní dráze</w:t>
      </w:r>
      <w:r w:rsidR="004B085C">
        <w:rPr>
          <w:rFonts w:ascii="Palatino Linotype" w:hAnsi="Palatino Linotype"/>
          <w:sz w:val="24"/>
          <w:szCs w:val="24"/>
        </w:rPr>
        <w:t>. Jak uvádí Průcha a Veteška (2013, s. 301)</w:t>
      </w:r>
      <w:r w:rsidR="00A73122">
        <w:rPr>
          <w:rFonts w:ascii="Palatino Linotype" w:hAnsi="Palatino Linotype"/>
          <w:sz w:val="24"/>
          <w:szCs w:val="24"/>
        </w:rPr>
        <w:t>,</w:t>
      </w:r>
      <w:r w:rsidR="004B085C">
        <w:rPr>
          <w:rFonts w:ascii="Palatino Linotype" w:hAnsi="Palatino Linotype"/>
          <w:sz w:val="24"/>
          <w:szCs w:val="24"/>
        </w:rPr>
        <w:t xml:space="preserve"> vzdělávání je odborně ukotveno v pojmu edukace, jakožto proces</w:t>
      </w:r>
      <w:r w:rsidR="00EB41C0">
        <w:rPr>
          <w:rFonts w:ascii="Palatino Linotype" w:hAnsi="Palatino Linotype"/>
          <w:sz w:val="24"/>
          <w:szCs w:val="24"/>
        </w:rPr>
        <w:t>,</w:t>
      </w:r>
      <w:r w:rsidR="004B085C">
        <w:rPr>
          <w:rFonts w:ascii="Palatino Linotype" w:hAnsi="Palatino Linotype"/>
          <w:sz w:val="24"/>
          <w:szCs w:val="24"/>
        </w:rPr>
        <w:t xml:space="preserve"> kde</w:t>
      </w:r>
      <w:r w:rsidR="00EB41C0">
        <w:rPr>
          <w:rFonts w:ascii="Palatino Linotype" w:hAnsi="Palatino Linotype"/>
          <w:sz w:val="24"/>
          <w:szCs w:val="24"/>
        </w:rPr>
        <w:t xml:space="preserve"> dochází k řízenému učení a vyučování, k jehož realizaci je charakteristické edukační prostředí v podobě školy, popř. jiné vzdělávací organizace, podniku atd. </w:t>
      </w:r>
      <w:r w:rsidR="0008174D">
        <w:rPr>
          <w:rFonts w:ascii="Palatino Linotype" w:hAnsi="Palatino Linotype"/>
          <w:sz w:val="24"/>
          <w:szCs w:val="24"/>
        </w:rPr>
        <w:t xml:space="preserve">Důležitost vzdělávání se dá, dle Průchy a Vetešky (2013, s. 301), chápat jako nepopiratelný aspekt optimálně fungující společnosti, protože má zajistit její přežití a vývoj, jenž je dál intergeneračně přenášen dál, a společnost se tak může nejen udržet, ale také dále zdokonalovat. </w:t>
      </w:r>
      <w:r w:rsidR="00EB41C0">
        <w:rPr>
          <w:rFonts w:ascii="Palatino Linotype" w:hAnsi="Palatino Linotype"/>
          <w:sz w:val="24"/>
          <w:szCs w:val="24"/>
        </w:rPr>
        <w:t xml:space="preserve">Představíme-li si životní dráhu jedince jako časovou linku, tak je zřejmé, že </w:t>
      </w:r>
      <w:r w:rsidR="00DF6BC7">
        <w:rPr>
          <w:rFonts w:ascii="Palatino Linotype" w:hAnsi="Palatino Linotype"/>
          <w:sz w:val="24"/>
          <w:szCs w:val="24"/>
        </w:rPr>
        <w:t xml:space="preserve">v </w:t>
      </w:r>
      <w:r w:rsidR="00EB41C0">
        <w:rPr>
          <w:rFonts w:ascii="Palatino Linotype" w:hAnsi="Palatino Linotype"/>
          <w:sz w:val="24"/>
          <w:szCs w:val="24"/>
        </w:rPr>
        <w:t>její první čtvrtin</w:t>
      </w:r>
      <w:r w:rsidR="00DF6BC7">
        <w:rPr>
          <w:rFonts w:ascii="Palatino Linotype" w:hAnsi="Palatino Linotype"/>
          <w:sz w:val="24"/>
          <w:szCs w:val="24"/>
        </w:rPr>
        <w:t>ě dochází ke vzdělávání dětí a mládeže, a jak dodává Veteška (2016, s. 88) zbylé tři čtvrtiny, ta delší část života jedince, spadá do zájmu vzdělávání dospělých.</w:t>
      </w:r>
    </w:p>
    <w:p w:rsidR="00015048" w:rsidRDefault="0008174D" w:rsidP="00015048">
      <w:pPr>
        <w:autoSpaceDE w:val="0"/>
        <w:autoSpaceDN w:val="0"/>
        <w:adjustRightInd w:val="0"/>
        <w:spacing w:after="0" w:line="360" w:lineRule="auto"/>
        <w:ind w:firstLine="708"/>
        <w:jc w:val="both"/>
        <w:rPr>
          <w:rFonts w:ascii="Palatino Linotype" w:hAnsi="Palatino Linotype"/>
          <w:sz w:val="24"/>
          <w:szCs w:val="24"/>
        </w:rPr>
      </w:pPr>
      <w:r w:rsidRPr="0008174D">
        <w:rPr>
          <w:rFonts w:ascii="Palatino Linotype" w:hAnsi="Palatino Linotype" w:cs="Times New Roman"/>
          <w:bCs/>
          <w:sz w:val="24"/>
          <w:szCs w:val="24"/>
        </w:rPr>
        <w:t>Vzdělávání dospělých</w:t>
      </w:r>
      <w:r>
        <w:rPr>
          <w:rFonts w:ascii="Palatino Linotype" w:hAnsi="Palatino Linotype" w:cs="Times New Roman"/>
          <w:sz w:val="24"/>
          <w:szCs w:val="24"/>
        </w:rPr>
        <w:t xml:space="preserve"> (angl. adult education) lze charakterizovat jako </w:t>
      </w:r>
      <w:r>
        <w:rPr>
          <w:rFonts w:ascii="Palatino Linotype" w:hAnsi="Palatino Linotype" w:cs="Times New Roman"/>
          <w:i/>
          <w:sz w:val="24"/>
          <w:szCs w:val="24"/>
        </w:rPr>
        <w:t xml:space="preserve">„organizovanou, cílevědomou a více či méně institucionalizovanou pomoc dospělému člověku, skupinám lidí nebo organizacím, týkající se zvládání určitých problémů pomocí učení či uspokojování potřeb po poznání“ </w:t>
      </w:r>
      <w:r>
        <w:rPr>
          <w:rFonts w:ascii="Palatino Linotype" w:hAnsi="Palatino Linotype" w:cs="Times New Roman"/>
          <w:sz w:val="24"/>
          <w:szCs w:val="24"/>
        </w:rPr>
        <w:t>(Beneš, 1997, s. 9). Jde o součást vzdělávacího systému a řadíme ho do celoživotního vzdělávání. Veteška (2016, s. 88) hovoří o vzdělávání dospělých s ohledem na proces zastřešující všechny vzdělávací aktivity realizované dospělými lidmi na základě formálního či neformálního vzdělávání.</w:t>
      </w:r>
      <w:r w:rsidR="00015048">
        <w:rPr>
          <w:rFonts w:ascii="Palatino Linotype" w:hAnsi="Palatino Linotype"/>
          <w:sz w:val="24"/>
          <w:szCs w:val="24"/>
        </w:rPr>
        <w:t xml:space="preserve"> </w:t>
      </w:r>
      <w:r w:rsidR="00A61CE5">
        <w:rPr>
          <w:rFonts w:ascii="Palatino Linotype" w:hAnsi="Palatino Linotype"/>
          <w:sz w:val="24"/>
          <w:szCs w:val="24"/>
        </w:rPr>
        <w:t xml:space="preserve">Nicméně, jak uvádím výše, existuje </w:t>
      </w:r>
      <w:r w:rsidR="00A61CE5">
        <w:rPr>
          <w:rFonts w:ascii="Palatino Linotype" w:hAnsi="Palatino Linotype"/>
          <w:sz w:val="24"/>
          <w:szCs w:val="24"/>
        </w:rPr>
        <w:lastRenderedPageBreak/>
        <w:t>ještě</w:t>
      </w:r>
      <w:r w:rsidR="00824985">
        <w:rPr>
          <w:rFonts w:ascii="Palatino Linotype" w:hAnsi="Palatino Linotype"/>
          <w:sz w:val="24"/>
          <w:szCs w:val="24"/>
        </w:rPr>
        <w:t xml:space="preserve"> kromě formálního a neformálního vzdělávání</w:t>
      </w:r>
      <w:r w:rsidR="00A61CE5">
        <w:rPr>
          <w:rFonts w:ascii="Palatino Linotype" w:hAnsi="Palatino Linotype"/>
          <w:sz w:val="24"/>
          <w:szCs w:val="24"/>
        </w:rPr>
        <w:t xml:space="preserve"> pojem informální učení, který zde uvedu, než se budu věnovat dalšímu vzdělávání. </w:t>
      </w:r>
    </w:p>
    <w:p w:rsidR="00A61CE5" w:rsidRPr="00A61CE5" w:rsidRDefault="00A61CE5" w:rsidP="00015048">
      <w:pPr>
        <w:autoSpaceDE w:val="0"/>
        <w:autoSpaceDN w:val="0"/>
        <w:adjustRightInd w:val="0"/>
        <w:spacing w:after="0" w:line="360" w:lineRule="auto"/>
        <w:ind w:firstLine="708"/>
        <w:jc w:val="both"/>
        <w:rPr>
          <w:rFonts w:ascii="Palatino Linotype" w:hAnsi="Palatino Linotype"/>
          <w:sz w:val="24"/>
          <w:szCs w:val="24"/>
        </w:rPr>
      </w:pPr>
      <w:r w:rsidRPr="00A61CE5">
        <w:rPr>
          <w:rFonts w:ascii="Palatino Linotype" w:hAnsi="Palatino Linotype" w:cs="Times New Roman"/>
          <w:bCs/>
          <w:sz w:val="24"/>
        </w:rPr>
        <w:t>Informální učení</w:t>
      </w:r>
      <w:r w:rsidRPr="00A61CE5">
        <w:rPr>
          <w:rFonts w:ascii="Palatino Linotype" w:hAnsi="Palatino Linotype" w:cs="Times New Roman"/>
          <w:sz w:val="24"/>
        </w:rPr>
        <w:t xml:space="preserve"> lze považovat za učení, které čerpá ze zkušenosti nabyté v běžné denní realitě pracovního a osobního života. Pro informální učení, které obsahuje i sebevzdělávání, je typickým prvkem absence organizace a koordinace ze strany institucionální autority (srov. Strategie celoživotního učení, 2007, s. 9-10).</w:t>
      </w:r>
    </w:p>
    <w:p w:rsidR="00A61CE5" w:rsidRPr="00A61CE5" w:rsidRDefault="00A61CE5" w:rsidP="00A61CE5">
      <w:pPr>
        <w:autoSpaceDE w:val="0"/>
        <w:autoSpaceDN w:val="0"/>
        <w:adjustRightInd w:val="0"/>
        <w:spacing w:after="0" w:line="360" w:lineRule="auto"/>
        <w:ind w:firstLine="708"/>
        <w:jc w:val="both"/>
        <w:rPr>
          <w:rFonts w:ascii="Palatino Linotype" w:hAnsi="Palatino Linotype"/>
          <w:sz w:val="24"/>
          <w:szCs w:val="24"/>
        </w:rPr>
      </w:pPr>
    </w:p>
    <w:p w:rsidR="001535A0" w:rsidRDefault="00824985" w:rsidP="001535A0">
      <w:pPr>
        <w:spacing w:after="0" w:line="360" w:lineRule="auto"/>
        <w:ind w:firstLine="708"/>
        <w:jc w:val="both"/>
        <w:rPr>
          <w:rFonts w:ascii="Palatino Linotype" w:hAnsi="Palatino Linotype" w:cs="Times New Roman"/>
          <w:sz w:val="24"/>
          <w:szCs w:val="24"/>
        </w:rPr>
      </w:pPr>
      <w:r>
        <w:rPr>
          <w:rFonts w:ascii="Palatino Linotype" w:hAnsi="Palatino Linotype" w:cs="Times New Roman"/>
          <w:sz w:val="24"/>
          <w:szCs w:val="24"/>
        </w:rPr>
        <w:t>Vrátím-li se k</w:t>
      </w:r>
      <w:r w:rsidR="001535A0">
        <w:rPr>
          <w:rFonts w:ascii="Palatino Linotype" w:hAnsi="Palatino Linotype" w:cs="Times New Roman"/>
          <w:sz w:val="24"/>
          <w:szCs w:val="24"/>
        </w:rPr>
        <w:t xml:space="preserve"> dospěl</w:t>
      </w:r>
      <w:r>
        <w:rPr>
          <w:rFonts w:ascii="Palatino Linotype" w:hAnsi="Palatino Linotype" w:cs="Times New Roman"/>
          <w:sz w:val="24"/>
          <w:szCs w:val="24"/>
        </w:rPr>
        <w:t>ému</w:t>
      </w:r>
      <w:r w:rsidR="001535A0">
        <w:rPr>
          <w:rFonts w:ascii="Palatino Linotype" w:hAnsi="Palatino Linotype" w:cs="Times New Roman"/>
          <w:sz w:val="24"/>
          <w:szCs w:val="24"/>
        </w:rPr>
        <w:t xml:space="preserve"> člověk</w:t>
      </w:r>
      <w:r>
        <w:rPr>
          <w:rFonts w:ascii="Palatino Linotype" w:hAnsi="Palatino Linotype" w:cs="Times New Roman"/>
          <w:sz w:val="24"/>
          <w:szCs w:val="24"/>
        </w:rPr>
        <w:t xml:space="preserve">u, </w:t>
      </w:r>
      <w:r w:rsidR="00015048">
        <w:rPr>
          <w:rFonts w:ascii="Palatino Linotype" w:hAnsi="Palatino Linotype" w:cs="Times New Roman"/>
          <w:sz w:val="24"/>
          <w:szCs w:val="24"/>
        </w:rPr>
        <w:t>kterým</w:t>
      </w:r>
      <w:r w:rsidR="001535A0">
        <w:rPr>
          <w:rFonts w:ascii="Palatino Linotype" w:hAnsi="Palatino Linotype" w:cs="Times New Roman"/>
          <w:sz w:val="24"/>
          <w:szCs w:val="24"/>
        </w:rPr>
        <w:t xml:space="preserve"> je v rámci této práce vedoucí pracovník, který se vzdělává v oblasti </w:t>
      </w:r>
      <w:r w:rsidR="00330612">
        <w:rPr>
          <w:rFonts w:ascii="Palatino Linotype" w:hAnsi="Palatino Linotype" w:cs="Times New Roman"/>
          <w:sz w:val="24"/>
          <w:szCs w:val="24"/>
        </w:rPr>
        <w:t xml:space="preserve">dalšího vzdělávání. S ohledem na výše uvedené schéma konceptu celoživotního vzdělávání (učení) (Tab. 1), je další vzdělávání (angl. continuing education, further education) ten segment celoživotního vzdělávání, který, jak uvádí Veteška (2016, s. 107), navazuje po dokončení určitého stupně formálního školního vzdělávání, kdy už dospělý člověk vstupuje na pracovní trh. Další vzdělávání je členěno na občanské, zájmové a další profesní vzdělávání. Jelikož se občanské a zájmové vzdělávání situují mimo profesní </w:t>
      </w:r>
      <w:r w:rsidR="00F92B92">
        <w:rPr>
          <w:rFonts w:ascii="Palatino Linotype" w:hAnsi="Palatino Linotype" w:cs="Times New Roman"/>
          <w:sz w:val="24"/>
          <w:szCs w:val="24"/>
        </w:rPr>
        <w:t>oblast</w:t>
      </w:r>
      <w:r w:rsidR="00330612">
        <w:rPr>
          <w:rFonts w:ascii="Palatino Linotype" w:hAnsi="Palatino Linotype" w:cs="Times New Roman"/>
          <w:sz w:val="24"/>
          <w:szCs w:val="24"/>
        </w:rPr>
        <w:t xml:space="preserve">, nebudu je tady více rozvádět a dál v textu se zaměřím na další profesní vzdělávání. </w:t>
      </w:r>
    </w:p>
    <w:p w:rsidR="00330612" w:rsidRDefault="00330612" w:rsidP="00330612">
      <w:pPr>
        <w:spacing w:line="360" w:lineRule="auto"/>
        <w:ind w:firstLine="708"/>
        <w:jc w:val="both"/>
        <w:rPr>
          <w:rFonts w:ascii="Palatino Linotype" w:hAnsi="Palatino Linotype"/>
          <w:sz w:val="24"/>
          <w:szCs w:val="24"/>
        </w:rPr>
      </w:pPr>
      <w:r w:rsidRPr="00330612">
        <w:rPr>
          <w:rFonts w:ascii="Palatino Linotype" w:hAnsi="Palatino Linotype" w:cs="Times New Roman"/>
          <w:bCs/>
          <w:sz w:val="24"/>
          <w:szCs w:val="24"/>
        </w:rPr>
        <w:t>Další profesní vzdělávání</w:t>
      </w:r>
      <w:r w:rsidRPr="002675CA">
        <w:rPr>
          <w:rFonts w:ascii="Palatino Linotype" w:hAnsi="Palatino Linotype" w:cs="Times New Roman"/>
          <w:sz w:val="24"/>
          <w:szCs w:val="24"/>
        </w:rPr>
        <w:t xml:space="preserve"> </w:t>
      </w:r>
      <w:r w:rsidRPr="002675CA">
        <w:rPr>
          <w:rFonts w:ascii="Palatino Linotype" w:hAnsi="Palatino Linotype"/>
          <w:sz w:val="24"/>
          <w:szCs w:val="24"/>
        </w:rPr>
        <w:t xml:space="preserve">se </w:t>
      </w:r>
      <w:r>
        <w:rPr>
          <w:rFonts w:ascii="Palatino Linotype" w:hAnsi="Palatino Linotype"/>
          <w:sz w:val="24"/>
          <w:szCs w:val="24"/>
        </w:rPr>
        <w:t>pojí</w:t>
      </w:r>
      <w:r w:rsidRPr="002675CA">
        <w:rPr>
          <w:rFonts w:ascii="Palatino Linotype" w:hAnsi="Palatino Linotype"/>
          <w:sz w:val="24"/>
          <w:szCs w:val="24"/>
        </w:rPr>
        <w:t xml:space="preserve"> stejně jako další vzdělávání k jedincům, kteří již ukončili etapu počátečního vzdělávání, ale již se váže k profesnímu životu</w:t>
      </w:r>
      <w:r>
        <w:rPr>
          <w:rFonts w:ascii="Palatino Linotype" w:hAnsi="Palatino Linotype"/>
          <w:sz w:val="24"/>
          <w:szCs w:val="24"/>
        </w:rPr>
        <w:t xml:space="preserve">, resp. </w:t>
      </w:r>
      <w:r w:rsidR="00E7439A">
        <w:rPr>
          <w:rFonts w:ascii="Palatino Linotype" w:hAnsi="Palatino Linotype"/>
          <w:sz w:val="24"/>
          <w:szCs w:val="24"/>
        </w:rPr>
        <w:t xml:space="preserve">tato oblast </w:t>
      </w:r>
      <w:r>
        <w:rPr>
          <w:rFonts w:ascii="Palatino Linotype" w:hAnsi="Palatino Linotype"/>
          <w:sz w:val="24"/>
          <w:szCs w:val="24"/>
        </w:rPr>
        <w:t>je spojena s výkonem určité profese</w:t>
      </w:r>
      <w:r w:rsidRPr="002675CA">
        <w:rPr>
          <w:rFonts w:ascii="Palatino Linotype" w:hAnsi="Palatino Linotype"/>
          <w:sz w:val="24"/>
          <w:szCs w:val="24"/>
        </w:rPr>
        <w:t>.</w:t>
      </w:r>
      <w:r>
        <w:rPr>
          <w:rFonts w:ascii="Palatino Linotype" w:hAnsi="Palatino Linotype"/>
          <w:sz w:val="24"/>
          <w:szCs w:val="24"/>
        </w:rPr>
        <w:t xml:space="preserve"> Podle Langera a Palána (2008, s. 96) zde zařazujeme veškeré podoby profesního a odborného vzdělávání, které jsou dostupné jedinci v průběhu jeho profesního života, a mají za úkol rozvoj kompetencí jedince ve vztahu k určité profesi. </w:t>
      </w:r>
      <w:r>
        <w:rPr>
          <w:rFonts w:ascii="Palatino Linotype" w:hAnsi="Palatino Linotype"/>
          <w:i/>
          <w:sz w:val="24"/>
          <w:szCs w:val="24"/>
        </w:rPr>
        <w:t xml:space="preserve">„Má přímou vazbu na profesní zařazení a uplatnění se v rámci podniku. Podstatou je vytváření a udržování optimálního souladu mezi kvalifikací subjektivní a objektivní, což v praxi znamená neustále přizpůsobování kvalifikace pracovníka kvalifikovanosti práce“ </w:t>
      </w:r>
      <w:r>
        <w:rPr>
          <w:rFonts w:ascii="Palatino Linotype" w:hAnsi="Palatino Linotype"/>
          <w:sz w:val="24"/>
          <w:szCs w:val="24"/>
        </w:rPr>
        <w:t xml:space="preserve">(Průcha, Veteška, 2014, s. 73). V kontextu celoživotního vzdělávání je další profesní vzdělávání členěno na kvalifikační </w:t>
      </w:r>
      <w:r>
        <w:rPr>
          <w:rFonts w:ascii="Palatino Linotype" w:hAnsi="Palatino Linotype"/>
          <w:sz w:val="24"/>
          <w:szCs w:val="24"/>
        </w:rPr>
        <w:lastRenderedPageBreak/>
        <w:t xml:space="preserve">vzdělávání, rekvalifikační vzdělávání a normativní školení. </w:t>
      </w:r>
      <w:r w:rsidR="00B843CD">
        <w:rPr>
          <w:rFonts w:ascii="Palatino Linotype" w:hAnsi="Palatino Linotype"/>
          <w:sz w:val="24"/>
          <w:szCs w:val="24"/>
        </w:rPr>
        <w:t>Zde je třeba upozornit, že právě tyto tři oblasti spadají do zájmu organizačního vzdělávání, a proto je dál alespoň rámcově rozvedu.</w:t>
      </w:r>
    </w:p>
    <w:p w:rsidR="00B843CD" w:rsidRDefault="00B843CD" w:rsidP="00A61CE5">
      <w:pPr>
        <w:spacing w:line="360" w:lineRule="auto"/>
        <w:ind w:firstLine="708"/>
        <w:jc w:val="both"/>
        <w:rPr>
          <w:rFonts w:ascii="Palatino Linotype" w:hAnsi="Palatino Linotype" w:cs="Times New Roman"/>
          <w:sz w:val="24"/>
          <w:szCs w:val="24"/>
        </w:rPr>
      </w:pPr>
      <w:r w:rsidRPr="00B843CD">
        <w:rPr>
          <w:rFonts w:ascii="Palatino Linotype" w:hAnsi="Palatino Linotype" w:cs="Times New Roman"/>
          <w:sz w:val="24"/>
          <w:szCs w:val="24"/>
        </w:rPr>
        <w:t>Kvalifikační vzdělávání chápeme, podle Langera a Palána (2008, s. 96), jakožto soubor, do jehož rámce zahrnujeme kurzy a jiné vzdělávací aktivity, které sledují rozvoj dosavadní kvalifikace jedince.</w:t>
      </w:r>
      <w:r>
        <w:rPr>
          <w:rFonts w:ascii="Palatino Linotype" w:hAnsi="Palatino Linotype" w:cs="Times New Roman"/>
          <w:sz w:val="24"/>
          <w:szCs w:val="24"/>
        </w:rPr>
        <w:t xml:space="preserve"> </w:t>
      </w:r>
      <w:r w:rsidRPr="00B843CD">
        <w:rPr>
          <w:rFonts w:ascii="Palatino Linotype" w:hAnsi="Palatino Linotype" w:cs="Times New Roman"/>
          <w:sz w:val="24"/>
          <w:szCs w:val="24"/>
        </w:rPr>
        <w:t>Rekvalifikační vzdělávání se, dle Langera a Palána (2008, s. 97,) užívá v případech neschopnosti jedince se uplatnit na trhu práce se stávající kvalifikací nebo při změně jeho zdravotní způsobilosti, a orientuje se na přechod z dosavadní kvalifikace na kvalifikaci odlišnou.</w:t>
      </w:r>
      <w:r>
        <w:rPr>
          <w:rFonts w:ascii="Palatino Linotype" w:hAnsi="Palatino Linotype" w:cs="Times New Roman"/>
          <w:sz w:val="24"/>
          <w:szCs w:val="24"/>
        </w:rPr>
        <w:t xml:space="preserve"> </w:t>
      </w:r>
      <w:r w:rsidRPr="00B843CD">
        <w:rPr>
          <w:rFonts w:ascii="Palatino Linotype" w:hAnsi="Palatino Linotype" w:cs="Times New Roman"/>
          <w:sz w:val="24"/>
          <w:szCs w:val="24"/>
        </w:rPr>
        <w:t xml:space="preserve">Normativní školení </w:t>
      </w:r>
      <w:r w:rsidRPr="00B843CD">
        <w:rPr>
          <w:rFonts w:ascii="Palatino Linotype" w:hAnsi="Palatino Linotype" w:cs="Times New Roman"/>
          <w:i/>
          <w:sz w:val="24"/>
          <w:szCs w:val="24"/>
        </w:rPr>
        <w:t xml:space="preserve">„je zvláštní druh kvalifikačního a rekvalifikačního vzdělávání, rozdílem je, že jejich absolvování je vyžadováno normou, zpravidla zákonnou“ </w:t>
      </w:r>
      <w:r w:rsidRPr="00B843CD">
        <w:rPr>
          <w:rFonts w:ascii="Palatino Linotype" w:hAnsi="Palatino Linotype" w:cs="Times New Roman"/>
          <w:sz w:val="24"/>
          <w:szCs w:val="24"/>
        </w:rPr>
        <w:t>(Langer, Palán, 2008, s. 98).</w:t>
      </w:r>
      <w:r w:rsidR="00E7439A">
        <w:rPr>
          <w:rFonts w:ascii="Palatino Linotype" w:hAnsi="Palatino Linotype" w:cs="Times New Roman"/>
          <w:sz w:val="24"/>
          <w:szCs w:val="24"/>
        </w:rPr>
        <w:t xml:space="preserve"> Obsah každé z oblasti dalšího profesního vzdělávání pro úplnost rozvádím níže v tabulce (Tab. č. 2).</w:t>
      </w:r>
    </w:p>
    <w:p w:rsidR="00F506BB" w:rsidRDefault="00F506BB" w:rsidP="00F506BB">
      <w:pPr>
        <w:spacing w:after="0" w:line="360" w:lineRule="auto"/>
        <w:ind w:firstLine="708"/>
        <w:jc w:val="both"/>
        <w:rPr>
          <w:rFonts w:ascii="Palatino Linotype" w:hAnsi="Palatino Linotype" w:cs="Times New Roman"/>
          <w:sz w:val="24"/>
          <w:szCs w:val="24"/>
        </w:rPr>
      </w:pPr>
    </w:p>
    <w:p w:rsidR="00B843CD" w:rsidRPr="00AA319A" w:rsidRDefault="00B843CD" w:rsidP="00B843CD">
      <w:pPr>
        <w:spacing w:line="360" w:lineRule="auto"/>
        <w:jc w:val="both"/>
        <w:rPr>
          <w:rFonts w:ascii="Palatino Linotype" w:hAnsi="Palatino Linotype" w:cs="Times New Roman"/>
          <w:sz w:val="24"/>
          <w:szCs w:val="24"/>
        </w:rPr>
      </w:pPr>
      <w:r>
        <w:rPr>
          <w:rFonts w:ascii="Palatino Linotype" w:hAnsi="Palatino Linotype" w:cs="Times New Roman"/>
          <w:sz w:val="24"/>
          <w:szCs w:val="24"/>
        </w:rPr>
        <w:t>Tab</w:t>
      </w:r>
      <w:r w:rsidRPr="00CA5DA8">
        <w:rPr>
          <w:rFonts w:ascii="Palatino Linotype" w:hAnsi="Palatino Linotype" w:cs="Times New Roman"/>
          <w:sz w:val="24"/>
          <w:szCs w:val="24"/>
        </w:rPr>
        <w:t xml:space="preserve">. č. </w:t>
      </w:r>
      <w:r w:rsidR="00F55BD0">
        <w:rPr>
          <w:rFonts w:ascii="Palatino Linotype" w:hAnsi="Palatino Linotype" w:cs="Times New Roman"/>
          <w:sz w:val="24"/>
          <w:szCs w:val="24"/>
        </w:rPr>
        <w:t>1</w:t>
      </w:r>
      <w:r w:rsidRPr="00CA5DA8">
        <w:rPr>
          <w:rFonts w:ascii="Palatino Linotype" w:hAnsi="Palatino Linotype" w:cs="Times New Roman"/>
          <w:sz w:val="24"/>
          <w:szCs w:val="24"/>
        </w:rPr>
        <w:t>:</w:t>
      </w:r>
      <w:r>
        <w:rPr>
          <w:rFonts w:ascii="Palatino Linotype" w:hAnsi="Palatino Linotype" w:cs="Times New Roman"/>
          <w:sz w:val="24"/>
          <w:szCs w:val="24"/>
        </w:rPr>
        <w:t xml:space="preserve"> Místo vzdělávání v rámci celoživotního vzdělávání (Palán, 2002, s. 160) upraveno.</w:t>
      </w:r>
    </w:p>
    <w:tbl>
      <w:tblPr>
        <w:tblStyle w:val="Mkatabulky"/>
        <w:tblW w:w="0" w:type="auto"/>
        <w:tblLook w:val="04A0" w:firstRow="1" w:lastRow="0" w:firstColumn="1" w:lastColumn="0" w:noHBand="0" w:noVBand="1"/>
      </w:tblPr>
      <w:tblGrid>
        <w:gridCol w:w="2536"/>
        <w:gridCol w:w="2824"/>
        <w:gridCol w:w="2814"/>
      </w:tblGrid>
      <w:tr w:rsidR="00B843CD" w:rsidTr="005A0731">
        <w:tc>
          <w:tcPr>
            <w:tcW w:w="8210" w:type="dxa"/>
            <w:gridSpan w:val="3"/>
            <w:tcBorders>
              <w:top w:val="single" w:sz="18" w:space="0" w:color="auto"/>
              <w:left w:val="single" w:sz="18" w:space="0" w:color="auto"/>
              <w:right w:val="single" w:sz="18" w:space="0" w:color="auto"/>
            </w:tcBorders>
            <w:shd w:val="clear" w:color="auto" w:fill="BDD6EE" w:themeFill="accent5" w:themeFillTint="66"/>
          </w:tcPr>
          <w:p w:rsidR="00B843CD" w:rsidRPr="00DB4B6A" w:rsidRDefault="00B843CD" w:rsidP="005A0731">
            <w:pPr>
              <w:spacing w:line="360" w:lineRule="auto"/>
              <w:jc w:val="center"/>
              <w:rPr>
                <w:rFonts w:ascii="Palatino Linotype" w:hAnsi="Palatino Linotype" w:cs="Times New Roman"/>
                <w:b/>
                <w:sz w:val="24"/>
                <w:szCs w:val="24"/>
              </w:rPr>
            </w:pPr>
            <w:r w:rsidRPr="00DB4B6A">
              <w:rPr>
                <w:rFonts w:ascii="Palatino Linotype" w:hAnsi="Palatino Linotype" w:cs="Times New Roman"/>
                <w:b/>
                <w:sz w:val="24"/>
                <w:szCs w:val="24"/>
              </w:rPr>
              <w:t>Další profesní vzdělávání</w:t>
            </w:r>
          </w:p>
        </w:tc>
      </w:tr>
      <w:tr w:rsidR="00B843CD" w:rsidTr="005A0731">
        <w:tc>
          <w:tcPr>
            <w:tcW w:w="2547" w:type="dxa"/>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B843CD" w:rsidRPr="00DB4B6A" w:rsidRDefault="00B843CD" w:rsidP="005A0731">
            <w:pPr>
              <w:spacing w:line="360" w:lineRule="auto"/>
              <w:jc w:val="center"/>
              <w:rPr>
                <w:rFonts w:ascii="Palatino Linotype" w:hAnsi="Palatino Linotype" w:cs="Times New Roman"/>
                <w:b/>
                <w:sz w:val="24"/>
                <w:szCs w:val="24"/>
              </w:rPr>
            </w:pPr>
            <w:r w:rsidRPr="00DB4B6A">
              <w:rPr>
                <w:rFonts w:ascii="Palatino Linotype" w:hAnsi="Palatino Linotype" w:cs="Times New Roman"/>
                <w:b/>
                <w:sz w:val="24"/>
                <w:szCs w:val="24"/>
              </w:rPr>
              <w:t>Kvalifikační vzdělávání</w:t>
            </w:r>
          </w:p>
        </w:tc>
        <w:tc>
          <w:tcPr>
            <w:tcW w:w="2835" w:type="dxa"/>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B843CD" w:rsidRPr="00DB4B6A" w:rsidRDefault="00B843CD" w:rsidP="005A0731">
            <w:pPr>
              <w:spacing w:line="360" w:lineRule="auto"/>
              <w:jc w:val="center"/>
              <w:rPr>
                <w:rFonts w:ascii="Palatino Linotype" w:hAnsi="Palatino Linotype" w:cs="Times New Roman"/>
                <w:b/>
                <w:sz w:val="24"/>
                <w:szCs w:val="24"/>
              </w:rPr>
            </w:pPr>
            <w:r w:rsidRPr="00DB4B6A">
              <w:rPr>
                <w:rFonts w:ascii="Palatino Linotype" w:hAnsi="Palatino Linotype" w:cs="Times New Roman"/>
                <w:b/>
                <w:sz w:val="24"/>
                <w:szCs w:val="24"/>
              </w:rPr>
              <w:t>Rekvalifikační vzdělávání</w:t>
            </w:r>
          </w:p>
        </w:tc>
        <w:tc>
          <w:tcPr>
            <w:tcW w:w="2828" w:type="dxa"/>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B843CD" w:rsidRPr="00DB4B6A" w:rsidRDefault="00B843CD" w:rsidP="005A0731">
            <w:pPr>
              <w:spacing w:line="360" w:lineRule="auto"/>
              <w:jc w:val="center"/>
              <w:rPr>
                <w:rFonts w:ascii="Palatino Linotype" w:hAnsi="Palatino Linotype" w:cs="Times New Roman"/>
                <w:b/>
                <w:sz w:val="24"/>
                <w:szCs w:val="24"/>
              </w:rPr>
            </w:pPr>
            <w:r w:rsidRPr="00DB4B6A">
              <w:rPr>
                <w:rFonts w:ascii="Palatino Linotype" w:hAnsi="Palatino Linotype" w:cs="Times New Roman"/>
                <w:b/>
                <w:sz w:val="24"/>
                <w:szCs w:val="24"/>
              </w:rPr>
              <w:t>Normativní školení</w:t>
            </w:r>
          </w:p>
        </w:tc>
      </w:tr>
      <w:tr w:rsidR="00B843CD" w:rsidTr="005A0731">
        <w:trPr>
          <w:trHeight w:val="359"/>
        </w:trPr>
        <w:tc>
          <w:tcPr>
            <w:tcW w:w="2547" w:type="dxa"/>
            <w:tcBorders>
              <w:top w:val="single" w:sz="18" w:space="0" w:color="auto"/>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Zvyšování kvalifikace</w:t>
            </w:r>
          </w:p>
        </w:tc>
        <w:tc>
          <w:tcPr>
            <w:tcW w:w="2835" w:type="dxa"/>
            <w:tcBorders>
              <w:top w:val="single" w:sz="18" w:space="0" w:color="auto"/>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Specifická (cílená) rekvalifikace</w:t>
            </w:r>
          </w:p>
        </w:tc>
        <w:tc>
          <w:tcPr>
            <w:tcW w:w="2828" w:type="dxa"/>
            <w:vMerge w:val="restart"/>
            <w:tcBorders>
              <w:top w:val="single" w:sz="18" w:space="0" w:color="auto"/>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Odborná zp</w:t>
            </w:r>
            <w:r w:rsidRPr="006E3F4C">
              <w:rPr>
                <w:rFonts w:ascii="Palatino Linotype" w:hAnsi="Palatino Linotype" w:cs="TimesNewRoman"/>
                <w:sz w:val="18"/>
                <w:szCs w:val="20"/>
              </w:rPr>
              <w:t>ů</w:t>
            </w:r>
            <w:r w:rsidRPr="006E3F4C">
              <w:rPr>
                <w:rFonts w:ascii="Palatino Linotype" w:hAnsi="Palatino Linotype" w:cs="Times New Roman"/>
                <w:sz w:val="18"/>
                <w:szCs w:val="20"/>
              </w:rPr>
              <w:t>sobilost pro provozování n</w:t>
            </w:r>
            <w:r w:rsidRPr="006E3F4C">
              <w:rPr>
                <w:rFonts w:ascii="Palatino Linotype" w:hAnsi="Palatino Linotype" w:cs="TimesNewRoman"/>
                <w:sz w:val="18"/>
                <w:szCs w:val="20"/>
              </w:rPr>
              <w:t>ě</w:t>
            </w:r>
            <w:r w:rsidRPr="006E3F4C">
              <w:rPr>
                <w:rFonts w:ascii="Palatino Linotype" w:hAnsi="Palatino Linotype" w:cs="Times New Roman"/>
                <w:sz w:val="18"/>
                <w:szCs w:val="20"/>
              </w:rPr>
              <w:t>kterých živností</w:t>
            </w:r>
          </w:p>
        </w:tc>
      </w:tr>
      <w:tr w:rsidR="00B843CD" w:rsidTr="005A0731">
        <w:tc>
          <w:tcPr>
            <w:tcW w:w="2547"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Prohlubování kvalifikace</w:t>
            </w:r>
          </w:p>
        </w:tc>
        <w:tc>
          <w:tcPr>
            <w:tcW w:w="2835"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Nespecifická rekvalifikace</w:t>
            </w:r>
          </w:p>
        </w:tc>
        <w:tc>
          <w:tcPr>
            <w:tcW w:w="2828" w:type="dxa"/>
            <w:vMerge/>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p>
        </w:tc>
      </w:tr>
      <w:tr w:rsidR="00B843CD" w:rsidTr="005A0731">
        <w:trPr>
          <w:trHeight w:val="267"/>
        </w:trPr>
        <w:tc>
          <w:tcPr>
            <w:tcW w:w="2547"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Získávání kvalifikace</w:t>
            </w:r>
          </w:p>
        </w:tc>
        <w:tc>
          <w:tcPr>
            <w:tcW w:w="2835"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Motiva</w:t>
            </w:r>
            <w:r w:rsidRPr="006E3F4C">
              <w:rPr>
                <w:rFonts w:ascii="Palatino Linotype" w:hAnsi="Palatino Linotype" w:cs="TimesNewRoman"/>
                <w:sz w:val="18"/>
                <w:szCs w:val="20"/>
              </w:rPr>
              <w:t>č</w:t>
            </w:r>
            <w:r w:rsidRPr="006E3F4C">
              <w:rPr>
                <w:rFonts w:ascii="Palatino Linotype" w:hAnsi="Palatino Linotype" w:cs="Times New Roman"/>
                <w:sz w:val="18"/>
                <w:szCs w:val="20"/>
              </w:rPr>
              <w:t>ní kurzy</w:t>
            </w:r>
          </w:p>
        </w:tc>
        <w:tc>
          <w:tcPr>
            <w:tcW w:w="2828" w:type="dxa"/>
            <w:tcBorders>
              <w:left w:val="single" w:sz="18" w:space="0" w:color="auto"/>
              <w:right w:val="single" w:sz="18" w:space="0" w:color="auto"/>
            </w:tcBorders>
          </w:tcPr>
          <w:p w:rsidR="00B843CD" w:rsidRPr="006E3F4C" w:rsidRDefault="00B843CD" w:rsidP="005A0731">
            <w:pPr>
              <w:spacing w:line="360" w:lineRule="auto"/>
              <w:rPr>
                <w:rFonts w:ascii="Palatino Linotype" w:hAnsi="Palatino Linotype" w:cs="Times New Roman"/>
                <w:sz w:val="18"/>
                <w:szCs w:val="20"/>
              </w:rPr>
            </w:pPr>
            <w:r w:rsidRPr="006E3F4C">
              <w:rPr>
                <w:rFonts w:ascii="Palatino Linotype" w:hAnsi="Palatino Linotype" w:cs="Times New Roman"/>
                <w:sz w:val="18"/>
                <w:szCs w:val="20"/>
              </w:rPr>
              <w:t>Zvláštní odborná zp</w:t>
            </w:r>
            <w:r w:rsidRPr="006E3F4C">
              <w:rPr>
                <w:rFonts w:ascii="Palatino Linotype" w:hAnsi="Palatino Linotype" w:cs="TimesNewRoman"/>
                <w:sz w:val="18"/>
                <w:szCs w:val="20"/>
              </w:rPr>
              <w:t>ů</w:t>
            </w:r>
            <w:r w:rsidRPr="006E3F4C">
              <w:rPr>
                <w:rFonts w:ascii="Palatino Linotype" w:hAnsi="Palatino Linotype" w:cs="Times New Roman"/>
                <w:sz w:val="18"/>
                <w:szCs w:val="20"/>
              </w:rPr>
              <w:t>sobilost</w:t>
            </w:r>
          </w:p>
        </w:tc>
      </w:tr>
      <w:tr w:rsidR="00B843CD" w:rsidTr="005A0731">
        <w:tc>
          <w:tcPr>
            <w:tcW w:w="2547"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Udržování kvalifikace</w:t>
            </w:r>
          </w:p>
        </w:tc>
        <w:tc>
          <w:tcPr>
            <w:tcW w:w="2835"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Dopl</w:t>
            </w:r>
            <w:r w:rsidRPr="006E3F4C">
              <w:rPr>
                <w:rFonts w:ascii="Palatino Linotype" w:hAnsi="Palatino Linotype" w:cs="TimesNewRoman"/>
                <w:sz w:val="18"/>
                <w:szCs w:val="20"/>
              </w:rPr>
              <w:t>ň</w:t>
            </w:r>
            <w:r w:rsidRPr="006E3F4C">
              <w:rPr>
                <w:rFonts w:ascii="Palatino Linotype" w:hAnsi="Palatino Linotype" w:cs="Times New Roman"/>
                <w:sz w:val="18"/>
                <w:szCs w:val="20"/>
              </w:rPr>
              <w:t>ková (rozši</w:t>
            </w:r>
            <w:r w:rsidRPr="006E3F4C">
              <w:rPr>
                <w:rFonts w:ascii="Palatino Linotype" w:hAnsi="Palatino Linotype" w:cs="TimesNewRoman"/>
                <w:sz w:val="18"/>
                <w:szCs w:val="20"/>
              </w:rPr>
              <w:t>ř</w:t>
            </w:r>
            <w:r w:rsidRPr="006E3F4C">
              <w:rPr>
                <w:rFonts w:ascii="Palatino Linotype" w:hAnsi="Palatino Linotype" w:cs="Times New Roman"/>
                <w:sz w:val="18"/>
                <w:szCs w:val="20"/>
              </w:rPr>
              <w:t>ovací)</w:t>
            </w:r>
          </w:p>
        </w:tc>
        <w:tc>
          <w:tcPr>
            <w:tcW w:w="2828" w:type="dxa"/>
            <w:vMerge w:val="restart"/>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Odborná zp</w:t>
            </w:r>
            <w:r w:rsidRPr="006E3F4C">
              <w:rPr>
                <w:rFonts w:ascii="Palatino Linotype" w:hAnsi="Palatino Linotype" w:cs="TimesNewRoman"/>
                <w:sz w:val="18"/>
                <w:szCs w:val="20"/>
              </w:rPr>
              <w:t>ů</w:t>
            </w:r>
            <w:r w:rsidRPr="006E3F4C">
              <w:rPr>
                <w:rFonts w:ascii="Palatino Linotype" w:hAnsi="Palatino Linotype" w:cs="Times New Roman"/>
                <w:sz w:val="18"/>
                <w:szCs w:val="20"/>
              </w:rPr>
              <w:t>sobilost specializovaných</w:t>
            </w:r>
          </w:p>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pracovník</w:t>
            </w:r>
            <w:r w:rsidRPr="006E3F4C">
              <w:rPr>
                <w:rFonts w:ascii="Palatino Linotype" w:hAnsi="Palatino Linotype" w:cs="TimesNewRoman"/>
                <w:sz w:val="18"/>
                <w:szCs w:val="20"/>
              </w:rPr>
              <w:t xml:space="preserve">ů </w:t>
            </w:r>
            <w:r w:rsidRPr="006E3F4C">
              <w:rPr>
                <w:rFonts w:ascii="Palatino Linotype" w:hAnsi="Palatino Linotype" w:cs="Times New Roman"/>
                <w:sz w:val="18"/>
                <w:szCs w:val="20"/>
              </w:rPr>
              <w:t>na úseku bezpe</w:t>
            </w:r>
            <w:r w:rsidRPr="006E3F4C">
              <w:rPr>
                <w:rFonts w:ascii="Palatino Linotype" w:hAnsi="Palatino Linotype" w:cs="TimesNewRoman"/>
                <w:sz w:val="18"/>
                <w:szCs w:val="20"/>
              </w:rPr>
              <w:t>č</w:t>
            </w:r>
            <w:r w:rsidRPr="006E3F4C">
              <w:rPr>
                <w:rFonts w:ascii="Palatino Linotype" w:hAnsi="Palatino Linotype" w:cs="Times New Roman"/>
                <w:sz w:val="18"/>
                <w:szCs w:val="20"/>
              </w:rPr>
              <w:t>nosti práce a</w:t>
            </w:r>
          </w:p>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technických za</w:t>
            </w:r>
            <w:r w:rsidRPr="006E3F4C">
              <w:rPr>
                <w:rFonts w:ascii="Palatino Linotype" w:hAnsi="Palatino Linotype" w:cs="TimesNewRoman"/>
                <w:sz w:val="18"/>
                <w:szCs w:val="20"/>
              </w:rPr>
              <w:t>ř</w:t>
            </w:r>
            <w:r w:rsidRPr="006E3F4C">
              <w:rPr>
                <w:rFonts w:ascii="Palatino Linotype" w:hAnsi="Palatino Linotype" w:cs="Times New Roman"/>
                <w:sz w:val="18"/>
                <w:szCs w:val="20"/>
              </w:rPr>
              <w:t>ízení (vzd</w:t>
            </w:r>
            <w:r w:rsidRPr="006E3F4C">
              <w:rPr>
                <w:rFonts w:ascii="Palatino Linotype" w:hAnsi="Palatino Linotype" w:cs="TimesNewRoman"/>
                <w:sz w:val="18"/>
                <w:szCs w:val="20"/>
              </w:rPr>
              <w:t>ě</w:t>
            </w:r>
            <w:r w:rsidRPr="006E3F4C">
              <w:rPr>
                <w:rFonts w:ascii="Palatino Linotype" w:hAnsi="Palatino Linotype" w:cs="Times New Roman"/>
                <w:sz w:val="18"/>
                <w:szCs w:val="20"/>
              </w:rPr>
              <w:t>lávání ur</w:t>
            </w:r>
            <w:r w:rsidRPr="006E3F4C">
              <w:rPr>
                <w:rFonts w:ascii="Palatino Linotype" w:hAnsi="Palatino Linotype" w:cs="TimesNewRoman"/>
                <w:sz w:val="18"/>
                <w:szCs w:val="20"/>
              </w:rPr>
              <w:t>č</w:t>
            </w:r>
            <w:r w:rsidRPr="006E3F4C">
              <w:rPr>
                <w:rFonts w:ascii="Palatino Linotype" w:hAnsi="Palatino Linotype" w:cs="Times New Roman"/>
                <w:sz w:val="18"/>
                <w:szCs w:val="20"/>
              </w:rPr>
              <w:t>ené</w:t>
            </w:r>
          </w:p>
          <w:p w:rsidR="00B843CD" w:rsidRPr="006E3F4C" w:rsidRDefault="00B843CD" w:rsidP="005A0731">
            <w:pPr>
              <w:spacing w:line="360" w:lineRule="auto"/>
              <w:jc w:val="both"/>
              <w:rPr>
                <w:rFonts w:ascii="Palatino Linotype" w:hAnsi="Palatino Linotype" w:cs="Times New Roman"/>
                <w:sz w:val="18"/>
                <w:szCs w:val="20"/>
              </w:rPr>
            </w:pPr>
            <w:r w:rsidRPr="006E3F4C">
              <w:rPr>
                <w:rFonts w:ascii="Palatino Linotype" w:hAnsi="Palatino Linotype" w:cs="Times New Roman"/>
                <w:sz w:val="18"/>
                <w:szCs w:val="20"/>
              </w:rPr>
              <w:t>právní normou)</w:t>
            </w:r>
          </w:p>
        </w:tc>
      </w:tr>
      <w:tr w:rsidR="00B843CD" w:rsidTr="005A0731">
        <w:tc>
          <w:tcPr>
            <w:tcW w:w="2547"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Obnovování kvalifikace</w:t>
            </w:r>
          </w:p>
        </w:tc>
        <w:tc>
          <w:tcPr>
            <w:tcW w:w="2835"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Prohlubovací kvalifikace</w:t>
            </w:r>
          </w:p>
        </w:tc>
        <w:tc>
          <w:tcPr>
            <w:tcW w:w="2828" w:type="dxa"/>
            <w:vMerge/>
            <w:tcBorders>
              <w:left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p>
        </w:tc>
      </w:tr>
      <w:tr w:rsidR="00B843CD" w:rsidTr="005A0731">
        <w:tc>
          <w:tcPr>
            <w:tcW w:w="2547" w:type="dxa"/>
            <w:tcBorders>
              <w:left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r w:rsidRPr="006E3F4C">
              <w:rPr>
                <w:rFonts w:ascii="Palatino Linotype" w:hAnsi="Palatino Linotype" w:cs="Times New Roman"/>
                <w:sz w:val="18"/>
                <w:szCs w:val="20"/>
              </w:rPr>
              <w:t>Zaškolení</w:t>
            </w:r>
          </w:p>
        </w:tc>
        <w:tc>
          <w:tcPr>
            <w:tcW w:w="2835" w:type="dxa"/>
            <w:tcBorders>
              <w:left w:val="single" w:sz="18" w:space="0" w:color="auto"/>
              <w:right w:val="single" w:sz="18" w:space="0" w:color="auto"/>
            </w:tcBorders>
          </w:tcPr>
          <w:p w:rsidR="00B843CD" w:rsidRPr="006E3F4C" w:rsidRDefault="00B843CD" w:rsidP="005A0731">
            <w:pPr>
              <w:autoSpaceDE w:val="0"/>
              <w:autoSpaceDN w:val="0"/>
              <w:adjustRightInd w:val="0"/>
              <w:rPr>
                <w:rFonts w:ascii="Palatino Linotype" w:hAnsi="Palatino Linotype" w:cs="Times New Roman"/>
                <w:sz w:val="18"/>
                <w:szCs w:val="20"/>
              </w:rPr>
            </w:pPr>
            <w:r w:rsidRPr="006E3F4C">
              <w:rPr>
                <w:rFonts w:ascii="Palatino Linotype" w:hAnsi="Palatino Linotype" w:cs="Times New Roman"/>
                <w:sz w:val="18"/>
                <w:szCs w:val="20"/>
              </w:rPr>
              <w:t>Rekvalifika</w:t>
            </w:r>
            <w:r w:rsidRPr="006E3F4C">
              <w:rPr>
                <w:rFonts w:ascii="Palatino Linotype" w:hAnsi="Palatino Linotype" w:cs="TimesNewRoman"/>
                <w:sz w:val="18"/>
                <w:szCs w:val="20"/>
              </w:rPr>
              <w:t>č</w:t>
            </w:r>
            <w:r w:rsidRPr="006E3F4C">
              <w:rPr>
                <w:rFonts w:ascii="Palatino Linotype" w:hAnsi="Palatino Linotype" w:cs="Times New Roman"/>
                <w:sz w:val="18"/>
                <w:szCs w:val="20"/>
              </w:rPr>
              <w:t>ní stáže</w:t>
            </w:r>
          </w:p>
        </w:tc>
        <w:tc>
          <w:tcPr>
            <w:tcW w:w="2828" w:type="dxa"/>
            <w:vMerge/>
            <w:tcBorders>
              <w:left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p>
        </w:tc>
      </w:tr>
      <w:tr w:rsidR="00B843CD" w:rsidTr="005A0731">
        <w:tc>
          <w:tcPr>
            <w:tcW w:w="2547" w:type="dxa"/>
            <w:tcBorders>
              <w:left w:val="single" w:sz="18" w:space="0" w:color="auto"/>
              <w:bottom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r w:rsidRPr="006E3F4C">
              <w:rPr>
                <w:rFonts w:ascii="Palatino Linotype" w:hAnsi="Palatino Linotype" w:cs="Times New Roman"/>
                <w:sz w:val="18"/>
                <w:szCs w:val="20"/>
              </w:rPr>
              <w:t>Zau</w:t>
            </w:r>
            <w:r w:rsidRPr="006E3F4C">
              <w:rPr>
                <w:rFonts w:ascii="Palatino Linotype" w:hAnsi="Palatino Linotype" w:cs="TimesNewRoman"/>
                <w:sz w:val="18"/>
                <w:szCs w:val="20"/>
              </w:rPr>
              <w:t>č</w:t>
            </w:r>
            <w:r w:rsidRPr="006E3F4C">
              <w:rPr>
                <w:rFonts w:ascii="Palatino Linotype" w:hAnsi="Palatino Linotype" w:cs="Times New Roman"/>
                <w:sz w:val="18"/>
                <w:szCs w:val="20"/>
              </w:rPr>
              <w:t>ení</w:t>
            </w:r>
          </w:p>
        </w:tc>
        <w:tc>
          <w:tcPr>
            <w:tcW w:w="2835" w:type="dxa"/>
            <w:tcBorders>
              <w:left w:val="single" w:sz="18" w:space="0" w:color="auto"/>
              <w:bottom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p>
        </w:tc>
        <w:tc>
          <w:tcPr>
            <w:tcW w:w="2828" w:type="dxa"/>
            <w:vMerge/>
            <w:tcBorders>
              <w:left w:val="single" w:sz="18" w:space="0" w:color="auto"/>
              <w:bottom w:val="single" w:sz="18" w:space="0" w:color="auto"/>
              <w:right w:val="single" w:sz="18" w:space="0" w:color="auto"/>
            </w:tcBorders>
          </w:tcPr>
          <w:p w:rsidR="00B843CD" w:rsidRPr="006E3F4C" w:rsidRDefault="00B843CD" w:rsidP="005A0731">
            <w:pPr>
              <w:spacing w:line="360" w:lineRule="auto"/>
              <w:jc w:val="both"/>
              <w:rPr>
                <w:rFonts w:ascii="Palatino Linotype" w:hAnsi="Palatino Linotype" w:cs="Times New Roman"/>
                <w:sz w:val="18"/>
                <w:szCs w:val="20"/>
              </w:rPr>
            </w:pPr>
          </w:p>
        </w:tc>
      </w:tr>
    </w:tbl>
    <w:p w:rsidR="00F506BB" w:rsidRDefault="00F506BB" w:rsidP="00EA2C1F">
      <w:pPr>
        <w:spacing w:line="360" w:lineRule="auto"/>
        <w:jc w:val="both"/>
        <w:rPr>
          <w:rFonts w:ascii="Palatino Linotype" w:hAnsi="Palatino Linotype" w:cs="Times New Roman"/>
          <w:b/>
          <w:bCs/>
          <w:sz w:val="24"/>
          <w:szCs w:val="24"/>
        </w:rPr>
      </w:pPr>
    </w:p>
    <w:p w:rsidR="00AC0BED" w:rsidRDefault="00AC0BED" w:rsidP="00F506BB">
      <w:pPr>
        <w:spacing w:line="360" w:lineRule="auto"/>
        <w:ind w:firstLine="708"/>
        <w:jc w:val="both"/>
        <w:rPr>
          <w:rFonts w:ascii="Palatino Linotype" w:hAnsi="Palatino Linotype" w:cs="Times New Roman"/>
          <w:sz w:val="24"/>
          <w:szCs w:val="24"/>
        </w:rPr>
      </w:pPr>
      <w:r w:rsidRPr="00AC0BED">
        <w:rPr>
          <w:rFonts w:ascii="Palatino Linotype" w:hAnsi="Palatino Linotype" w:cs="Times New Roman"/>
          <w:sz w:val="24"/>
          <w:szCs w:val="24"/>
        </w:rPr>
        <w:lastRenderedPageBreak/>
        <w:t>V této ka</w:t>
      </w:r>
      <w:r>
        <w:rPr>
          <w:rFonts w:ascii="Palatino Linotype" w:hAnsi="Palatino Linotype" w:cs="Times New Roman"/>
          <w:sz w:val="24"/>
          <w:szCs w:val="24"/>
        </w:rPr>
        <w:t xml:space="preserve">pitole jsem se zaměřil na vymezení kontextu celoživotního vzdělávání, který ve své struktuře obsahuje další vzdělávání, v rámci kterého pronikáme do dalšího profesního vzdělávání, jenž </w:t>
      </w:r>
      <w:r w:rsidR="00F506BB">
        <w:rPr>
          <w:rFonts w:ascii="Palatino Linotype" w:hAnsi="Palatino Linotype" w:cs="Times New Roman"/>
          <w:sz w:val="24"/>
          <w:szCs w:val="24"/>
        </w:rPr>
        <w:t>je charakteristické pro organizačního</w:t>
      </w:r>
      <w:r>
        <w:rPr>
          <w:rFonts w:ascii="Palatino Linotype" w:hAnsi="Palatino Linotype" w:cs="Times New Roman"/>
          <w:sz w:val="24"/>
          <w:szCs w:val="24"/>
        </w:rPr>
        <w:t xml:space="preserve"> vzdělávání.</w:t>
      </w:r>
      <w:r w:rsidR="00F506BB">
        <w:rPr>
          <w:rFonts w:ascii="Palatino Linotype" w:hAnsi="Palatino Linotype" w:cs="Times New Roman"/>
          <w:sz w:val="24"/>
          <w:szCs w:val="24"/>
        </w:rPr>
        <w:t xml:space="preserve"> Protože právě náplň aktivit dílčích oblastí dalšího profesního vzdělávání může v rámci vzdělávání v organizaci podléhat případné evaluaci. </w:t>
      </w:r>
      <w:r>
        <w:rPr>
          <w:rFonts w:ascii="Palatino Linotype" w:hAnsi="Palatino Linotype" w:cs="Times New Roman"/>
          <w:sz w:val="24"/>
          <w:szCs w:val="24"/>
        </w:rPr>
        <w:t xml:space="preserve">V následující podkapitole se zaměřím na důvod </w:t>
      </w:r>
      <w:r w:rsidR="00F506BB">
        <w:rPr>
          <w:rFonts w:ascii="Palatino Linotype" w:hAnsi="Palatino Linotype" w:cs="Times New Roman"/>
          <w:sz w:val="24"/>
          <w:szCs w:val="24"/>
        </w:rPr>
        <w:t xml:space="preserve">a význam </w:t>
      </w:r>
      <w:r>
        <w:rPr>
          <w:rFonts w:ascii="Palatino Linotype" w:hAnsi="Palatino Linotype" w:cs="Times New Roman"/>
          <w:sz w:val="24"/>
          <w:szCs w:val="24"/>
        </w:rPr>
        <w:t>vzdělávání dospělého člověka v organizaci.</w:t>
      </w:r>
    </w:p>
    <w:p w:rsidR="00F506BB" w:rsidRPr="00AC0BED" w:rsidRDefault="00F506BB" w:rsidP="00EA2C1F">
      <w:pPr>
        <w:spacing w:line="360" w:lineRule="auto"/>
        <w:jc w:val="both"/>
        <w:rPr>
          <w:rFonts w:ascii="Palatino Linotype" w:hAnsi="Palatino Linotype" w:cs="Times New Roman"/>
          <w:sz w:val="24"/>
          <w:szCs w:val="24"/>
        </w:rPr>
      </w:pPr>
    </w:p>
    <w:p w:rsidR="00EA2C1F" w:rsidRPr="00062C56" w:rsidRDefault="00EA2C1F" w:rsidP="00062C56">
      <w:pPr>
        <w:pStyle w:val="Nadpis1"/>
        <w:rPr>
          <w:rFonts w:ascii="Palatino Linotype" w:hAnsi="Palatino Linotype"/>
          <w:color w:val="000000" w:themeColor="text1"/>
          <w:sz w:val="28"/>
        </w:rPr>
      </w:pPr>
      <w:bookmarkStart w:id="13" w:name="_Toc35257854"/>
      <w:r w:rsidRPr="00062C56">
        <w:rPr>
          <w:rFonts w:ascii="Palatino Linotype" w:hAnsi="Palatino Linotype"/>
          <w:color w:val="000000" w:themeColor="text1"/>
          <w:sz w:val="28"/>
        </w:rPr>
        <w:t xml:space="preserve">2. </w:t>
      </w:r>
      <w:r w:rsidR="002202F0">
        <w:rPr>
          <w:rFonts w:ascii="Palatino Linotype" w:hAnsi="Palatino Linotype"/>
          <w:color w:val="000000" w:themeColor="text1"/>
          <w:sz w:val="28"/>
        </w:rPr>
        <w:t>1</w:t>
      </w:r>
      <w:r w:rsidRPr="00062C56">
        <w:rPr>
          <w:rFonts w:ascii="Palatino Linotype" w:hAnsi="Palatino Linotype"/>
          <w:color w:val="000000" w:themeColor="text1"/>
          <w:sz w:val="28"/>
        </w:rPr>
        <w:t xml:space="preserve"> </w:t>
      </w:r>
      <w:r w:rsidR="004766D0">
        <w:rPr>
          <w:rFonts w:ascii="Palatino Linotype" w:hAnsi="Palatino Linotype"/>
          <w:color w:val="000000" w:themeColor="text1"/>
          <w:sz w:val="28"/>
        </w:rPr>
        <w:t>Vzdělávání v</w:t>
      </w:r>
      <w:r w:rsidR="002202F0">
        <w:rPr>
          <w:rFonts w:ascii="Palatino Linotype" w:hAnsi="Palatino Linotype"/>
          <w:color w:val="000000" w:themeColor="text1"/>
          <w:sz w:val="28"/>
        </w:rPr>
        <w:t> </w:t>
      </w:r>
      <w:r w:rsidR="004766D0">
        <w:rPr>
          <w:rFonts w:ascii="Palatino Linotype" w:hAnsi="Palatino Linotype"/>
          <w:color w:val="000000" w:themeColor="text1"/>
          <w:sz w:val="28"/>
        </w:rPr>
        <w:t>organizaci</w:t>
      </w:r>
      <w:bookmarkEnd w:id="13"/>
    </w:p>
    <w:p w:rsidR="00EA2C1F" w:rsidRPr="00EA2C1F" w:rsidRDefault="00EA2C1F" w:rsidP="00EA2C1F">
      <w:pPr>
        <w:spacing w:line="360" w:lineRule="auto"/>
        <w:jc w:val="both"/>
        <w:rPr>
          <w:rFonts w:ascii="Palatino Linotype" w:hAnsi="Palatino Linotype" w:cs="Times New Roman"/>
          <w:b/>
          <w:bCs/>
          <w:sz w:val="28"/>
          <w:szCs w:val="24"/>
        </w:rPr>
      </w:pPr>
    </w:p>
    <w:p w:rsidR="004B45BB" w:rsidRPr="00953AC1" w:rsidRDefault="004B45BB" w:rsidP="004B45BB">
      <w:pPr>
        <w:autoSpaceDE w:val="0"/>
        <w:autoSpaceDN w:val="0"/>
        <w:adjustRightInd w:val="0"/>
        <w:spacing w:after="0" w:line="360" w:lineRule="auto"/>
        <w:ind w:firstLine="708"/>
        <w:jc w:val="both"/>
        <w:rPr>
          <w:rFonts w:ascii="Palatino Linotype" w:hAnsi="Palatino Linotype"/>
          <w:sz w:val="24"/>
          <w:szCs w:val="24"/>
        </w:rPr>
      </w:pPr>
      <w:r w:rsidRPr="0008174D">
        <w:rPr>
          <w:rFonts w:ascii="Palatino Linotype" w:hAnsi="Palatino Linotype"/>
          <w:color w:val="C00000"/>
          <w:sz w:val="24"/>
          <w:szCs w:val="24"/>
        </w:rPr>
        <w:t xml:space="preserve"> </w:t>
      </w:r>
      <w:r w:rsidRPr="002202F0">
        <w:rPr>
          <w:rFonts w:ascii="Palatino Linotype" w:hAnsi="Palatino Linotype"/>
          <w:i/>
          <w:sz w:val="24"/>
          <w:szCs w:val="24"/>
        </w:rPr>
        <w:t>„</w:t>
      </w:r>
      <w:r w:rsidRPr="00953AC1">
        <w:rPr>
          <w:rFonts w:ascii="Palatino Linotype" w:hAnsi="Palatino Linotype"/>
          <w:i/>
          <w:sz w:val="24"/>
          <w:szCs w:val="24"/>
        </w:rPr>
        <w:t>Dnešní společnost ve své turbulenci klade na člověka nemalé nároky, a to i v</w:t>
      </w:r>
      <w:r w:rsidR="002202F0" w:rsidRPr="00953AC1">
        <w:rPr>
          <w:rFonts w:ascii="Palatino Linotype" w:hAnsi="Palatino Linotype"/>
          <w:i/>
          <w:sz w:val="24"/>
          <w:szCs w:val="24"/>
        </w:rPr>
        <w:t> </w:t>
      </w:r>
      <w:r w:rsidRPr="00953AC1">
        <w:rPr>
          <w:rFonts w:ascii="Palatino Linotype" w:hAnsi="Palatino Linotype"/>
          <w:i/>
          <w:sz w:val="24"/>
          <w:szCs w:val="24"/>
        </w:rPr>
        <w:t>oblasti permanentní</w:t>
      </w:r>
      <w:r w:rsidRPr="00953AC1">
        <w:rPr>
          <w:rFonts w:ascii="Palatino Linotype" w:hAnsi="Palatino Linotype"/>
          <w:sz w:val="24"/>
          <w:szCs w:val="24"/>
        </w:rPr>
        <w:t xml:space="preserve"> </w:t>
      </w:r>
      <w:r w:rsidRPr="00953AC1">
        <w:rPr>
          <w:rFonts w:ascii="Palatino Linotype" w:hAnsi="Palatino Linotype"/>
          <w:i/>
          <w:sz w:val="24"/>
          <w:szCs w:val="24"/>
        </w:rPr>
        <w:t xml:space="preserve">zvyšování, prohlubování, ale také celkové změny kvalifikace.  Čím flexibilnější člověk je, tím větší je možnost jeho pracovního uplatnění“ </w:t>
      </w:r>
      <w:r w:rsidRPr="00953AC1">
        <w:rPr>
          <w:rFonts w:ascii="Palatino Linotype" w:hAnsi="Palatino Linotype"/>
          <w:sz w:val="24"/>
          <w:szCs w:val="24"/>
        </w:rPr>
        <w:t xml:space="preserve">(Veteška, 2016, s. 88). </w:t>
      </w:r>
      <w:r w:rsidR="002202F0" w:rsidRPr="00953AC1">
        <w:rPr>
          <w:rFonts w:ascii="Palatino Linotype" w:hAnsi="Palatino Linotype"/>
          <w:sz w:val="24"/>
          <w:szCs w:val="24"/>
        </w:rPr>
        <w:t xml:space="preserve">Právě flexibilita a uplatnitelnost člověka v rámci organizace je důležitá výzva kladená na bedra organizačnímu vzdělávání. Není pochyb, že jedna z možností je zajistit potřebné lidské zdroje jejich náborem či získáním, ale i tak je třeba je dále formovat, aby se skrze své </w:t>
      </w:r>
      <w:r w:rsidR="00F506BB">
        <w:rPr>
          <w:rFonts w:ascii="Palatino Linotype" w:hAnsi="Palatino Linotype"/>
          <w:sz w:val="24"/>
          <w:szCs w:val="24"/>
        </w:rPr>
        <w:t>kompetence</w:t>
      </w:r>
      <w:r w:rsidR="002202F0" w:rsidRPr="00953AC1">
        <w:rPr>
          <w:rFonts w:ascii="Palatino Linotype" w:hAnsi="Palatino Linotype"/>
          <w:sz w:val="24"/>
          <w:szCs w:val="24"/>
        </w:rPr>
        <w:t xml:space="preserve"> přibližovali požadovanému standardu organizace</w:t>
      </w:r>
      <w:r w:rsidR="001D6D3D" w:rsidRPr="00953AC1">
        <w:rPr>
          <w:rFonts w:ascii="Palatino Linotype" w:hAnsi="Palatino Linotype"/>
          <w:sz w:val="24"/>
          <w:szCs w:val="24"/>
        </w:rPr>
        <w:t>, pro danou pracovní pozici</w:t>
      </w:r>
      <w:r w:rsidR="002202F0" w:rsidRPr="00953AC1">
        <w:rPr>
          <w:rFonts w:ascii="Palatino Linotype" w:hAnsi="Palatino Linotype"/>
          <w:sz w:val="24"/>
          <w:szCs w:val="24"/>
        </w:rPr>
        <w:t>.</w:t>
      </w:r>
    </w:p>
    <w:p w:rsidR="005669AD" w:rsidRPr="00953AC1" w:rsidRDefault="001D6D3D" w:rsidP="00953AC1">
      <w:pPr>
        <w:autoSpaceDE w:val="0"/>
        <w:autoSpaceDN w:val="0"/>
        <w:adjustRightInd w:val="0"/>
        <w:spacing w:after="0" w:line="360" w:lineRule="auto"/>
        <w:ind w:firstLine="708"/>
        <w:jc w:val="both"/>
        <w:rPr>
          <w:rFonts w:ascii="Palatino Linotype" w:hAnsi="Palatino Linotype"/>
          <w:sz w:val="24"/>
          <w:szCs w:val="24"/>
        </w:rPr>
      </w:pPr>
      <w:r w:rsidRPr="00953AC1">
        <w:rPr>
          <w:rFonts w:ascii="Palatino Linotype" w:hAnsi="Palatino Linotype"/>
          <w:sz w:val="24"/>
          <w:szCs w:val="24"/>
        </w:rPr>
        <w:t xml:space="preserve">Toto formování pracovních </w:t>
      </w:r>
      <w:r w:rsidR="00842077" w:rsidRPr="00953AC1">
        <w:rPr>
          <w:rFonts w:ascii="Palatino Linotype" w:hAnsi="Palatino Linotype"/>
          <w:sz w:val="24"/>
          <w:szCs w:val="24"/>
        </w:rPr>
        <w:t>schopností, znalostí a dovedností</w:t>
      </w:r>
      <w:r w:rsidRPr="00953AC1">
        <w:rPr>
          <w:rFonts w:ascii="Palatino Linotype" w:hAnsi="Palatino Linotype"/>
          <w:sz w:val="24"/>
          <w:szCs w:val="24"/>
        </w:rPr>
        <w:t xml:space="preserve"> probíhá pomocí vzdělávání v organizaci, za synonyma lze považovat firemní či podnikové vzdělávání, které, dle Bartoňkové (2010, s. 16), definujeme jako</w:t>
      </w:r>
      <w:r w:rsidRPr="00953AC1">
        <w:rPr>
          <w:rFonts w:ascii="Palatino Linotype" w:hAnsi="Palatino Linotype" w:cs="Times New Roman"/>
          <w:sz w:val="24"/>
          <w:szCs w:val="24"/>
        </w:rPr>
        <w:t xml:space="preserve"> ten typ vzdělávání, který se odehrává pod záštitou </w:t>
      </w:r>
      <w:r w:rsidR="008E3AEA">
        <w:rPr>
          <w:rFonts w:ascii="Palatino Linotype" w:hAnsi="Palatino Linotype" w:cs="Times New Roman"/>
          <w:sz w:val="24"/>
          <w:szCs w:val="24"/>
        </w:rPr>
        <w:t>organizace</w:t>
      </w:r>
      <w:r w:rsidRPr="00953AC1">
        <w:rPr>
          <w:rFonts w:ascii="Palatino Linotype" w:hAnsi="Palatino Linotype" w:cs="Times New Roman"/>
          <w:sz w:val="24"/>
          <w:szCs w:val="24"/>
        </w:rPr>
        <w:t xml:space="preserve"> a je jí také organizován, a to jak interně (pracoviště, vnitrofiremní prostory vyhrazené pro vzdělávání, vlastní specializované prostory), tak externě (sjednané specializované vzdělávací instituci či školskému zařízení).</w:t>
      </w:r>
      <w:r w:rsidRPr="00953AC1">
        <w:rPr>
          <w:rFonts w:ascii="Palatino Linotype" w:hAnsi="Palatino Linotype"/>
          <w:sz w:val="24"/>
          <w:szCs w:val="24"/>
        </w:rPr>
        <w:t xml:space="preserve"> </w:t>
      </w:r>
      <w:r w:rsidR="00F174BA" w:rsidRPr="00953AC1">
        <w:rPr>
          <w:rFonts w:ascii="Palatino Linotype" w:hAnsi="Palatino Linotype"/>
          <w:sz w:val="24"/>
          <w:szCs w:val="24"/>
        </w:rPr>
        <w:t xml:space="preserve">Tureckiová (2004, s. 96) zmiňuje dva typy aktivit, které se realizují v rámci </w:t>
      </w:r>
      <w:r w:rsidRPr="00953AC1">
        <w:rPr>
          <w:rFonts w:ascii="Palatino Linotype" w:hAnsi="Palatino Linotype"/>
          <w:sz w:val="24"/>
          <w:szCs w:val="24"/>
        </w:rPr>
        <w:t>vzdělávání v organizaci</w:t>
      </w:r>
      <w:r w:rsidR="00F174BA" w:rsidRPr="00953AC1">
        <w:rPr>
          <w:rFonts w:ascii="Palatino Linotype" w:hAnsi="Palatino Linotype"/>
          <w:sz w:val="24"/>
          <w:szCs w:val="24"/>
        </w:rPr>
        <w:t xml:space="preserve">. Jde o tréninkové aktivity („výcviky“ a „školení“) a rozvojové kurzy nebo programy. O tréninku hovoří jako o </w:t>
      </w:r>
      <w:r w:rsidR="00F174BA" w:rsidRPr="00953AC1">
        <w:rPr>
          <w:rFonts w:ascii="Palatino Linotype" w:hAnsi="Palatino Linotype"/>
          <w:i/>
          <w:sz w:val="24"/>
          <w:szCs w:val="24"/>
        </w:rPr>
        <w:t xml:space="preserve">„vzdělávacích aktivitě zaměřené </w:t>
      </w:r>
      <w:r w:rsidR="00F174BA" w:rsidRPr="00953AC1">
        <w:rPr>
          <w:rFonts w:ascii="Palatino Linotype" w:hAnsi="Palatino Linotype"/>
          <w:i/>
          <w:sz w:val="24"/>
          <w:szCs w:val="24"/>
        </w:rPr>
        <w:lastRenderedPageBreak/>
        <w:t xml:space="preserve">na získání specifických znalostí a dovedností aktuálně potřebných pro kompetentní výkon. Za rozvoj pracovníků lze v analogii k tomu považovat vzdělávací aktivity zaměřené na budoucí potřeby, které jsou příspěvkem k seberealizaci pracovníků“ </w:t>
      </w:r>
      <w:r w:rsidR="00F174BA" w:rsidRPr="00953AC1">
        <w:rPr>
          <w:rFonts w:ascii="Palatino Linotype" w:hAnsi="Palatino Linotype"/>
          <w:sz w:val="24"/>
          <w:szCs w:val="24"/>
        </w:rPr>
        <w:t>(Tureckiová, 2004, s. 96).</w:t>
      </w:r>
      <w:r w:rsidR="00842077" w:rsidRPr="00953AC1">
        <w:rPr>
          <w:rFonts w:ascii="Palatino Linotype" w:hAnsi="Palatino Linotype"/>
          <w:sz w:val="24"/>
          <w:szCs w:val="24"/>
        </w:rPr>
        <w:t xml:space="preserve"> </w:t>
      </w:r>
      <w:r w:rsidR="00953AC1" w:rsidRPr="00953AC1">
        <w:rPr>
          <w:rFonts w:ascii="Palatino Linotype" w:hAnsi="Palatino Linotype"/>
          <w:sz w:val="24"/>
          <w:szCs w:val="24"/>
        </w:rPr>
        <w:t>Další možné dělení uvádí Koubek (2001, s. 239 – 243), který odkazuje na tři oblasti formování pracovních schopností. Oblast všeobecného vzdělávání</w:t>
      </w:r>
      <w:r w:rsidR="008E3AEA">
        <w:rPr>
          <w:rFonts w:ascii="Palatino Linotype" w:hAnsi="Palatino Linotype"/>
          <w:sz w:val="24"/>
          <w:szCs w:val="24"/>
        </w:rPr>
        <w:t>, která</w:t>
      </w:r>
      <w:r w:rsidR="00953AC1" w:rsidRPr="00953AC1">
        <w:rPr>
          <w:rFonts w:ascii="Palatino Linotype" w:hAnsi="Palatino Linotype"/>
          <w:sz w:val="24"/>
          <w:szCs w:val="24"/>
        </w:rPr>
        <w:t xml:space="preserve"> zajišťuje utváření základních a všeobecných znalostí a dovedností, které umožňují jedinci participovat na chodu společnosti, ale také následně nabývat a dále rozvíjet specializované pracovní schopnosti a další vlastnosti. Tato oblast je většinou zajištěna státem v podobě školského systému. </w:t>
      </w:r>
      <w:r w:rsidR="008E3AEA">
        <w:rPr>
          <w:rFonts w:ascii="Palatino Linotype" w:hAnsi="Palatino Linotype"/>
          <w:sz w:val="24"/>
          <w:szCs w:val="24"/>
        </w:rPr>
        <w:t>Dále o</w:t>
      </w:r>
      <w:r w:rsidR="00EA2C1F" w:rsidRPr="00953AC1">
        <w:rPr>
          <w:rFonts w:ascii="Palatino Linotype" w:hAnsi="Palatino Linotype"/>
          <w:sz w:val="24"/>
          <w:szCs w:val="24"/>
        </w:rPr>
        <w:t>blast odborného vzdělávání</w:t>
      </w:r>
      <w:r w:rsidR="009576AE" w:rsidRPr="00953AC1">
        <w:rPr>
          <w:rFonts w:ascii="Palatino Linotype" w:hAnsi="Palatino Linotype"/>
          <w:sz w:val="24"/>
          <w:szCs w:val="24"/>
        </w:rPr>
        <w:t>, kde</w:t>
      </w:r>
      <w:r w:rsidR="00EA2C1F" w:rsidRPr="00953AC1">
        <w:rPr>
          <w:rFonts w:ascii="Palatino Linotype" w:hAnsi="Palatino Linotype"/>
          <w:sz w:val="24"/>
          <w:szCs w:val="24"/>
        </w:rPr>
        <w:t xml:space="preserve"> probíhá příprava na povolání, utváří se specifické znalosti a dovednosti či jejich aktualizace. Tato oblast je</w:t>
      </w:r>
      <w:r w:rsidR="00953AC1" w:rsidRPr="00953AC1">
        <w:rPr>
          <w:rFonts w:ascii="Palatino Linotype" w:hAnsi="Palatino Linotype"/>
          <w:sz w:val="24"/>
          <w:szCs w:val="24"/>
        </w:rPr>
        <w:t xml:space="preserve"> </w:t>
      </w:r>
      <w:r w:rsidR="00EA2C1F" w:rsidRPr="00953AC1">
        <w:rPr>
          <w:rFonts w:ascii="Palatino Linotype" w:hAnsi="Palatino Linotype"/>
          <w:sz w:val="24"/>
          <w:szCs w:val="24"/>
        </w:rPr>
        <w:t>orientována na zaměstnání a nalezneme zde tedy základní přípravu na povolání, doškolování (prohlubování kvalifikace), stejně jako případné přeškolování (rekvalifikace), ale také orientaci.</w:t>
      </w:r>
      <w:r w:rsidR="00953AC1" w:rsidRPr="00953AC1">
        <w:rPr>
          <w:rFonts w:ascii="Palatino Linotype" w:hAnsi="Palatino Linotype"/>
          <w:sz w:val="24"/>
          <w:szCs w:val="24"/>
        </w:rPr>
        <w:t xml:space="preserve"> </w:t>
      </w:r>
      <w:r w:rsidR="008E3AEA">
        <w:rPr>
          <w:rFonts w:ascii="Palatino Linotype" w:hAnsi="Palatino Linotype"/>
          <w:sz w:val="24"/>
          <w:szCs w:val="24"/>
        </w:rPr>
        <w:t>Poslední je o</w:t>
      </w:r>
      <w:r w:rsidR="005669AD" w:rsidRPr="00953AC1">
        <w:rPr>
          <w:rFonts w:ascii="Palatino Linotype" w:hAnsi="Palatino Linotype"/>
          <w:sz w:val="24"/>
          <w:szCs w:val="24"/>
        </w:rPr>
        <w:t xml:space="preserve">blast rozvoje charakteristická </w:t>
      </w:r>
      <w:r w:rsidR="00A36492" w:rsidRPr="00953AC1">
        <w:rPr>
          <w:rFonts w:ascii="Palatino Linotype" w:hAnsi="Palatino Linotype"/>
          <w:sz w:val="24"/>
          <w:szCs w:val="24"/>
        </w:rPr>
        <w:t>rozvíjením širšího portfolia kompetencí, než vyžaduje momentální výkon profese od jedince, a tedy svou podobou spíše apeluje rozvojem na jeho budoucí kariéru</w:t>
      </w:r>
      <w:r w:rsidR="00953AC1" w:rsidRPr="00953AC1">
        <w:rPr>
          <w:rFonts w:ascii="Palatino Linotype" w:hAnsi="Palatino Linotype"/>
          <w:sz w:val="24"/>
          <w:szCs w:val="24"/>
        </w:rPr>
        <w:t xml:space="preserve"> (srov. Koubek, 2001, s. 239 – 243)</w:t>
      </w:r>
      <w:r w:rsidR="00A36492" w:rsidRPr="00953AC1">
        <w:rPr>
          <w:rFonts w:ascii="Palatino Linotype" w:hAnsi="Palatino Linotype"/>
          <w:sz w:val="24"/>
          <w:szCs w:val="24"/>
        </w:rPr>
        <w:t>.</w:t>
      </w:r>
      <w:r w:rsidR="005669AD" w:rsidRPr="00953AC1">
        <w:rPr>
          <w:rFonts w:ascii="Palatino Linotype" w:hAnsi="Palatino Linotype"/>
          <w:i/>
          <w:sz w:val="24"/>
          <w:szCs w:val="24"/>
        </w:rPr>
        <w:t xml:space="preserve"> </w:t>
      </w:r>
      <w:r w:rsidR="00A36492" w:rsidRPr="00953AC1">
        <w:rPr>
          <w:rFonts w:ascii="Palatino Linotype" w:hAnsi="Palatino Linotype"/>
          <w:i/>
          <w:sz w:val="24"/>
          <w:szCs w:val="24"/>
        </w:rPr>
        <w:t>“</w:t>
      </w:r>
      <w:r w:rsidR="005669AD" w:rsidRPr="00953AC1">
        <w:rPr>
          <w:rFonts w:ascii="Palatino Linotype" w:hAnsi="Palatino Linotype"/>
          <w:i/>
          <w:sz w:val="24"/>
          <w:szCs w:val="24"/>
        </w:rPr>
        <w:t xml:space="preserve">Formuje spíše jeho pracovní potenciál než kvalifikaci, vytváří tak z jedince adaptabilní pracovní zdroj. V neposlední řadě formuje osobnost jedince tak, aby lépe přispíval k plnění cílů organizace a ke zlepšování mezilidských vztahů k organizaci“ </w:t>
      </w:r>
      <w:r w:rsidR="005669AD" w:rsidRPr="00953AC1">
        <w:rPr>
          <w:rFonts w:ascii="Palatino Linotype" w:hAnsi="Palatino Linotype"/>
          <w:sz w:val="24"/>
          <w:szCs w:val="24"/>
        </w:rPr>
        <w:t>(Koubek, 2001, s. 242)</w:t>
      </w:r>
      <w:r w:rsidR="005669AD" w:rsidRPr="00953AC1">
        <w:rPr>
          <w:rFonts w:ascii="Palatino Linotype" w:hAnsi="Palatino Linotype"/>
          <w:i/>
          <w:sz w:val="24"/>
          <w:szCs w:val="24"/>
        </w:rPr>
        <w:t>.</w:t>
      </w:r>
    </w:p>
    <w:p w:rsidR="00F70E5B" w:rsidRDefault="00F70E5B" w:rsidP="00F70E5B">
      <w:pPr>
        <w:spacing w:after="0" w:line="360" w:lineRule="auto"/>
        <w:jc w:val="both"/>
        <w:rPr>
          <w:rFonts w:ascii="Palatino Linotype" w:hAnsi="Palatino Linotype"/>
          <w:sz w:val="24"/>
          <w:szCs w:val="24"/>
        </w:rPr>
      </w:pPr>
    </w:p>
    <w:p w:rsidR="004A4AB0" w:rsidRPr="00F506BB" w:rsidRDefault="00842077" w:rsidP="00F506BB">
      <w:pPr>
        <w:spacing w:line="360" w:lineRule="auto"/>
        <w:ind w:firstLine="708"/>
        <w:jc w:val="both"/>
        <w:rPr>
          <w:rFonts w:ascii="Palatino Linotype" w:hAnsi="Palatino Linotype"/>
          <w:color w:val="000000" w:themeColor="text1"/>
          <w:sz w:val="24"/>
          <w:szCs w:val="24"/>
        </w:rPr>
      </w:pPr>
      <w:r w:rsidRPr="00F70E5B">
        <w:rPr>
          <w:rFonts w:ascii="Palatino Linotype" w:hAnsi="Palatino Linotype"/>
          <w:color w:val="000000" w:themeColor="text1"/>
          <w:sz w:val="24"/>
          <w:szCs w:val="24"/>
        </w:rPr>
        <w:t xml:space="preserve">Závěrem této podkapitoly je nutno </w:t>
      </w:r>
      <w:r w:rsidR="00AC0BED">
        <w:rPr>
          <w:rFonts w:ascii="Palatino Linotype" w:hAnsi="Palatino Linotype"/>
          <w:color w:val="000000" w:themeColor="text1"/>
          <w:sz w:val="24"/>
          <w:szCs w:val="24"/>
        </w:rPr>
        <w:t>zmínit fakt</w:t>
      </w:r>
      <w:r w:rsidRPr="00F70E5B">
        <w:rPr>
          <w:rFonts w:ascii="Palatino Linotype" w:hAnsi="Palatino Linotype"/>
          <w:color w:val="000000" w:themeColor="text1"/>
          <w:sz w:val="24"/>
          <w:szCs w:val="24"/>
        </w:rPr>
        <w:t xml:space="preserve">, že </w:t>
      </w:r>
      <w:r w:rsidR="00F70E5B">
        <w:rPr>
          <w:rFonts w:ascii="Palatino Linotype" w:hAnsi="Palatino Linotype"/>
          <w:color w:val="000000" w:themeColor="text1"/>
          <w:sz w:val="24"/>
          <w:szCs w:val="24"/>
        </w:rPr>
        <w:t>z</w:t>
      </w:r>
      <w:r w:rsidR="00AC0BED">
        <w:rPr>
          <w:rFonts w:ascii="Palatino Linotype" w:hAnsi="Palatino Linotype"/>
          <w:color w:val="000000" w:themeColor="text1"/>
          <w:sz w:val="24"/>
          <w:szCs w:val="24"/>
        </w:rPr>
        <w:t> </w:t>
      </w:r>
      <w:r w:rsidR="00F70E5B">
        <w:rPr>
          <w:rFonts w:ascii="Palatino Linotype" w:hAnsi="Palatino Linotype"/>
          <w:color w:val="000000" w:themeColor="text1"/>
          <w:sz w:val="24"/>
          <w:szCs w:val="24"/>
        </w:rPr>
        <w:t>pohledu</w:t>
      </w:r>
      <w:r w:rsidR="00AC0BED">
        <w:rPr>
          <w:rFonts w:ascii="Palatino Linotype" w:hAnsi="Palatino Linotype"/>
          <w:color w:val="000000" w:themeColor="text1"/>
          <w:sz w:val="24"/>
          <w:szCs w:val="24"/>
        </w:rPr>
        <w:t xml:space="preserve"> </w:t>
      </w:r>
      <w:r w:rsidR="00F70E5B">
        <w:rPr>
          <w:rFonts w:ascii="Palatino Linotype" w:hAnsi="Palatino Linotype"/>
          <w:color w:val="000000" w:themeColor="text1"/>
          <w:sz w:val="24"/>
          <w:szCs w:val="24"/>
        </w:rPr>
        <w:t xml:space="preserve">zaměstnavatele existují dva základní důvody proč své zaměstnance vzdělávat. Prvním je nepochybně zájem zaměstnavatele rozvíjet potenciál svých pracovníků, jejich schopnost být pro </w:t>
      </w:r>
      <w:r w:rsidR="008E3AEA">
        <w:rPr>
          <w:rFonts w:ascii="Palatino Linotype" w:hAnsi="Palatino Linotype"/>
          <w:color w:val="000000" w:themeColor="text1"/>
          <w:sz w:val="24"/>
          <w:szCs w:val="24"/>
        </w:rPr>
        <w:t>organizaci</w:t>
      </w:r>
      <w:r w:rsidR="00F70E5B">
        <w:rPr>
          <w:rFonts w:ascii="Palatino Linotype" w:hAnsi="Palatino Linotype"/>
          <w:color w:val="000000" w:themeColor="text1"/>
          <w:sz w:val="24"/>
          <w:szCs w:val="24"/>
        </w:rPr>
        <w:t xml:space="preserve"> větší přínosem, příprava pracovníků v rámci jejich kariérní dráhy atd. Nicméně druhým důvodem je požadavek </w:t>
      </w:r>
      <w:r w:rsidR="00683D81">
        <w:rPr>
          <w:rFonts w:ascii="Palatino Linotype" w:hAnsi="Palatino Linotype"/>
          <w:color w:val="000000" w:themeColor="text1"/>
          <w:sz w:val="24"/>
          <w:szCs w:val="24"/>
        </w:rPr>
        <w:t>ze strany státu, jenž je normativně daný právní úpravou. Příkladem je požadavek na školení bezpečnosti a ochrany zdraví při práci, který vychází ze zákoníku práce (§101</w:t>
      </w:r>
      <w:r w:rsidR="00C45125">
        <w:rPr>
          <w:rFonts w:ascii="Palatino Linotype" w:hAnsi="Palatino Linotype"/>
          <w:color w:val="000000" w:themeColor="text1"/>
          <w:sz w:val="24"/>
          <w:szCs w:val="24"/>
        </w:rPr>
        <w:t>,</w:t>
      </w:r>
      <w:r w:rsidR="00683D81">
        <w:rPr>
          <w:rFonts w:ascii="Palatino Linotype" w:hAnsi="Palatino Linotype"/>
          <w:color w:val="000000" w:themeColor="text1"/>
          <w:sz w:val="24"/>
          <w:szCs w:val="24"/>
        </w:rPr>
        <w:t xml:space="preserve"> č. 262/2006 Sb.) </w:t>
      </w:r>
    </w:p>
    <w:p w:rsidR="009576AE" w:rsidRDefault="00EB4D96" w:rsidP="00062C56">
      <w:pPr>
        <w:pStyle w:val="Nadpis1"/>
        <w:rPr>
          <w:rFonts w:ascii="Palatino Linotype" w:hAnsi="Palatino Linotype"/>
          <w:color w:val="000000" w:themeColor="text1"/>
        </w:rPr>
      </w:pPr>
      <w:bookmarkStart w:id="14" w:name="_Toc35257855"/>
      <w:r w:rsidRPr="00062C56">
        <w:rPr>
          <w:rFonts w:ascii="Palatino Linotype" w:hAnsi="Palatino Linotype"/>
          <w:color w:val="000000" w:themeColor="text1"/>
        </w:rPr>
        <w:lastRenderedPageBreak/>
        <w:t>3. Organizace</w:t>
      </w:r>
      <w:bookmarkEnd w:id="14"/>
    </w:p>
    <w:p w:rsidR="00BC0C80" w:rsidRPr="00BC0C80" w:rsidRDefault="00BC0C80" w:rsidP="00BC0C80"/>
    <w:p w:rsidR="00BC0C80" w:rsidRPr="00462992" w:rsidRDefault="00EB4D96" w:rsidP="00462992">
      <w:pPr>
        <w:spacing w:line="360" w:lineRule="auto"/>
        <w:jc w:val="both"/>
        <w:rPr>
          <w:rFonts w:ascii="Palatino Linotype" w:hAnsi="Palatino Linotype"/>
          <w:sz w:val="24"/>
          <w:szCs w:val="24"/>
        </w:rPr>
      </w:pPr>
      <w:r>
        <w:rPr>
          <w:rFonts w:ascii="Palatino Linotype" w:hAnsi="Palatino Linotype"/>
          <w:b/>
          <w:sz w:val="32"/>
          <w:szCs w:val="32"/>
        </w:rPr>
        <w:tab/>
      </w:r>
      <w:r w:rsidR="001E7277">
        <w:rPr>
          <w:rFonts w:ascii="Palatino Linotype" w:hAnsi="Palatino Linotype"/>
          <w:sz w:val="24"/>
          <w:szCs w:val="24"/>
        </w:rPr>
        <w:t>Ú</w:t>
      </w:r>
      <w:r w:rsidR="00F838C9" w:rsidRPr="00F838C9">
        <w:rPr>
          <w:rFonts w:ascii="Palatino Linotype" w:hAnsi="Palatino Linotype"/>
          <w:sz w:val="24"/>
          <w:szCs w:val="24"/>
        </w:rPr>
        <w:t xml:space="preserve">dělem této kapitoly </w:t>
      </w:r>
      <w:r w:rsidR="001E7277">
        <w:rPr>
          <w:rFonts w:ascii="Palatino Linotype" w:hAnsi="Palatino Linotype"/>
          <w:sz w:val="24"/>
          <w:szCs w:val="24"/>
        </w:rPr>
        <w:t xml:space="preserve">je </w:t>
      </w:r>
      <w:r w:rsidR="00F838C9" w:rsidRPr="00F838C9">
        <w:rPr>
          <w:rFonts w:ascii="Palatino Linotype" w:hAnsi="Palatino Linotype"/>
          <w:sz w:val="24"/>
          <w:szCs w:val="24"/>
        </w:rPr>
        <w:t xml:space="preserve">terminologicky </w:t>
      </w:r>
      <w:r w:rsidRPr="00F838C9">
        <w:rPr>
          <w:rFonts w:ascii="Palatino Linotype" w:hAnsi="Palatino Linotype"/>
          <w:sz w:val="24"/>
          <w:szCs w:val="24"/>
        </w:rPr>
        <w:t>vymezit pojem ziskov</w:t>
      </w:r>
      <w:r w:rsidR="00F838C9" w:rsidRPr="00F838C9">
        <w:rPr>
          <w:rFonts w:ascii="Palatino Linotype" w:hAnsi="Palatino Linotype"/>
          <w:sz w:val="24"/>
          <w:szCs w:val="24"/>
        </w:rPr>
        <w:t>ý</w:t>
      </w:r>
      <w:r w:rsidRPr="00F838C9">
        <w:rPr>
          <w:rFonts w:ascii="Palatino Linotype" w:hAnsi="Palatino Linotype"/>
          <w:sz w:val="24"/>
          <w:szCs w:val="24"/>
        </w:rPr>
        <w:t xml:space="preserve"> </w:t>
      </w:r>
      <w:r w:rsidR="00F838C9" w:rsidRPr="00F838C9">
        <w:rPr>
          <w:rFonts w:ascii="Palatino Linotype" w:hAnsi="Palatino Linotype"/>
          <w:sz w:val="24"/>
          <w:szCs w:val="24"/>
        </w:rPr>
        <w:t>sektor</w:t>
      </w:r>
      <w:r w:rsidR="00057D7D">
        <w:rPr>
          <w:rFonts w:ascii="Palatino Linotype" w:hAnsi="Palatino Linotype"/>
          <w:sz w:val="24"/>
          <w:szCs w:val="24"/>
        </w:rPr>
        <w:t>.</w:t>
      </w:r>
      <w:r w:rsidR="00F838C9" w:rsidRPr="00F838C9">
        <w:rPr>
          <w:rFonts w:ascii="Palatino Linotype" w:hAnsi="Palatino Linotype"/>
          <w:sz w:val="24"/>
          <w:szCs w:val="24"/>
        </w:rPr>
        <w:t xml:space="preserve"> </w:t>
      </w:r>
      <w:r w:rsidR="00057D7D">
        <w:rPr>
          <w:rFonts w:ascii="Palatino Linotype" w:hAnsi="Palatino Linotype"/>
          <w:sz w:val="24"/>
          <w:szCs w:val="24"/>
        </w:rPr>
        <w:t>Ovšem než k tomu přistoupím, je třeba osvětlit jeho</w:t>
      </w:r>
      <w:r w:rsidR="003442C1">
        <w:rPr>
          <w:rFonts w:ascii="Palatino Linotype" w:hAnsi="Palatino Linotype"/>
          <w:sz w:val="24"/>
          <w:szCs w:val="24"/>
        </w:rPr>
        <w:t xml:space="preserve"> </w:t>
      </w:r>
      <w:r w:rsidR="008639F4" w:rsidRPr="00F838C9">
        <w:rPr>
          <w:rFonts w:ascii="Palatino Linotype" w:hAnsi="Palatino Linotype"/>
          <w:sz w:val="24"/>
          <w:szCs w:val="24"/>
        </w:rPr>
        <w:t>umístění v kontextu národního hospodářství České republiky</w:t>
      </w:r>
      <w:r w:rsidR="00057D7D">
        <w:rPr>
          <w:rFonts w:ascii="Palatino Linotype" w:hAnsi="Palatino Linotype"/>
          <w:sz w:val="24"/>
          <w:szCs w:val="24"/>
        </w:rPr>
        <w:t xml:space="preserve">. </w:t>
      </w:r>
      <w:r w:rsidR="00654E13">
        <w:rPr>
          <w:rFonts w:ascii="Palatino Linotype" w:hAnsi="Palatino Linotype"/>
          <w:sz w:val="24"/>
          <w:szCs w:val="24"/>
        </w:rPr>
        <w:t>Až p</w:t>
      </w:r>
      <w:r w:rsidR="00057D7D">
        <w:rPr>
          <w:rFonts w:ascii="Palatino Linotype" w:hAnsi="Palatino Linotype"/>
          <w:sz w:val="24"/>
          <w:szCs w:val="24"/>
        </w:rPr>
        <w:t>oté se zaměřím na ziskový sektor a ziskové organizace v něm obsažené</w:t>
      </w:r>
      <w:r w:rsidR="00654E13">
        <w:rPr>
          <w:rFonts w:ascii="Palatino Linotype" w:hAnsi="Palatino Linotype"/>
          <w:sz w:val="24"/>
          <w:szCs w:val="24"/>
        </w:rPr>
        <w:t>, na které ve vyhrazené podkapitole nahlédnu optikou platné české legislativy</w:t>
      </w:r>
      <w:r w:rsidR="00057D7D">
        <w:rPr>
          <w:rFonts w:ascii="Palatino Linotype" w:hAnsi="Palatino Linotype"/>
          <w:sz w:val="24"/>
          <w:szCs w:val="24"/>
        </w:rPr>
        <w:t xml:space="preserve">. </w:t>
      </w:r>
    </w:p>
    <w:p w:rsidR="00462992" w:rsidRDefault="00C17C2C" w:rsidP="00462992">
      <w:pPr>
        <w:spacing w:after="0" w:line="360" w:lineRule="auto"/>
        <w:jc w:val="both"/>
        <w:rPr>
          <w:rFonts w:ascii="Palatino Linotype" w:hAnsi="Palatino Linotype" w:cs="Times New Roman"/>
          <w:sz w:val="24"/>
          <w:szCs w:val="24"/>
        </w:rPr>
      </w:pPr>
      <w:r>
        <w:rPr>
          <w:rFonts w:ascii="Palatino Linotype" w:hAnsi="Palatino Linotype"/>
          <w:b/>
          <w:sz w:val="28"/>
          <w:szCs w:val="24"/>
        </w:rPr>
        <w:tab/>
      </w:r>
      <w:r w:rsidR="003B71DD" w:rsidRPr="00462992">
        <w:rPr>
          <w:rFonts w:ascii="Palatino Linotype" w:hAnsi="Palatino Linotype" w:cs="Times New Roman"/>
          <w:bCs/>
          <w:sz w:val="24"/>
          <w:szCs w:val="24"/>
        </w:rPr>
        <w:t>Národní hospodářství</w:t>
      </w:r>
      <w:r w:rsidR="003B71DD" w:rsidRPr="00AB5ACB">
        <w:rPr>
          <w:rFonts w:ascii="Palatino Linotype" w:hAnsi="Palatino Linotype" w:cs="Times New Roman"/>
          <w:b/>
          <w:sz w:val="24"/>
          <w:szCs w:val="24"/>
        </w:rPr>
        <w:t xml:space="preserve"> </w:t>
      </w:r>
      <w:r w:rsidR="003B71DD" w:rsidRPr="00AB5ACB">
        <w:rPr>
          <w:rFonts w:ascii="Palatino Linotype" w:hAnsi="Palatino Linotype" w:cs="Times New Roman"/>
          <w:sz w:val="24"/>
          <w:szCs w:val="24"/>
        </w:rPr>
        <w:t>lze</w:t>
      </w:r>
      <w:r w:rsidR="00654E13">
        <w:rPr>
          <w:rFonts w:ascii="Palatino Linotype" w:hAnsi="Palatino Linotype" w:cs="Times New Roman"/>
          <w:sz w:val="24"/>
          <w:szCs w:val="24"/>
        </w:rPr>
        <w:t>,</w:t>
      </w:r>
      <w:r w:rsidR="003B71DD" w:rsidRPr="00AB5ACB">
        <w:rPr>
          <w:rFonts w:ascii="Palatino Linotype" w:hAnsi="Palatino Linotype" w:cs="Times New Roman"/>
          <w:sz w:val="24"/>
          <w:szCs w:val="24"/>
        </w:rPr>
        <w:t xml:space="preserve"> dle Streckové (1998, s. 4)</w:t>
      </w:r>
      <w:r w:rsidR="00654E13">
        <w:rPr>
          <w:rFonts w:ascii="Palatino Linotype" w:hAnsi="Palatino Linotype" w:cs="Times New Roman"/>
          <w:sz w:val="24"/>
          <w:szCs w:val="24"/>
        </w:rPr>
        <w:t>,</w:t>
      </w:r>
      <w:r w:rsidR="003B71DD" w:rsidRPr="00AB5ACB">
        <w:rPr>
          <w:rFonts w:ascii="Palatino Linotype" w:hAnsi="Palatino Linotype" w:cs="Times New Roman"/>
          <w:sz w:val="24"/>
          <w:szCs w:val="24"/>
        </w:rPr>
        <w:t xml:space="preserve"> považovat za soubor hospodářských činností konkrétního státu, který se vůči systému společnost, dá chápat jako subsystém, ovšem, subsystém velmi významný pro chod společnosti. </w:t>
      </w:r>
      <w:r w:rsidR="00AB5ACB" w:rsidRPr="00AB5ACB">
        <w:rPr>
          <w:rFonts w:ascii="Palatino Linotype" w:hAnsi="Palatino Linotype" w:cs="Times New Roman"/>
          <w:i/>
          <w:sz w:val="24"/>
          <w:szCs w:val="24"/>
        </w:rPr>
        <w:t xml:space="preserve">„Národní hospodářství </w:t>
      </w:r>
      <w:r w:rsidR="003B71DD" w:rsidRPr="00AB5ACB">
        <w:rPr>
          <w:rFonts w:ascii="Palatino Linotype" w:hAnsi="Palatino Linotype" w:cs="Times New Roman"/>
          <w:i/>
          <w:sz w:val="24"/>
          <w:szCs w:val="24"/>
        </w:rPr>
        <w:t xml:space="preserve">má rozhodující význam pro uspokojování materiálních potřeb a vytváření materiálních podmínek pro uspokojování nemateriálních potřeb. Národní hospodářství je vytvářeno složitou soustavou prvků a vazeb mezi nimi, rozhodující význam má spotřebitel (domácnost) a producent (firma, instituce)“ </w:t>
      </w:r>
      <w:r w:rsidR="003B71DD" w:rsidRPr="00AB5ACB">
        <w:rPr>
          <w:rFonts w:ascii="Palatino Linotype" w:hAnsi="Palatino Linotype" w:cs="Times New Roman"/>
          <w:sz w:val="24"/>
          <w:szCs w:val="24"/>
        </w:rPr>
        <w:t>(Strecková, 1998, s. 4).</w:t>
      </w:r>
      <w:r w:rsidR="002C130D">
        <w:rPr>
          <w:rFonts w:ascii="Palatino Linotype" w:hAnsi="Palatino Linotype" w:cs="Times New Roman"/>
          <w:sz w:val="24"/>
          <w:szCs w:val="24"/>
        </w:rPr>
        <w:t xml:space="preserve"> Synek (</w:t>
      </w:r>
      <w:r w:rsidR="00C60BDF">
        <w:rPr>
          <w:rFonts w:ascii="Palatino Linotype" w:hAnsi="Palatino Linotype" w:cs="Times New Roman"/>
          <w:sz w:val="24"/>
          <w:szCs w:val="24"/>
        </w:rPr>
        <w:t>2002, s. 80) rozvádí, že n</w:t>
      </w:r>
      <w:r w:rsidR="002C130D">
        <w:rPr>
          <w:rFonts w:ascii="Palatino Linotype" w:hAnsi="Palatino Linotype" w:cs="Times New Roman"/>
          <w:sz w:val="24"/>
          <w:szCs w:val="24"/>
        </w:rPr>
        <w:t xml:space="preserve">árodní hospodářství můžeme členit </w:t>
      </w:r>
      <w:r w:rsidR="00C60BDF">
        <w:rPr>
          <w:rFonts w:ascii="Palatino Linotype" w:hAnsi="Palatino Linotype" w:cs="Times New Roman"/>
          <w:sz w:val="24"/>
          <w:szCs w:val="24"/>
        </w:rPr>
        <w:t>na jednotlivé sektory, podle různých kritérií. Pro potřebu této práce je nutno charakterizovat ziskový (tržní) sektor, který nacházíme v kriteriálním výčtu Streckové (1998, s. 6), v kategorii „kritérium financování provozu a rozvoje“ společně s neziskovým sektorem. Toto kritérium patří dle Streckové (1998, s. 4-7</w:t>
      </w:r>
      <w:r w:rsidR="00C60BDF" w:rsidRPr="00554EFB">
        <w:rPr>
          <w:rFonts w:ascii="Palatino Linotype" w:hAnsi="Palatino Linotype" w:cs="Times New Roman"/>
          <w:sz w:val="24"/>
          <w:szCs w:val="24"/>
        </w:rPr>
        <w:t xml:space="preserve">) </w:t>
      </w:r>
      <w:r w:rsidR="00554EFB" w:rsidRPr="00554EFB">
        <w:rPr>
          <w:rFonts w:ascii="Palatino Linotype" w:hAnsi="Palatino Linotype" w:cs="Times New Roman"/>
          <w:sz w:val="24"/>
          <w:szCs w:val="24"/>
        </w:rPr>
        <w:t>mezi základní kritéria, kde dále řadíme kritérium odvětví (</w:t>
      </w:r>
      <w:r w:rsidR="00554EFB" w:rsidRPr="00554EFB">
        <w:rPr>
          <w:rFonts w:ascii="Palatino Linotype" w:hAnsi="Palatino Linotype" w:cs="Times New Roman"/>
          <w:i/>
          <w:sz w:val="24"/>
          <w:szCs w:val="24"/>
        </w:rPr>
        <w:t>odvětví výroby, odvětví služeb</w:t>
      </w:r>
      <w:r w:rsidR="00554EFB" w:rsidRPr="00554EFB">
        <w:rPr>
          <w:rFonts w:ascii="Palatino Linotype" w:hAnsi="Palatino Linotype" w:cs="Times New Roman"/>
          <w:sz w:val="24"/>
          <w:szCs w:val="24"/>
        </w:rPr>
        <w:t>), kritérium sektoru (</w:t>
      </w:r>
      <w:r w:rsidR="00554EFB" w:rsidRPr="00554EFB">
        <w:rPr>
          <w:rFonts w:ascii="Palatino Linotype" w:hAnsi="Palatino Linotype" w:cs="Times New Roman"/>
          <w:i/>
          <w:sz w:val="24"/>
          <w:szCs w:val="24"/>
        </w:rPr>
        <w:t>primární, sekundární, terciální, kvartární a kvintární sektor</w:t>
      </w:r>
      <w:r w:rsidR="00554EFB" w:rsidRPr="00554EFB">
        <w:rPr>
          <w:rFonts w:ascii="Palatino Linotype" w:hAnsi="Palatino Linotype" w:cs="Times New Roman"/>
          <w:sz w:val="24"/>
          <w:szCs w:val="24"/>
        </w:rPr>
        <w:t>), kritérium vlastnictví (</w:t>
      </w:r>
      <w:r w:rsidR="00554EFB" w:rsidRPr="00554EFB">
        <w:rPr>
          <w:rFonts w:ascii="Palatino Linotype" w:hAnsi="Palatino Linotype" w:cs="Times New Roman"/>
          <w:i/>
          <w:sz w:val="24"/>
          <w:szCs w:val="24"/>
        </w:rPr>
        <w:t>soukromý sektor a veřejný sektor</w:t>
      </w:r>
      <w:r w:rsidR="00554EFB" w:rsidRPr="00554EFB">
        <w:rPr>
          <w:rFonts w:ascii="Palatino Linotype" w:hAnsi="Palatino Linotype" w:cs="Times New Roman"/>
          <w:sz w:val="24"/>
          <w:szCs w:val="24"/>
        </w:rPr>
        <w:t>).</w:t>
      </w:r>
      <w:r w:rsidR="00554EFB">
        <w:rPr>
          <w:rFonts w:ascii="Palatino Linotype" w:hAnsi="Palatino Linotype" w:cs="Times New Roman"/>
          <w:sz w:val="24"/>
          <w:szCs w:val="24"/>
        </w:rPr>
        <w:t xml:space="preserve"> Pro vyobrazení v tabulce </w:t>
      </w:r>
      <w:r w:rsidR="00462992">
        <w:rPr>
          <w:rFonts w:ascii="Palatino Linotype" w:hAnsi="Palatino Linotype" w:cs="Times New Roman"/>
          <w:sz w:val="24"/>
          <w:szCs w:val="24"/>
        </w:rPr>
        <w:t xml:space="preserve">(Tab. č. 3) </w:t>
      </w:r>
      <w:r w:rsidR="003442C1">
        <w:rPr>
          <w:rFonts w:ascii="Palatino Linotype" w:hAnsi="Palatino Linotype" w:cs="Times New Roman"/>
          <w:sz w:val="24"/>
          <w:szCs w:val="24"/>
        </w:rPr>
        <w:t>znázorňuji</w:t>
      </w:r>
      <w:r w:rsidR="00554EFB">
        <w:rPr>
          <w:rFonts w:ascii="Palatino Linotype" w:hAnsi="Palatino Linotype" w:cs="Times New Roman"/>
          <w:sz w:val="24"/>
          <w:szCs w:val="24"/>
        </w:rPr>
        <w:t xml:space="preserve"> podobu vlastnické struktury ziskového a neziskového sektoru.</w:t>
      </w:r>
      <w:r w:rsidR="00462992">
        <w:rPr>
          <w:rFonts w:ascii="Palatino Linotype" w:hAnsi="Palatino Linotype" w:cs="Times New Roman"/>
          <w:sz w:val="24"/>
          <w:szCs w:val="24"/>
        </w:rPr>
        <w:t xml:space="preserve"> Neziskový sektor již dále rozebírat, s ohledem na cíle práce, nebudu. </w:t>
      </w:r>
    </w:p>
    <w:p w:rsidR="00B346BA" w:rsidRPr="00462992" w:rsidRDefault="00B346BA" w:rsidP="00462992">
      <w:pPr>
        <w:spacing w:after="0" w:line="360" w:lineRule="auto"/>
        <w:ind w:firstLine="708"/>
        <w:jc w:val="both"/>
        <w:rPr>
          <w:rFonts w:ascii="Palatino Linotype" w:hAnsi="Palatino Linotype" w:cs="Times New Roman"/>
          <w:sz w:val="24"/>
          <w:szCs w:val="24"/>
        </w:rPr>
      </w:pPr>
      <w:r w:rsidRPr="00462992">
        <w:rPr>
          <w:rFonts w:ascii="Palatino Linotype" w:hAnsi="Palatino Linotype" w:cs="Times New Roman"/>
          <w:bCs/>
          <w:sz w:val="24"/>
          <w:szCs w:val="24"/>
        </w:rPr>
        <w:t>Ziskový (tržní) sektor</w:t>
      </w:r>
      <w:r w:rsidRPr="00826E38">
        <w:rPr>
          <w:rFonts w:ascii="Palatino Linotype" w:hAnsi="Palatino Linotype" w:cs="Times New Roman"/>
          <w:sz w:val="24"/>
          <w:szCs w:val="24"/>
        </w:rPr>
        <w:t xml:space="preserve"> </w:t>
      </w:r>
      <w:r w:rsidR="00FD0066" w:rsidRPr="00826E38">
        <w:rPr>
          <w:rFonts w:ascii="Palatino Linotype" w:hAnsi="Palatino Linotype" w:cs="Times New Roman"/>
          <w:sz w:val="24"/>
          <w:szCs w:val="24"/>
        </w:rPr>
        <w:t xml:space="preserve">(angl. profit sector) </w:t>
      </w:r>
      <w:r w:rsidRPr="00B346BA">
        <w:rPr>
          <w:rFonts w:ascii="Palatino Linotype" w:hAnsi="Palatino Linotype" w:cs="Times New Roman"/>
          <w:i/>
          <w:sz w:val="24"/>
          <w:szCs w:val="24"/>
        </w:rPr>
        <w:t xml:space="preserve">„je ta část národního hospodářství, která je financována z prostředků získaných subjekty ziskového sektoru z prodeje statků, které buď produkují nebo distribuují, a to za tržní cenu. Cílovou </w:t>
      </w:r>
      <w:r w:rsidRPr="00B346BA">
        <w:rPr>
          <w:rFonts w:ascii="Palatino Linotype" w:hAnsi="Palatino Linotype" w:cs="Times New Roman"/>
          <w:i/>
          <w:sz w:val="24"/>
          <w:szCs w:val="24"/>
        </w:rPr>
        <w:lastRenderedPageBreak/>
        <w:t xml:space="preserve">funkcí ziskového sektoru je zisk“ </w:t>
      </w:r>
      <w:r w:rsidRPr="00B346BA">
        <w:rPr>
          <w:rFonts w:ascii="Palatino Linotype" w:hAnsi="Palatino Linotype" w:cs="Times New Roman"/>
          <w:sz w:val="24"/>
          <w:szCs w:val="24"/>
        </w:rPr>
        <w:t xml:space="preserve">(Strecková, 1998, s. 8). </w:t>
      </w:r>
      <w:r w:rsidRPr="00B346BA">
        <w:rPr>
          <w:rFonts w:ascii="Palatino Linotype" w:hAnsi="Palatino Linotype" w:cs="Times New Roman"/>
          <w:i/>
          <w:sz w:val="24"/>
          <w:szCs w:val="24"/>
        </w:rPr>
        <w:t xml:space="preserve">„Převládá zde výrazně soukromé vlastnictví. Jednotlivé subjekty nabývají podoby různých typů soukromovlastnických subjektů (živnostenský podnik, akciová společnost, společnost s ručením omezeným, družstva atd.). V ziskovém sektoru ovšem existují i státní nebo samosprávné podniky. Jejich majitelem je stát nebo samosprávný subjekt“ </w:t>
      </w:r>
      <w:r w:rsidRPr="00B346BA">
        <w:rPr>
          <w:rFonts w:ascii="Palatino Linotype" w:hAnsi="Palatino Linotype" w:cs="Times New Roman"/>
          <w:sz w:val="24"/>
          <w:szCs w:val="24"/>
        </w:rPr>
        <w:t>(Strecková, 1998, s. 9).</w:t>
      </w:r>
      <w:r w:rsidRPr="00B346BA">
        <w:rPr>
          <w:rFonts w:ascii="Palatino Linotype" w:hAnsi="Palatino Linotype" w:cs="Times New Roman"/>
          <w:b/>
          <w:sz w:val="24"/>
          <w:szCs w:val="24"/>
        </w:rPr>
        <w:t xml:space="preserve"> </w:t>
      </w:r>
    </w:p>
    <w:p w:rsidR="00554EFB" w:rsidRDefault="00554EFB" w:rsidP="009576AE">
      <w:pPr>
        <w:spacing w:line="360" w:lineRule="auto"/>
        <w:jc w:val="both"/>
        <w:rPr>
          <w:rFonts w:ascii="Palatino Linotype" w:hAnsi="Palatino Linotype" w:cs="Times New Roman"/>
          <w:sz w:val="24"/>
          <w:szCs w:val="24"/>
        </w:rPr>
      </w:pPr>
    </w:p>
    <w:p w:rsidR="00554EFB" w:rsidRDefault="00F55BD0" w:rsidP="009576AE">
      <w:pPr>
        <w:spacing w:line="360" w:lineRule="auto"/>
        <w:jc w:val="both"/>
        <w:rPr>
          <w:rFonts w:ascii="Palatino Linotype" w:hAnsi="Palatino Linotype" w:cs="Times New Roman"/>
          <w:sz w:val="24"/>
          <w:szCs w:val="24"/>
        </w:rPr>
      </w:pPr>
      <w:r>
        <w:rPr>
          <w:rFonts w:ascii="Palatino Linotype" w:hAnsi="Palatino Linotype" w:cs="Times New Roman"/>
          <w:sz w:val="24"/>
          <w:szCs w:val="24"/>
        </w:rPr>
        <w:t>Obr</w:t>
      </w:r>
      <w:r w:rsidR="00554EFB" w:rsidRPr="00CA5DA8">
        <w:rPr>
          <w:rFonts w:ascii="Palatino Linotype" w:hAnsi="Palatino Linotype" w:cs="Times New Roman"/>
          <w:sz w:val="24"/>
          <w:szCs w:val="24"/>
        </w:rPr>
        <w:t xml:space="preserve">. č. </w:t>
      </w:r>
      <w:r w:rsidR="00072A5D">
        <w:rPr>
          <w:rFonts w:ascii="Palatino Linotype" w:hAnsi="Palatino Linotype" w:cs="Times New Roman"/>
          <w:sz w:val="24"/>
          <w:szCs w:val="24"/>
        </w:rPr>
        <w:t>2</w:t>
      </w:r>
      <w:r w:rsidR="00554EFB" w:rsidRPr="00CA5DA8">
        <w:rPr>
          <w:rFonts w:ascii="Palatino Linotype" w:hAnsi="Palatino Linotype" w:cs="Times New Roman"/>
          <w:sz w:val="24"/>
          <w:szCs w:val="24"/>
        </w:rPr>
        <w:t>:</w:t>
      </w:r>
      <w:r w:rsidR="00554EFB">
        <w:rPr>
          <w:rFonts w:ascii="Palatino Linotype" w:hAnsi="Palatino Linotype" w:cs="Times New Roman"/>
          <w:sz w:val="24"/>
          <w:szCs w:val="24"/>
        </w:rPr>
        <w:t xml:space="preserve"> Vlastnická struktura ziskového a neziskového sektoru (Strecková, 1998, s. 10)</w:t>
      </w:r>
    </w:p>
    <w:tbl>
      <w:tblPr>
        <w:tblStyle w:val="Mkatabulky"/>
        <w:tblW w:w="0" w:type="auto"/>
        <w:tblLook w:val="04A0" w:firstRow="1" w:lastRow="0" w:firstColumn="1" w:lastColumn="0" w:noHBand="0" w:noVBand="1"/>
      </w:tblPr>
      <w:tblGrid>
        <w:gridCol w:w="1501"/>
        <w:gridCol w:w="1016"/>
        <w:gridCol w:w="701"/>
        <w:gridCol w:w="859"/>
        <w:gridCol w:w="896"/>
        <w:gridCol w:w="797"/>
        <w:gridCol w:w="694"/>
        <w:gridCol w:w="1710"/>
      </w:tblGrid>
      <w:tr w:rsidR="00BC16A8" w:rsidTr="006009BA">
        <w:tc>
          <w:tcPr>
            <w:tcW w:w="8210" w:type="dxa"/>
            <w:gridSpan w:val="8"/>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BC16A8"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Národní hospodářství</w:t>
            </w:r>
          </w:p>
        </w:tc>
      </w:tr>
      <w:tr w:rsidR="008A57B0" w:rsidTr="002E615E">
        <w:tc>
          <w:tcPr>
            <w:tcW w:w="4106" w:type="dxa"/>
            <w:gridSpan w:val="4"/>
            <w:tcBorders>
              <w:top w:val="single" w:sz="18" w:space="0" w:color="auto"/>
              <w:left w:val="nil"/>
              <w:bottom w:val="single" w:sz="18" w:space="0" w:color="auto"/>
            </w:tcBorders>
          </w:tcPr>
          <w:p w:rsidR="008A57B0" w:rsidRPr="002E615E" w:rsidRDefault="008A57B0" w:rsidP="009576AE">
            <w:pPr>
              <w:spacing w:line="360" w:lineRule="auto"/>
              <w:jc w:val="both"/>
              <w:rPr>
                <w:rFonts w:ascii="Palatino Linotype" w:hAnsi="Palatino Linotype" w:cs="Times New Roman"/>
                <w:b/>
                <w:sz w:val="24"/>
                <w:szCs w:val="24"/>
              </w:rPr>
            </w:pPr>
          </w:p>
        </w:tc>
        <w:tc>
          <w:tcPr>
            <w:tcW w:w="4104" w:type="dxa"/>
            <w:gridSpan w:val="4"/>
            <w:tcBorders>
              <w:top w:val="single" w:sz="18" w:space="0" w:color="auto"/>
              <w:bottom w:val="single" w:sz="18" w:space="0" w:color="auto"/>
              <w:right w:val="nil"/>
            </w:tcBorders>
          </w:tcPr>
          <w:p w:rsidR="008A57B0" w:rsidRPr="002E615E" w:rsidRDefault="002E615E" w:rsidP="009576AE">
            <w:pPr>
              <w:spacing w:line="360" w:lineRule="auto"/>
              <w:jc w:val="both"/>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71552" behindDoc="0" locked="0" layoutInCell="1" allowOverlap="1" wp14:anchorId="34D27E13" wp14:editId="0A3B7C6B">
                      <wp:simplePos x="0" y="0"/>
                      <wp:positionH relativeFrom="column">
                        <wp:posOffset>-56515</wp:posOffset>
                      </wp:positionH>
                      <wp:positionV relativeFrom="paragraph">
                        <wp:posOffset>-7620</wp:posOffset>
                      </wp:positionV>
                      <wp:extent cx="0" cy="307975"/>
                      <wp:effectExtent l="76200" t="0" r="57150" b="53975"/>
                      <wp:wrapNone/>
                      <wp:docPr id="9" name="Přímá spojnice se šipkou 9"/>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B4698D6" id="_x0000_t32" coordsize="21600,21600" o:spt="32" o:oned="t" path="m,l21600,21600e" filled="f">
                      <v:path arrowok="t" fillok="f" o:connecttype="none"/>
                      <o:lock v:ext="edit" shapetype="t"/>
                    </v:shapetype>
                    <v:shape id="Přímá spojnice se šipkou 9" o:spid="_x0000_s1026" type="#_x0000_t32" style="position:absolute;margin-left:-4.45pt;margin-top:-.6pt;width:0;height:2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" strokecolor="black [3200]" strokeweight="1.5pt">
                      <v:stroke endarrow="block" joinstyle="miter"/>
                    </v:shape>
                  </w:pict>
                </mc:Fallback>
              </mc:AlternateContent>
            </w:r>
          </w:p>
        </w:tc>
      </w:tr>
      <w:tr w:rsidR="008A57B0" w:rsidTr="006009BA">
        <w:trPr>
          <w:trHeight w:val="435"/>
        </w:trPr>
        <w:tc>
          <w:tcPr>
            <w:tcW w:w="4106" w:type="dxa"/>
            <w:gridSpan w:val="4"/>
            <w:tcBorders>
              <w:top w:val="single" w:sz="18" w:space="0" w:color="auto"/>
              <w:left w:val="single" w:sz="18" w:space="0" w:color="auto"/>
              <w:bottom w:val="single" w:sz="18" w:space="0" w:color="auto"/>
              <w:right w:val="single" w:sz="18" w:space="0" w:color="auto"/>
            </w:tcBorders>
            <w:shd w:val="clear" w:color="auto" w:fill="BDD6EE" w:themeFill="accent5" w:themeFillTint="66"/>
          </w:tcPr>
          <w:p w:rsidR="008A57B0" w:rsidRPr="002E615E" w:rsidRDefault="008A57B0"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Ziskový (tržní) sektor</w:t>
            </w:r>
          </w:p>
        </w:tc>
        <w:tc>
          <w:tcPr>
            <w:tcW w:w="4104" w:type="dxa"/>
            <w:gridSpan w:val="4"/>
            <w:tcBorders>
              <w:top w:val="single" w:sz="18" w:space="0" w:color="auto"/>
              <w:left w:val="single" w:sz="18" w:space="0" w:color="auto"/>
              <w:bottom w:val="single" w:sz="18" w:space="0" w:color="auto"/>
              <w:right w:val="single" w:sz="18" w:space="0" w:color="auto"/>
            </w:tcBorders>
          </w:tcPr>
          <w:p w:rsidR="008A57B0" w:rsidRPr="002E615E" w:rsidRDefault="008A57B0"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Neziskový (netržní) sektor</w:t>
            </w:r>
          </w:p>
        </w:tc>
      </w:tr>
      <w:tr w:rsidR="008A57B0" w:rsidTr="002E615E">
        <w:trPr>
          <w:trHeight w:val="374"/>
        </w:trPr>
        <w:tc>
          <w:tcPr>
            <w:tcW w:w="1505" w:type="dxa"/>
            <w:tcBorders>
              <w:top w:val="single" w:sz="18" w:space="0" w:color="auto"/>
              <w:left w:val="nil"/>
              <w:bottom w:val="single" w:sz="18" w:space="0" w:color="auto"/>
            </w:tcBorders>
          </w:tcPr>
          <w:p w:rsidR="008A57B0" w:rsidRPr="002E615E" w:rsidRDefault="002E615E" w:rsidP="009576AE">
            <w:pPr>
              <w:spacing w:line="360" w:lineRule="auto"/>
              <w:jc w:val="both"/>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75648" behindDoc="0" locked="0" layoutInCell="1" allowOverlap="1" wp14:anchorId="34D27E13" wp14:editId="0A3B7C6B">
                      <wp:simplePos x="0" y="0"/>
                      <wp:positionH relativeFrom="column">
                        <wp:posOffset>891880</wp:posOffset>
                      </wp:positionH>
                      <wp:positionV relativeFrom="paragraph">
                        <wp:posOffset>-26198</wp:posOffset>
                      </wp:positionV>
                      <wp:extent cx="0" cy="342000"/>
                      <wp:effectExtent l="76200" t="0" r="76200" b="58420"/>
                      <wp:wrapNone/>
                      <wp:docPr id="11" name="Přímá spojnice se šipkou 11"/>
                      <wp:cNvGraphicFramePr/>
                      <a:graphic xmlns:a="http://schemas.openxmlformats.org/drawingml/2006/main">
                        <a:graphicData uri="http://schemas.microsoft.com/office/word/2010/wordprocessingShape">
                          <wps:wsp>
                            <wps:cNvCnPr/>
                            <wps:spPr>
                              <a:xfrm>
                                <a:off x="0" y="0"/>
                                <a:ext cx="0" cy="34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0F39F7C6" id="Přímá spojnice se šipkou 11" o:spid="_x0000_s1026" type="#_x0000_t32" style="position:absolute;margin-left:70.25pt;margin-top:-2.05pt;width:0;height:26.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" strokecolor="black [3200]" strokeweight="1.5pt">
                      <v:stroke endarrow="block" joinstyle="miter"/>
                    </v:shape>
                  </w:pict>
                </mc:Fallback>
              </mc:AlternateContent>
            </w:r>
          </w:p>
        </w:tc>
        <w:tc>
          <w:tcPr>
            <w:tcW w:w="5030" w:type="dxa"/>
            <w:gridSpan w:val="6"/>
            <w:tcBorders>
              <w:top w:val="single" w:sz="18" w:space="0" w:color="auto"/>
              <w:bottom w:val="nil"/>
            </w:tcBorders>
          </w:tcPr>
          <w:p w:rsidR="008A57B0" w:rsidRPr="002E615E" w:rsidRDefault="002E615E" w:rsidP="009576AE">
            <w:pPr>
              <w:spacing w:line="360" w:lineRule="auto"/>
              <w:jc w:val="both"/>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73600" behindDoc="0" locked="0" layoutInCell="1" allowOverlap="1" wp14:anchorId="34D27E13" wp14:editId="0A3B7C6B">
                      <wp:simplePos x="0" y="0"/>
                      <wp:positionH relativeFrom="column">
                        <wp:posOffset>3090220</wp:posOffset>
                      </wp:positionH>
                      <wp:positionV relativeFrom="paragraph">
                        <wp:posOffset>-20955</wp:posOffset>
                      </wp:positionV>
                      <wp:extent cx="0" cy="342000"/>
                      <wp:effectExtent l="76200" t="0" r="76200" b="58420"/>
                      <wp:wrapNone/>
                      <wp:docPr id="10" name="Přímá spojnice se šipkou 10"/>
                      <wp:cNvGraphicFramePr/>
                      <a:graphic xmlns:a="http://schemas.openxmlformats.org/drawingml/2006/main">
                        <a:graphicData uri="http://schemas.microsoft.com/office/word/2010/wordprocessingShape">
                          <wps:wsp>
                            <wps:cNvCnPr/>
                            <wps:spPr>
                              <a:xfrm>
                                <a:off x="0" y="0"/>
                                <a:ext cx="0" cy="34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EA33E" id="Přímá spojnice se šipkou 10" o:spid="_x0000_s1026" type="#_x0000_t32" style="position:absolute;margin-left:243.3pt;margin-top:-1.65pt;width:0;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" strokecolor="black [3200]" strokeweight="1.5pt">
                      <v:stroke endarrow="block" joinstyle="miter"/>
                    </v:shape>
                  </w:pict>
                </mc:Fallback>
              </mc:AlternateContent>
            </w:r>
          </w:p>
        </w:tc>
        <w:tc>
          <w:tcPr>
            <w:tcW w:w="1675" w:type="dxa"/>
            <w:tcBorders>
              <w:top w:val="single" w:sz="18" w:space="0" w:color="auto"/>
              <w:bottom w:val="single" w:sz="18" w:space="0" w:color="auto"/>
              <w:right w:val="nil"/>
            </w:tcBorders>
          </w:tcPr>
          <w:p w:rsidR="008A57B0" w:rsidRPr="002E615E" w:rsidRDefault="008A57B0" w:rsidP="009576AE">
            <w:pPr>
              <w:spacing w:line="360" w:lineRule="auto"/>
              <w:jc w:val="both"/>
              <w:rPr>
                <w:rFonts w:ascii="Palatino Linotype" w:hAnsi="Palatino Linotype" w:cs="Times New Roman"/>
                <w:b/>
                <w:sz w:val="24"/>
                <w:szCs w:val="24"/>
              </w:rPr>
            </w:pPr>
          </w:p>
        </w:tc>
      </w:tr>
      <w:tr w:rsidR="006009BA" w:rsidTr="00B346BA">
        <w:tc>
          <w:tcPr>
            <w:tcW w:w="1505" w:type="dxa"/>
            <w:tcBorders>
              <w:top w:val="single" w:sz="18" w:space="0" w:color="auto"/>
              <w:left w:val="single" w:sz="18" w:space="0" w:color="auto"/>
              <w:bottom w:val="single" w:sz="18" w:space="0" w:color="auto"/>
            </w:tcBorders>
            <w:shd w:val="clear" w:color="auto" w:fill="BDD6EE" w:themeFill="accent5" w:themeFillTint="66"/>
          </w:tcPr>
          <w:p w:rsidR="008A57B0"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420680</wp:posOffset>
                      </wp:positionH>
                      <wp:positionV relativeFrom="paragraph">
                        <wp:posOffset>303235</wp:posOffset>
                      </wp:positionV>
                      <wp:extent cx="1116419" cy="308344"/>
                      <wp:effectExtent l="38100" t="0" r="26670" b="73025"/>
                      <wp:wrapNone/>
                      <wp:docPr id="2" name="Přímá spojnice se šipkou 2"/>
                      <wp:cNvGraphicFramePr/>
                      <a:graphic xmlns:a="http://schemas.openxmlformats.org/drawingml/2006/main">
                        <a:graphicData uri="http://schemas.microsoft.com/office/word/2010/wordprocessingShape">
                          <wps:wsp>
                            <wps:cNvCnPr/>
                            <wps:spPr>
                              <a:xfrm flipH="1">
                                <a:off x="0" y="0"/>
                                <a:ext cx="1116419" cy="3083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D1FD391" id="Přímá spojnice se šipkou 2" o:spid="_x0000_s1026" type="#_x0000_t32" style="position:absolute;margin-left:33.1pt;margin-top:23.9pt;width:87.9pt;height:24.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" strokecolor="black [3200]" strokeweight="1.5pt">
                      <v:stroke endarrow="block" joinstyle="miter"/>
                    </v:shape>
                  </w:pict>
                </mc:Fallback>
              </mc:AlternateContent>
            </w:r>
            <w:r w:rsidR="006009BA">
              <w:rPr>
                <w:rFonts w:ascii="Palatino Linotype" w:hAnsi="Palatino Linotype" w:cs="Times New Roman"/>
                <w:b/>
                <w:sz w:val="24"/>
                <w:szCs w:val="24"/>
              </w:rPr>
              <w:t>Soukromý</w:t>
            </w:r>
          </w:p>
        </w:tc>
        <w:tc>
          <w:tcPr>
            <w:tcW w:w="1717" w:type="dxa"/>
            <w:gridSpan w:val="2"/>
            <w:tcBorders>
              <w:top w:val="single" w:sz="18" w:space="0" w:color="auto"/>
              <w:bottom w:val="single" w:sz="18" w:space="0" w:color="auto"/>
              <w:right w:val="single" w:sz="18" w:space="0" w:color="auto"/>
            </w:tcBorders>
            <w:shd w:val="clear" w:color="auto" w:fill="BDD6EE" w:themeFill="accent5" w:themeFillTint="66"/>
          </w:tcPr>
          <w:p w:rsidR="008A57B0" w:rsidRPr="002E615E" w:rsidRDefault="006009BA" w:rsidP="00BC16A8">
            <w:pPr>
              <w:spacing w:line="360" w:lineRule="auto"/>
              <w:jc w:val="center"/>
              <w:rPr>
                <w:rFonts w:ascii="Palatino Linotype" w:hAnsi="Palatino Linotype" w:cs="Times New Roman"/>
                <w:b/>
                <w:sz w:val="24"/>
                <w:szCs w:val="24"/>
              </w:rPr>
            </w:pPr>
            <w:r>
              <w:rPr>
                <w:rFonts w:ascii="Palatino Linotype" w:hAnsi="Palatino Linotype" w:cs="Times New Roman"/>
                <w:b/>
                <w:sz w:val="24"/>
                <w:szCs w:val="24"/>
              </w:rPr>
              <w:t>Veřejný</w:t>
            </w:r>
          </w:p>
        </w:tc>
        <w:tc>
          <w:tcPr>
            <w:tcW w:w="1808" w:type="dxa"/>
            <w:gridSpan w:val="2"/>
            <w:tcBorders>
              <w:top w:val="nil"/>
              <w:left w:val="single" w:sz="18" w:space="0" w:color="auto"/>
              <w:bottom w:val="nil"/>
              <w:right w:val="single" w:sz="18" w:space="0" w:color="auto"/>
            </w:tcBorders>
          </w:tcPr>
          <w:p w:rsidR="008A57B0" w:rsidRPr="002E615E" w:rsidRDefault="008A57B0" w:rsidP="00BC16A8">
            <w:pPr>
              <w:spacing w:line="360" w:lineRule="auto"/>
              <w:jc w:val="center"/>
              <w:rPr>
                <w:rFonts w:ascii="Palatino Linotype" w:hAnsi="Palatino Linotype" w:cs="Times New Roman"/>
                <w:b/>
                <w:sz w:val="24"/>
                <w:szCs w:val="24"/>
              </w:rPr>
            </w:pPr>
          </w:p>
        </w:tc>
        <w:tc>
          <w:tcPr>
            <w:tcW w:w="1505" w:type="dxa"/>
            <w:gridSpan w:val="2"/>
            <w:tcBorders>
              <w:top w:val="single" w:sz="18" w:space="0" w:color="auto"/>
              <w:left w:val="single" w:sz="18" w:space="0" w:color="auto"/>
              <w:bottom w:val="single" w:sz="18" w:space="0" w:color="auto"/>
            </w:tcBorders>
          </w:tcPr>
          <w:p w:rsidR="008A57B0" w:rsidRPr="002E615E" w:rsidRDefault="008A57B0"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Veřejný</w:t>
            </w:r>
          </w:p>
        </w:tc>
        <w:tc>
          <w:tcPr>
            <w:tcW w:w="1675" w:type="dxa"/>
            <w:tcBorders>
              <w:top w:val="single" w:sz="18" w:space="0" w:color="auto"/>
              <w:right w:val="single" w:sz="18" w:space="0" w:color="auto"/>
            </w:tcBorders>
          </w:tcPr>
          <w:p w:rsidR="008A57B0" w:rsidRPr="002E615E" w:rsidRDefault="008A57B0"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Soukromý</w:t>
            </w:r>
          </w:p>
        </w:tc>
      </w:tr>
      <w:tr w:rsidR="00BC16A8" w:rsidTr="002E615E">
        <w:tc>
          <w:tcPr>
            <w:tcW w:w="2521" w:type="dxa"/>
            <w:gridSpan w:val="2"/>
            <w:tcBorders>
              <w:top w:val="single" w:sz="18" w:space="0" w:color="auto"/>
              <w:left w:val="nil"/>
            </w:tcBorders>
          </w:tcPr>
          <w:p w:rsidR="00BC16A8" w:rsidRPr="002E615E" w:rsidRDefault="002E615E" w:rsidP="009576AE">
            <w:pPr>
              <w:spacing w:line="360" w:lineRule="auto"/>
              <w:jc w:val="both"/>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1516380</wp:posOffset>
                      </wp:positionH>
                      <wp:positionV relativeFrom="paragraph">
                        <wp:posOffset>-23805</wp:posOffset>
                      </wp:positionV>
                      <wp:extent cx="0" cy="342000"/>
                      <wp:effectExtent l="76200" t="0" r="76200" b="58420"/>
                      <wp:wrapNone/>
                      <wp:docPr id="6" name="Přímá spojnice se šipkou 6"/>
                      <wp:cNvGraphicFramePr/>
                      <a:graphic xmlns:a="http://schemas.openxmlformats.org/drawingml/2006/main">
                        <a:graphicData uri="http://schemas.microsoft.com/office/word/2010/wordprocessingShape">
                          <wps:wsp>
                            <wps:cNvCnPr/>
                            <wps:spPr>
                              <a:xfrm>
                                <a:off x="0" y="0"/>
                                <a:ext cx="0" cy="34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07490A01" id="Přímá spojnice se šipkou 6" o:spid="_x0000_s1026" type="#_x0000_t32" style="position:absolute;margin-left:119.4pt;margin-top:-1.85pt;width:0;height:26.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" strokecolor="black [3200]" strokeweight="1.5pt">
                      <v:stroke endarrow="block" joinstyle="miter"/>
                    </v:shape>
                  </w:pict>
                </mc:Fallback>
              </mc:AlternateContent>
            </w:r>
          </w:p>
        </w:tc>
        <w:tc>
          <w:tcPr>
            <w:tcW w:w="2509" w:type="dxa"/>
            <w:gridSpan w:val="3"/>
            <w:tcBorders>
              <w:top w:val="nil"/>
              <w:bottom w:val="nil"/>
              <w:right w:val="nil"/>
            </w:tcBorders>
          </w:tcPr>
          <w:p w:rsidR="00BC16A8" w:rsidRPr="002E615E" w:rsidRDefault="00BC16A8" w:rsidP="009576AE">
            <w:pPr>
              <w:spacing w:line="360" w:lineRule="auto"/>
              <w:jc w:val="both"/>
              <w:rPr>
                <w:rFonts w:ascii="Palatino Linotype" w:hAnsi="Palatino Linotype" w:cs="Times New Roman"/>
                <w:b/>
                <w:sz w:val="24"/>
                <w:szCs w:val="24"/>
              </w:rPr>
            </w:pPr>
          </w:p>
        </w:tc>
        <w:tc>
          <w:tcPr>
            <w:tcW w:w="797" w:type="dxa"/>
            <w:tcBorders>
              <w:top w:val="single" w:sz="18" w:space="0" w:color="auto"/>
              <w:left w:val="nil"/>
              <w:bottom w:val="single" w:sz="18" w:space="0" w:color="auto"/>
            </w:tcBorders>
          </w:tcPr>
          <w:p w:rsidR="00BC16A8" w:rsidRPr="002E615E" w:rsidRDefault="00BC16A8" w:rsidP="009576AE">
            <w:pPr>
              <w:spacing w:line="360" w:lineRule="auto"/>
              <w:jc w:val="both"/>
              <w:rPr>
                <w:rFonts w:ascii="Palatino Linotype" w:hAnsi="Palatino Linotype" w:cs="Times New Roman"/>
                <w:b/>
                <w:sz w:val="24"/>
                <w:szCs w:val="24"/>
              </w:rPr>
            </w:pPr>
          </w:p>
        </w:tc>
        <w:tc>
          <w:tcPr>
            <w:tcW w:w="2383" w:type="dxa"/>
            <w:gridSpan w:val="2"/>
            <w:tcBorders>
              <w:top w:val="single" w:sz="18" w:space="0" w:color="auto"/>
              <w:right w:val="nil"/>
            </w:tcBorders>
          </w:tcPr>
          <w:p w:rsidR="00BC16A8" w:rsidRPr="002E615E" w:rsidRDefault="00DD0874" w:rsidP="009576AE">
            <w:pPr>
              <w:spacing w:line="360" w:lineRule="auto"/>
              <w:jc w:val="both"/>
              <w:rPr>
                <w:rFonts w:ascii="Palatino Linotype" w:hAnsi="Palatino Linotype" w:cs="Times New Roman"/>
                <w:b/>
                <w:sz w:val="24"/>
                <w:szCs w:val="24"/>
              </w:rPr>
            </w:pPr>
            <w:r w:rsidRPr="002E615E">
              <w:rPr>
                <w:rFonts w:ascii="Palatino Linotype" w:hAnsi="Palatino Linotype"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-63160</wp:posOffset>
                      </wp:positionH>
                      <wp:positionV relativeFrom="paragraph">
                        <wp:posOffset>-27482</wp:posOffset>
                      </wp:positionV>
                      <wp:extent cx="973750" cy="328605"/>
                      <wp:effectExtent l="0" t="0" r="55245" b="71755"/>
                      <wp:wrapNone/>
                      <wp:docPr id="7" name="Přímá spojnice se šipkou 7"/>
                      <wp:cNvGraphicFramePr/>
                      <a:graphic xmlns:a="http://schemas.openxmlformats.org/drawingml/2006/main">
                        <a:graphicData uri="http://schemas.microsoft.com/office/word/2010/wordprocessingShape">
                          <wps:wsp>
                            <wps:cNvCnPr/>
                            <wps:spPr>
                              <a:xfrm>
                                <a:off x="0" y="0"/>
                                <a:ext cx="973750" cy="3286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8C95C" id="Přímá spojnice se šipkou 7" o:spid="_x0000_s1026" type="#_x0000_t32" style="position:absolute;margin-left:-4.95pt;margin-top:-2.15pt;width:76.65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" strokecolor="black [3200]" strokeweight="1.5pt">
                      <v:stroke endarrow="block" joinstyle="miter"/>
                    </v:shape>
                  </w:pict>
                </mc:Fallback>
              </mc:AlternateContent>
            </w:r>
            <w:r w:rsidR="002E615E" w:rsidRPr="002E615E">
              <w:rPr>
                <w:rFonts w:ascii="Palatino Linotype" w:hAnsi="Palatino Linotype"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-58420</wp:posOffset>
                      </wp:positionH>
                      <wp:positionV relativeFrom="paragraph">
                        <wp:posOffset>-32695</wp:posOffset>
                      </wp:positionV>
                      <wp:extent cx="0" cy="342000"/>
                      <wp:effectExtent l="76200" t="0" r="76200" b="58420"/>
                      <wp:wrapNone/>
                      <wp:docPr id="8" name="Přímá spojnice se šipkou 8"/>
                      <wp:cNvGraphicFramePr/>
                      <a:graphic xmlns:a="http://schemas.openxmlformats.org/drawingml/2006/main">
                        <a:graphicData uri="http://schemas.microsoft.com/office/word/2010/wordprocessingShape">
                          <wps:wsp>
                            <wps:cNvCnPr/>
                            <wps:spPr>
                              <a:xfrm>
                                <a:off x="0" y="0"/>
                                <a:ext cx="0" cy="342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45A8385C" id="Přímá spojnice se šipkou 8" o:spid="_x0000_s1026" type="#_x0000_t32" style="position:absolute;margin-left:-4.6pt;margin-top:-2.55pt;width:0;height:26.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" strokecolor="black [3200]" strokeweight="1.5pt">
                      <v:stroke endarrow="block" joinstyle="miter"/>
                    </v:shape>
                  </w:pict>
                </mc:Fallback>
              </mc:AlternateContent>
            </w:r>
          </w:p>
        </w:tc>
      </w:tr>
      <w:tr w:rsidR="006009BA" w:rsidTr="002E615E">
        <w:tc>
          <w:tcPr>
            <w:tcW w:w="1505" w:type="dxa"/>
            <w:tcBorders>
              <w:top w:val="single" w:sz="18" w:space="0" w:color="auto"/>
              <w:left w:val="single" w:sz="18" w:space="0" w:color="auto"/>
              <w:bottom w:val="single" w:sz="18" w:space="0" w:color="auto"/>
              <w:right w:val="single" w:sz="18" w:space="0" w:color="auto"/>
            </w:tcBorders>
          </w:tcPr>
          <w:p w:rsidR="00BC16A8"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Státní</w:t>
            </w:r>
          </w:p>
        </w:tc>
        <w:tc>
          <w:tcPr>
            <w:tcW w:w="1717" w:type="dxa"/>
            <w:gridSpan w:val="2"/>
            <w:tcBorders>
              <w:top w:val="single" w:sz="18" w:space="0" w:color="auto"/>
              <w:left w:val="single" w:sz="18" w:space="0" w:color="auto"/>
              <w:bottom w:val="single" w:sz="18" w:space="0" w:color="auto"/>
              <w:right w:val="single" w:sz="18" w:space="0" w:color="auto"/>
            </w:tcBorders>
          </w:tcPr>
          <w:p w:rsidR="00BC16A8"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Samosprávný</w:t>
            </w:r>
          </w:p>
        </w:tc>
        <w:tc>
          <w:tcPr>
            <w:tcW w:w="1808" w:type="dxa"/>
            <w:gridSpan w:val="2"/>
            <w:tcBorders>
              <w:top w:val="nil"/>
              <w:left w:val="single" w:sz="18" w:space="0" w:color="auto"/>
              <w:bottom w:val="nil"/>
              <w:right w:val="single" w:sz="18" w:space="0" w:color="auto"/>
            </w:tcBorders>
          </w:tcPr>
          <w:p w:rsidR="00BC16A8" w:rsidRPr="002E615E" w:rsidRDefault="00BC16A8" w:rsidP="00BC16A8">
            <w:pPr>
              <w:spacing w:line="360" w:lineRule="auto"/>
              <w:jc w:val="center"/>
              <w:rPr>
                <w:rFonts w:ascii="Palatino Linotype" w:hAnsi="Palatino Linotype" w:cs="Times New Roman"/>
                <w:b/>
                <w:sz w:val="24"/>
                <w:szCs w:val="24"/>
              </w:rPr>
            </w:pPr>
          </w:p>
        </w:tc>
        <w:tc>
          <w:tcPr>
            <w:tcW w:w="1505" w:type="dxa"/>
            <w:gridSpan w:val="2"/>
            <w:tcBorders>
              <w:top w:val="single" w:sz="18" w:space="0" w:color="auto"/>
              <w:left w:val="single" w:sz="18" w:space="0" w:color="auto"/>
              <w:bottom w:val="single" w:sz="18" w:space="0" w:color="auto"/>
              <w:right w:val="single" w:sz="18" w:space="0" w:color="auto"/>
            </w:tcBorders>
          </w:tcPr>
          <w:p w:rsidR="00BC16A8"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Státní</w:t>
            </w:r>
          </w:p>
        </w:tc>
        <w:tc>
          <w:tcPr>
            <w:tcW w:w="1675" w:type="dxa"/>
            <w:tcBorders>
              <w:top w:val="single" w:sz="18" w:space="0" w:color="auto"/>
              <w:left w:val="single" w:sz="18" w:space="0" w:color="auto"/>
              <w:bottom w:val="single" w:sz="18" w:space="0" w:color="auto"/>
              <w:right w:val="single" w:sz="18" w:space="0" w:color="auto"/>
            </w:tcBorders>
          </w:tcPr>
          <w:p w:rsidR="00BC16A8" w:rsidRPr="002E615E" w:rsidRDefault="00BC16A8" w:rsidP="00BC16A8">
            <w:pPr>
              <w:spacing w:line="360" w:lineRule="auto"/>
              <w:jc w:val="center"/>
              <w:rPr>
                <w:rFonts w:ascii="Palatino Linotype" w:hAnsi="Palatino Linotype" w:cs="Times New Roman"/>
                <w:b/>
                <w:sz w:val="24"/>
                <w:szCs w:val="24"/>
              </w:rPr>
            </w:pPr>
            <w:r w:rsidRPr="002E615E">
              <w:rPr>
                <w:rFonts w:ascii="Palatino Linotype" w:hAnsi="Palatino Linotype" w:cs="Times New Roman"/>
                <w:b/>
                <w:sz w:val="24"/>
                <w:szCs w:val="24"/>
              </w:rPr>
              <w:t>Samosprávný</w:t>
            </w:r>
          </w:p>
        </w:tc>
      </w:tr>
    </w:tbl>
    <w:p w:rsidR="00B346BA" w:rsidRDefault="00AB5ACB" w:rsidP="00F174BA">
      <w:pPr>
        <w:spacing w:line="360" w:lineRule="auto"/>
        <w:jc w:val="both"/>
        <w:rPr>
          <w:rFonts w:ascii="Palatino Linotype" w:hAnsi="Palatino Linotype"/>
          <w:sz w:val="24"/>
          <w:szCs w:val="24"/>
        </w:rPr>
      </w:pPr>
      <w:r>
        <w:rPr>
          <w:rFonts w:ascii="Palatino Linotype" w:hAnsi="Palatino Linotype" w:cs="Times New Roman"/>
          <w:sz w:val="24"/>
          <w:szCs w:val="24"/>
        </w:rPr>
        <w:tab/>
      </w:r>
    </w:p>
    <w:p w:rsidR="00B346BA" w:rsidRDefault="00B346BA" w:rsidP="00826E38">
      <w:pPr>
        <w:spacing w:line="360" w:lineRule="auto"/>
        <w:ind w:firstLine="708"/>
        <w:jc w:val="both"/>
        <w:rPr>
          <w:rFonts w:ascii="Palatino Linotype" w:hAnsi="Palatino Linotype"/>
          <w:sz w:val="24"/>
          <w:szCs w:val="24"/>
        </w:rPr>
      </w:pPr>
      <w:r w:rsidRPr="003442C1">
        <w:rPr>
          <w:rFonts w:ascii="Palatino Linotype" w:hAnsi="Palatino Linotype"/>
          <w:bCs/>
          <w:sz w:val="24"/>
          <w:szCs w:val="24"/>
        </w:rPr>
        <w:t>Organizace</w:t>
      </w:r>
      <w:r w:rsidR="00826E38">
        <w:rPr>
          <w:rFonts w:ascii="Palatino Linotype" w:hAnsi="Palatino Linotype"/>
          <w:sz w:val="24"/>
          <w:szCs w:val="24"/>
        </w:rPr>
        <w:t xml:space="preserve"> (angl. organization)</w:t>
      </w:r>
      <w:r w:rsidR="00826E38">
        <w:rPr>
          <w:rStyle w:val="Znakapoznpodarou"/>
          <w:rFonts w:ascii="Palatino Linotype" w:hAnsi="Palatino Linotype"/>
          <w:sz w:val="24"/>
          <w:szCs w:val="24"/>
        </w:rPr>
        <w:footnoteReference w:id="1"/>
      </w:r>
      <w:r w:rsidR="00826E38">
        <w:rPr>
          <w:rFonts w:ascii="Palatino Linotype" w:hAnsi="Palatino Linotype"/>
          <w:sz w:val="24"/>
          <w:szCs w:val="24"/>
        </w:rPr>
        <w:t xml:space="preserve"> </w:t>
      </w:r>
      <w:r w:rsidR="0071203A">
        <w:rPr>
          <w:rFonts w:ascii="Palatino Linotype" w:hAnsi="Palatino Linotype"/>
          <w:sz w:val="24"/>
          <w:szCs w:val="24"/>
        </w:rPr>
        <w:t xml:space="preserve">představuje ze systémového pohledu poslední, </w:t>
      </w:r>
      <w:r w:rsidR="003442C1">
        <w:rPr>
          <w:rFonts w:ascii="Palatino Linotype" w:hAnsi="Palatino Linotype"/>
          <w:sz w:val="24"/>
          <w:szCs w:val="24"/>
        </w:rPr>
        <w:t>nejnižší</w:t>
      </w:r>
      <w:r w:rsidR="0071203A">
        <w:rPr>
          <w:rFonts w:ascii="Palatino Linotype" w:hAnsi="Palatino Linotype"/>
          <w:sz w:val="24"/>
          <w:szCs w:val="24"/>
        </w:rPr>
        <w:t xml:space="preserve"> prvek hierarchie národního hospodářství</w:t>
      </w:r>
      <w:r w:rsidR="00985080">
        <w:rPr>
          <w:rFonts w:ascii="Palatino Linotype" w:hAnsi="Palatino Linotype"/>
          <w:sz w:val="24"/>
          <w:szCs w:val="24"/>
        </w:rPr>
        <w:t xml:space="preserve">, nicméně prvek pro tuto práci klíčový, protože vymezuje prostor, popř. strukturu, ve které vedoucí pracovník realizuje svou pracovní činnost. Strukturální pojetí organizace předpokládá </w:t>
      </w:r>
      <w:r w:rsidR="00985080">
        <w:rPr>
          <w:rFonts w:ascii="Palatino Linotype" w:hAnsi="Palatino Linotype"/>
          <w:i/>
          <w:sz w:val="24"/>
          <w:szCs w:val="24"/>
        </w:rPr>
        <w:t xml:space="preserve">„systém vyznačující se určitou vnitřní strukturou a vztahy mezi jednotlivými prvky struktury“ </w:t>
      </w:r>
      <w:r w:rsidR="00985080">
        <w:rPr>
          <w:rFonts w:ascii="Palatino Linotype" w:hAnsi="Palatino Linotype"/>
          <w:sz w:val="24"/>
          <w:szCs w:val="24"/>
        </w:rPr>
        <w:t>(Tureckiová, 2004, s. 7).</w:t>
      </w:r>
      <w:r w:rsidR="0092749D">
        <w:rPr>
          <w:rFonts w:ascii="Palatino Linotype" w:hAnsi="Palatino Linotype"/>
          <w:sz w:val="24"/>
          <w:szCs w:val="24"/>
        </w:rPr>
        <w:t xml:space="preserve"> </w:t>
      </w:r>
      <w:r w:rsidR="008541C0">
        <w:rPr>
          <w:rFonts w:ascii="Palatino Linotype" w:hAnsi="Palatino Linotype"/>
          <w:sz w:val="24"/>
          <w:szCs w:val="24"/>
        </w:rPr>
        <w:t xml:space="preserve">Cejthamr a Dědina (2010, s. 23) vidí organizaci jako spojení čtyřech elementů tj., </w:t>
      </w:r>
      <w:r w:rsidR="008541C0">
        <w:rPr>
          <w:rFonts w:ascii="Palatino Linotype" w:hAnsi="Palatino Linotype"/>
          <w:i/>
          <w:sz w:val="24"/>
          <w:szCs w:val="24"/>
        </w:rPr>
        <w:t>lidé, práce, informace a technologie</w:t>
      </w:r>
      <w:r w:rsidR="008541C0">
        <w:rPr>
          <w:rFonts w:ascii="Palatino Linotype" w:hAnsi="Palatino Linotype"/>
          <w:sz w:val="24"/>
          <w:szCs w:val="24"/>
        </w:rPr>
        <w:t>, které musí být harmonicky v součinnosti, protože vznik jejich vzájemného nesouladu předznamenává</w:t>
      </w:r>
      <w:r w:rsidR="00D52F30">
        <w:rPr>
          <w:rFonts w:ascii="Palatino Linotype" w:hAnsi="Palatino Linotype"/>
          <w:sz w:val="24"/>
          <w:szCs w:val="24"/>
        </w:rPr>
        <w:t xml:space="preserve"> krize, konflikty,</w:t>
      </w:r>
      <w:r w:rsidR="008541C0">
        <w:rPr>
          <w:rFonts w:ascii="Palatino Linotype" w:hAnsi="Palatino Linotype"/>
          <w:sz w:val="24"/>
          <w:szCs w:val="24"/>
        </w:rPr>
        <w:t xml:space="preserve"> nevýkonnost </w:t>
      </w:r>
      <w:r w:rsidR="008541C0">
        <w:rPr>
          <w:rFonts w:ascii="Palatino Linotype" w:hAnsi="Palatino Linotype"/>
          <w:sz w:val="24"/>
          <w:szCs w:val="24"/>
        </w:rPr>
        <w:lastRenderedPageBreak/>
        <w:t>organizace</w:t>
      </w:r>
      <w:r w:rsidR="00D52F30">
        <w:rPr>
          <w:rFonts w:ascii="Palatino Linotype" w:hAnsi="Palatino Linotype"/>
          <w:sz w:val="24"/>
          <w:szCs w:val="24"/>
        </w:rPr>
        <w:t xml:space="preserve"> atd. Jelikož se organizace vyznačuje strukturou a ustanovenými pravidly, nechybí zde, jak dodává Cejthamr a Dědina (2010, s. 23), ani procesy</w:t>
      </w:r>
      <w:r w:rsidR="004E5411">
        <w:rPr>
          <w:rFonts w:ascii="Palatino Linotype" w:hAnsi="Palatino Linotype"/>
          <w:sz w:val="24"/>
          <w:szCs w:val="24"/>
        </w:rPr>
        <w:t xml:space="preserve"> (</w:t>
      </w:r>
      <w:r w:rsidR="001511C1" w:rsidRPr="001511C1">
        <w:rPr>
          <w:rFonts w:ascii="Palatino Linotype" w:hAnsi="Palatino Linotype"/>
          <w:i/>
          <w:sz w:val="24"/>
          <w:szCs w:val="24"/>
        </w:rPr>
        <w:t>minimálně tři, systém produkce, hodnotových toků, informačních toků</w:t>
      </w:r>
      <w:r w:rsidR="001511C1">
        <w:rPr>
          <w:rFonts w:ascii="Palatino Linotype" w:hAnsi="Palatino Linotype"/>
          <w:sz w:val="24"/>
          <w:szCs w:val="24"/>
        </w:rPr>
        <w:t>)</w:t>
      </w:r>
      <w:r w:rsidR="00D52F30">
        <w:rPr>
          <w:rFonts w:ascii="Palatino Linotype" w:hAnsi="Palatino Linotype"/>
          <w:sz w:val="24"/>
          <w:szCs w:val="24"/>
        </w:rPr>
        <w:t xml:space="preserve">, které jsou pro výkonnost organizace rozhodující a </w:t>
      </w:r>
      <w:r w:rsidR="001511C1">
        <w:rPr>
          <w:rFonts w:ascii="Palatino Linotype" w:hAnsi="Palatino Linotype"/>
          <w:sz w:val="24"/>
          <w:szCs w:val="24"/>
        </w:rPr>
        <w:t xml:space="preserve">také ji dynamizují. Uvažovali jsme-li o organizaci z pohledu na její vnitřní rámec, </w:t>
      </w:r>
      <w:r w:rsidR="00D52F30">
        <w:rPr>
          <w:rFonts w:ascii="Palatino Linotype" w:hAnsi="Palatino Linotype"/>
          <w:sz w:val="24"/>
          <w:szCs w:val="24"/>
        </w:rPr>
        <w:t xml:space="preserve"> </w:t>
      </w:r>
      <w:r w:rsidR="001511C1">
        <w:rPr>
          <w:rFonts w:ascii="Palatino Linotype" w:hAnsi="Palatino Linotype"/>
          <w:sz w:val="24"/>
          <w:szCs w:val="24"/>
        </w:rPr>
        <w:t>je třeba doplnit, že o organizaci není možno uvažovat komplexně bez ohledu na rámec vnější. Odstoupíme-li od jejího umístnění v rámci národního hospodářství a platné legislativy</w:t>
      </w:r>
      <w:r w:rsidR="00C406BA">
        <w:rPr>
          <w:rFonts w:ascii="Palatino Linotype" w:hAnsi="Palatino Linotype"/>
          <w:sz w:val="24"/>
          <w:szCs w:val="24"/>
        </w:rPr>
        <w:t xml:space="preserve"> (</w:t>
      </w:r>
      <w:r w:rsidR="00462992">
        <w:rPr>
          <w:rFonts w:ascii="Palatino Linotype" w:hAnsi="Palatino Linotype"/>
          <w:sz w:val="24"/>
          <w:szCs w:val="24"/>
        </w:rPr>
        <w:t xml:space="preserve"> bude </w:t>
      </w:r>
      <w:r w:rsidR="00C406BA">
        <w:rPr>
          <w:rFonts w:ascii="Palatino Linotype" w:hAnsi="Palatino Linotype"/>
          <w:sz w:val="24"/>
          <w:szCs w:val="24"/>
        </w:rPr>
        <w:t>vymezena v následující podkapitole)</w:t>
      </w:r>
      <w:r w:rsidR="001511C1">
        <w:rPr>
          <w:rFonts w:ascii="Palatino Linotype" w:hAnsi="Palatino Linotype"/>
          <w:sz w:val="24"/>
          <w:szCs w:val="24"/>
        </w:rPr>
        <w:t xml:space="preserve">, tak </w:t>
      </w:r>
      <w:r w:rsidR="0029648F">
        <w:rPr>
          <w:rFonts w:ascii="Palatino Linotype" w:hAnsi="Palatino Linotype"/>
          <w:sz w:val="24"/>
          <w:szCs w:val="24"/>
        </w:rPr>
        <w:t>je třeba dodat, že organizace utváří a udržuje</w:t>
      </w:r>
      <w:r w:rsidR="001511C1">
        <w:rPr>
          <w:rFonts w:ascii="Palatino Linotype" w:hAnsi="Palatino Linotype"/>
          <w:sz w:val="24"/>
          <w:szCs w:val="24"/>
        </w:rPr>
        <w:t xml:space="preserve"> </w:t>
      </w:r>
      <w:r w:rsidR="0029648F">
        <w:rPr>
          <w:rFonts w:ascii="Palatino Linotype" w:hAnsi="Palatino Linotype"/>
          <w:sz w:val="24"/>
          <w:szCs w:val="24"/>
        </w:rPr>
        <w:t xml:space="preserve">spoustu spojenectví, vazeb, a vztahů různého charakteru s okolním světem. Jak dodává Cejthamr a Dědina (2010, s. 24), organizace není vůči vnějšímu okolí inertní, nýbrž je sama formována tlaky, ze strany svých zákazníků, konkurence, trhu a </w:t>
      </w:r>
      <w:r w:rsidR="003442C1">
        <w:rPr>
          <w:rFonts w:ascii="Palatino Linotype" w:hAnsi="Palatino Linotype"/>
          <w:sz w:val="24"/>
          <w:szCs w:val="24"/>
        </w:rPr>
        <w:t xml:space="preserve">jiných </w:t>
      </w:r>
      <w:r w:rsidR="0029648F">
        <w:rPr>
          <w:rFonts w:ascii="Palatino Linotype" w:hAnsi="Palatino Linotype"/>
          <w:sz w:val="24"/>
          <w:szCs w:val="24"/>
        </w:rPr>
        <w:t>dalších vlivů.</w:t>
      </w:r>
    </w:p>
    <w:p w:rsidR="00C406BA" w:rsidRPr="008541C0" w:rsidRDefault="00C406BA" w:rsidP="00826E38">
      <w:pPr>
        <w:spacing w:line="360" w:lineRule="auto"/>
        <w:ind w:firstLine="708"/>
        <w:jc w:val="both"/>
        <w:rPr>
          <w:rFonts w:ascii="Palatino Linotype" w:hAnsi="Palatino Linotype"/>
          <w:sz w:val="24"/>
          <w:szCs w:val="24"/>
        </w:rPr>
      </w:pPr>
    </w:p>
    <w:p w:rsidR="00C406BA" w:rsidRPr="00062C56" w:rsidRDefault="00C406BA" w:rsidP="00062C56">
      <w:pPr>
        <w:pStyle w:val="Nadpis1"/>
        <w:rPr>
          <w:rFonts w:ascii="Palatino Linotype" w:hAnsi="Palatino Linotype"/>
          <w:color w:val="000000" w:themeColor="text1"/>
          <w:sz w:val="28"/>
        </w:rPr>
      </w:pPr>
      <w:bookmarkStart w:id="15" w:name="_Toc35257856"/>
      <w:r w:rsidRPr="00062C56">
        <w:rPr>
          <w:rFonts w:ascii="Palatino Linotype" w:hAnsi="Palatino Linotype"/>
          <w:color w:val="000000" w:themeColor="text1"/>
          <w:sz w:val="28"/>
        </w:rPr>
        <w:t xml:space="preserve">3. </w:t>
      </w:r>
      <w:r w:rsidR="00462992">
        <w:rPr>
          <w:rFonts w:ascii="Palatino Linotype" w:hAnsi="Palatino Linotype"/>
          <w:color w:val="000000" w:themeColor="text1"/>
          <w:sz w:val="28"/>
        </w:rPr>
        <w:t>1</w:t>
      </w:r>
      <w:r w:rsidRPr="00062C56">
        <w:rPr>
          <w:rFonts w:ascii="Palatino Linotype" w:hAnsi="Palatino Linotype"/>
          <w:color w:val="000000" w:themeColor="text1"/>
          <w:sz w:val="28"/>
        </w:rPr>
        <w:t xml:space="preserve"> </w:t>
      </w:r>
      <w:r w:rsidR="00462992">
        <w:rPr>
          <w:rFonts w:ascii="Palatino Linotype" w:hAnsi="Palatino Linotype"/>
          <w:color w:val="000000" w:themeColor="text1"/>
          <w:sz w:val="28"/>
        </w:rPr>
        <w:t>Ziskové organizace</w:t>
      </w:r>
      <w:bookmarkEnd w:id="15"/>
    </w:p>
    <w:p w:rsidR="00C406BA" w:rsidRPr="00C406BA" w:rsidRDefault="00C406BA" w:rsidP="00C406BA">
      <w:pPr>
        <w:spacing w:line="360" w:lineRule="auto"/>
        <w:jc w:val="both"/>
        <w:rPr>
          <w:rFonts w:ascii="Palatino Linotype" w:hAnsi="Palatino Linotype" w:cs="Times New Roman"/>
          <w:b/>
          <w:sz w:val="28"/>
          <w:szCs w:val="24"/>
        </w:rPr>
      </w:pPr>
    </w:p>
    <w:p w:rsidR="0032208D" w:rsidRPr="00D00E0F" w:rsidRDefault="00C406BA" w:rsidP="00D00E0F">
      <w:pPr>
        <w:spacing w:line="360" w:lineRule="auto"/>
        <w:jc w:val="both"/>
        <w:rPr>
          <w:rFonts w:ascii="Palatino Linotype" w:hAnsi="Palatino Linotype" w:cs="Times New Roman"/>
          <w:color w:val="000000"/>
          <w:sz w:val="24"/>
          <w:szCs w:val="24"/>
          <w:shd w:val="clear" w:color="auto" w:fill="FFFFFF"/>
        </w:rPr>
      </w:pPr>
      <w:r w:rsidRPr="00C406BA">
        <w:rPr>
          <w:rFonts w:ascii="Palatino Linotype" w:hAnsi="Palatino Linotype" w:cs="Times New Roman"/>
          <w:sz w:val="24"/>
          <w:szCs w:val="24"/>
        </w:rPr>
        <w:t xml:space="preserve">S ohledem na pracovní </w:t>
      </w:r>
      <w:r w:rsidR="00C45125">
        <w:rPr>
          <w:rFonts w:ascii="Palatino Linotype" w:hAnsi="Palatino Linotype" w:cs="Times New Roman"/>
          <w:sz w:val="24"/>
          <w:szCs w:val="24"/>
        </w:rPr>
        <w:t>prostředí</w:t>
      </w:r>
      <w:r w:rsidRPr="00C406BA">
        <w:rPr>
          <w:rFonts w:ascii="Palatino Linotype" w:hAnsi="Palatino Linotype" w:cs="Times New Roman"/>
          <w:sz w:val="24"/>
          <w:szCs w:val="24"/>
        </w:rPr>
        <w:t xml:space="preserve"> v ziskovém sektoru České republiky, ve které se manažeři po profesní stránce uplatňují, </w:t>
      </w:r>
      <w:r w:rsidR="00C45125">
        <w:rPr>
          <w:rFonts w:ascii="Palatino Linotype" w:hAnsi="Palatino Linotype" w:cs="Times New Roman"/>
          <w:sz w:val="24"/>
          <w:szCs w:val="24"/>
        </w:rPr>
        <w:t>hovoříme o ziskových organizacích, které česká právní úprava označuje za obchodní korporace.</w:t>
      </w:r>
      <w:r w:rsidRPr="00C406BA">
        <w:rPr>
          <w:rFonts w:ascii="Palatino Linotype" w:hAnsi="Palatino Linotype" w:cs="Times New Roman"/>
          <w:sz w:val="24"/>
          <w:szCs w:val="24"/>
        </w:rPr>
        <w:t xml:space="preserve"> Obchodní korporace</w:t>
      </w:r>
      <w:r w:rsidR="007B61A3">
        <w:rPr>
          <w:rFonts w:ascii="Palatino Linotype" w:hAnsi="Palatino Linotype" w:cs="Times New Roman"/>
          <w:sz w:val="24"/>
          <w:szCs w:val="24"/>
        </w:rPr>
        <w:t xml:space="preserve"> v České republice právně zajišťuje</w:t>
      </w:r>
      <w:r w:rsidRPr="00C406BA">
        <w:rPr>
          <w:rFonts w:ascii="Palatino Linotype" w:hAnsi="Palatino Linotype" w:cs="Times New Roman"/>
          <w:sz w:val="24"/>
          <w:szCs w:val="24"/>
        </w:rPr>
        <w:t xml:space="preserve"> obchodní právo, </w:t>
      </w:r>
      <w:r w:rsidR="007B61A3">
        <w:rPr>
          <w:rFonts w:ascii="Palatino Linotype" w:hAnsi="Palatino Linotype" w:cs="Times New Roman"/>
          <w:sz w:val="24"/>
          <w:szCs w:val="24"/>
        </w:rPr>
        <w:t>a</w:t>
      </w:r>
      <w:r w:rsidRPr="00C406BA">
        <w:rPr>
          <w:rFonts w:ascii="Palatino Linotype" w:hAnsi="Palatino Linotype" w:cs="Times New Roman"/>
          <w:sz w:val="24"/>
          <w:szCs w:val="24"/>
        </w:rPr>
        <w:t xml:space="preserve"> stěžejním pramenem tohoto práva je zákon č. 90/2012 Sb., o obchodních korporacích; zákon č. 89/2012 Sb., občanský zákoník; zákon č. 304/2013 Sb., o veřejných rejstřících právnických a fyzických osob</w:t>
      </w:r>
      <w:r w:rsidR="007B61A3">
        <w:rPr>
          <w:rFonts w:ascii="Palatino Linotype" w:hAnsi="Palatino Linotype" w:cs="Times New Roman"/>
          <w:sz w:val="24"/>
          <w:szCs w:val="24"/>
        </w:rPr>
        <w:t>. Obchodní korporace</w:t>
      </w:r>
      <w:r w:rsidRPr="00C406BA">
        <w:rPr>
          <w:rFonts w:ascii="Palatino Linotype" w:hAnsi="Palatino Linotype" w:cs="Times New Roman"/>
          <w:sz w:val="24"/>
          <w:szCs w:val="24"/>
        </w:rPr>
        <w:t xml:space="preserve"> vznikají za účelem dosahování zisku, popř. správy vlastního majetku. </w:t>
      </w:r>
      <w:r w:rsidR="00D00E0F" w:rsidRPr="00C406BA">
        <w:rPr>
          <w:rFonts w:ascii="Palatino Linotype" w:hAnsi="Palatino Linotype" w:cs="Times New Roman"/>
          <w:i/>
          <w:sz w:val="24"/>
          <w:szCs w:val="24"/>
        </w:rPr>
        <w:t>„</w:t>
      </w:r>
      <w:r w:rsidR="00D00E0F">
        <w:rPr>
          <w:rFonts w:ascii="Palatino Linotype" w:hAnsi="Palatino Linotype" w:cs="Times New Roman"/>
          <w:i/>
          <w:sz w:val="24"/>
          <w:szCs w:val="24"/>
        </w:rPr>
        <w:t>O</w:t>
      </w:r>
      <w:r w:rsidR="00D00E0F" w:rsidRPr="00C406BA">
        <w:rPr>
          <w:rFonts w:ascii="Palatino Linotype" w:hAnsi="Palatino Linotype" w:cs="Times New Roman"/>
          <w:i/>
          <w:sz w:val="24"/>
          <w:szCs w:val="24"/>
        </w:rPr>
        <w:t xml:space="preserve">bchodními korporacemi jsou obchodní společnosti a družstva. Obchodními společnostmi jsou </w:t>
      </w:r>
      <w:r w:rsidR="00D00E0F" w:rsidRPr="00C406BA">
        <w:rPr>
          <w:rFonts w:ascii="Palatino Linotype" w:hAnsi="Palatino Linotype" w:cs="Times New Roman"/>
          <w:i/>
          <w:color w:val="000000"/>
          <w:sz w:val="24"/>
          <w:szCs w:val="24"/>
          <w:shd w:val="clear" w:color="auto" w:fill="FFFFFF"/>
        </w:rPr>
        <w:t xml:space="preserve">veřejná obchodní společnost a komanditní společnost (dále jen „osobní společnost“), společnost s ručením omezeným a akciová společnost (dále jen „kapitálová společnost“) a evropská společnost a evropské hospodářské zájmové sdružení“ </w:t>
      </w:r>
      <w:r w:rsidR="00D00E0F" w:rsidRPr="00C406BA">
        <w:rPr>
          <w:rFonts w:ascii="Palatino Linotype" w:hAnsi="Palatino Linotype" w:cs="Times New Roman"/>
          <w:color w:val="000000"/>
          <w:sz w:val="24"/>
          <w:szCs w:val="24"/>
          <w:shd w:val="clear" w:color="auto" w:fill="FFFFFF"/>
        </w:rPr>
        <w:t>(§1, zákona č. 90/2012 Sb.).</w:t>
      </w:r>
    </w:p>
    <w:p w:rsidR="00F437A0" w:rsidRDefault="00C406BA" w:rsidP="00767F0E">
      <w:pPr>
        <w:spacing w:line="360" w:lineRule="auto"/>
        <w:ind w:firstLine="708"/>
        <w:jc w:val="both"/>
        <w:rPr>
          <w:rFonts w:ascii="Palatino Linotype" w:hAnsi="Palatino Linotype" w:cs="Times New Roman"/>
          <w:sz w:val="24"/>
          <w:szCs w:val="24"/>
        </w:rPr>
      </w:pPr>
      <w:r w:rsidRPr="00C406BA">
        <w:rPr>
          <w:rFonts w:ascii="Palatino Linotype" w:hAnsi="Palatino Linotype" w:cs="Times New Roman"/>
          <w:sz w:val="24"/>
          <w:szCs w:val="24"/>
        </w:rPr>
        <w:lastRenderedPageBreak/>
        <w:t xml:space="preserve">Do těchto obchodních korporací jsou </w:t>
      </w:r>
      <w:r w:rsidR="00E5622B">
        <w:rPr>
          <w:rFonts w:ascii="Palatino Linotype" w:hAnsi="Palatino Linotype" w:cs="Times New Roman"/>
          <w:sz w:val="24"/>
          <w:szCs w:val="24"/>
        </w:rPr>
        <w:t>vedoucí pracovníci</w:t>
      </w:r>
      <w:r w:rsidRPr="00C406BA">
        <w:rPr>
          <w:rFonts w:ascii="Palatino Linotype" w:hAnsi="Palatino Linotype" w:cs="Times New Roman"/>
          <w:sz w:val="24"/>
          <w:szCs w:val="24"/>
        </w:rPr>
        <w:t xml:space="preserve"> přijímáni, vykonávají svou práci či jsou uvolňováni na základě podmínek, které stanovuje v České republice pracovní právo, kde za stěžejní prameny tohoto práva považujeme zákon č. 262/2006 Sb., zákoník práce; zákon č. 89/2012 Sb., občanský zákoník; zákon č. 435/2004 Sb., o zaměstnanosti; zákon č. 2/1991 Sb., o kolektivním vyjednávání; zákon č. 198/2009 Sb., o rovném zacházení a právních prostředcích ochrany před diskriminací. Konkrétně je pak zvláštním předpokladem (§33, zákona č. 262/2006 Sb.)  pro vnik pracovního poměru uzavření pracovní smlouvy, která musí disponovat veškerými zákonnými náležitostmi (§34, zákona č. 262/2006 Sb.). Tato pracovní smlouva je dvoustranný právní úkon vyjadřující souhlasný projev vůle zaměstnavatele a občana uzavřít pracovní poměr, a je také nejobvyklejší právní skutečnost vedoucí ke vzniku pracovního poměru. Je ovšem důležité dodat, že ne všichni manažeři působící na jednotlivých pozicích horizontální a vertikální dimenze organizační struktury, striktně musí být zaměstnanci této společnosti. Můžeme zde nalézt externí pracovníky zaměstnané u dodavatelské společnosti, dále pak pracovníky, jenž pracující (podnikající) na základě živnostenského, či jiného oprávnění (viz zákon č. 455/1991 Sb., o živnostenském podnikání), ale hlavně společníky (majitele společností), jednatelé a členy představenstva společnosti, kteří mají ze svý</w:t>
      </w:r>
      <w:r w:rsidR="009242ED">
        <w:rPr>
          <w:rFonts w:ascii="Palatino Linotype" w:hAnsi="Palatino Linotype" w:cs="Times New Roman"/>
          <w:sz w:val="24"/>
          <w:szCs w:val="24"/>
        </w:rPr>
        <w:t>ch</w:t>
      </w:r>
      <w:r w:rsidRPr="00C406BA">
        <w:rPr>
          <w:rFonts w:ascii="Palatino Linotype" w:hAnsi="Palatino Linotype" w:cs="Times New Roman"/>
          <w:sz w:val="24"/>
          <w:szCs w:val="24"/>
        </w:rPr>
        <w:t xml:space="preserve"> funkcí možnost podílení se na rozhodování a obchodním vedení podniku.</w:t>
      </w:r>
    </w:p>
    <w:p w:rsidR="0099493C" w:rsidRDefault="0099493C" w:rsidP="00767F0E">
      <w:pPr>
        <w:spacing w:line="360" w:lineRule="auto"/>
        <w:ind w:firstLine="708"/>
        <w:jc w:val="both"/>
        <w:rPr>
          <w:rFonts w:ascii="Palatino Linotype" w:hAnsi="Palatino Linotype" w:cs="Times New Roman"/>
          <w:sz w:val="24"/>
          <w:szCs w:val="24"/>
        </w:rPr>
      </w:pPr>
    </w:p>
    <w:p w:rsidR="001A018F" w:rsidRPr="009A3D46" w:rsidRDefault="009A3D46" w:rsidP="00062C56">
      <w:pPr>
        <w:pStyle w:val="Nadpis1"/>
        <w:rPr>
          <w:rFonts w:ascii="Palatino Linotype" w:hAnsi="Palatino Linotype"/>
          <w:color w:val="000000" w:themeColor="text1"/>
          <w:sz w:val="28"/>
          <w:szCs w:val="28"/>
        </w:rPr>
      </w:pPr>
      <w:bookmarkStart w:id="16" w:name="_Toc35257857"/>
      <w:r w:rsidRPr="009A3D46">
        <w:rPr>
          <w:rFonts w:ascii="Palatino Linotype" w:hAnsi="Palatino Linotype"/>
          <w:color w:val="000000" w:themeColor="text1"/>
          <w:sz w:val="28"/>
          <w:szCs w:val="28"/>
        </w:rPr>
        <w:t>3</w:t>
      </w:r>
      <w:r w:rsidR="001A018F" w:rsidRPr="009A3D46">
        <w:rPr>
          <w:rFonts w:ascii="Palatino Linotype" w:hAnsi="Palatino Linotype"/>
          <w:color w:val="000000" w:themeColor="text1"/>
          <w:sz w:val="28"/>
          <w:szCs w:val="28"/>
        </w:rPr>
        <w:t>.</w:t>
      </w:r>
      <w:r w:rsidRPr="009A3D46">
        <w:rPr>
          <w:rFonts w:ascii="Palatino Linotype" w:hAnsi="Palatino Linotype"/>
          <w:color w:val="000000" w:themeColor="text1"/>
          <w:sz w:val="28"/>
          <w:szCs w:val="28"/>
        </w:rPr>
        <w:t xml:space="preserve"> 2</w:t>
      </w:r>
      <w:r w:rsidR="001A018F" w:rsidRPr="009A3D46">
        <w:rPr>
          <w:rFonts w:ascii="Palatino Linotype" w:hAnsi="Palatino Linotype"/>
          <w:color w:val="000000" w:themeColor="text1"/>
          <w:sz w:val="28"/>
          <w:szCs w:val="28"/>
        </w:rPr>
        <w:t xml:space="preserve"> </w:t>
      </w:r>
      <w:r w:rsidR="00180D92" w:rsidRPr="009A3D46">
        <w:rPr>
          <w:rFonts w:ascii="Palatino Linotype" w:hAnsi="Palatino Linotype"/>
          <w:color w:val="000000" w:themeColor="text1"/>
          <w:sz w:val="28"/>
          <w:szCs w:val="28"/>
        </w:rPr>
        <w:t>V</w:t>
      </w:r>
      <w:r w:rsidR="001A018F" w:rsidRPr="009A3D46">
        <w:rPr>
          <w:rFonts w:ascii="Palatino Linotype" w:hAnsi="Palatino Linotype"/>
          <w:color w:val="000000" w:themeColor="text1"/>
          <w:sz w:val="28"/>
          <w:szCs w:val="28"/>
        </w:rPr>
        <w:t>edoucí pracovník</w:t>
      </w:r>
      <w:bookmarkEnd w:id="16"/>
    </w:p>
    <w:p w:rsidR="001A018F" w:rsidRPr="00062C56" w:rsidRDefault="001A018F" w:rsidP="00062C56">
      <w:pPr>
        <w:pStyle w:val="Nadpis1"/>
        <w:rPr>
          <w:rFonts w:ascii="Palatino Linotype" w:hAnsi="Palatino Linotype"/>
          <w:color w:val="000000" w:themeColor="text1"/>
          <w:sz w:val="28"/>
        </w:rPr>
      </w:pPr>
    </w:p>
    <w:p w:rsidR="00910F47" w:rsidRDefault="009A3D46" w:rsidP="00910F47">
      <w:pPr>
        <w:spacing w:after="0" w:line="360" w:lineRule="auto"/>
        <w:ind w:firstLine="708"/>
        <w:jc w:val="both"/>
        <w:rPr>
          <w:rFonts w:ascii="Palatino Linotype" w:hAnsi="Palatino Linotype" w:cs="Times New Roman"/>
          <w:sz w:val="24"/>
          <w:szCs w:val="24"/>
        </w:rPr>
      </w:pPr>
      <w:r>
        <w:rPr>
          <w:rFonts w:ascii="Palatino Linotype" w:hAnsi="Palatino Linotype" w:cs="Times New Roman"/>
          <w:sz w:val="24"/>
          <w:szCs w:val="24"/>
        </w:rPr>
        <w:t>N</w:t>
      </w:r>
      <w:r w:rsidR="000D6DA7">
        <w:rPr>
          <w:rFonts w:ascii="Palatino Linotype" w:hAnsi="Palatino Linotype" w:cs="Times New Roman"/>
          <w:sz w:val="24"/>
          <w:szCs w:val="24"/>
        </w:rPr>
        <w:t xml:space="preserve">ásledující </w:t>
      </w:r>
      <w:r w:rsidR="00C36F73">
        <w:rPr>
          <w:rFonts w:ascii="Palatino Linotype" w:hAnsi="Palatino Linotype" w:cs="Times New Roman"/>
          <w:sz w:val="24"/>
          <w:szCs w:val="24"/>
        </w:rPr>
        <w:t>pod</w:t>
      </w:r>
      <w:r w:rsidR="000D6DA7">
        <w:rPr>
          <w:rFonts w:ascii="Palatino Linotype" w:hAnsi="Palatino Linotype" w:cs="Times New Roman"/>
          <w:sz w:val="24"/>
          <w:szCs w:val="24"/>
        </w:rPr>
        <w:t>kapitol</w:t>
      </w:r>
      <w:r>
        <w:rPr>
          <w:rFonts w:ascii="Palatino Linotype" w:hAnsi="Palatino Linotype" w:cs="Times New Roman"/>
          <w:sz w:val="24"/>
          <w:szCs w:val="24"/>
        </w:rPr>
        <w:t>a</w:t>
      </w:r>
      <w:r w:rsidR="000D6DA7">
        <w:rPr>
          <w:rFonts w:ascii="Palatino Linotype" w:hAnsi="Palatino Linotype" w:cs="Times New Roman"/>
          <w:sz w:val="24"/>
          <w:szCs w:val="24"/>
        </w:rPr>
        <w:t xml:space="preserve"> se bud</w:t>
      </w:r>
      <w:r>
        <w:rPr>
          <w:rFonts w:ascii="Palatino Linotype" w:hAnsi="Palatino Linotype" w:cs="Times New Roman"/>
          <w:sz w:val="24"/>
          <w:szCs w:val="24"/>
        </w:rPr>
        <w:t>e</w:t>
      </w:r>
      <w:r w:rsidR="000D6DA7">
        <w:rPr>
          <w:rFonts w:ascii="Palatino Linotype" w:hAnsi="Palatino Linotype" w:cs="Times New Roman"/>
          <w:sz w:val="24"/>
          <w:szCs w:val="24"/>
        </w:rPr>
        <w:t xml:space="preserve"> zabývat vymezením dospělého člověka, který v rámci </w:t>
      </w:r>
      <w:r w:rsidR="00BC3589">
        <w:rPr>
          <w:rFonts w:ascii="Palatino Linotype" w:hAnsi="Palatino Linotype" w:cs="Times New Roman"/>
          <w:sz w:val="24"/>
          <w:szCs w:val="24"/>
        </w:rPr>
        <w:t xml:space="preserve">ziskové </w:t>
      </w:r>
      <w:r w:rsidR="000D6DA7">
        <w:rPr>
          <w:rFonts w:ascii="Palatino Linotype" w:hAnsi="Palatino Linotype" w:cs="Times New Roman"/>
          <w:sz w:val="24"/>
          <w:szCs w:val="24"/>
        </w:rPr>
        <w:t xml:space="preserve">organizace zaujímá vedoucí pozici. Takový člověk se označuje za vedoucího pracovníka, což je ten typ pracovníka, který dle Palána (2002, s. 226), řídí od jednotlivců až po celé kolektivy lidí. </w:t>
      </w:r>
      <w:r w:rsidR="000C27D3">
        <w:rPr>
          <w:rFonts w:ascii="Palatino Linotype" w:hAnsi="Palatino Linotype" w:cs="Times New Roman"/>
          <w:sz w:val="24"/>
          <w:szCs w:val="24"/>
        </w:rPr>
        <w:t xml:space="preserve">Vedoucí </w:t>
      </w:r>
      <w:r w:rsidR="000C27D3">
        <w:rPr>
          <w:rFonts w:ascii="Palatino Linotype" w:hAnsi="Palatino Linotype" w:cs="Times New Roman"/>
          <w:sz w:val="24"/>
          <w:szCs w:val="24"/>
        </w:rPr>
        <w:lastRenderedPageBreak/>
        <w:t xml:space="preserve">pracovník bude dále v textu chápán </w:t>
      </w:r>
      <w:r w:rsidR="00180D92" w:rsidRPr="001A018F">
        <w:rPr>
          <w:rFonts w:ascii="Palatino Linotype" w:hAnsi="Palatino Linotype" w:cs="Times New Roman"/>
          <w:sz w:val="24"/>
          <w:szCs w:val="24"/>
        </w:rPr>
        <w:t>jako synonymum k termínu manažer</w:t>
      </w:r>
      <w:r w:rsidR="000D6DA7">
        <w:rPr>
          <w:rFonts w:ascii="Palatino Linotype" w:hAnsi="Palatino Linotype" w:cs="Times New Roman"/>
          <w:sz w:val="24"/>
          <w:szCs w:val="24"/>
        </w:rPr>
        <w:t>, tedy člověk, který praktikuje management.</w:t>
      </w:r>
      <w:r w:rsidR="00180D92" w:rsidRPr="001A018F">
        <w:rPr>
          <w:rFonts w:ascii="Palatino Linotype" w:hAnsi="Palatino Linotype" w:cs="Times New Roman"/>
          <w:sz w:val="24"/>
          <w:szCs w:val="24"/>
        </w:rPr>
        <w:t xml:space="preserve"> </w:t>
      </w:r>
    </w:p>
    <w:p w:rsidR="008F45E9" w:rsidRDefault="001A018F" w:rsidP="00910F47">
      <w:pPr>
        <w:spacing w:after="0" w:line="360" w:lineRule="auto"/>
        <w:ind w:firstLine="708"/>
        <w:jc w:val="both"/>
        <w:rPr>
          <w:rFonts w:ascii="Palatino Linotype" w:hAnsi="Palatino Linotype" w:cs="Times New Roman"/>
          <w:sz w:val="24"/>
          <w:szCs w:val="24"/>
        </w:rPr>
      </w:pPr>
      <w:r w:rsidRPr="001A018F">
        <w:rPr>
          <w:rFonts w:ascii="Palatino Linotype" w:hAnsi="Palatino Linotype" w:cs="Times New Roman"/>
          <w:sz w:val="24"/>
          <w:szCs w:val="24"/>
        </w:rPr>
        <w:t xml:space="preserve">O původu termínu „management“ zmiňuje Vochozka, Mulač a kol. (2012, s. 317), že vychází z latinského slova „manus“ (ruka), jenž se užívalo v kontextu ručního ovládání koní. Z latiny přejal anglický jazyk tento termín ve znění „manage“ ve významech </w:t>
      </w:r>
      <w:r w:rsidRPr="001A018F">
        <w:rPr>
          <w:rFonts w:ascii="Palatino Linotype" w:hAnsi="Palatino Linotype" w:cs="Times New Roman"/>
          <w:i/>
          <w:sz w:val="24"/>
          <w:szCs w:val="24"/>
        </w:rPr>
        <w:t>„1. řídit, vést, být ve vedoucí funkci; 2. ovládat; 3. hospodařit; 4. zařídit; 5. zvládnout“</w:t>
      </w:r>
      <w:r w:rsidRPr="001A018F">
        <w:rPr>
          <w:rFonts w:ascii="Palatino Linotype" w:hAnsi="Palatino Linotype" w:cs="Times New Roman"/>
          <w:sz w:val="24"/>
          <w:szCs w:val="24"/>
        </w:rPr>
        <w:t xml:space="preserve"> (Řešetka, 2002, s. 331). Slovo „manage“ tak tvoří kořen slova „management“, jenž se překládá jako </w:t>
      </w:r>
      <w:r w:rsidRPr="001A018F">
        <w:rPr>
          <w:rFonts w:ascii="Palatino Linotype" w:hAnsi="Palatino Linotype" w:cs="Times New Roman"/>
          <w:i/>
          <w:sz w:val="24"/>
          <w:szCs w:val="24"/>
        </w:rPr>
        <w:t>„správa, vedení, řízení; 2. obratnost“</w:t>
      </w:r>
      <w:r w:rsidRPr="001A018F">
        <w:rPr>
          <w:rFonts w:ascii="Palatino Linotype" w:hAnsi="Palatino Linotype" w:cs="Times New Roman"/>
          <w:sz w:val="24"/>
          <w:szCs w:val="24"/>
        </w:rPr>
        <w:t xml:space="preserve"> (Řešetka, 2002, s. 331). V 90. letech 20. století termín management postupně proniká na území České republiky, kde se zaužíval v organizačním prostředí</w:t>
      </w:r>
      <w:r w:rsidRPr="001A018F">
        <w:rPr>
          <w:rFonts w:ascii="Palatino Linotype" w:hAnsi="Palatino Linotype" w:cs="Times New Roman"/>
          <w:i/>
          <w:sz w:val="24"/>
          <w:szCs w:val="24"/>
        </w:rPr>
        <w:t xml:space="preserve"> </w:t>
      </w:r>
      <w:r w:rsidRPr="001A018F">
        <w:rPr>
          <w:rFonts w:ascii="Palatino Linotype" w:hAnsi="Palatino Linotype" w:cs="Times New Roman"/>
          <w:sz w:val="24"/>
          <w:szCs w:val="24"/>
        </w:rPr>
        <w:t xml:space="preserve">podniků. </w:t>
      </w:r>
      <w:r w:rsidRPr="001A018F">
        <w:rPr>
          <w:rFonts w:ascii="Palatino Linotype" w:hAnsi="Palatino Linotype" w:cs="Times New Roman"/>
          <w:i/>
          <w:sz w:val="24"/>
          <w:szCs w:val="24"/>
        </w:rPr>
        <w:t xml:space="preserve">„Obecně řečeno, management se zabývá řízením a provozováním lidských organizací a zajišťování toho, aby lidé patřící k organizaci pracovali společně na splnění jejich cílů“ </w:t>
      </w:r>
      <w:r w:rsidRPr="001A018F">
        <w:rPr>
          <w:rFonts w:ascii="Palatino Linotype" w:hAnsi="Palatino Linotype" w:cs="Times New Roman"/>
          <w:sz w:val="24"/>
          <w:szCs w:val="24"/>
        </w:rPr>
        <w:t xml:space="preserve">(Prokopenko a kol., 1996, s. 22). Nicméně, je důležité podotknou, že význam slova management skrývá nejen označení profese, profesionálů zodpovědných za řízení podniku a soubor jejich činností, ale i vědní disciplínu a studijní obor. Hovoříme-li o managementu jako profesi, tak </w:t>
      </w:r>
      <w:r w:rsidRPr="001A018F">
        <w:rPr>
          <w:rFonts w:ascii="Palatino Linotype" w:hAnsi="Palatino Linotype" w:cs="Times New Roman"/>
          <w:i/>
          <w:sz w:val="24"/>
          <w:szCs w:val="24"/>
        </w:rPr>
        <w:t xml:space="preserve">„na úrovni organizace je hlavní funkcí manažerského systému zvládnutí komplexnosti prostředí, tzn. zajištění stability a dosahování co možná nejlepších výsledků“ </w:t>
      </w:r>
      <w:r w:rsidRPr="001A018F">
        <w:rPr>
          <w:rFonts w:ascii="Palatino Linotype" w:hAnsi="Palatino Linotype" w:cs="Times New Roman"/>
          <w:sz w:val="24"/>
          <w:szCs w:val="24"/>
        </w:rPr>
        <w:t xml:space="preserve">(Tureckiová, 2007, s. 18). Lidé, jenž tuto profesi, a činnosti z ní vyplývající, v realitě podnikového managementu zastávají, jsou nazýváni „manažeři“. </w:t>
      </w:r>
    </w:p>
    <w:p w:rsidR="001A018F" w:rsidRPr="008F45E9" w:rsidRDefault="001A018F" w:rsidP="008F45E9">
      <w:pPr>
        <w:spacing w:after="0" w:line="360" w:lineRule="auto"/>
        <w:ind w:firstLine="708"/>
        <w:jc w:val="both"/>
        <w:rPr>
          <w:rFonts w:ascii="Palatino Linotype" w:hAnsi="Palatino Linotype" w:cs="Times New Roman"/>
          <w:sz w:val="24"/>
          <w:szCs w:val="24"/>
        </w:rPr>
      </w:pPr>
      <w:r w:rsidRPr="001A018F">
        <w:rPr>
          <w:rFonts w:ascii="Palatino Linotype" w:hAnsi="Palatino Linotype" w:cs="Times New Roman"/>
          <w:sz w:val="24"/>
          <w:szCs w:val="24"/>
        </w:rPr>
        <w:t xml:space="preserve">Označení manažer pochází z výše uvedeného latinského slova „manus“, jenž přešlo do anglického termínu „manage“ a následně dalo vzniku označení člověka – „manager“ – </w:t>
      </w:r>
      <w:r w:rsidRPr="001A018F">
        <w:rPr>
          <w:rFonts w:ascii="Palatino Linotype" w:hAnsi="Palatino Linotype" w:cs="Times New Roman"/>
          <w:i/>
          <w:sz w:val="24"/>
          <w:szCs w:val="24"/>
        </w:rPr>
        <w:t xml:space="preserve">„1. správce; 2. ředitel; 3. manažer; 4. prokurista“ </w:t>
      </w:r>
      <w:r w:rsidRPr="001A018F">
        <w:rPr>
          <w:rFonts w:ascii="Palatino Linotype" w:hAnsi="Palatino Linotype" w:cs="Times New Roman"/>
          <w:sz w:val="24"/>
          <w:szCs w:val="24"/>
        </w:rPr>
        <w:t>(Řešetka, 2002, s. 331). Na rovině české podnikové reality docházíme k užívání, převážně, termínů manažer a vedoucí pracovník, což by ve své podstatě nepředstavovalo problém, ale nachází se zde i označení jako je „vedoucí zaměstnanec“ a „lídr (vůdce)“. Uvedu tedy jakým způsobem budu v kontextu této práce tyto termíny</w:t>
      </w:r>
      <w:r w:rsidR="007E2E94">
        <w:rPr>
          <w:rFonts w:ascii="Palatino Linotype" w:hAnsi="Palatino Linotype" w:cs="Times New Roman"/>
          <w:sz w:val="24"/>
          <w:szCs w:val="24"/>
        </w:rPr>
        <w:t xml:space="preserve"> manažer, vedoucí zaměstnanec a l</w:t>
      </w:r>
      <w:r w:rsidR="00ED0EC4">
        <w:rPr>
          <w:rFonts w:ascii="Palatino Linotype" w:hAnsi="Palatino Linotype" w:cs="Times New Roman"/>
          <w:sz w:val="24"/>
          <w:szCs w:val="24"/>
        </w:rPr>
        <w:t>í</w:t>
      </w:r>
      <w:r w:rsidR="007E2E94">
        <w:rPr>
          <w:rFonts w:ascii="Palatino Linotype" w:hAnsi="Palatino Linotype" w:cs="Times New Roman"/>
          <w:sz w:val="24"/>
          <w:szCs w:val="24"/>
        </w:rPr>
        <w:t>dr</w:t>
      </w:r>
      <w:r w:rsidRPr="001A018F">
        <w:rPr>
          <w:rFonts w:ascii="Palatino Linotype" w:hAnsi="Palatino Linotype" w:cs="Times New Roman"/>
          <w:sz w:val="24"/>
          <w:szCs w:val="24"/>
        </w:rPr>
        <w:t xml:space="preserve"> </w:t>
      </w:r>
      <w:r w:rsidR="007E2E94">
        <w:rPr>
          <w:rFonts w:ascii="Palatino Linotype" w:hAnsi="Palatino Linotype" w:cs="Times New Roman"/>
          <w:sz w:val="24"/>
          <w:szCs w:val="24"/>
        </w:rPr>
        <w:t>chápat</w:t>
      </w:r>
      <w:r w:rsidRPr="001A018F">
        <w:rPr>
          <w:rFonts w:ascii="Palatino Linotype" w:hAnsi="Palatino Linotype" w:cs="Times New Roman"/>
          <w:sz w:val="24"/>
          <w:szCs w:val="24"/>
        </w:rPr>
        <w:t>.</w:t>
      </w:r>
    </w:p>
    <w:p w:rsidR="004E64E5" w:rsidRPr="00625083" w:rsidRDefault="001A018F" w:rsidP="00E5622B">
      <w:pPr>
        <w:spacing w:after="0" w:line="360" w:lineRule="auto"/>
        <w:ind w:firstLine="708"/>
        <w:jc w:val="both"/>
        <w:rPr>
          <w:rFonts w:ascii="Palatino Linotype" w:hAnsi="Palatino Linotype" w:cs="Times New Roman"/>
          <w:sz w:val="24"/>
          <w:szCs w:val="24"/>
        </w:rPr>
      </w:pPr>
      <w:r w:rsidRPr="00625083">
        <w:rPr>
          <w:rFonts w:ascii="Palatino Linotype" w:hAnsi="Palatino Linotype" w:cs="Times New Roman"/>
          <w:sz w:val="24"/>
          <w:szCs w:val="24"/>
        </w:rPr>
        <w:lastRenderedPageBreak/>
        <w:t>Manažeři jsou profesionální řídící pracovníci, zodpovědní za plnění úkolů, v oblasti, kterou spravují, za pomoci řízení dalších členů organizace, jimž zadávají úkoly, kontrolují jejích práci, hodnotí jejich výsledky, popř. jim stanovují mzdu či odměny (</w:t>
      </w:r>
      <w:r w:rsidR="008F45E9" w:rsidRPr="00625083">
        <w:rPr>
          <w:rFonts w:ascii="Palatino Linotype" w:hAnsi="Palatino Linotype" w:cs="Times New Roman"/>
          <w:sz w:val="24"/>
          <w:szCs w:val="24"/>
        </w:rPr>
        <w:t xml:space="preserve">srov. </w:t>
      </w:r>
      <w:r w:rsidRPr="00625083">
        <w:rPr>
          <w:rFonts w:ascii="Palatino Linotype" w:hAnsi="Palatino Linotype" w:cs="Times New Roman"/>
          <w:sz w:val="24"/>
          <w:szCs w:val="24"/>
        </w:rPr>
        <w:t xml:space="preserve">Bělohlávek, Šuleř, Košťan, 2001, s. 26). Tureckiová v kontextu předchozí věty dodává, že </w:t>
      </w:r>
      <w:r w:rsidRPr="00625083">
        <w:rPr>
          <w:rFonts w:ascii="Palatino Linotype" w:hAnsi="Palatino Linotype" w:cs="Times New Roman"/>
          <w:i/>
          <w:sz w:val="24"/>
          <w:szCs w:val="24"/>
        </w:rPr>
        <w:t xml:space="preserve">„primární je pro manažera dosažení stanoveného cíle, včas a v odpovídající kvalitě“ </w:t>
      </w:r>
      <w:r w:rsidRPr="00625083">
        <w:rPr>
          <w:rFonts w:ascii="Palatino Linotype" w:hAnsi="Palatino Linotype" w:cs="Times New Roman"/>
          <w:sz w:val="24"/>
          <w:szCs w:val="24"/>
        </w:rPr>
        <w:t>(Tureckiová, 2007, s. 19). Ve vztahu k</w:t>
      </w:r>
      <w:r w:rsidR="007D4783" w:rsidRPr="00625083">
        <w:rPr>
          <w:rFonts w:ascii="Palatino Linotype" w:hAnsi="Palatino Linotype" w:cs="Times New Roman"/>
          <w:sz w:val="24"/>
          <w:szCs w:val="24"/>
        </w:rPr>
        <w:t> </w:t>
      </w:r>
      <w:r w:rsidRPr="00625083">
        <w:rPr>
          <w:rFonts w:ascii="Palatino Linotype" w:hAnsi="Palatino Linotype" w:cs="Times New Roman"/>
          <w:sz w:val="24"/>
          <w:szCs w:val="24"/>
        </w:rPr>
        <w:t>umístění</w:t>
      </w:r>
      <w:r w:rsidR="007D4783" w:rsidRPr="00625083">
        <w:rPr>
          <w:rFonts w:ascii="Palatino Linotype" w:hAnsi="Palatino Linotype" w:cs="Times New Roman"/>
          <w:sz w:val="24"/>
          <w:szCs w:val="24"/>
        </w:rPr>
        <w:t xml:space="preserve"> manažerů</w:t>
      </w:r>
      <w:r w:rsidRPr="00625083">
        <w:rPr>
          <w:rFonts w:ascii="Palatino Linotype" w:hAnsi="Palatino Linotype" w:cs="Times New Roman"/>
          <w:sz w:val="24"/>
          <w:szCs w:val="24"/>
        </w:rPr>
        <w:t xml:space="preserve"> v rámci vertikální roviny organizační struktury, hovoříme o </w:t>
      </w:r>
      <w:r w:rsidR="008F45E9" w:rsidRPr="00625083">
        <w:rPr>
          <w:rFonts w:ascii="Palatino Linotype" w:hAnsi="Palatino Linotype" w:cs="Times New Roman"/>
          <w:sz w:val="24"/>
          <w:szCs w:val="24"/>
        </w:rPr>
        <w:t xml:space="preserve">úrovni </w:t>
      </w:r>
      <w:r w:rsidRPr="00625083">
        <w:rPr>
          <w:rFonts w:ascii="Palatino Linotype" w:hAnsi="Palatino Linotype" w:cs="Times New Roman"/>
          <w:sz w:val="24"/>
          <w:szCs w:val="24"/>
        </w:rPr>
        <w:t>liniových manažer</w:t>
      </w:r>
      <w:r w:rsidR="008F45E9" w:rsidRPr="00625083">
        <w:rPr>
          <w:rFonts w:ascii="Palatino Linotype" w:hAnsi="Palatino Linotype" w:cs="Times New Roman"/>
          <w:sz w:val="24"/>
          <w:szCs w:val="24"/>
        </w:rPr>
        <w:t>ů</w:t>
      </w:r>
      <w:r w:rsidRPr="00625083">
        <w:rPr>
          <w:rFonts w:ascii="Palatino Linotype" w:hAnsi="Palatino Linotype" w:cs="Times New Roman"/>
          <w:sz w:val="24"/>
          <w:szCs w:val="24"/>
        </w:rPr>
        <w:t xml:space="preserve">, kteří zastávají nižší úrovně v rámci organizační hierarchie (mistři, předáci, vedoucí dílny atd.), o </w:t>
      </w:r>
      <w:r w:rsidR="008F45E9" w:rsidRPr="00625083">
        <w:rPr>
          <w:rFonts w:ascii="Palatino Linotype" w:hAnsi="Palatino Linotype" w:cs="Times New Roman"/>
          <w:sz w:val="24"/>
          <w:szCs w:val="24"/>
        </w:rPr>
        <w:t xml:space="preserve">úrovni </w:t>
      </w:r>
      <w:r w:rsidRPr="00625083">
        <w:rPr>
          <w:rFonts w:ascii="Palatino Linotype" w:hAnsi="Palatino Linotype" w:cs="Times New Roman"/>
          <w:sz w:val="24"/>
          <w:szCs w:val="24"/>
        </w:rPr>
        <w:t>středních manažer</w:t>
      </w:r>
      <w:r w:rsidR="008F45E9" w:rsidRPr="00625083">
        <w:rPr>
          <w:rFonts w:ascii="Palatino Linotype" w:hAnsi="Palatino Linotype" w:cs="Times New Roman"/>
          <w:sz w:val="24"/>
          <w:szCs w:val="24"/>
        </w:rPr>
        <w:t>ů</w:t>
      </w:r>
      <w:r w:rsidRPr="00625083">
        <w:rPr>
          <w:rFonts w:ascii="Palatino Linotype" w:hAnsi="Palatino Linotype" w:cs="Times New Roman"/>
          <w:sz w:val="24"/>
          <w:szCs w:val="24"/>
        </w:rPr>
        <w:t xml:space="preserve"> (vedoucí provozů, středisek atd.) jejichž práce spočívá v řízení liniových manažerů či řadových pracovníků, a o </w:t>
      </w:r>
      <w:r w:rsidR="008F45E9" w:rsidRPr="00625083">
        <w:rPr>
          <w:rFonts w:ascii="Palatino Linotype" w:hAnsi="Palatino Linotype" w:cs="Times New Roman"/>
          <w:sz w:val="24"/>
          <w:szCs w:val="24"/>
        </w:rPr>
        <w:t xml:space="preserve">úrovni </w:t>
      </w:r>
      <w:r w:rsidRPr="00625083">
        <w:rPr>
          <w:rFonts w:ascii="Palatino Linotype" w:hAnsi="Palatino Linotype" w:cs="Times New Roman"/>
          <w:sz w:val="24"/>
          <w:szCs w:val="24"/>
        </w:rPr>
        <w:t>vrcholových manažer</w:t>
      </w:r>
      <w:r w:rsidR="00B42FAB">
        <w:rPr>
          <w:rFonts w:ascii="Palatino Linotype" w:hAnsi="Palatino Linotype" w:cs="Times New Roman"/>
          <w:sz w:val="24"/>
          <w:szCs w:val="24"/>
        </w:rPr>
        <w:t>ech</w:t>
      </w:r>
      <w:r w:rsidRPr="00625083">
        <w:rPr>
          <w:rFonts w:ascii="Palatino Linotype" w:hAnsi="Palatino Linotype" w:cs="Times New Roman"/>
          <w:sz w:val="24"/>
          <w:szCs w:val="24"/>
        </w:rPr>
        <w:t xml:space="preserve"> (generální, odborní, divizní ředitelé atd.), stojících na pomyslné špičce organizační hierarchie, a kteří </w:t>
      </w:r>
      <w:r w:rsidR="008F45E9" w:rsidRPr="00625083">
        <w:rPr>
          <w:rFonts w:ascii="Palatino Linotype" w:hAnsi="Palatino Linotype" w:cs="Times New Roman"/>
          <w:sz w:val="24"/>
          <w:szCs w:val="24"/>
        </w:rPr>
        <w:t xml:space="preserve">zastřešují a </w:t>
      </w:r>
      <w:r w:rsidRPr="00625083">
        <w:rPr>
          <w:rFonts w:ascii="Palatino Linotype" w:hAnsi="Palatino Linotype" w:cs="Times New Roman"/>
          <w:sz w:val="24"/>
          <w:szCs w:val="24"/>
        </w:rPr>
        <w:t xml:space="preserve">jsou </w:t>
      </w:r>
      <w:r w:rsidR="008F45E9" w:rsidRPr="00625083">
        <w:rPr>
          <w:rFonts w:ascii="Palatino Linotype" w:hAnsi="Palatino Linotype" w:cs="Times New Roman"/>
          <w:sz w:val="24"/>
          <w:szCs w:val="24"/>
        </w:rPr>
        <w:t xml:space="preserve">tak </w:t>
      </w:r>
      <w:r w:rsidRPr="00625083">
        <w:rPr>
          <w:rFonts w:ascii="Palatino Linotype" w:hAnsi="Palatino Linotype" w:cs="Times New Roman"/>
          <w:sz w:val="24"/>
          <w:szCs w:val="24"/>
        </w:rPr>
        <w:t>zodpovědní celkovou výkonnost dané organizace (</w:t>
      </w:r>
      <w:r w:rsidR="008F45E9" w:rsidRPr="00625083">
        <w:rPr>
          <w:rFonts w:ascii="Palatino Linotype" w:hAnsi="Palatino Linotype" w:cs="Times New Roman"/>
          <w:sz w:val="24"/>
          <w:szCs w:val="24"/>
        </w:rPr>
        <w:t xml:space="preserve">srov. </w:t>
      </w:r>
      <w:r w:rsidRPr="00625083">
        <w:rPr>
          <w:rFonts w:ascii="Palatino Linotype" w:hAnsi="Palatino Linotype" w:cs="Times New Roman"/>
          <w:sz w:val="24"/>
          <w:szCs w:val="24"/>
        </w:rPr>
        <w:t xml:space="preserve">Bělohlávek, Šuleř, Košťan, 2001, s. 26). Manažeři na jednotlivých </w:t>
      </w:r>
      <w:r w:rsidR="00BA7053" w:rsidRPr="00625083">
        <w:rPr>
          <w:rFonts w:ascii="Palatino Linotype" w:hAnsi="Palatino Linotype" w:cs="Times New Roman"/>
          <w:sz w:val="24"/>
          <w:szCs w:val="24"/>
        </w:rPr>
        <w:t>pozicích</w:t>
      </w:r>
      <w:r w:rsidRPr="00625083">
        <w:rPr>
          <w:rFonts w:ascii="Palatino Linotype" w:hAnsi="Palatino Linotype" w:cs="Times New Roman"/>
          <w:sz w:val="24"/>
          <w:szCs w:val="24"/>
        </w:rPr>
        <w:t xml:space="preserve">, ať už na vertikální či horizontální rovině organizační struktury, disponují rozdílnou mírou kompetencí a dosažené kvalifikace, nicméně je pojí stejné </w:t>
      </w:r>
      <w:r w:rsidR="00BA7053" w:rsidRPr="00625083">
        <w:rPr>
          <w:rFonts w:ascii="Palatino Linotype" w:hAnsi="Palatino Linotype" w:cs="Times New Roman"/>
          <w:sz w:val="24"/>
          <w:szCs w:val="24"/>
        </w:rPr>
        <w:t>funkce</w:t>
      </w:r>
      <w:r w:rsidRPr="00625083">
        <w:rPr>
          <w:rFonts w:ascii="Palatino Linotype" w:hAnsi="Palatino Linotype" w:cs="Times New Roman"/>
          <w:sz w:val="24"/>
          <w:szCs w:val="24"/>
        </w:rPr>
        <w:t>, byť s</w:t>
      </w:r>
      <w:r w:rsidR="00BA7053" w:rsidRPr="00625083">
        <w:rPr>
          <w:rFonts w:ascii="Palatino Linotype" w:hAnsi="Palatino Linotype" w:cs="Times New Roman"/>
          <w:sz w:val="24"/>
          <w:szCs w:val="24"/>
        </w:rPr>
        <w:t> </w:t>
      </w:r>
      <w:r w:rsidRPr="00625083">
        <w:rPr>
          <w:rFonts w:ascii="Palatino Linotype" w:hAnsi="Palatino Linotype" w:cs="Times New Roman"/>
          <w:sz w:val="24"/>
          <w:szCs w:val="24"/>
        </w:rPr>
        <w:t>rozdíln</w:t>
      </w:r>
      <w:r w:rsidR="00BA7053" w:rsidRPr="00625083">
        <w:rPr>
          <w:rFonts w:ascii="Palatino Linotype" w:hAnsi="Palatino Linotype" w:cs="Times New Roman"/>
          <w:sz w:val="24"/>
          <w:szCs w:val="24"/>
        </w:rPr>
        <w:t>ou šíří</w:t>
      </w:r>
      <w:r w:rsidRPr="00625083">
        <w:rPr>
          <w:rFonts w:ascii="Palatino Linotype" w:hAnsi="Palatino Linotype" w:cs="Times New Roman"/>
          <w:sz w:val="24"/>
          <w:szCs w:val="24"/>
        </w:rPr>
        <w:t xml:space="preserve"> </w:t>
      </w:r>
      <w:r w:rsidR="00BA7053" w:rsidRPr="00625083">
        <w:rPr>
          <w:rFonts w:ascii="Palatino Linotype" w:hAnsi="Palatino Linotype" w:cs="Times New Roman"/>
          <w:sz w:val="24"/>
          <w:szCs w:val="24"/>
        </w:rPr>
        <w:t>zastoupení</w:t>
      </w:r>
      <w:r w:rsidRPr="00625083">
        <w:rPr>
          <w:rFonts w:ascii="Palatino Linotype" w:hAnsi="Palatino Linotype" w:cs="Times New Roman"/>
          <w:sz w:val="24"/>
          <w:szCs w:val="24"/>
        </w:rPr>
        <w:t xml:space="preserve"> v rámci těchto úrovní.  Bělohlávek, Šuleř a Košťan (2001, s. 24) uvádějí dělení těchto </w:t>
      </w:r>
      <w:r w:rsidR="00BA7053" w:rsidRPr="00625083">
        <w:rPr>
          <w:rFonts w:ascii="Palatino Linotype" w:hAnsi="Palatino Linotype" w:cs="Times New Roman"/>
          <w:sz w:val="24"/>
          <w:szCs w:val="24"/>
        </w:rPr>
        <w:t>funkcí</w:t>
      </w:r>
      <w:r w:rsidRPr="00625083">
        <w:rPr>
          <w:rFonts w:ascii="Palatino Linotype" w:hAnsi="Palatino Linotype" w:cs="Times New Roman"/>
          <w:sz w:val="24"/>
          <w:szCs w:val="24"/>
        </w:rPr>
        <w:t xml:space="preserve">, dle H. Koontze a H. Weihricha, </w:t>
      </w:r>
      <w:r w:rsidR="008B1A8B" w:rsidRPr="00625083">
        <w:rPr>
          <w:rFonts w:ascii="Palatino Linotype" w:hAnsi="Palatino Linotype" w:cs="Times New Roman"/>
          <w:sz w:val="24"/>
          <w:szCs w:val="24"/>
        </w:rPr>
        <w:t xml:space="preserve">kde </w:t>
      </w:r>
      <w:r w:rsidRPr="00625083">
        <w:rPr>
          <w:rFonts w:ascii="Palatino Linotype" w:hAnsi="Palatino Linotype" w:cs="Times New Roman"/>
          <w:sz w:val="24"/>
          <w:szCs w:val="24"/>
        </w:rPr>
        <w:t>jde o plánování, organizování, vedení lidí</w:t>
      </w:r>
      <w:r w:rsidR="00BB395F" w:rsidRPr="00625083">
        <w:rPr>
          <w:rFonts w:ascii="Palatino Linotype" w:hAnsi="Palatino Linotype" w:cs="Times New Roman"/>
          <w:sz w:val="24"/>
          <w:szCs w:val="24"/>
        </w:rPr>
        <w:t xml:space="preserve"> </w:t>
      </w:r>
      <w:r w:rsidRPr="00625083">
        <w:rPr>
          <w:rFonts w:ascii="Palatino Linotype" w:hAnsi="Palatino Linotype" w:cs="Times New Roman"/>
          <w:sz w:val="24"/>
          <w:szCs w:val="24"/>
        </w:rPr>
        <w:t xml:space="preserve">a kontrolování. </w:t>
      </w:r>
      <w:r w:rsidR="007D4783" w:rsidRPr="00625083">
        <w:rPr>
          <w:rFonts w:ascii="Palatino Linotype" w:hAnsi="Palatino Linotype" w:cs="Times New Roman"/>
          <w:sz w:val="24"/>
          <w:szCs w:val="24"/>
        </w:rPr>
        <w:t>Výše byl</w:t>
      </w:r>
      <w:r w:rsidR="00B42FAB">
        <w:rPr>
          <w:rFonts w:ascii="Palatino Linotype" w:hAnsi="Palatino Linotype" w:cs="Times New Roman"/>
          <w:sz w:val="24"/>
          <w:szCs w:val="24"/>
        </w:rPr>
        <w:t>y</w:t>
      </w:r>
      <w:r w:rsidR="007D4783" w:rsidRPr="00625083">
        <w:rPr>
          <w:rFonts w:ascii="Palatino Linotype" w:hAnsi="Palatino Linotype" w:cs="Times New Roman"/>
          <w:sz w:val="24"/>
          <w:szCs w:val="24"/>
        </w:rPr>
        <w:t xml:space="preserve"> zmíněn</w:t>
      </w:r>
      <w:r w:rsidR="00625083" w:rsidRPr="00625083">
        <w:rPr>
          <w:rFonts w:ascii="Palatino Linotype" w:hAnsi="Palatino Linotype" w:cs="Times New Roman"/>
          <w:sz w:val="24"/>
          <w:szCs w:val="24"/>
        </w:rPr>
        <w:t>y úrovně</w:t>
      </w:r>
      <w:r w:rsidR="007D4783" w:rsidRPr="00625083">
        <w:rPr>
          <w:rFonts w:ascii="Palatino Linotype" w:hAnsi="Palatino Linotype" w:cs="Times New Roman"/>
          <w:sz w:val="24"/>
          <w:szCs w:val="24"/>
        </w:rPr>
        <w:t xml:space="preserve"> umístění manažerů v rámci hierarchie v organizaci. </w:t>
      </w:r>
      <w:r w:rsidR="00625083" w:rsidRPr="00625083">
        <w:rPr>
          <w:rFonts w:ascii="Palatino Linotype" w:hAnsi="Palatino Linotype" w:cs="Times New Roman"/>
          <w:sz w:val="24"/>
          <w:szCs w:val="24"/>
        </w:rPr>
        <w:t>S tím koresponduje organizační a řídící hierarchie, kde</w:t>
      </w:r>
      <w:r w:rsidR="00FC303E" w:rsidRPr="00625083">
        <w:rPr>
          <w:rFonts w:ascii="Palatino Linotype" w:hAnsi="Palatino Linotype" w:cs="Times New Roman"/>
          <w:sz w:val="24"/>
          <w:szCs w:val="24"/>
        </w:rPr>
        <w:t xml:space="preserve"> na vertikální rovině rozdělujeme řízení úrovně operativní, taktické a strategické. Tyto úrovně na sebe navazují a výše zmíněné manažerské funkce jsou zde zastoupeny v odlišném poměru (viz Obr. č. 1). </w:t>
      </w:r>
      <w:r w:rsidR="008823D7" w:rsidRPr="00625083">
        <w:rPr>
          <w:rFonts w:ascii="Palatino Linotype" w:hAnsi="Palatino Linotype" w:cs="Times New Roman"/>
          <w:sz w:val="24"/>
          <w:szCs w:val="24"/>
        </w:rPr>
        <w:t>Úroveň strategického řízení vymezuje úkoly pro úroveň taktickou, ta je dál převádí do operativní úrovně. Strategické řízení plánuje v horizontu let, taktické řízení v měsících a operativní řízení plánuje hodiny, dny a maximálně týdny (</w:t>
      </w:r>
      <w:r w:rsidR="00F9236A" w:rsidRPr="00625083">
        <w:rPr>
          <w:rFonts w:ascii="Palatino Linotype" w:hAnsi="Palatino Linotype" w:cs="Times New Roman"/>
          <w:sz w:val="24"/>
          <w:szCs w:val="24"/>
        </w:rPr>
        <w:t>srov. Keřkovský, Vykypěl, 2002, s. 4 – 5)</w:t>
      </w:r>
      <w:r w:rsidR="008823D7" w:rsidRPr="00625083">
        <w:rPr>
          <w:rFonts w:ascii="Palatino Linotype" w:hAnsi="Palatino Linotype" w:cs="Times New Roman"/>
          <w:sz w:val="24"/>
          <w:szCs w:val="24"/>
        </w:rPr>
        <w:t>.</w:t>
      </w:r>
      <w:r w:rsidR="00B42FAB">
        <w:rPr>
          <w:rFonts w:ascii="Palatino Linotype" w:hAnsi="Palatino Linotype" w:cs="Times New Roman"/>
          <w:sz w:val="24"/>
          <w:szCs w:val="24"/>
        </w:rPr>
        <w:t xml:space="preserve"> </w:t>
      </w:r>
      <w:r w:rsidR="00CC229F" w:rsidRPr="00625083">
        <w:rPr>
          <w:rFonts w:ascii="Palatino Linotype" w:hAnsi="Palatino Linotype" w:cs="Times New Roman"/>
          <w:sz w:val="24"/>
          <w:szCs w:val="24"/>
        </w:rPr>
        <w:t>Níže na Obr. č. 1 uvádím vztah jednotlivých úrovní řízení k šíři zastoupených manažerských funkcí.</w:t>
      </w:r>
    </w:p>
    <w:p w:rsidR="00CC229F" w:rsidRPr="00625083" w:rsidRDefault="00CC229F" w:rsidP="004E64E5">
      <w:pPr>
        <w:spacing w:after="0" w:line="360" w:lineRule="auto"/>
        <w:jc w:val="both"/>
        <w:rPr>
          <w:rFonts w:ascii="Palatino Linotype" w:hAnsi="Palatino Linotype" w:cs="Times New Roman"/>
          <w:sz w:val="24"/>
          <w:szCs w:val="24"/>
        </w:rPr>
      </w:pPr>
      <w:r w:rsidRPr="00625083">
        <w:rPr>
          <w:rFonts w:ascii="Palatino Linotype" w:hAnsi="Palatino Linotype" w:cs="Times New Roman"/>
          <w:sz w:val="24"/>
          <w:szCs w:val="24"/>
        </w:rPr>
        <w:lastRenderedPageBreak/>
        <w:t xml:space="preserve">Obr. č. </w:t>
      </w:r>
      <w:r w:rsidR="00F55BD0">
        <w:rPr>
          <w:rFonts w:ascii="Palatino Linotype" w:hAnsi="Palatino Linotype" w:cs="Times New Roman"/>
          <w:sz w:val="24"/>
          <w:szCs w:val="24"/>
        </w:rPr>
        <w:t>3</w:t>
      </w:r>
      <w:r w:rsidRPr="00625083">
        <w:rPr>
          <w:rFonts w:ascii="Palatino Linotype" w:hAnsi="Palatino Linotype" w:cs="Times New Roman"/>
          <w:sz w:val="24"/>
          <w:szCs w:val="24"/>
        </w:rPr>
        <w:t>: Struktura základních manažerských funkcí na jednotlivých úrovních řízení (Keřkovský, Vykypěl, 2002, s. 4)</w:t>
      </w:r>
    </w:p>
    <w:p w:rsidR="004E64E5" w:rsidRDefault="004E64E5" w:rsidP="004E64E5">
      <w:pPr>
        <w:spacing w:after="0" w:line="360" w:lineRule="auto"/>
        <w:jc w:val="both"/>
        <w:rPr>
          <w:rFonts w:ascii="Palatino Linotype" w:hAnsi="Palatino Linotype" w:cs="Times New Roman"/>
          <w:color w:val="4472C4" w:themeColor="accent1"/>
          <w:sz w:val="24"/>
          <w:szCs w:val="24"/>
        </w:rPr>
      </w:pPr>
    </w:p>
    <w:p w:rsidR="00F9236A" w:rsidRDefault="004E64E5" w:rsidP="00CC229F">
      <w:pPr>
        <w:spacing w:line="360" w:lineRule="auto"/>
        <w:jc w:val="both"/>
        <w:rPr>
          <w:rFonts w:ascii="Palatino Linotype" w:hAnsi="Palatino Linotype" w:cs="Times New Roman"/>
          <w:color w:val="4472C4" w:themeColor="accent1"/>
          <w:sz w:val="24"/>
          <w:szCs w:val="24"/>
        </w:rPr>
      </w:pPr>
      <w:r w:rsidRPr="004E64E5">
        <w:rPr>
          <w:rFonts w:ascii="Palatino Linotype" w:hAnsi="Palatino Linotype" w:cs="Times New Roman"/>
          <w:noProof/>
          <w:color w:val="4472C4" w:themeColor="accent1"/>
          <w:sz w:val="24"/>
          <w:szCs w:val="24"/>
        </w:rPr>
        <w:drawing>
          <wp:inline distT="0" distB="0" distL="0" distR="0">
            <wp:extent cx="5219700" cy="164973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649730"/>
                    </a:xfrm>
                    <a:prstGeom prst="rect">
                      <a:avLst/>
                    </a:prstGeom>
                    <a:noFill/>
                    <a:ln>
                      <a:noFill/>
                    </a:ln>
                  </pic:spPr>
                </pic:pic>
              </a:graphicData>
            </a:graphic>
          </wp:inline>
        </w:drawing>
      </w:r>
    </w:p>
    <w:p w:rsidR="00F9236A" w:rsidRDefault="00F9236A" w:rsidP="001A018F">
      <w:pPr>
        <w:spacing w:line="360" w:lineRule="auto"/>
        <w:ind w:firstLine="708"/>
        <w:jc w:val="both"/>
        <w:rPr>
          <w:rFonts w:ascii="Palatino Linotype" w:hAnsi="Palatino Linotype" w:cs="Times New Roman"/>
          <w:color w:val="4472C4" w:themeColor="accent1"/>
          <w:sz w:val="24"/>
          <w:szCs w:val="24"/>
        </w:rPr>
      </w:pPr>
    </w:p>
    <w:p w:rsidR="001A018F" w:rsidRDefault="001A018F" w:rsidP="001A018F">
      <w:pPr>
        <w:spacing w:line="360" w:lineRule="auto"/>
        <w:ind w:firstLine="708"/>
        <w:jc w:val="both"/>
        <w:rPr>
          <w:rFonts w:ascii="Palatino Linotype" w:hAnsi="Palatino Linotype" w:cs="Times New Roman"/>
          <w:sz w:val="24"/>
          <w:szCs w:val="24"/>
        </w:rPr>
      </w:pPr>
      <w:r w:rsidRPr="001A018F">
        <w:rPr>
          <w:rFonts w:ascii="Palatino Linotype" w:hAnsi="Palatino Linotype" w:cs="Times New Roman"/>
          <w:sz w:val="24"/>
          <w:szCs w:val="24"/>
        </w:rPr>
        <w:t>Naopak</w:t>
      </w:r>
      <w:r w:rsidR="004E64E5">
        <w:rPr>
          <w:rFonts w:ascii="Palatino Linotype" w:hAnsi="Palatino Linotype" w:cs="Times New Roman"/>
          <w:sz w:val="24"/>
          <w:szCs w:val="24"/>
        </w:rPr>
        <w:t>, věc</w:t>
      </w:r>
      <w:r w:rsidRPr="001A018F">
        <w:rPr>
          <w:rFonts w:ascii="Palatino Linotype" w:hAnsi="Palatino Linotype" w:cs="Times New Roman"/>
          <w:sz w:val="24"/>
          <w:szCs w:val="24"/>
        </w:rPr>
        <w:t xml:space="preserve"> společná výlučně vrcholovým manažerům </w:t>
      </w:r>
      <w:r w:rsidR="004E64E5">
        <w:rPr>
          <w:rFonts w:ascii="Palatino Linotype" w:hAnsi="Palatino Linotype" w:cs="Times New Roman"/>
          <w:sz w:val="24"/>
          <w:szCs w:val="24"/>
        </w:rPr>
        <w:t xml:space="preserve">na strategické úrovni řízení (TOP management) </w:t>
      </w:r>
      <w:r w:rsidRPr="001A018F">
        <w:rPr>
          <w:rFonts w:ascii="Palatino Linotype" w:hAnsi="Palatino Linotype" w:cs="Times New Roman"/>
          <w:sz w:val="24"/>
          <w:szCs w:val="24"/>
        </w:rPr>
        <w:t xml:space="preserve">je klasifikace aktivit, jež jsou základem jejich práce. Jde zde o plnění tzv. manažerských rolí (zásadní práce Henryho Mintzberga), které se dělí na „Mezilidské role“ (role vůdčí osobnosti, vedoucího a propojovatele), „Informační role“ (role dohlížitele, šiřitele informací a mluvčího), a „Rozhodovací role“ (role podnikatele, napravovatele poruch, rozdělovatele zdrojů, jednatele) (Cejthamr, Dědina, 2010, s. 34). </w:t>
      </w:r>
    </w:p>
    <w:p w:rsidR="007E2E94" w:rsidRPr="001A018F" w:rsidRDefault="007E2E94" w:rsidP="001A018F">
      <w:pPr>
        <w:spacing w:line="360" w:lineRule="auto"/>
        <w:ind w:firstLine="708"/>
        <w:jc w:val="both"/>
        <w:rPr>
          <w:rFonts w:ascii="Palatino Linotype" w:hAnsi="Palatino Linotype" w:cs="Times New Roman"/>
          <w:sz w:val="24"/>
          <w:szCs w:val="24"/>
        </w:rPr>
      </w:pPr>
      <w:r>
        <w:rPr>
          <w:rFonts w:ascii="Palatino Linotype" w:hAnsi="Palatino Linotype" w:cs="Times New Roman"/>
          <w:sz w:val="24"/>
          <w:szCs w:val="24"/>
        </w:rPr>
        <w:t>Vzdálím-li se teď od pojmu manažer, tak je třeba osvětlit termíny „vedoucí zaměstnanec“ a „lídr“, které se v české manažerské praxi zaužívaly.</w:t>
      </w:r>
    </w:p>
    <w:p w:rsidR="001A018F" w:rsidRPr="001A018F" w:rsidRDefault="001A018F" w:rsidP="00FE75B6">
      <w:pPr>
        <w:spacing w:line="360" w:lineRule="auto"/>
        <w:ind w:firstLine="708"/>
        <w:jc w:val="both"/>
        <w:rPr>
          <w:rFonts w:ascii="Palatino Linotype" w:hAnsi="Palatino Linotype" w:cs="Times New Roman"/>
          <w:sz w:val="24"/>
          <w:szCs w:val="24"/>
        </w:rPr>
      </w:pPr>
      <w:r w:rsidRPr="001A018F">
        <w:rPr>
          <w:rFonts w:ascii="Palatino Linotype" w:hAnsi="Palatino Linotype" w:cs="Times New Roman"/>
          <w:sz w:val="24"/>
          <w:szCs w:val="24"/>
        </w:rPr>
        <w:t xml:space="preserve">Vedoucí zaměstnanec je vedoucí pracovník, který je u zaměstnavatele zaměstnán na základě pracovní smlouvy. Zákoník práce vymezuje, že </w:t>
      </w:r>
      <w:r w:rsidRPr="001A018F">
        <w:rPr>
          <w:rFonts w:ascii="Palatino Linotype" w:hAnsi="Palatino Linotype" w:cs="Times New Roman"/>
          <w:i/>
          <w:sz w:val="24"/>
          <w:szCs w:val="24"/>
        </w:rPr>
        <w:t>„</w:t>
      </w:r>
      <w:r w:rsidRPr="001A018F">
        <w:rPr>
          <w:rFonts w:ascii="Palatino Linotype" w:hAnsi="Palatino Linotype" w:cs="Times New Roman"/>
          <w:i/>
          <w:color w:val="000000"/>
          <w:sz w:val="24"/>
          <w:szCs w:val="24"/>
        </w:rPr>
        <w:t>vedoucími zaměstnanci zaměstnavatele se rozumějí zaměstnanci, kteří jsou na jednotlivých stupních řízení zaměstnavatele oprávněni stanovit a ukládat podřízeným zaměstnancům pracovní úkoly, organizovat, řídit a kontrolovat jejich práci a dávat jim k tomu účelu závazné pokyny“</w:t>
      </w:r>
      <w:r w:rsidRPr="001A018F">
        <w:rPr>
          <w:rFonts w:ascii="Palatino Linotype" w:hAnsi="Palatino Linotype" w:cs="Times New Roman"/>
          <w:color w:val="000000"/>
          <w:sz w:val="24"/>
          <w:szCs w:val="24"/>
        </w:rPr>
        <w:t xml:space="preserve"> (§11, zákona č. 262/2006 Sb.). Z uvedeného vyplývá</w:t>
      </w:r>
      <w:r w:rsidR="007E2E94">
        <w:rPr>
          <w:rFonts w:ascii="Palatino Linotype" w:hAnsi="Palatino Linotype" w:cs="Times New Roman"/>
          <w:color w:val="000000"/>
          <w:sz w:val="24"/>
          <w:szCs w:val="24"/>
        </w:rPr>
        <w:t xml:space="preserve"> důležitý fakt</w:t>
      </w:r>
      <w:r w:rsidRPr="001A018F">
        <w:rPr>
          <w:rFonts w:ascii="Palatino Linotype" w:hAnsi="Palatino Linotype" w:cs="Times New Roman"/>
          <w:color w:val="000000"/>
          <w:sz w:val="24"/>
          <w:szCs w:val="24"/>
        </w:rPr>
        <w:t>, že manažer či vedoucí pracovník, nemusí být v každém případě zaměstnanci podniků na základě pracovní smlouvy, kde plní své pracovní poslání.</w:t>
      </w:r>
    </w:p>
    <w:p w:rsidR="007E2E94" w:rsidRDefault="001A018F" w:rsidP="007E2E94">
      <w:pPr>
        <w:spacing w:after="0" w:line="360" w:lineRule="auto"/>
        <w:ind w:firstLine="708"/>
        <w:jc w:val="both"/>
        <w:rPr>
          <w:rFonts w:ascii="Palatino Linotype" w:hAnsi="Palatino Linotype" w:cs="Times New Roman"/>
          <w:sz w:val="24"/>
          <w:szCs w:val="24"/>
        </w:rPr>
      </w:pPr>
      <w:r w:rsidRPr="001A018F">
        <w:rPr>
          <w:rFonts w:ascii="Palatino Linotype" w:hAnsi="Palatino Linotype" w:cs="Times New Roman"/>
          <w:sz w:val="24"/>
          <w:szCs w:val="24"/>
        </w:rPr>
        <w:lastRenderedPageBreak/>
        <w:t>Lídr</w:t>
      </w:r>
      <w:r w:rsidR="0007580E">
        <w:rPr>
          <w:rFonts w:ascii="Palatino Linotype" w:hAnsi="Palatino Linotype" w:cs="Times New Roman"/>
          <w:sz w:val="24"/>
          <w:szCs w:val="24"/>
        </w:rPr>
        <w:t xml:space="preserve"> (ang. leader)</w:t>
      </w:r>
      <w:r w:rsidRPr="001A018F">
        <w:rPr>
          <w:rFonts w:ascii="Palatino Linotype" w:hAnsi="Palatino Linotype" w:cs="Times New Roman"/>
          <w:sz w:val="24"/>
          <w:szCs w:val="24"/>
        </w:rPr>
        <w:t xml:space="preserve">, resp. jeho pojetí vychází leadershipu, a je to podle Armstronga (2015, s. 718-719), člověk inspirativní, který umí ostatní lidi podnítit a ovlivnit tak, aby se chovali dobrovolně jinak (s intencí naplnění cílů organizace), tedy ze sebe v rámci dosažení požadovaného výsledku dostali to nejlepší. </w:t>
      </w:r>
      <w:r w:rsidRPr="001A018F">
        <w:rPr>
          <w:rFonts w:ascii="Palatino Linotype" w:hAnsi="Palatino Linotype" w:cs="Times New Roman"/>
          <w:i/>
          <w:sz w:val="24"/>
          <w:szCs w:val="24"/>
        </w:rPr>
        <w:t xml:space="preserve">„To zahrnuje rozvíjení a komunikování vize týkající se budoucnosti, podněcování lidí a upevňování jejich angažovanosti“ </w:t>
      </w:r>
      <w:r w:rsidRPr="001A018F">
        <w:rPr>
          <w:rFonts w:ascii="Palatino Linotype" w:hAnsi="Palatino Linotype" w:cs="Times New Roman"/>
          <w:sz w:val="24"/>
          <w:szCs w:val="24"/>
        </w:rPr>
        <w:t xml:space="preserve">(Armstrong, 2015, s. 718-719). </w:t>
      </w:r>
      <w:r w:rsidRPr="001A018F">
        <w:rPr>
          <w:rFonts w:ascii="Palatino Linotype" w:hAnsi="Palatino Linotype" w:cs="Times New Roman"/>
          <w:i/>
          <w:sz w:val="24"/>
          <w:szCs w:val="24"/>
        </w:rPr>
        <w:t xml:space="preserve">„Lídr získává na základě svého vztahu k lidem a stylu jednání s nimi příznivce a následovníky. Ti potom s jeho podporou plní úkoly mnohem samostatněji a uvědoměleji“ </w:t>
      </w:r>
      <w:r w:rsidRPr="001A018F">
        <w:rPr>
          <w:rFonts w:ascii="Palatino Linotype" w:hAnsi="Palatino Linotype" w:cs="Times New Roman"/>
          <w:sz w:val="24"/>
          <w:szCs w:val="24"/>
        </w:rPr>
        <w:t>(Tureckiová, 2007, s. 19).</w:t>
      </w:r>
    </w:p>
    <w:p w:rsidR="00632EE0" w:rsidRDefault="001A018F" w:rsidP="00981802">
      <w:pPr>
        <w:spacing w:after="0" w:line="360" w:lineRule="auto"/>
        <w:ind w:firstLine="708"/>
        <w:jc w:val="both"/>
        <w:rPr>
          <w:rFonts w:ascii="Palatino Linotype" w:hAnsi="Palatino Linotype" w:cs="Times New Roman"/>
          <w:color w:val="FF0000"/>
          <w:sz w:val="24"/>
          <w:szCs w:val="24"/>
        </w:rPr>
      </w:pPr>
      <w:r w:rsidRPr="001A018F">
        <w:rPr>
          <w:rFonts w:ascii="Palatino Linotype" w:hAnsi="Palatino Linotype" w:cs="Times New Roman"/>
          <w:sz w:val="24"/>
          <w:szCs w:val="24"/>
        </w:rPr>
        <w:t>Výše uvedené poukazuje na fakt, že pojmy management a vůdcovství nejsou synonyma, ale činnosti z nich vyplývající můžou být zastávány jednou osobou</w:t>
      </w:r>
      <w:r w:rsidR="007E2E94">
        <w:rPr>
          <w:rFonts w:ascii="Palatino Linotype" w:hAnsi="Palatino Linotype" w:cs="Times New Roman"/>
          <w:sz w:val="24"/>
          <w:szCs w:val="24"/>
        </w:rPr>
        <w:t xml:space="preserve"> (v ideálním případě)</w:t>
      </w:r>
      <w:r w:rsidRPr="001A018F">
        <w:rPr>
          <w:rFonts w:ascii="Palatino Linotype" w:hAnsi="Palatino Linotype" w:cs="Times New Roman"/>
          <w:sz w:val="24"/>
          <w:szCs w:val="24"/>
        </w:rPr>
        <w:t xml:space="preserve">. Vysvětlení vztahového rámce managementu a vůdcovství (leadership) </w:t>
      </w:r>
      <w:r w:rsidR="003406CF">
        <w:rPr>
          <w:rFonts w:ascii="Palatino Linotype" w:hAnsi="Palatino Linotype" w:cs="Times New Roman"/>
          <w:sz w:val="24"/>
          <w:szCs w:val="24"/>
        </w:rPr>
        <w:t>je následující. L</w:t>
      </w:r>
      <w:r w:rsidRPr="001A018F">
        <w:rPr>
          <w:rFonts w:ascii="Palatino Linotype" w:hAnsi="Palatino Linotype" w:cs="Times New Roman"/>
          <w:sz w:val="24"/>
          <w:szCs w:val="24"/>
        </w:rPr>
        <w:t xml:space="preserve">eadership </w:t>
      </w:r>
      <w:r w:rsidR="003406CF">
        <w:rPr>
          <w:rFonts w:ascii="Palatino Linotype" w:hAnsi="Palatino Linotype" w:cs="Times New Roman"/>
          <w:sz w:val="24"/>
          <w:szCs w:val="24"/>
        </w:rPr>
        <w:t>„</w:t>
      </w:r>
      <w:r w:rsidRPr="001A018F">
        <w:rPr>
          <w:rFonts w:ascii="Palatino Linotype" w:hAnsi="Palatino Linotype" w:cs="Times New Roman"/>
          <w:i/>
          <w:sz w:val="24"/>
          <w:szCs w:val="24"/>
        </w:rPr>
        <w:t>předchází managementu</w:t>
      </w:r>
      <w:r w:rsidRPr="001A018F">
        <w:rPr>
          <w:rFonts w:ascii="Palatino Linotype" w:hAnsi="Palatino Linotype" w:cs="Times New Roman"/>
          <w:sz w:val="24"/>
          <w:szCs w:val="24"/>
        </w:rPr>
        <w:t xml:space="preserve">, </w:t>
      </w:r>
      <w:r w:rsidRPr="001A018F">
        <w:rPr>
          <w:rFonts w:ascii="Palatino Linotype" w:hAnsi="Palatino Linotype" w:cs="Times New Roman"/>
          <w:i/>
          <w:sz w:val="24"/>
          <w:szCs w:val="24"/>
        </w:rPr>
        <w:t>souvisí s celkovou situací a prostředím organizace (makroúroveň), na které je prvotní vytvoření vize, a teprve od ní se odvozují další procesy, obsahuje management</w:t>
      </w:r>
      <w:r w:rsidRPr="001A018F">
        <w:rPr>
          <w:rFonts w:ascii="Palatino Linotype" w:hAnsi="Palatino Linotype" w:cs="Times New Roman"/>
          <w:sz w:val="24"/>
          <w:szCs w:val="24"/>
        </w:rPr>
        <w:t xml:space="preserve">, </w:t>
      </w:r>
      <w:r w:rsidRPr="001A018F">
        <w:rPr>
          <w:rFonts w:ascii="Palatino Linotype" w:hAnsi="Palatino Linotype" w:cs="Times New Roman"/>
          <w:i/>
          <w:sz w:val="24"/>
          <w:szCs w:val="24"/>
        </w:rPr>
        <w:t>doménou managementu už není makroúroveň, ale mnohem spíše úroveň organizace (ne nadarmo se mluví o manažerských funkcích, jakými jsou plánování, rozpočtování, zajištění a koordinování zdrojů, včetně lidských, kontrolování atd.)“</w:t>
      </w:r>
      <w:r w:rsidRPr="001A018F">
        <w:rPr>
          <w:rFonts w:ascii="Palatino Linotype" w:hAnsi="Palatino Linotype" w:cs="Times New Roman"/>
          <w:sz w:val="24"/>
          <w:szCs w:val="24"/>
        </w:rPr>
        <w:t xml:space="preserve"> (Tureckiová, 2007, s. 18).</w:t>
      </w:r>
      <w:r w:rsidR="0060248E">
        <w:rPr>
          <w:rFonts w:ascii="Palatino Linotype" w:hAnsi="Palatino Linotype" w:cs="Times New Roman"/>
          <w:sz w:val="24"/>
          <w:szCs w:val="24"/>
        </w:rPr>
        <w:t> </w:t>
      </w:r>
      <w:r w:rsidR="0060248E" w:rsidRPr="0060248E">
        <w:rPr>
          <w:rFonts w:ascii="Palatino Linotype" w:hAnsi="Palatino Linotype" w:cs="Times New Roman"/>
          <w:color w:val="FF0000"/>
          <w:sz w:val="24"/>
          <w:szCs w:val="24"/>
        </w:rPr>
        <w:t xml:space="preserve"> </w:t>
      </w:r>
    </w:p>
    <w:p w:rsidR="003D19C3" w:rsidRDefault="003D19C3" w:rsidP="00981802">
      <w:pPr>
        <w:spacing w:after="0" w:line="360" w:lineRule="auto"/>
        <w:ind w:firstLine="708"/>
        <w:jc w:val="both"/>
        <w:rPr>
          <w:rFonts w:ascii="Palatino Linotype" w:hAnsi="Palatino Linotype" w:cs="Times New Roman"/>
          <w:sz w:val="24"/>
          <w:szCs w:val="24"/>
        </w:rPr>
      </w:pPr>
    </w:p>
    <w:p w:rsidR="00767F0E" w:rsidRDefault="00767F0E" w:rsidP="00981802">
      <w:pPr>
        <w:spacing w:after="0" w:line="360" w:lineRule="auto"/>
        <w:ind w:firstLine="708"/>
        <w:jc w:val="both"/>
        <w:rPr>
          <w:rFonts w:ascii="Palatino Linotype" w:hAnsi="Palatino Linotype" w:cs="Times New Roman"/>
          <w:sz w:val="24"/>
          <w:szCs w:val="24"/>
        </w:rPr>
      </w:pPr>
    </w:p>
    <w:p w:rsidR="00767F0E" w:rsidRDefault="00767F0E" w:rsidP="00981802">
      <w:pPr>
        <w:spacing w:after="0" w:line="360" w:lineRule="auto"/>
        <w:ind w:firstLine="708"/>
        <w:jc w:val="both"/>
        <w:rPr>
          <w:rFonts w:ascii="Palatino Linotype" w:hAnsi="Palatino Linotype" w:cs="Times New Roman"/>
          <w:sz w:val="24"/>
          <w:szCs w:val="24"/>
        </w:rPr>
      </w:pPr>
    </w:p>
    <w:p w:rsidR="00767F0E" w:rsidRDefault="00767F0E" w:rsidP="00981802">
      <w:pPr>
        <w:spacing w:after="0" w:line="360" w:lineRule="auto"/>
        <w:ind w:firstLine="708"/>
        <w:jc w:val="both"/>
        <w:rPr>
          <w:rFonts w:ascii="Palatino Linotype" w:hAnsi="Palatino Linotype" w:cs="Times New Roman"/>
          <w:sz w:val="24"/>
          <w:szCs w:val="24"/>
        </w:rPr>
      </w:pPr>
    </w:p>
    <w:p w:rsidR="00767F0E" w:rsidRDefault="00767F0E" w:rsidP="00981802">
      <w:pPr>
        <w:spacing w:after="0" w:line="360" w:lineRule="auto"/>
        <w:ind w:firstLine="708"/>
        <w:jc w:val="both"/>
        <w:rPr>
          <w:rFonts w:ascii="Palatino Linotype" w:hAnsi="Palatino Linotype" w:cs="Times New Roman"/>
          <w:sz w:val="24"/>
          <w:szCs w:val="24"/>
        </w:rPr>
      </w:pPr>
    </w:p>
    <w:p w:rsidR="00E5622B" w:rsidRDefault="00E5622B" w:rsidP="00981802">
      <w:pPr>
        <w:spacing w:after="0" w:line="360" w:lineRule="auto"/>
        <w:ind w:firstLine="708"/>
        <w:jc w:val="both"/>
        <w:rPr>
          <w:rFonts w:ascii="Palatino Linotype" w:hAnsi="Palatino Linotype" w:cs="Times New Roman"/>
          <w:sz w:val="24"/>
          <w:szCs w:val="24"/>
        </w:rPr>
      </w:pPr>
    </w:p>
    <w:p w:rsidR="00E5622B" w:rsidRDefault="00E5622B" w:rsidP="00981802">
      <w:pPr>
        <w:spacing w:after="0" w:line="360" w:lineRule="auto"/>
        <w:ind w:firstLine="708"/>
        <w:jc w:val="both"/>
        <w:rPr>
          <w:rFonts w:ascii="Palatino Linotype" w:hAnsi="Palatino Linotype" w:cs="Times New Roman"/>
          <w:sz w:val="24"/>
          <w:szCs w:val="24"/>
        </w:rPr>
      </w:pPr>
    </w:p>
    <w:p w:rsidR="0099493C" w:rsidRPr="00981802" w:rsidRDefault="0099493C" w:rsidP="00981802">
      <w:pPr>
        <w:spacing w:after="0" w:line="360" w:lineRule="auto"/>
        <w:ind w:firstLine="708"/>
        <w:jc w:val="both"/>
        <w:rPr>
          <w:rFonts w:ascii="Palatino Linotype" w:hAnsi="Palatino Linotype" w:cs="Times New Roman"/>
          <w:sz w:val="24"/>
          <w:szCs w:val="24"/>
        </w:rPr>
      </w:pPr>
    </w:p>
    <w:p w:rsidR="00632EE0" w:rsidRDefault="00902CFB" w:rsidP="00632EE0">
      <w:pPr>
        <w:pStyle w:val="Nadpis1"/>
        <w:rPr>
          <w:rFonts w:ascii="Palatino Linotype" w:hAnsi="Palatino Linotype"/>
          <w:color w:val="000000" w:themeColor="text1"/>
        </w:rPr>
      </w:pPr>
      <w:bookmarkStart w:id="17" w:name="_Toc35257858"/>
      <w:r>
        <w:rPr>
          <w:rFonts w:ascii="Palatino Linotype" w:hAnsi="Palatino Linotype"/>
          <w:color w:val="000000" w:themeColor="text1"/>
        </w:rPr>
        <w:lastRenderedPageBreak/>
        <w:t>4</w:t>
      </w:r>
      <w:r w:rsidR="00632EE0" w:rsidRPr="00632EE0">
        <w:rPr>
          <w:rFonts w:ascii="Palatino Linotype" w:hAnsi="Palatino Linotype"/>
          <w:color w:val="000000" w:themeColor="text1"/>
        </w:rPr>
        <w:t xml:space="preserve">. </w:t>
      </w:r>
      <w:r w:rsidR="003D19C3">
        <w:rPr>
          <w:rFonts w:ascii="Palatino Linotype" w:hAnsi="Palatino Linotype"/>
          <w:color w:val="000000" w:themeColor="text1"/>
        </w:rPr>
        <w:t>Strategie získávání a analýzy dat</w:t>
      </w:r>
      <w:bookmarkEnd w:id="17"/>
    </w:p>
    <w:p w:rsidR="00126E69" w:rsidRPr="00051F58" w:rsidRDefault="00126E69" w:rsidP="00126E69">
      <w:pPr>
        <w:spacing w:line="360" w:lineRule="auto"/>
        <w:jc w:val="both"/>
        <w:rPr>
          <w:rFonts w:ascii="Palatino Linotype" w:hAnsi="Palatino Linotype"/>
          <w:color w:val="4472C4" w:themeColor="accent1"/>
          <w:sz w:val="24"/>
          <w:szCs w:val="24"/>
        </w:rPr>
      </w:pPr>
    </w:p>
    <w:p w:rsidR="006A0DB9" w:rsidRPr="00F607E2" w:rsidRDefault="00F607E2" w:rsidP="00F607E2">
      <w:pPr>
        <w:spacing w:line="360" w:lineRule="auto"/>
        <w:ind w:firstLine="708"/>
        <w:jc w:val="both"/>
        <w:rPr>
          <w:rFonts w:ascii="Palatino Linotype" w:hAnsi="Palatino Linotype"/>
          <w:i/>
          <w:iCs/>
          <w:sz w:val="24"/>
          <w:szCs w:val="24"/>
        </w:rPr>
      </w:pPr>
      <w:r w:rsidRPr="0044136F">
        <w:rPr>
          <w:rFonts w:ascii="Palatino Linotype" w:hAnsi="Palatino Linotype"/>
          <w:sz w:val="24"/>
          <w:szCs w:val="24"/>
        </w:rPr>
        <w:t>Cílem této práce je identifikovat trendy v evaluaci v dalším vzdělávání vedoucích pracovníků v ziskovém sektoru.</w:t>
      </w:r>
      <w:r w:rsidR="00A935B5">
        <w:rPr>
          <w:rFonts w:ascii="Palatino Linotype" w:hAnsi="Palatino Linotype"/>
          <w:sz w:val="24"/>
          <w:szCs w:val="24"/>
        </w:rPr>
        <w:t xml:space="preserve"> Pro naplnění tohoto cíle byla použita přehledová studie, neboť </w:t>
      </w:r>
      <w:r w:rsidR="000865E7">
        <w:rPr>
          <w:rFonts w:ascii="Palatino Linotype" w:hAnsi="Palatino Linotype"/>
          <w:sz w:val="24"/>
          <w:szCs w:val="24"/>
        </w:rPr>
        <w:t>je vhodná ke zmapování a následné interpretaci dosavadních poznatků v rámci vymezené oblasti</w:t>
      </w:r>
      <w:r w:rsidR="008B0BE3">
        <w:rPr>
          <w:rFonts w:ascii="Palatino Linotype" w:hAnsi="Palatino Linotype"/>
          <w:sz w:val="24"/>
          <w:szCs w:val="24"/>
        </w:rPr>
        <w:t>, čímž dále</w:t>
      </w:r>
      <w:r w:rsidR="000865E7">
        <w:rPr>
          <w:rFonts w:ascii="Palatino Linotype" w:hAnsi="Palatino Linotype"/>
          <w:sz w:val="24"/>
          <w:szCs w:val="24"/>
        </w:rPr>
        <w:t xml:space="preserve"> </w:t>
      </w:r>
      <w:r w:rsidR="008B0BE3">
        <w:rPr>
          <w:rFonts w:ascii="Palatino Linotype" w:hAnsi="Palatino Linotype"/>
          <w:sz w:val="24"/>
          <w:szCs w:val="24"/>
        </w:rPr>
        <w:t>u</w:t>
      </w:r>
      <w:r w:rsidR="00A935B5">
        <w:rPr>
          <w:rFonts w:ascii="Palatino Linotype" w:hAnsi="Palatino Linotype"/>
          <w:sz w:val="24"/>
          <w:szCs w:val="24"/>
        </w:rPr>
        <w:t>možňuje</w:t>
      </w:r>
      <w:r w:rsidR="00B5537F">
        <w:rPr>
          <w:rFonts w:ascii="Palatino Linotype" w:hAnsi="Palatino Linotype"/>
          <w:sz w:val="24"/>
          <w:szCs w:val="24"/>
        </w:rPr>
        <w:t xml:space="preserve"> </w:t>
      </w:r>
      <w:r w:rsidR="000865E7">
        <w:rPr>
          <w:rFonts w:ascii="Palatino Linotype" w:hAnsi="Palatino Linotype"/>
          <w:sz w:val="24"/>
          <w:szCs w:val="24"/>
        </w:rPr>
        <w:t xml:space="preserve">zodpovězení výzkumné otázky. Výzkumná otázka je </w:t>
      </w:r>
      <w:r w:rsidR="008B0BE3">
        <w:rPr>
          <w:rFonts w:ascii="Palatino Linotype" w:hAnsi="Palatino Linotype"/>
          <w:sz w:val="24"/>
          <w:szCs w:val="24"/>
        </w:rPr>
        <w:t>stanovena</w:t>
      </w:r>
      <w:r w:rsidR="000865E7">
        <w:rPr>
          <w:rFonts w:ascii="Palatino Linotype" w:hAnsi="Palatino Linotype"/>
          <w:sz w:val="24"/>
          <w:szCs w:val="24"/>
        </w:rPr>
        <w:t xml:space="preserve"> následovně:</w:t>
      </w:r>
    </w:p>
    <w:p w:rsidR="00767F0E" w:rsidRPr="00767F0E" w:rsidRDefault="00F635A7" w:rsidP="00767F0E">
      <w:pPr>
        <w:spacing w:line="360" w:lineRule="auto"/>
        <w:ind w:firstLine="708"/>
        <w:jc w:val="both"/>
        <w:rPr>
          <w:rFonts w:ascii="Palatino Linotype" w:hAnsi="Palatino Linotype"/>
          <w:i/>
          <w:iCs/>
          <w:sz w:val="28"/>
          <w:szCs w:val="28"/>
        </w:rPr>
      </w:pPr>
      <w:r w:rsidRPr="00F635A7">
        <w:rPr>
          <w:rFonts w:ascii="Palatino Linotype" w:hAnsi="Palatino Linotype"/>
          <w:i/>
          <w:iCs/>
          <w:sz w:val="24"/>
          <w:szCs w:val="24"/>
        </w:rPr>
        <w:t>Jaká jsou pojetí evaluace v</w:t>
      </w:r>
      <w:r w:rsidR="003D19C3">
        <w:rPr>
          <w:rFonts w:ascii="Palatino Linotype" w:hAnsi="Palatino Linotype"/>
          <w:i/>
          <w:iCs/>
          <w:sz w:val="24"/>
          <w:szCs w:val="24"/>
        </w:rPr>
        <w:t xml:space="preserve"> dalším</w:t>
      </w:r>
      <w:r w:rsidRPr="00F635A7">
        <w:rPr>
          <w:rFonts w:ascii="Palatino Linotype" w:hAnsi="Palatino Linotype"/>
          <w:i/>
          <w:iCs/>
          <w:sz w:val="24"/>
          <w:szCs w:val="24"/>
        </w:rPr>
        <w:t xml:space="preserve"> vzdělávání vedoucích pracovníků v ziskovém sektoru za posledních deset let?</w:t>
      </w:r>
    </w:p>
    <w:p w:rsidR="00A20ECC" w:rsidRDefault="00A93F4D" w:rsidP="00767F0E">
      <w:pPr>
        <w:spacing w:after="0" w:line="360" w:lineRule="auto"/>
        <w:jc w:val="both"/>
        <w:rPr>
          <w:rFonts w:ascii="Palatino Linotype" w:hAnsi="Palatino Linotype"/>
          <w:sz w:val="24"/>
          <w:szCs w:val="24"/>
        </w:rPr>
      </w:pPr>
      <w:r>
        <w:rPr>
          <w:rFonts w:ascii="Palatino Linotype" w:hAnsi="Palatino Linotype"/>
          <w:sz w:val="24"/>
          <w:szCs w:val="24"/>
        </w:rPr>
        <w:tab/>
        <w:t xml:space="preserve">Správné zpracování postupu přehledové studie patří mezi jeden z prediktorů úspěšnosti </w:t>
      </w:r>
      <w:r w:rsidR="002F5366">
        <w:rPr>
          <w:rFonts w:ascii="Palatino Linotype" w:hAnsi="Palatino Linotype"/>
          <w:sz w:val="24"/>
          <w:szCs w:val="24"/>
        </w:rPr>
        <w:t>jejího výsledku</w:t>
      </w:r>
      <w:r>
        <w:rPr>
          <w:rFonts w:ascii="Palatino Linotype" w:hAnsi="Palatino Linotype"/>
          <w:sz w:val="24"/>
          <w:szCs w:val="24"/>
        </w:rPr>
        <w:t xml:space="preserve">. Jelikož </w:t>
      </w:r>
      <w:r w:rsidR="008B0BE3">
        <w:rPr>
          <w:rFonts w:ascii="Palatino Linotype" w:hAnsi="Palatino Linotype"/>
          <w:sz w:val="24"/>
          <w:szCs w:val="24"/>
        </w:rPr>
        <w:t>byla přehledová studie již tematicky zaměřena</w:t>
      </w:r>
      <w:r>
        <w:rPr>
          <w:rFonts w:ascii="Palatino Linotype" w:hAnsi="Palatino Linotype"/>
          <w:sz w:val="24"/>
          <w:szCs w:val="24"/>
        </w:rPr>
        <w:t>, je třeba zvolit vhodný typ přehledové studie. Mareš (2013, s. 4</w:t>
      </w:r>
      <w:r w:rsidR="002F5366">
        <w:rPr>
          <w:rFonts w:ascii="Palatino Linotype" w:hAnsi="Palatino Linotype"/>
          <w:sz w:val="24"/>
          <w:szCs w:val="24"/>
        </w:rPr>
        <w:t xml:space="preserve">29-431) </w:t>
      </w:r>
      <w:r w:rsidR="00EE5F00">
        <w:rPr>
          <w:rFonts w:ascii="Palatino Linotype" w:hAnsi="Palatino Linotype"/>
          <w:sz w:val="24"/>
          <w:szCs w:val="24"/>
        </w:rPr>
        <w:t>uvádí</w:t>
      </w:r>
      <w:r w:rsidR="007F02E7">
        <w:rPr>
          <w:rFonts w:ascii="Palatino Linotype" w:hAnsi="Palatino Linotype"/>
          <w:sz w:val="24"/>
          <w:szCs w:val="24"/>
        </w:rPr>
        <w:t xml:space="preserve"> deset hlavních typů přehledových studií</w:t>
      </w:r>
      <w:r w:rsidR="00EE5F00">
        <w:rPr>
          <w:rFonts w:ascii="Palatino Linotype" w:hAnsi="Palatino Linotype"/>
          <w:sz w:val="24"/>
          <w:szCs w:val="24"/>
        </w:rPr>
        <w:t xml:space="preserve">, </w:t>
      </w:r>
      <w:r w:rsidR="008B0BE3">
        <w:rPr>
          <w:rFonts w:ascii="Palatino Linotype" w:hAnsi="Palatino Linotype"/>
          <w:sz w:val="24"/>
          <w:szCs w:val="24"/>
        </w:rPr>
        <w:t>jednou z nich je</w:t>
      </w:r>
      <w:r w:rsidR="00634A2D">
        <w:rPr>
          <w:rFonts w:ascii="Palatino Linotype" w:hAnsi="Palatino Linotype"/>
          <w:sz w:val="24"/>
          <w:szCs w:val="24"/>
        </w:rPr>
        <w:t xml:space="preserve"> literární přehled</w:t>
      </w:r>
      <w:r w:rsidR="00E5622B">
        <w:rPr>
          <w:rFonts w:ascii="Palatino Linotype" w:hAnsi="Palatino Linotype"/>
          <w:sz w:val="24"/>
          <w:szCs w:val="24"/>
        </w:rPr>
        <w:t>, který bude použit v rámci této práce.</w:t>
      </w:r>
      <w:r w:rsidR="00634A2D">
        <w:rPr>
          <w:rFonts w:ascii="Palatino Linotype" w:hAnsi="Palatino Linotype"/>
          <w:sz w:val="24"/>
          <w:szCs w:val="24"/>
        </w:rPr>
        <w:t xml:space="preserve"> </w:t>
      </w:r>
      <w:r w:rsidR="00E5622B">
        <w:rPr>
          <w:rFonts w:ascii="Palatino Linotype" w:hAnsi="Palatino Linotype"/>
          <w:sz w:val="24"/>
          <w:szCs w:val="24"/>
        </w:rPr>
        <w:t>Ten</w:t>
      </w:r>
      <w:r w:rsidR="00634A2D">
        <w:rPr>
          <w:rFonts w:ascii="Palatino Linotype" w:hAnsi="Palatino Linotype"/>
          <w:sz w:val="24"/>
          <w:szCs w:val="24"/>
        </w:rPr>
        <w:t xml:space="preserve"> poskytuje shrnutí stávajících poznatků o dané tématice ve vymezeném časovém období. </w:t>
      </w:r>
      <w:r w:rsidR="00634A2D">
        <w:rPr>
          <w:rFonts w:ascii="Palatino Linotype" w:hAnsi="Palatino Linotype"/>
          <w:i/>
          <w:iCs/>
          <w:sz w:val="24"/>
          <w:szCs w:val="24"/>
        </w:rPr>
        <w:t>„Přehled se opírá o vyhledané výzkumné studie na dané téma</w:t>
      </w:r>
      <w:r w:rsidR="00463526">
        <w:rPr>
          <w:rFonts w:ascii="Palatino Linotype" w:hAnsi="Palatino Linotype"/>
          <w:i/>
          <w:iCs/>
          <w:sz w:val="24"/>
          <w:szCs w:val="24"/>
        </w:rPr>
        <w:t>, o analýzu a zobecnění jejich výsledků“</w:t>
      </w:r>
      <w:r w:rsidR="00463526">
        <w:rPr>
          <w:rFonts w:ascii="Palatino Linotype" w:hAnsi="Palatino Linotype"/>
          <w:sz w:val="24"/>
          <w:szCs w:val="24"/>
        </w:rPr>
        <w:t xml:space="preserve"> (Mareš, 2013 s. 430). </w:t>
      </w:r>
      <w:r w:rsidR="008761EE">
        <w:rPr>
          <w:rFonts w:ascii="Palatino Linotype" w:hAnsi="Palatino Linotype"/>
          <w:sz w:val="24"/>
          <w:szCs w:val="24"/>
        </w:rPr>
        <w:t xml:space="preserve"> </w:t>
      </w:r>
    </w:p>
    <w:p w:rsidR="00F878B6" w:rsidRDefault="008761EE" w:rsidP="00767F0E">
      <w:pPr>
        <w:spacing w:after="0" w:line="360" w:lineRule="auto"/>
        <w:ind w:firstLine="708"/>
        <w:jc w:val="both"/>
        <w:rPr>
          <w:rFonts w:ascii="Palatino Linotype" w:hAnsi="Palatino Linotype"/>
          <w:sz w:val="24"/>
          <w:szCs w:val="24"/>
        </w:rPr>
      </w:pPr>
      <w:r>
        <w:rPr>
          <w:rFonts w:ascii="Palatino Linotype" w:hAnsi="Palatino Linotype"/>
          <w:sz w:val="24"/>
          <w:szCs w:val="24"/>
        </w:rPr>
        <w:t>První z charakteristik taxonomie</w:t>
      </w:r>
      <w:r w:rsidR="00A20ECC">
        <w:rPr>
          <w:rFonts w:ascii="Palatino Linotype" w:hAnsi="Palatino Linotype"/>
          <w:sz w:val="24"/>
          <w:szCs w:val="24"/>
        </w:rPr>
        <w:t xml:space="preserve"> </w:t>
      </w:r>
      <w:r w:rsidR="008B0BE3">
        <w:rPr>
          <w:rFonts w:ascii="Palatino Linotype" w:hAnsi="Palatino Linotype"/>
          <w:sz w:val="24"/>
          <w:szCs w:val="24"/>
        </w:rPr>
        <w:t xml:space="preserve">přehledové studie </w:t>
      </w:r>
      <w:r w:rsidR="00A20ECC">
        <w:rPr>
          <w:rFonts w:ascii="Palatino Linotype" w:hAnsi="Palatino Linotype"/>
          <w:sz w:val="24"/>
          <w:szCs w:val="24"/>
        </w:rPr>
        <w:t xml:space="preserve">nám určuje, kam </w:t>
      </w:r>
      <w:r w:rsidR="008B0BE3">
        <w:rPr>
          <w:rFonts w:ascii="Palatino Linotype" w:hAnsi="Palatino Linotype"/>
          <w:sz w:val="24"/>
          <w:szCs w:val="24"/>
        </w:rPr>
        <w:t xml:space="preserve">je </w:t>
      </w:r>
      <w:r w:rsidR="00A20ECC">
        <w:rPr>
          <w:rFonts w:ascii="Palatino Linotype" w:hAnsi="Palatino Linotype"/>
          <w:sz w:val="24"/>
          <w:szCs w:val="24"/>
        </w:rPr>
        <w:t>přehled zamě</w:t>
      </w:r>
      <w:r w:rsidR="008B0BE3">
        <w:rPr>
          <w:rFonts w:ascii="Palatino Linotype" w:hAnsi="Palatino Linotype"/>
          <w:sz w:val="24"/>
          <w:szCs w:val="24"/>
        </w:rPr>
        <w:t>řen</w:t>
      </w:r>
      <w:r w:rsidR="00A20ECC">
        <w:rPr>
          <w:rFonts w:ascii="Palatino Linotype" w:hAnsi="Palatino Linotype"/>
          <w:sz w:val="24"/>
          <w:szCs w:val="24"/>
        </w:rPr>
        <w:t xml:space="preserve">, tj. zda to bude přehled teorií, metodologických přístupů, praktické aplikace výsledků či poslední možnost, jenž nejlépe odpovídá potřebám </w:t>
      </w:r>
      <w:r w:rsidR="00E5622B">
        <w:rPr>
          <w:rFonts w:ascii="Palatino Linotype" w:hAnsi="Palatino Linotype"/>
          <w:sz w:val="24"/>
          <w:szCs w:val="24"/>
        </w:rPr>
        <w:t>této</w:t>
      </w:r>
      <w:r w:rsidR="00A20ECC">
        <w:rPr>
          <w:rFonts w:ascii="Palatino Linotype" w:hAnsi="Palatino Linotype"/>
          <w:sz w:val="24"/>
          <w:szCs w:val="24"/>
        </w:rPr>
        <w:t xml:space="preserve"> práce, přehled výsledků řady výzkumů. </w:t>
      </w:r>
      <w:r w:rsidR="00AE11BA">
        <w:rPr>
          <w:rFonts w:ascii="Palatino Linotype" w:hAnsi="Palatino Linotype"/>
          <w:sz w:val="24"/>
          <w:szCs w:val="24"/>
        </w:rPr>
        <w:t>Poskytne přehled,</w:t>
      </w:r>
      <w:r w:rsidR="00A20ECC">
        <w:rPr>
          <w:rFonts w:ascii="Palatino Linotype" w:hAnsi="Palatino Linotype"/>
          <w:i/>
          <w:iCs/>
          <w:sz w:val="24"/>
          <w:szCs w:val="24"/>
        </w:rPr>
        <w:t xml:space="preserve"> </w:t>
      </w:r>
      <w:r w:rsidR="00AE11BA">
        <w:rPr>
          <w:rFonts w:ascii="Palatino Linotype" w:hAnsi="Palatino Linotype"/>
          <w:i/>
          <w:iCs/>
          <w:sz w:val="24"/>
          <w:szCs w:val="24"/>
        </w:rPr>
        <w:t>„</w:t>
      </w:r>
      <w:r w:rsidR="00A20ECC">
        <w:rPr>
          <w:rFonts w:ascii="Palatino Linotype" w:hAnsi="Palatino Linotype"/>
          <w:i/>
          <w:iCs/>
          <w:sz w:val="24"/>
          <w:szCs w:val="24"/>
        </w:rPr>
        <w:t xml:space="preserve">shromáždí, utřídí a zhodnotí dosavadní výsledky výzkumů. Ukáže, v čem se výsledky shodují, rozcházejí a které chybí“ </w:t>
      </w:r>
      <w:r w:rsidR="00A20ECC">
        <w:rPr>
          <w:rFonts w:ascii="Palatino Linotype" w:hAnsi="Palatino Linotype"/>
          <w:sz w:val="24"/>
          <w:szCs w:val="24"/>
        </w:rPr>
        <w:t>(Mareš, 2013, s. 432).</w:t>
      </w:r>
    </w:p>
    <w:p w:rsidR="00A20ECC" w:rsidRDefault="00A20ECC" w:rsidP="00767F0E">
      <w:pPr>
        <w:spacing w:after="0" w:line="360" w:lineRule="auto"/>
        <w:ind w:firstLine="708"/>
        <w:jc w:val="both"/>
        <w:rPr>
          <w:rFonts w:ascii="Palatino Linotype" w:hAnsi="Palatino Linotype"/>
          <w:sz w:val="24"/>
          <w:szCs w:val="24"/>
        </w:rPr>
      </w:pPr>
      <w:r>
        <w:rPr>
          <w:rFonts w:ascii="Palatino Linotype" w:hAnsi="Palatino Linotype"/>
          <w:sz w:val="24"/>
          <w:szCs w:val="24"/>
        </w:rPr>
        <w:t>Druhá charakteristik</w:t>
      </w:r>
      <w:r w:rsidR="009D7A7F">
        <w:rPr>
          <w:rFonts w:ascii="Palatino Linotype" w:hAnsi="Palatino Linotype"/>
          <w:sz w:val="24"/>
          <w:szCs w:val="24"/>
        </w:rPr>
        <w:t>a</w:t>
      </w:r>
      <w:r w:rsidR="00B42DA4">
        <w:rPr>
          <w:rFonts w:ascii="Palatino Linotype" w:hAnsi="Palatino Linotype"/>
          <w:sz w:val="24"/>
          <w:szCs w:val="24"/>
        </w:rPr>
        <w:t xml:space="preserve">, dle Mareše (2013, s. 432), </w:t>
      </w:r>
      <w:r>
        <w:rPr>
          <w:rFonts w:ascii="Palatino Linotype" w:hAnsi="Palatino Linotype"/>
          <w:sz w:val="24"/>
          <w:szCs w:val="24"/>
        </w:rPr>
        <w:t>vymezí co chceme z přehledu vytěžit, jeho cíle</w:t>
      </w:r>
      <w:r w:rsidR="00B42DA4">
        <w:rPr>
          <w:rFonts w:ascii="Palatino Linotype" w:hAnsi="Palatino Linotype"/>
          <w:sz w:val="24"/>
          <w:szCs w:val="24"/>
        </w:rPr>
        <w:t xml:space="preserve">. Tedy jestli </w:t>
      </w:r>
      <w:r w:rsidR="00AE11BA">
        <w:rPr>
          <w:rFonts w:ascii="Palatino Linotype" w:hAnsi="Palatino Linotype"/>
          <w:sz w:val="24"/>
          <w:szCs w:val="24"/>
        </w:rPr>
        <w:t xml:space="preserve">je </w:t>
      </w:r>
      <w:r w:rsidR="00B42DA4">
        <w:rPr>
          <w:rFonts w:ascii="Palatino Linotype" w:hAnsi="Palatino Linotype"/>
          <w:sz w:val="24"/>
          <w:szCs w:val="24"/>
        </w:rPr>
        <w:t>hodno</w:t>
      </w:r>
      <w:r w:rsidR="00AE11BA">
        <w:rPr>
          <w:rFonts w:ascii="Palatino Linotype" w:hAnsi="Palatino Linotype"/>
          <w:sz w:val="24"/>
          <w:szCs w:val="24"/>
        </w:rPr>
        <w:t>cen</w:t>
      </w:r>
      <w:r w:rsidR="00B42DA4">
        <w:rPr>
          <w:rFonts w:ascii="Palatino Linotype" w:hAnsi="Palatino Linotype"/>
          <w:sz w:val="24"/>
          <w:szCs w:val="24"/>
        </w:rPr>
        <w:t xml:space="preserve"> dosavadní stav výzkumu v dané oblasti, generaliz</w:t>
      </w:r>
      <w:r w:rsidR="00AE11BA">
        <w:rPr>
          <w:rFonts w:ascii="Palatino Linotype" w:hAnsi="Palatino Linotype"/>
          <w:sz w:val="24"/>
          <w:szCs w:val="24"/>
        </w:rPr>
        <w:t>ovány</w:t>
      </w:r>
      <w:r w:rsidR="00B42DA4">
        <w:rPr>
          <w:rFonts w:ascii="Palatino Linotype" w:hAnsi="Palatino Linotype"/>
          <w:sz w:val="24"/>
          <w:szCs w:val="24"/>
        </w:rPr>
        <w:t xml:space="preserve"> výsledky, řeš</w:t>
      </w:r>
      <w:r w:rsidR="00AE11BA">
        <w:rPr>
          <w:rFonts w:ascii="Palatino Linotype" w:hAnsi="Palatino Linotype"/>
          <w:sz w:val="24"/>
          <w:szCs w:val="24"/>
        </w:rPr>
        <w:t>eny</w:t>
      </w:r>
      <w:r w:rsidR="00B42DA4">
        <w:rPr>
          <w:rFonts w:ascii="Palatino Linotype" w:hAnsi="Palatino Linotype"/>
          <w:sz w:val="24"/>
          <w:szCs w:val="24"/>
        </w:rPr>
        <w:t xml:space="preserve"> problém</w:t>
      </w:r>
      <w:r w:rsidR="00AE11BA">
        <w:rPr>
          <w:rFonts w:ascii="Palatino Linotype" w:hAnsi="Palatino Linotype"/>
          <w:sz w:val="24"/>
          <w:szCs w:val="24"/>
        </w:rPr>
        <w:t>y</w:t>
      </w:r>
      <w:r w:rsidR="00B42DA4">
        <w:rPr>
          <w:rFonts w:ascii="Palatino Linotype" w:hAnsi="Palatino Linotype"/>
          <w:sz w:val="24"/>
          <w:szCs w:val="24"/>
        </w:rPr>
        <w:t xml:space="preserve"> či rozpory, </w:t>
      </w:r>
      <w:r w:rsidR="00AE11BA">
        <w:rPr>
          <w:rFonts w:ascii="Palatino Linotype" w:hAnsi="Palatino Linotype"/>
          <w:sz w:val="24"/>
          <w:szCs w:val="24"/>
        </w:rPr>
        <w:t>zachyceny</w:t>
      </w:r>
      <w:r w:rsidR="00B42DA4">
        <w:rPr>
          <w:rFonts w:ascii="Palatino Linotype" w:hAnsi="Palatino Linotype"/>
          <w:sz w:val="24"/>
          <w:szCs w:val="24"/>
        </w:rPr>
        <w:t xml:space="preserve"> nynější poznatk</w:t>
      </w:r>
      <w:r w:rsidR="00AE11BA">
        <w:rPr>
          <w:rFonts w:ascii="Palatino Linotype" w:hAnsi="Palatino Linotype"/>
          <w:sz w:val="24"/>
          <w:szCs w:val="24"/>
        </w:rPr>
        <w:t>y</w:t>
      </w:r>
      <w:r w:rsidR="00B42DA4">
        <w:rPr>
          <w:rFonts w:ascii="Palatino Linotype" w:hAnsi="Palatino Linotype"/>
          <w:sz w:val="24"/>
          <w:szCs w:val="24"/>
        </w:rPr>
        <w:t xml:space="preserve">, nebo jako v případě této práce, </w:t>
      </w:r>
      <w:r w:rsidR="00AE11BA">
        <w:rPr>
          <w:rFonts w:ascii="Palatino Linotype" w:hAnsi="Palatino Linotype"/>
          <w:sz w:val="24"/>
          <w:szCs w:val="24"/>
        </w:rPr>
        <w:t xml:space="preserve">identifikace </w:t>
      </w:r>
      <w:r w:rsidR="00AE11BA">
        <w:rPr>
          <w:rFonts w:ascii="Palatino Linotype" w:hAnsi="Palatino Linotype"/>
          <w:sz w:val="24"/>
          <w:szCs w:val="24"/>
        </w:rPr>
        <w:lastRenderedPageBreak/>
        <w:t>klíčových témat</w:t>
      </w:r>
      <w:r w:rsidR="00B42DA4">
        <w:rPr>
          <w:rFonts w:ascii="Palatino Linotype" w:hAnsi="Palatino Linotype"/>
          <w:sz w:val="24"/>
          <w:szCs w:val="24"/>
        </w:rPr>
        <w:t>, jenž jsou podstatná pro danou oblast zkoumání na rozdíl od těch, kter</w:t>
      </w:r>
      <w:r w:rsidR="00AE11BA">
        <w:rPr>
          <w:rFonts w:ascii="Palatino Linotype" w:hAnsi="Palatino Linotype"/>
          <w:sz w:val="24"/>
          <w:szCs w:val="24"/>
        </w:rPr>
        <w:t>á</w:t>
      </w:r>
      <w:r w:rsidR="00B42DA4">
        <w:rPr>
          <w:rFonts w:ascii="Palatino Linotype" w:hAnsi="Palatino Linotype"/>
          <w:sz w:val="24"/>
          <w:szCs w:val="24"/>
        </w:rPr>
        <w:t xml:space="preserve"> </w:t>
      </w:r>
      <w:r w:rsidR="00D41E87">
        <w:rPr>
          <w:rFonts w:ascii="Palatino Linotype" w:hAnsi="Palatino Linotype"/>
          <w:sz w:val="24"/>
          <w:szCs w:val="24"/>
        </w:rPr>
        <w:t>s</w:t>
      </w:r>
      <w:r w:rsidR="00B42DA4">
        <w:rPr>
          <w:rFonts w:ascii="Palatino Linotype" w:hAnsi="Palatino Linotype"/>
          <w:sz w:val="24"/>
          <w:szCs w:val="24"/>
        </w:rPr>
        <w:t> danou tématikou nesouvisí.</w:t>
      </w:r>
    </w:p>
    <w:p w:rsidR="00F419F3" w:rsidRDefault="00F419F3" w:rsidP="00A20ECC">
      <w:pPr>
        <w:spacing w:after="0" w:line="360" w:lineRule="auto"/>
        <w:ind w:firstLine="708"/>
        <w:jc w:val="both"/>
        <w:rPr>
          <w:rFonts w:ascii="Palatino Linotype" w:hAnsi="Palatino Linotype"/>
          <w:sz w:val="24"/>
          <w:szCs w:val="24"/>
        </w:rPr>
      </w:pPr>
      <w:r>
        <w:rPr>
          <w:rFonts w:ascii="Palatino Linotype" w:hAnsi="Palatino Linotype"/>
          <w:sz w:val="24"/>
          <w:szCs w:val="24"/>
        </w:rPr>
        <w:t>Dále třeba učit</w:t>
      </w:r>
      <w:r w:rsidR="00171037">
        <w:rPr>
          <w:rFonts w:ascii="Palatino Linotype" w:hAnsi="Palatino Linotype"/>
          <w:sz w:val="24"/>
          <w:szCs w:val="24"/>
        </w:rPr>
        <w:t xml:space="preserve"> </w:t>
      </w:r>
      <w:r>
        <w:rPr>
          <w:rFonts w:ascii="Palatino Linotype" w:hAnsi="Palatino Linotype"/>
          <w:sz w:val="24"/>
          <w:szCs w:val="24"/>
        </w:rPr>
        <w:t xml:space="preserve">způsob výkladu. Můžeme se buď zaměřit na obhajobu určitého postoje, zvolit cestu kriticko-polemického výkladu, popř. nezkreslovat výsledky studií, zvolit neutrální výklad a soustředit aspekty dané problematiky, </w:t>
      </w:r>
      <w:r w:rsidR="00F2562A">
        <w:rPr>
          <w:rFonts w:ascii="Palatino Linotype" w:hAnsi="Palatino Linotype"/>
          <w:sz w:val="24"/>
          <w:szCs w:val="24"/>
        </w:rPr>
        <w:t xml:space="preserve">následně posoudit a </w:t>
      </w:r>
      <w:r>
        <w:rPr>
          <w:rFonts w:ascii="Palatino Linotype" w:hAnsi="Palatino Linotype"/>
          <w:sz w:val="24"/>
          <w:szCs w:val="24"/>
        </w:rPr>
        <w:t xml:space="preserve">argumentovat </w:t>
      </w:r>
      <w:r w:rsidR="00F2562A">
        <w:rPr>
          <w:rFonts w:ascii="Palatino Linotype" w:hAnsi="Palatino Linotype"/>
          <w:sz w:val="24"/>
          <w:szCs w:val="24"/>
        </w:rPr>
        <w:t>jejich klady a zápory (srov. Mareš, 2013, s. 433).</w:t>
      </w:r>
      <w:r w:rsidR="00171037">
        <w:rPr>
          <w:rFonts w:ascii="Palatino Linotype" w:hAnsi="Palatino Linotype"/>
          <w:sz w:val="24"/>
          <w:szCs w:val="24"/>
        </w:rPr>
        <w:t xml:space="preserve"> V této práci užiji neutrální výklad</w:t>
      </w:r>
      <w:r w:rsidR="00AE11BA">
        <w:rPr>
          <w:rFonts w:ascii="Palatino Linotype" w:hAnsi="Palatino Linotype"/>
          <w:sz w:val="24"/>
          <w:szCs w:val="24"/>
        </w:rPr>
        <w:t xml:space="preserve">, protože jde primárně o identifikaci trendů v evaluaci v dalším vzdělávání vedoucích pracovníků, kde je </w:t>
      </w:r>
      <w:r w:rsidR="00E36C3A">
        <w:rPr>
          <w:rFonts w:ascii="Palatino Linotype" w:hAnsi="Palatino Linotype"/>
          <w:sz w:val="24"/>
          <w:szCs w:val="24"/>
        </w:rPr>
        <w:t>důležité</w:t>
      </w:r>
      <w:r w:rsidR="00AE11BA">
        <w:rPr>
          <w:rFonts w:ascii="Palatino Linotype" w:hAnsi="Palatino Linotype"/>
          <w:sz w:val="24"/>
          <w:szCs w:val="24"/>
        </w:rPr>
        <w:t xml:space="preserve"> zobrazení užívaných pojetí evaluace.</w:t>
      </w:r>
    </w:p>
    <w:p w:rsidR="00335F68" w:rsidRDefault="00335F68" w:rsidP="00955896">
      <w:pPr>
        <w:spacing w:after="0" w:line="360" w:lineRule="auto"/>
        <w:ind w:firstLine="708"/>
        <w:jc w:val="both"/>
        <w:rPr>
          <w:rFonts w:ascii="Palatino Linotype" w:hAnsi="Palatino Linotype"/>
          <w:sz w:val="24"/>
          <w:szCs w:val="24"/>
        </w:rPr>
      </w:pPr>
      <w:r>
        <w:rPr>
          <w:rFonts w:ascii="Palatino Linotype" w:hAnsi="Palatino Linotype"/>
          <w:sz w:val="24"/>
          <w:szCs w:val="24"/>
        </w:rPr>
        <w:t xml:space="preserve">Předposlední charakteristika určuje, jak bude vypadat obsah předmětu. </w:t>
      </w:r>
      <w:r w:rsidR="001A1C42">
        <w:rPr>
          <w:rFonts w:ascii="Palatino Linotype" w:hAnsi="Palatino Linotype"/>
          <w:sz w:val="24"/>
          <w:szCs w:val="24"/>
        </w:rPr>
        <w:t xml:space="preserve">Volíme zda se bude přehled věnovat každému typu dokumentu na dané téma, nebo jen určitému, bude-li cílit jen na práce, které jsou pro daný výzkum zásadní </w:t>
      </w:r>
      <w:r w:rsidR="00B948BD">
        <w:rPr>
          <w:rFonts w:ascii="Palatino Linotype" w:hAnsi="Palatino Linotype"/>
          <w:sz w:val="24"/>
          <w:szCs w:val="24"/>
        </w:rPr>
        <w:t xml:space="preserve">atd. </w:t>
      </w:r>
      <w:r w:rsidR="001A1C42">
        <w:rPr>
          <w:rFonts w:ascii="Palatino Linotype" w:hAnsi="Palatino Linotype"/>
          <w:sz w:val="24"/>
          <w:szCs w:val="24"/>
        </w:rPr>
        <w:t>(srov. Mareš, 2013, s. 433). Tato práce se zaměří na kompletní přehled textů v rámci dané tématiky a předem vymezené oblasti</w:t>
      </w:r>
      <w:r w:rsidR="00B948BD">
        <w:rPr>
          <w:rFonts w:ascii="Palatino Linotype" w:hAnsi="Palatino Linotype"/>
          <w:sz w:val="24"/>
          <w:szCs w:val="24"/>
        </w:rPr>
        <w:t xml:space="preserve"> zkoumání</w:t>
      </w:r>
      <w:r w:rsidR="001A1C42">
        <w:rPr>
          <w:rFonts w:ascii="Palatino Linotype" w:hAnsi="Palatino Linotype"/>
          <w:sz w:val="24"/>
          <w:szCs w:val="24"/>
        </w:rPr>
        <w:t>.</w:t>
      </w:r>
    </w:p>
    <w:p w:rsidR="00732600" w:rsidRPr="000011A5" w:rsidRDefault="00567B2A" w:rsidP="00955896">
      <w:pPr>
        <w:spacing w:line="360" w:lineRule="auto"/>
        <w:ind w:firstLine="708"/>
        <w:jc w:val="both"/>
        <w:rPr>
          <w:rFonts w:ascii="Palatino Linotype" w:hAnsi="Palatino Linotype"/>
          <w:sz w:val="24"/>
          <w:szCs w:val="24"/>
        </w:rPr>
      </w:pPr>
      <w:r>
        <w:rPr>
          <w:rFonts w:ascii="Palatino Linotype" w:hAnsi="Palatino Linotype"/>
          <w:sz w:val="24"/>
          <w:szCs w:val="24"/>
        </w:rPr>
        <w:t xml:space="preserve">Závěrečná charakteristika taxonomie </w:t>
      </w:r>
      <w:r w:rsidR="00767F0E">
        <w:rPr>
          <w:rFonts w:ascii="Palatino Linotype" w:hAnsi="Palatino Linotype"/>
          <w:sz w:val="24"/>
          <w:szCs w:val="24"/>
        </w:rPr>
        <w:t xml:space="preserve">přehledové studie </w:t>
      </w:r>
      <w:r>
        <w:rPr>
          <w:rFonts w:ascii="Palatino Linotype" w:hAnsi="Palatino Linotype"/>
          <w:sz w:val="24"/>
          <w:szCs w:val="24"/>
        </w:rPr>
        <w:t xml:space="preserve">odkazuje, </w:t>
      </w:r>
      <w:r w:rsidR="00767F0E">
        <w:rPr>
          <w:rFonts w:ascii="Palatino Linotype" w:hAnsi="Palatino Linotype"/>
          <w:sz w:val="24"/>
          <w:szCs w:val="24"/>
        </w:rPr>
        <w:t>p</w:t>
      </w:r>
      <w:r>
        <w:rPr>
          <w:rFonts w:ascii="Palatino Linotype" w:hAnsi="Palatino Linotype"/>
          <w:sz w:val="24"/>
          <w:szCs w:val="24"/>
        </w:rPr>
        <w:t xml:space="preserve">odle Mareše (2013, s. 433, na konečný systém přehledu. Možností je zachytit v přehledu časový vývoj vymezené tématiky, nebo jej dělit dle užité metodologie, případně strukturovat podle zvolených kategorií. Poslední z možností bude použita pro tuto práci, protože se nejlépe vztahuje k identifikaci </w:t>
      </w:r>
      <w:r w:rsidR="00D409D5">
        <w:rPr>
          <w:rFonts w:ascii="Palatino Linotype" w:hAnsi="Palatino Linotype"/>
          <w:sz w:val="24"/>
          <w:szCs w:val="24"/>
        </w:rPr>
        <w:t>přístupů</w:t>
      </w:r>
      <w:r>
        <w:rPr>
          <w:rFonts w:ascii="Palatino Linotype" w:hAnsi="Palatino Linotype"/>
          <w:sz w:val="24"/>
          <w:szCs w:val="24"/>
        </w:rPr>
        <w:t xml:space="preserve">, jenž v rámci evaluace v dalším vzdělávání vedoucích pracovníků chci analyzovat. </w:t>
      </w:r>
    </w:p>
    <w:p w:rsidR="00AF181A" w:rsidRDefault="00352714" w:rsidP="00955896">
      <w:pPr>
        <w:autoSpaceDE w:val="0"/>
        <w:autoSpaceDN w:val="0"/>
        <w:adjustRightInd w:val="0"/>
        <w:spacing w:line="360" w:lineRule="auto"/>
        <w:jc w:val="both"/>
        <w:rPr>
          <w:rFonts w:ascii="Palatino Linotype" w:hAnsi="Palatino Linotype"/>
          <w:bCs/>
          <w:color w:val="000000" w:themeColor="text1"/>
          <w:sz w:val="24"/>
          <w:szCs w:val="24"/>
        </w:rPr>
      </w:pPr>
      <w:r>
        <w:rPr>
          <w:rFonts w:ascii="Palatino Linotype" w:hAnsi="Palatino Linotype"/>
          <w:bCs/>
          <w:color w:val="FF0000"/>
          <w:sz w:val="24"/>
          <w:szCs w:val="24"/>
        </w:rPr>
        <w:tab/>
      </w:r>
      <w:r>
        <w:rPr>
          <w:rFonts w:ascii="Palatino Linotype" w:hAnsi="Palatino Linotype"/>
          <w:bCs/>
          <w:color w:val="000000" w:themeColor="text1"/>
          <w:sz w:val="24"/>
          <w:szCs w:val="24"/>
        </w:rPr>
        <w:t xml:space="preserve">Před provádění rešerše odborných textů v rámci daného tématu, je třeba vymezit rámec </w:t>
      </w:r>
      <w:r w:rsidR="007E7465">
        <w:rPr>
          <w:rFonts w:ascii="Palatino Linotype" w:hAnsi="Palatino Linotype"/>
          <w:bCs/>
          <w:color w:val="000000" w:themeColor="text1"/>
          <w:sz w:val="24"/>
          <w:szCs w:val="24"/>
        </w:rPr>
        <w:t>pro získá</w:t>
      </w:r>
      <w:r w:rsidR="00767F0E">
        <w:rPr>
          <w:rFonts w:ascii="Palatino Linotype" w:hAnsi="Palatino Linotype"/>
          <w:bCs/>
          <w:color w:val="000000" w:themeColor="text1"/>
          <w:sz w:val="24"/>
          <w:szCs w:val="24"/>
        </w:rPr>
        <w:t>vá</w:t>
      </w:r>
      <w:r w:rsidR="007E7465">
        <w:rPr>
          <w:rFonts w:ascii="Palatino Linotype" w:hAnsi="Palatino Linotype"/>
          <w:bCs/>
          <w:color w:val="000000" w:themeColor="text1"/>
          <w:sz w:val="24"/>
          <w:szCs w:val="24"/>
        </w:rPr>
        <w:t>ní zdrojů</w:t>
      </w:r>
      <w:r>
        <w:rPr>
          <w:rFonts w:ascii="Palatino Linotype" w:hAnsi="Palatino Linotype"/>
          <w:bCs/>
          <w:color w:val="000000" w:themeColor="text1"/>
          <w:sz w:val="24"/>
          <w:szCs w:val="24"/>
        </w:rPr>
        <w:t>, a na základě jakých kritérií tak učiním.</w:t>
      </w:r>
      <w:r w:rsidR="00767F0E">
        <w:rPr>
          <w:rFonts w:ascii="Palatino Linotype" w:hAnsi="Palatino Linotype"/>
          <w:bCs/>
          <w:color w:val="000000" w:themeColor="text1"/>
          <w:sz w:val="24"/>
          <w:szCs w:val="24"/>
        </w:rPr>
        <w:t xml:space="preserve"> </w:t>
      </w:r>
      <w:r>
        <w:rPr>
          <w:rFonts w:ascii="Palatino Linotype" w:hAnsi="Palatino Linotype"/>
          <w:bCs/>
          <w:color w:val="000000" w:themeColor="text1"/>
          <w:sz w:val="24"/>
          <w:szCs w:val="24"/>
        </w:rPr>
        <w:t xml:space="preserve">Jako prameny odborných textů </w:t>
      </w:r>
      <w:r w:rsidR="007E7465">
        <w:rPr>
          <w:rFonts w:ascii="Palatino Linotype" w:hAnsi="Palatino Linotype"/>
          <w:bCs/>
          <w:color w:val="000000" w:themeColor="text1"/>
          <w:sz w:val="24"/>
          <w:szCs w:val="24"/>
        </w:rPr>
        <w:t>byly vzhledem k tématu této bakalářské práce</w:t>
      </w:r>
      <w:r>
        <w:rPr>
          <w:rFonts w:ascii="Palatino Linotype" w:hAnsi="Palatino Linotype"/>
          <w:bCs/>
          <w:color w:val="000000" w:themeColor="text1"/>
          <w:sz w:val="24"/>
          <w:szCs w:val="24"/>
        </w:rPr>
        <w:t xml:space="preserve"> </w:t>
      </w:r>
      <w:r w:rsidR="007E7465">
        <w:rPr>
          <w:rFonts w:ascii="Palatino Linotype" w:hAnsi="Palatino Linotype"/>
          <w:bCs/>
          <w:color w:val="000000" w:themeColor="text1"/>
          <w:sz w:val="24"/>
          <w:szCs w:val="24"/>
        </w:rPr>
        <w:t xml:space="preserve">zvoleny </w:t>
      </w:r>
      <w:r>
        <w:rPr>
          <w:rFonts w:ascii="Palatino Linotype" w:hAnsi="Palatino Linotype"/>
          <w:bCs/>
          <w:color w:val="000000" w:themeColor="text1"/>
          <w:sz w:val="24"/>
          <w:szCs w:val="24"/>
        </w:rPr>
        <w:t>časopisy</w:t>
      </w:r>
      <w:r w:rsidR="001A3B1B">
        <w:rPr>
          <w:rFonts w:ascii="Palatino Linotype" w:hAnsi="Palatino Linotype"/>
          <w:bCs/>
          <w:color w:val="000000" w:themeColor="text1"/>
          <w:sz w:val="24"/>
          <w:szCs w:val="24"/>
        </w:rPr>
        <w:t xml:space="preserve"> </w:t>
      </w:r>
      <w:r w:rsidR="005C4D60">
        <w:rPr>
          <w:rFonts w:ascii="Palatino Linotype" w:hAnsi="Palatino Linotype"/>
          <w:bCs/>
          <w:color w:val="000000" w:themeColor="text1"/>
          <w:sz w:val="24"/>
          <w:szCs w:val="24"/>
        </w:rPr>
        <w:t xml:space="preserve">Lifelong Learning </w:t>
      </w:r>
      <w:r w:rsidR="00C36F73">
        <w:rPr>
          <w:rFonts w:ascii="Palatino Linotype" w:hAnsi="Palatino Linotype"/>
          <w:bCs/>
          <w:color w:val="000000" w:themeColor="text1"/>
          <w:sz w:val="24"/>
          <w:szCs w:val="24"/>
        </w:rPr>
        <w:t xml:space="preserve">(Lifelong Learning, 2020) </w:t>
      </w:r>
      <w:r w:rsidR="005C4D60">
        <w:rPr>
          <w:rFonts w:ascii="Palatino Linotype" w:hAnsi="Palatino Linotype"/>
          <w:bCs/>
          <w:color w:val="000000" w:themeColor="text1"/>
          <w:sz w:val="24"/>
          <w:szCs w:val="24"/>
        </w:rPr>
        <w:t xml:space="preserve">a </w:t>
      </w:r>
      <w:r w:rsidR="001A3B1B">
        <w:rPr>
          <w:rFonts w:ascii="Palatino Linotype" w:hAnsi="Palatino Linotype"/>
          <w:bCs/>
          <w:color w:val="000000" w:themeColor="text1"/>
          <w:sz w:val="24"/>
          <w:szCs w:val="24"/>
        </w:rPr>
        <w:t>Evaluační teorie a praxe</w:t>
      </w:r>
      <w:r w:rsidR="00C36F73">
        <w:rPr>
          <w:rFonts w:ascii="Palatino Linotype" w:hAnsi="Palatino Linotype"/>
          <w:bCs/>
          <w:color w:val="000000" w:themeColor="text1"/>
          <w:sz w:val="24"/>
          <w:szCs w:val="24"/>
        </w:rPr>
        <w:t xml:space="preserve"> (ETP, 2020)</w:t>
      </w:r>
      <w:r w:rsidR="001A3B1B">
        <w:rPr>
          <w:rFonts w:ascii="Palatino Linotype" w:hAnsi="Palatino Linotype"/>
          <w:bCs/>
          <w:color w:val="000000" w:themeColor="text1"/>
          <w:sz w:val="24"/>
          <w:szCs w:val="24"/>
        </w:rPr>
        <w:t xml:space="preserve">, a </w:t>
      </w:r>
      <w:r w:rsidR="005C4D60">
        <w:rPr>
          <w:rFonts w:ascii="Palatino Linotype" w:hAnsi="Palatino Linotype"/>
          <w:bCs/>
          <w:color w:val="000000" w:themeColor="text1"/>
          <w:sz w:val="24"/>
          <w:szCs w:val="24"/>
        </w:rPr>
        <w:t xml:space="preserve">dále </w:t>
      </w:r>
      <w:r w:rsidR="001A3B1B">
        <w:rPr>
          <w:rFonts w:ascii="Palatino Linotype" w:hAnsi="Palatino Linotype"/>
          <w:bCs/>
          <w:color w:val="000000" w:themeColor="text1"/>
          <w:sz w:val="24"/>
          <w:szCs w:val="24"/>
        </w:rPr>
        <w:t xml:space="preserve">databáze EBSCO a ERIC. </w:t>
      </w:r>
      <w:r w:rsidR="00DB265B">
        <w:rPr>
          <w:rFonts w:ascii="Palatino Linotype" w:hAnsi="Palatino Linotype"/>
          <w:sz w:val="24"/>
          <w:szCs w:val="24"/>
        </w:rPr>
        <w:t>Jako doplňující zdroj informací byly použity</w:t>
      </w:r>
      <w:r w:rsidR="004107C9">
        <w:rPr>
          <w:rFonts w:ascii="Palatino Linotype" w:hAnsi="Palatino Linotype"/>
          <w:sz w:val="24"/>
          <w:szCs w:val="24"/>
        </w:rPr>
        <w:t xml:space="preserve"> texty </w:t>
      </w:r>
      <w:r w:rsidR="00DB265B">
        <w:rPr>
          <w:rFonts w:ascii="Palatino Linotype" w:hAnsi="Palatino Linotype"/>
          <w:sz w:val="24"/>
          <w:szCs w:val="24"/>
        </w:rPr>
        <w:t>z</w:t>
      </w:r>
      <w:r w:rsidR="004107C9">
        <w:rPr>
          <w:rFonts w:ascii="Palatino Linotype" w:hAnsi="Palatino Linotype"/>
          <w:sz w:val="24"/>
          <w:szCs w:val="24"/>
        </w:rPr>
        <w:t> databáz</w:t>
      </w:r>
      <w:r w:rsidR="00DB265B">
        <w:rPr>
          <w:rFonts w:ascii="Palatino Linotype" w:hAnsi="Palatino Linotype"/>
          <w:sz w:val="24"/>
          <w:szCs w:val="24"/>
        </w:rPr>
        <w:t>e</w:t>
      </w:r>
      <w:r w:rsidR="004107C9">
        <w:rPr>
          <w:rFonts w:ascii="Palatino Linotype" w:hAnsi="Palatino Linotype"/>
          <w:sz w:val="24"/>
          <w:szCs w:val="24"/>
        </w:rPr>
        <w:t xml:space="preserve"> Theses. </w:t>
      </w:r>
      <w:r w:rsidR="00DB265B">
        <w:rPr>
          <w:rFonts w:ascii="Palatino Linotype" w:hAnsi="Palatino Linotype"/>
          <w:bCs/>
          <w:color w:val="000000" w:themeColor="text1"/>
          <w:sz w:val="24"/>
          <w:szCs w:val="24"/>
        </w:rPr>
        <w:t xml:space="preserve">Je </w:t>
      </w:r>
      <w:r w:rsidR="00DB265B">
        <w:rPr>
          <w:rFonts w:ascii="Palatino Linotype" w:hAnsi="Palatino Linotype"/>
          <w:bCs/>
          <w:color w:val="000000" w:themeColor="text1"/>
          <w:sz w:val="24"/>
          <w:szCs w:val="24"/>
        </w:rPr>
        <w:lastRenderedPageBreak/>
        <w:t>zřejmé, že v těchto odlišných zdrojích jsou</w:t>
      </w:r>
      <w:r w:rsidR="00326DD5">
        <w:rPr>
          <w:rFonts w:ascii="Palatino Linotype" w:hAnsi="Palatino Linotype"/>
          <w:bCs/>
          <w:color w:val="000000" w:themeColor="text1"/>
          <w:sz w:val="24"/>
          <w:szCs w:val="24"/>
        </w:rPr>
        <w:t xml:space="preserve"> zmiňovány různé druhy textů, u obou se však jedná o texty odborné.</w:t>
      </w:r>
    </w:p>
    <w:p w:rsidR="00C0148F" w:rsidRDefault="00AF181A" w:rsidP="00C0148F">
      <w:pPr>
        <w:autoSpaceDE w:val="0"/>
        <w:autoSpaceDN w:val="0"/>
        <w:adjustRightInd w:val="0"/>
        <w:spacing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t xml:space="preserve">Evaluační teorie a praxe je </w:t>
      </w:r>
      <w:r w:rsidR="0021547D">
        <w:rPr>
          <w:rFonts w:ascii="Palatino Linotype" w:hAnsi="Palatino Linotype"/>
          <w:bCs/>
          <w:color w:val="000000" w:themeColor="text1"/>
          <w:sz w:val="24"/>
          <w:szCs w:val="24"/>
        </w:rPr>
        <w:t xml:space="preserve">recenzovaný </w:t>
      </w:r>
      <w:r>
        <w:rPr>
          <w:rFonts w:ascii="Palatino Linotype" w:hAnsi="Palatino Linotype"/>
          <w:bCs/>
          <w:color w:val="000000" w:themeColor="text1"/>
          <w:sz w:val="24"/>
          <w:szCs w:val="24"/>
        </w:rPr>
        <w:t xml:space="preserve">časopis, který </w:t>
      </w:r>
      <w:r w:rsidR="0021547D">
        <w:rPr>
          <w:rFonts w:ascii="Palatino Linotype" w:hAnsi="Palatino Linotype"/>
          <w:bCs/>
          <w:color w:val="000000" w:themeColor="text1"/>
          <w:sz w:val="24"/>
          <w:szCs w:val="24"/>
        </w:rPr>
        <w:t>se</w:t>
      </w:r>
      <w:r w:rsidR="00633EB1">
        <w:rPr>
          <w:rFonts w:ascii="Palatino Linotype" w:hAnsi="Palatino Linotype"/>
          <w:bCs/>
          <w:color w:val="000000" w:themeColor="text1"/>
          <w:sz w:val="24"/>
          <w:szCs w:val="24"/>
        </w:rPr>
        <w:t xml:space="preserve"> vydával</w:t>
      </w:r>
      <w:r w:rsidR="0021547D">
        <w:rPr>
          <w:rFonts w:ascii="Palatino Linotype" w:hAnsi="Palatino Linotype"/>
          <w:bCs/>
          <w:color w:val="000000" w:themeColor="text1"/>
          <w:sz w:val="24"/>
          <w:szCs w:val="24"/>
        </w:rPr>
        <w:t xml:space="preserve"> </w:t>
      </w:r>
      <w:r w:rsidR="00633EB1">
        <w:rPr>
          <w:rFonts w:ascii="Palatino Linotype" w:hAnsi="Palatino Linotype"/>
          <w:bCs/>
          <w:color w:val="000000" w:themeColor="text1"/>
          <w:sz w:val="24"/>
          <w:szCs w:val="24"/>
        </w:rPr>
        <w:t>mezi lety 20</w:t>
      </w:r>
      <w:r w:rsidR="00494679">
        <w:rPr>
          <w:rFonts w:ascii="Palatino Linotype" w:hAnsi="Palatino Linotype"/>
          <w:bCs/>
          <w:color w:val="000000" w:themeColor="text1"/>
          <w:sz w:val="24"/>
          <w:szCs w:val="24"/>
        </w:rPr>
        <w:t>09</w:t>
      </w:r>
      <w:r w:rsidR="00633EB1">
        <w:rPr>
          <w:rFonts w:ascii="Palatino Linotype" w:hAnsi="Palatino Linotype"/>
          <w:bCs/>
          <w:color w:val="000000" w:themeColor="text1"/>
          <w:sz w:val="24"/>
          <w:szCs w:val="24"/>
        </w:rPr>
        <w:t xml:space="preserve"> a</w:t>
      </w:r>
      <w:r w:rsidR="008E2AAF">
        <w:rPr>
          <w:rFonts w:ascii="Palatino Linotype" w:hAnsi="Palatino Linotype"/>
          <w:bCs/>
          <w:color w:val="000000" w:themeColor="text1"/>
          <w:sz w:val="24"/>
          <w:szCs w:val="24"/>
        </w:rPr>
        <w:t>ž</w:t>
      </w:r>
      <w:r w:rsidR="00633EB1">
        <w:rPr>
          <w:rFonts w:ascii="Palatino Linotype" w:hAnsi="Palatino Linotype"/>
          <w:bCs/>
          <w:color w:val="000000" w:themeColor="text1"/>
          <w:sz w:val="24"/>
          <w:szCs w:val="24"/>
        </w:rPr>
        <w:t xml:space="preserve"> 201</w:t>
      </w:r>
      <w:r w:rsidR="00494679">
        <w:rPr>
          <w:rFonts w:ascii="Palatino Linotype" w:hAnsi="Palatino Linotype"/>
          <w:bCs/>
          <w:color w:val="000000" w:themeColor="text1"/>
          <w:sz w:val="24"/>
          <w:szCs w:val="24"/>
        </w:rPr>
        <w:t>9</w:t>
      </w:r>
      <w:r w:rsidR="00633EB1">
        <w:rPr>
          <w:rFonts w:ascii="Palatino Linotype" w:hAnsi="Palatino Linotype"/>
          <w:bCs/>
          <w:color w:val="000000" w:themeColor="text1"/>
          <w:sz w:val="24"/>
          <w:szCs w:val="24"/>
        </w:rPr>
        <w:t>, se</w:t>
      </w:r>
      <w:r w:rsidR="0021547D">
        <w:rPr>
          <w:rFonts w:ascii="Palatino Linotype" w:hAnsi="Palatino Linotype"/>
          <w:bCs/>
          <w:color w:val="000000" w:themeColor="text1"/>
          <w:sz w:val="24"/>
          <w:szCs w:val="24"/>
        </w:rPr>
        <w:t xml:space="preserve"> systematicky zabýv</w:t>
      </w:r>
      <w:r w:rsidR="00633EB1">
        <w:rPr>
          <w:rFonts w:ascii="Palatino Linotype" w:hAnsi="Palatino Linotype"/>
          <w:bCs/>
          <w:color w:val="000000" w:themeColor="text1"/>
          <w:sz w:val="24"/>
          <w:szCs w:val="24"/>
        </w:rPr>
        <w:t>al</w:t>
      </w:r>
      <w:r w:rsidR="0021547D">
        <w:rPr>
          <w:rFonts w:ascii="Palatino Linotype" w:hAnsi="Palatino Linotype"/>
          <w:bCs/>
          <w:color w:val="000000" w:themeColor="text1"/>
          <w:sz w:val="24"/>
          <w:szCs w:val="24"/>
        </w:rPr>
        <w:t xml:space="preserve"> problematikou evaluací. Rovněž nabíz</w:t>
      </w:r>
      <w:r w:rsidR="00633EB1">
        <w:rPr>
          <w:rFonts w:ascii="Palatino Linotype" w:hAnsi="Palatino Linotype"/>
          <w:bCs/>
          <w:color w:val="000000" w:themeColor="text1"/>
          <w:sz w:val="24"/>
          <w:szCs w:val="24"/>
        </w:rPr>
        <w:t>el</w:t>
      </w:r>
      <w:r w:rsidR="0021547D">
        <w:rPr>
          <w:rFonts w:ascii="Palatino Linotype" w:hAnsi="Palatino Linotype"/>
          <w:bCs/>
          <w:color w:val="000000" w:themeColor="text1"/>
          <w:sz w:val="24"/>
          <w:szCs w:val="24"/>
        </w:rPr>
        <w:t xml:space="preserve"> prostor pro odbornou debatu v kontextu evaluace, ale rovněž usil</w:t>
      </w:r>
      <w:r w:rsidR="00633EB1">
        <w:rPr>
          <w:rFonts w:ascii="Palatino Linotype" w:hAnsi="Palatino Linotype"/>
          <w:bCs/>
          <w:color w:val="000000" w:themeColor="text1"/>
          <w:sz w:val="24"/>
          <w:szCs w:val="24"/>
        </w:rPr>
        <w:t>oval</w:t>
      </w:r>
      <w:r w:rsidR="0021547D">
        <w:rPr>
          <w:rFonts w:ascii="Palatino Linotype" w:hAnsi="Palatino Linotype"/>
          <w:bCs/>
          <w:color w:val="000000" w:themeColor="text1"/>
          <w:sz w:val="24"/>
          <w:szCs w:val="24"/>
        </w:rPr>
        <w:t xml:space="preserve"> o šíření tématiky evaluace</w:t>
      </w:r>
      <w:r w:rsidR="003C3CFD">
        <w:rPr>
          <w:rFonts w:ascii="Palatino Linotype" w:hAnsi="Palatino Linotype"/>
          <w:bCs/>
          <w:color w:val="000000" w:themeColor="text1"/>
          <w:sz w:val="24"/>
          <w:szCs w:val="24"/>
        </w:rPr>
        <w:t xml:space="preserve"> </w:t>
      </w:r>
      <w:r w:rsidR="0021547D">
        <w:rPr>
          <w:rFonts w:ascii="Palatino Linotype" w:hAnsi="Palatino Linotype"/>
          <w:bCs/>
          <w:color w:val="000000" w:themeColor="text1"/>
          <w:sz w:val="24"/>
          <w:szCs w:val="24"/>
        </w:rPr>
        <w:t xml:space="preserve">mezi </w:t>
      </w:r>
      <w:r w:rsidR="003C3CFD">
        <w:rPr>
          <w:rFonts w:ascii="Palatino Linotype" w:hAnsi="Palatino Linotype"/>
          <w:bCs/>
          <w:color w:val="000000" w:themeColor="text1"/>
          <w:sz w:val="24"/>
          <w:szCs w:val="24"/>
        </w:rPr>
        <w:t>její zadavatele, evaluátory a další ze zainteresovaných stran. Publikované články mají povahu převážně přehledových nebo komparativních článků</w:t>
      </w:r>
      <w:r w:rsidR="00633EB1">
        <w:rPr>
          <w:rFonts w:ascii="Palatino Linotype" w:hAnsi="Palatino Linotype"/>
          <w:bCs/>
          <w:color w:val="000000" w:themeColor="text1"/>
          <w:sz w:val="24"/>
          <w:szCs w:val="24"/>
        </w:rPr>
        <w:t>, recenzí a</w:t>
      </w:r>
      <w:r w:rsidR="003C3CFD">
        <w:rPr>
          <w:rFonts w:ascii="Palatino Linotype" w:hAnsi="Palatino Linotype"/>
          <w:bCs/>
          <w:color w:val="000000" w:themeColor="text1"/>
          <w:sz w:val="24"/>
          <w:szCs w:val="24"/>
        </w:rPr>
        <w:t xml:space="preserve"> odborných statí </w:t>
      </w:r>
      <w:r w:rsidR="0021547D">
        <w:rPr>
          <w:rFonts w:ascii="Palatino Linotype" w:hAnsi="Palatino Linotype"/>
          <w:bCs/>
          <w:color w:val="000000" w:themeColor="text1"/>
          <w:sz w:val="24"/>
          <w:szCs w:val="24"/>
        </w:rPr>
        <w:t>(srov. ETP, 2020).</w:t>
      </w:r>
    </w:p>
    <w:p w:rsidR="003C3CFD" w:rsidRDefault="003C3CFD" w:rsidP="00C0148F">
      <w:pPr>
        <w:autoSpaceDE w:val="0"/>
        <w:autoSpaceDN w:val="0"/>
        <w:adjustRightInd w:val="0"/>
        <w:spacing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r>
      <w:r w:rsidRPr="00E5622B">
        <w:rPr>
          <w:rFonts w:ascii="Palatino Linotype" w:hAnsi="Palatino Linotype"/>
          <w:bCs/>
          <w:color w:val="000000" w:themeColor="text1"/>
          <w:sz w:val="24"/>
          <w:szCs w:val="24"/>
        </w:rPr>
        <w:t xml:space="preserve">Lifelong Learning </w:t>
      </w:r>
      <w:r w:rsidR="00E819E7">
        <w:rPr>
          <w:rFonts w:ascii="Palatino Linotype" w:hAnsi="Palatino Linotype"/>
          <w:bCs/>
          <w:color w:val="000000" w:themeColor="text1"/>
          <w:sz w:val="24"/>
          <w:szCs w:val="24"/>
        </w:rPr>
        <w:t xml:space="preserve">je odborným recenzovaným periodikem, jenž vychází od roku 2011, a věnuje se publikování přehledových studií, diskuzních příspěvků, analytických zpráv ve vztahu k celoživotnímu vzdělávání a učení. Zabývá se publikací vědeckých prací českých i zahraničních autorů </w:t>
      </w:r>
      <w:r>
        <w:rPr>
          <w:rFonts w:ascii="Palatino Linotype" w:hAnsi="Palatino Linotype"/>
          <w:bCs/>
          <w:color w:val="000000" w:themeColor="text1"/>
          <w:sz w:val="24"/>
          <w:szCs w:val="24"/>
        </w:rPr>
        <w:t>(srov. Lifelong Learning, 2020)</w:t>
      </w:r>
      <w:r w:rsidR="00E819E7">
        <w:rPr>
          <w:rFonts w:ascii="Palatino Linotype" w:hAnsi="Palatino Linotype"/>
          <w:bCs/>
          <w:color w:val="000000" w:themeColor="text1"/>
          <w:sz w:val="24"/>
          <w:szCs w:val="24"/>
        </w:rPr>
        <w:t>.</w:t>
      </w:r>
    </w:p>
    <w:p w:rsidR="00E819E7" w:rsidRDefault="00E819E7" w:rsidP="00C0148F">
      <w:pPr>
        <w:autoSpaceDE w:val="0"/>
        <w:autoSpaceDN w:val="0"/>
        <w:adjustRightInd w:val="0"/>
        <w:spacing w:line="360" w:lineRule="auto"/>
        <w:ind w:firstLine="708"/>
        <w:jc w:val="both"/>
        <w:rPr>
          <w:rFonts w:ascii="Palatino Linotype" w:hAnsi="Palatino Linotype"/>
          <w:bCs/>
          <w:color w:val="000000" w:themeColor="text1"/>
          <w:sz w:val="24"/>
          <w:szCs w:val="24"/>
        </w:rPr>
      </w:pPr>
      <w:r w:rsidRPr="00E5622B">
        <w:rPr>
          <w:rFonts w:ascii="Palatino Linotype" w:hAnsi="Palatino Linotype"/>
          <w:bCs/>
          <w:color w:val="000000" w:themeColor="text1"/>
          <w:sz w:val="24"/>
          <w:szCs w:val="24"/>
        </w:rPr>
        <w:t>EBSCO</w:t>
      </w:r>
      <w:r>
        <w:rPr>
          <w:rFonts w:ascii="Palatino Linotype" w:hAnsi="Palatino Linotype"/>
          <w:bCs/>
          <w:color w:val="000000" w:themeColor="text1"/>
          <w:sz w:val="24"/>
          <w:szCs w:val="24"/>
        </w:rPr>
        <w:t xml:space="preserve"> je </w:t>
      </w:r>
      <w:r w:rsidR="00A54D68">
        <w:rPr>
          <w:rFonts w:ascii="Palatino Linotype" w:hAnsi="Palatino Linotype"/>
          <w:bCs/>
          <w:color w:val="000000" w:themeColor="text1"/>
          <w:sz w:val="24"/>
          <w:szCs w:val="24"/>
        </w:rPr>
        <w:t>webový vyhledávač, který v sobě integruje databáze vědeckých zdrojů (časopisy, reporty, studie atd.)</w:t>
      </w:r>
      <w:r w:rsidR="00412AB0">
        <w:rPr>
          <w:rFonts w:ascii="Palatino Linotype" w:hAnsi="Palatino Linotype"/>
          <w:bCs/>
          <w:color w:val="000000" w:themeColor="text1"/>
          <w:sz w:val="24"/>
          <w:szCs w:val="24"/>
        </w:rPr>
        <w:t>. Jde</w:t>
      </w:r>
      <w:r w:rsidR="00A54D68">
        <w:rPr>
          <w:rFonts w:ascii="Palatino Linotype" w:hAnsi="Palatino Linotype"/>
          <w:bCs/>
          <w:color w:val="000000" w:themeColor="text1"/>
          <w:sz w:val="24"/>
          <w:szCs w:val="24"/>
        </w:rPr>
        <w:t xml:space="preserve"> převážně </w:t>
      </w:r>
      <w:r w:rsidR="00412AB0">
        <w:rPr>
          <w:rFonts w:ascii="Palatino Linotype" w:hAnsi="Palatino Linotype"/>
          <w:bCs/>
          <w:color w:val="000000" w:themeColor="text1"/>
          <w:sz w:val="24"/>
          <w:szCs w:val="24"/>
        </w:rPr>
        <w:t xml:space="preserve">o </w:t>
      </w:r>
      <w:r w:rsidR="00A54D68">
        <w:rPr>
          <w:rFonts w:ascii="Palatino Linotype" w:hAnsi="Palatino Linotype"/>
          <w:bCs/>
          <w:color w:val="000000" w:themeColor="text1"/>
          <w:sz w:val="24"/>
          <w:szCs w:val="24"/>
        </w:rPr>
        <w:t xml:space="preserve">anglicky psané publikace pro humanitní, společenské a další vědní obory </w:t>
      </w:r>
      <w:r w:rsidR="00412AB0">
        <w:rPr>
          <w:rFonts w:ascii="Palatino Linotype" w:hAnsi="Palatino Linotype"/>
          <w:bCs/>
          <w:color w:val="000000" w:themeColor="text1"/>
          <w:sz w:val="24"/>
          <w:szCs w:val="24"/>
        </w:rPr>
        <w:t>(</w:t>
      </w:r>
      <w:r w:rsidR="00A70CB6">
        <w:rPr>
          <w:rFonts w:ascii="Palatino Linotype" w:hAnsi="Palatino Linotype"/>
          <w:bCs/>
          <w:color w:val="000000" w:themeColor="text1"/>
          <w:sz w:val="24"/>
          <w:szCs w:val="24"/>
        </w:rPr>
        <w:t xml:space="preserve">srov. </w:t>
      </w:r>
      <w:r w:rsidR="00412AB0">
        <w:rPr>
          <w:rFonts w:ascii="Palatino Linotype" w:hAnsi="Palatino Linotype"/>
          <w:bCs/>
          <w:color w:val="000000" w:themeColor="text1"/>
          <w:sz w:val="24"/>
          <w:szCs w:val="24"/>
        </w:rPr>
        <w:t>EBSCO, 2020)</w:t>
      </w:r>
      <w:r w:rsidR="00A54D68">
        <w:rPr>
          <w:rFonts w:ascii="Palatino Linotype" w:hAnsi="Palatino Linotype"/>
          <w:bCs/>
          <w:color w:val="000000" w:themeColor="text1"/>
          <w:sz w:val="24"/>
          <w:szCs w:val="24"/>
        </w:rPr>
        <w:t>.</w:t>
      </w:r>
    </w:p>
    <w:p w:rsidR="00732600" w:rsidRPr="00C0148F" w:rsidRDefault="00A70CB6" w:rsidP="00955896">
      <w:pPr>
        <w:autoSpaceDE w:val="0"/>
        <w:autoSpaceDN w:val="0"/>
        <w:adjustRightInd w:val="0"/>
        <w:spacing w:after="0" w:line="360" w:lineRule="auto"/>
        <w:ind w:firstLine="708"/>
        <w:jc w:val="both"/>
        <w:rPr>
          <w:rFonts w:ascii="Palatino Linotype" w:hAnsi="Palatino Linotype"/>
          <w:bCs/>
          <w:color w:val="000000" w:themeColor="text1"/>
          <w:sz w:val="24"/>
          <w:szCs w:val="24"/>
        </w:rPr>
      </w:pPr>
      <w:r w:rsidRPr="00E5622B">
        <w:rPr>
          <w:rFonts w:ascii="Palatino Linotype" w:hAnsi="Palatino Linotype"/>
          <w:bCs/>
          <w:color w:val="000000" w:themeColor="text1"/>
          <w:sz w:val="24"/>
          <w:szCs w:val="24"/>
        </w:rPr>
        <w:t>ERIC</w:t>
      </w:r>
      <w:r w:rsidRPr="00C0148F">
        <w:rPr>
          <w:rFonts w:ascii="Palatino Linotype" w:hAnsi="Palatino Linotype"/>
          <w:b/>
          <w:color w:val="000000" w:themeColor="text1"/>
          <w:sz w:val="24"/>
          <w:szCs w:val="24"/>
        </w:rPr>
        <w:t xml:space="preserve"> </w:t>
      </w:r>
      <w:r>
        <w:rPr>
          <w:rFonts w:ascii="Palatino Linotype" w:hAnsi="Palatino Linotype"/>
          <w:bCs/>
          <w:color w:val="000000" w:themeColor="text1"/>
          <w:sz w:val="24"/>
          <w:szCs w:val="24"/>
        </w:rPr>
        <w:t xml:space="preserve">je informační databáze vzdělávacích zdrojů zaměřená </w:t>
      </w:r>
      <w:r w:rsidR="009F7831">
        <w:rPr>
          <w:rFonts w:ascii="Palatino Linotype" w:hAnsi="Palatino Linotype"/>
          <w:bCs/>
          <w:color w:val="000000" w:themeColor="text1"/>
          <w:sz w:val="24"/>
          <w:szCs w:val="24"/>
        </w:rPr>
        <w:t>na oblast vzdělávání a výchovy</w:t>
      </w:r>
      <w:r>
        <w:rPr>
          <w:rFonts w:ascii="Palatino Linotype" w:hAnsi="Palatino Linotype"/>
          <w:bCs/>
          <w:color w:val="000000" w:themeColor="text1"/>
          <w:sz w:val="24"/>
          <w:szCs w:val="24"/>
        </w:rPr>
        <w:t xml:space="preserve">, která je určená pro akademiky, výzkumníky, vzdělavatele, vzdělavatele a širokou veřejnost. </w:t>
      </w:r>
      <w:r w:rsidR="009F7831">
        <w:rPr>
          <w:rFonts w:ascii="Palatino Linotype" w:hAnsi="Palatino Linotype"/>
          <w:bCs/>
          <w:color w:val="000000" w:themeColor="text1"/>
          <w:sz w:val="24"/>
          <w:szCs w:val="24"/>
        </w:rPr>
        <w:t xml:space="preserve">Mmj. zahrnuje plné texty z oblasti celoživotního vzdělávání, managementu škol, pedagogiky, výuky odborných předmětů atd. </w:t>
      </w:r>
      <w:r>
        <w:rPr>
          <w:rFonts w:ascii="Palatino Linotype" w:hAnsi="Palatino Linotype"/>
          <w:bCs/>
          <w:color w:val="000000" w:themeColor="text1"/>
          <w:sz w:val="24"/>
          <w:szCs w:val="24"/>
        </w:rPr>
        <w:t xml:space="preserve">(srov. </w:t>
      </w:r>
      <w:r w:rsidRPr="00A70CB6">
        <w:rPr>
          <w:rFonts w:ascii="Palatino Linotype" w:hAnsi="Palatino Linotype"/>
          <w:color w:val="333333"/>
          <w:sz w:val="24"/>
          <w:szCs w:val="24"/>
          <w:shd w:val="clear" w:color="auto" w:fill="FFFFFF"/>
        </w:rPr>
        <w:t>Education Resources Information Center</w:t>
      </w:r>
      <w:r>
        <w:rPr>
          <w:rFonts w:ascii="Palatino Linotype" w:hAnsi="Palatino Linotype"/>
          <w:color w:val="333333"/>
          <w:sz w:val="24"/>
          <w:szCs w:val="24"/>
          <w:shd w:val="clear" w:color="auto" w:fill="FFFFFF"/>
        </w:rPr>
        <w:t>, 2020).</w:t>
      </w:r>
    </w:p>
    <w:p w:rsidR="00767F0E" w:rsidRDefault="004A11CE" w:rsidP="00955896">
      <w:pPr>
        <w:autoSpaceDE w:val="0"/>
        <w:autoSpaceDN w:val="0"/>
        <w:adjustRightInd w:val="0"/>
        <w:spacing w:line="360" w:lineRule="auto"/>
        <w:ind w:firstLine="708"/>
        <w:jc w:val="both"/>
        <w:rPr>
          <w:rFonts w:ascii="Palatino Linotype" w:hAnsi="Palatino Linotype"/>
          <w:bCs/>
          <w:color w:val="000000" w:themeColor="text1"/>
          <w:sz w:val="24"/>
          <w:szCs w:val="24"/>
        </w:rPr>
      </w:pPr>
      <w:r w:rsidRPr="00E5622B">
        <w:rPr>
          <w:rFonts w:ascii="Palatino Linotype" w:hAnsi="Palatino Linotype"/>
          <w:bCs/>
          <w:color w:val="000000" w:themeColor="text1"/>
          <w:sz w:val="24"/>
          <w:szCs w:val="24"/>
        </w:rPr>
        <w:t>Theses</w:t>
      </w:r>
      <w:r>
        <w:rPr>
          <w:rFonts w:ascii="Palatino Linotype" w:hAnsi="Palatino Linotype"/>
          <w:bCs/>
          <w:color w:val="000000" w:themeColor="text1"/>
          <w:sz w:val="24"/>
          <w:szCs w:val="24"/>
        </w:rPr>
        <w:t xml:space="preserve"> je systém sloužící jako registr prací, který odhaluje plagiáty závěrečných a absolventských pracích (srov. Theses, 2020).</w:t>
      </w:r>
    </w:p>
    <w:p w:rsidR="007C5614" w:rsidRDefault="00FA033A" w:rsidP="00767F0E">
      <w:pPr>
        <w:autoSpaceDE w:val="0"/>
        <w:autoSpaceDN w:val="0"/>
        <w:adjustRightInd w:val="0"/>
        <w:spacing w:after="0" w:line="360" w:lineRule="auto"/>
        <w:ind w:firstLine="708"/>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lastRenderedPageBreak/>
        <w:t>Bylo použito</w:t>
      </w:r>
      <w:r w:rsidR="00767F0E">
        <w:rPr>
          <w:rFonts w:ascii="Palatino Linotype" w:hAnsi="Palatino Linotype"/>
          <w:bCs/>
          <w:color w:val="000000" w:themeColor="text1"/>
          <w:sz w:val="24"/>
          <w:szCs w:val="24"/>
        </w:rPr>
        <w:t xml:space="preserve"> celkem</w:t>
      </w:r>
      <w:r>
        <w:rPr>
          <w:rFonts w:ascii="Palatino Linotype" w:hAnsi="Palatino Linotype"/>
          <w:bCs/>
          <w:color w:val="000000" w:themeColor="text1"/>
          <w:sz w:val="24"/>
          <w:szCs w:val="24"/>
        </w:rPr>
        <w:t xml:space="preserve"> </w:t>
      </w:r>
      <w:r w:rsidR="00EE4101">
        <w:rPr>
          <w:rFonts w:ascii="Palatino Linotype" w:hAnsi="Palatino Linotype"/>
          <w:bCs/>
          <w:color w:val="000000" w:themeColor="text1"/>
          <w:sz w:val="24"/>
          <w:szCs w:val="24"/>
        </w:rPr>
        <w:t>pět</w:t>
      </w:r>
      <w:r>
        <w:rPr>
          <w:rFonts w:ascii="Palatino Linotype" w:hAnsi="Palatino Linotype"/>
          <w:bCs/>
          <w:color w:val="000000" w:themeColor="text1"/>
          <w:sz w:val="24"/>
          <w:szCs w:val="24"/>
        </w:rPr>
        <w:t xml:space="preserve"> kritérií</w:t>
      </w:r>
      <w:r w:rsidR="00DA585A">
        <w:rPr>
          <w:rFonts w:ascii="Palatino Linotype" w:hAnsi="Palatino Linotype"/>
          <w:bCs/>
          <w:color w:val="000000" w:themeColor="text1"/>
          <w:sz w:val="24"/>
          <w:szCs w:val="24"/>
        </w:rPr>
        <w:t xml:space="preserve">, podle kterých </w:t>
      </w:r>
      <w:r>
        <w:rPr>
          <w:rFonts w:ascii="Palatino Linotype" w:hAnsi="Palatino Linotype"/>
          <w:bCs/>
          <w:color w:val="000000" w:themeColor="text1"/>
          <w:sz w:val="24"/>
          <w:szCs w:val="24"/>
        </w:rPr>
        <w:t>budu publikace</w:t>
      </w:r>
      <w:r w:rsidR="007C5614">
        <w:rPr>
          <w:rFonts w:ascii="Palatino Linotype" w:hAnsi="Palatino Linotype"/>
          <w:bCs/>
          <w:color w:val="000000" w:themeColor="text1"/>
          <w:sz w:val="24"/>
          <w:szCs w:val="24"/>
        </w:rPr>
        <w:t xml:space="preserve"> do přehledové studie</w:t>
      </w:r>
      <w:r w:rsidR="00DA585A">
        <w:rPr>
          <w:rFonts w:ascii="Palatino Linotype" w:hAnsi="Palatino Linotype"/>
          <w:bCs/>
          <w:color w:val="000000" w:themeColor="text1"/>
          <w:sz w:val="24"/>
          <w:szCs w:val="24"/>
        </w:rPr>
        <w:t xml:space="preserve"> </w:t>
      </w:r>
      <w:r w:rsidR="007C5614">
        <w:rPr>
          <w:rFonts w:ascii="Palatino Linotype" w:hAnsi="Palatino Linotype"/>
          <w:bCs/>
          <w:color w:val="000000" w:themeColor="text1"/>
          <w:sz w:val="24"/>
          <w:szCs w:val="24"/>
        </w:rPr>
        <w:t>vybírat</w:t>
      </w:r>
      <w:r w:rsidR="00DA585A">
        <w:rPr>
          <w:rFonts w:ascii="Palatino Linotype" w:hAnsi="Palatino Linotype"/>
          <w:bCs/>
          <w:color w:val="000000" w:themeColor="text1"/>
          <w:sz w:val="24"/>
          <w:szCs w:val="24"/>
        </w:rPr>
        <w:t>.</w:t>
      </w:r>
    </w:p>
    <w:p w:rsidR="00E83A18" w:rsidRDefault="007C5614" w:rsidP="00FA033A">
      <w:pPr>
        <w:autoSpaceDE w:val="0"/>
        <w:autoSpaceDN w:val="0"/>
        <w:adjustRightInd w:val="0"/>
        <w:spacing w:line="360" w:lineRule="auto"/>
        <w:ind w:firstLine="708"/>
        <w:jc w:val="both"/>
        <w:rPr>
          <w:rFonts w:ascii="Palatino Linotype" w:hAnsi="Palatino Linotype"/>
          <w:bCs/>
          <w:color w:val="000000" w:themeColor="text1"/>
          <w:sz w:val="24"/>
          <w:szCs w:val="24"/>
        </w:rPr>
      </w:pPr>
      <w:r w:rsidRPr="00A232F5">
        <w:rPr>
          <w:rFonts w:ascii="Palatino Linotype" w:hAnsi="Palatino Linotype"/>
          <w:b/>
          <w:color w:val="000000" w:themeColor="text1"/>
          <w:sz w:val="24"/>
          <w:szCs w:val="24"/>
        </w:rPr>
        <w:t>Prvním kritériem</w:t>
      </w:r>
      <w:r>
        <w:rPr>
          <w:rFonts w:ascii="Palatino Linotype" w:hAnsi="Palatino Linotype"/>
          <w:bCs/>
          <w:color w:val="000000" w:themeColor="text1"/>
          <w:sz w:val="24"/>
          <w:szCs w:val="24"/>
        </w:rPr>
        <w:t xml:space="preserve"> je časové období vydání textu. Do přehled</w:t>
      </w:r>
      <w:r w:rsidR="00C86322">
        <w:rPr>
          <w:rFonts w:ascii="Palatino Linotype" w:hAnsi="Palatino Linotype"/>
          <w:bCs/>
          <w:color w:val="000000" w:themeColor="text1"/>
          <w:sz w:val="24"/>
          <w:szCs w:val="24"/>
        </w:rPr>
        <w:t>ové studie</w:t>
      </w:r>
      <w:r>
        <w:rPr>
          <w:rFonts w:ascii="Palatino Linotype" w:hAnsi="Palatino Linotype"/>
          <w:bCs/>
          <w:color w:val="000000" w:themeColor="text1"/>
          <w:sz w:val="24"/>
          <w:szCs w:val="24"/>
        </w:rPr>
        <w:t xml:space="preserve"> budou zahrnuty pouze texty vydané v období </w:t>
      </w:r>
      <w:r w:rsidR="00E5622B">
        <w:rPr>
          <w:rFonts w:ascii="Palatino Linotype" w:hAnsi="Palatino Linotype"/>
          <w:bCs/>
          <w:color w:val="000000" w:themeColor="text1"/>
          <w:sz w:val="24"/>
          <w:szCs w:val="24"/>
        </w:rPr>
        <w:t>poslední</w:t>
      </w:r>
      <w:r w:rsidR="00FA033A">
        <w:rPr>
          <w:rFonts w:ascii="Palatino Linotype" w:hAnsi="Palatino Linotype"/>
          <w:bCs/>
          <w:color w:val="000000" w:themeColor="text1"/>
          <w:sz w:val="24"/>
          <w:szCs w:val="24"/>
        </w:rPr>
        <w:t xml:space="preserve"> dekády, konkrétně </w:t>
      </w:r>
      <w:r>
        <w:rPr>
          <w:rFonts w:ascii="Palatino Linotype" w:hAnsi="Palatino Linotype"/>
          <w:bCs/>
          <w:color w:val="000000" w:themeColor="text1"/>
          <w:sz w:val="24"/>
          <w:szCs w:val="24"/>
        </w:rPr>
        <w:t>let 20</w:t>
      </w:r>
      <w:r w:rsidR="001F5A41">
        <w:rPr>
          <w:rFonts w:ascii="Palatino Linotype" w:hAnsi="Palatino Linotype"/>
          <w:bCs/>
          <w:color w:val="000000" w:themeColor="text1"/>
          <w:sz w:val="24"/>
          <w:szCs w:val="24"/>
        </w:rPr>
        <w:t>09</w:t>
      </w:r>
      <w:r>
        <w:rPr>
          <w:rFonts w:ascii="Palatino Linotype" w:hAnsi="Palatino Linotype"/>
          <w:bCs/>
          <w:color w:val="000000" w:themeColor="text1"/>
          <w:sz w:val="24"/>
          <w:szCs w:val="24"/>
        </w:rPr>
        <w:t>-201</w:t>
      </w:r>
      <w:r w:rsidR="001F5A41">
        <w:rPr>
          <w:rFonts w:ascii="Palatino Linotype" w:hAnsi="Palatino Linotype"/>
          <w:bCs/>
          <w:color w:val="000000" w:themeColor="text1"/>
          <w:sz w:val="24"/>
          <w:szCs w:val="24"/>
        </w:rPr>
        <w:t>9</w:t>
      </w:r>
      <w:r>
        <w:rPr>
          <w:rFonts w:ascii="Palatino Linotype" w:hAnsi="Palatino Linotype"/>
          <w:bCs/>
          <w:color w:val="000000" w:themeColor="text1"/>
          <w:sz w:val="24"/>
          <w:szCs w:val="24"/>
        </w:rPr>
        <w:t>.</w:t>
      </w:r>
      <w:r w:rsidR="00FA033A">
        <w:rPr>
          <w:rFonts w:ascii="Palatino Linotype" w:hAnsi="Palatino Linotype"/>
          <w:bCs/>
          <w:color w:val="000000" w:themeColor="text1"/>
          <w:sz w:val="24"/>
          <w:szCs w:val="24"/>
        </w:rPr>
        <w:t xml:space="preserve"> </w:t>
      </w:r>
      <w:r w:rsidR="00C86322" w:rsidRPr="00A232F5">
        <w:rPr>
          <w:rFonts w:ascii="Palatino Linotype" w:hAnsi="Palatino Linotype"/>
          <w:b/>
          <w:color w:val="000000" w:themeColor="text1"/>
          <w:sz w:val="24"/>
          <w:szCs w:val="24"/>
        </w:rPr>
        <w:t>Druhým kritériem</w:t>
      </w:r>
      <w:r w:rsidR="00C86322">
        <w:rPr>
          <w:rFonts w:ascii="Palatino Linotype" w:hAnsi="Palatino Linotype"/>
          <w:bCs/>
          <w:color w:val="000000" w:themeColor="text1"/>
          <w:sz w:val="24"/>
          <w:szCs w:val="24"/>
        </w:rPr>
        <w:t xml:space="preserve"> jazyk publikovaných textů. Do přehledové studie budou zahrnuty texty v českém a anglickém jazyce</w:t>
      </w:r>
      <w:r w:rsidR="00FA033A">
        <w:rPr>
          <w:rFonts w:ascii="Palatino Linotype" w:hAnsi="Palatino Linotype"/>
          <w:bCs/>
          <w:color w:val="000000" w:themeColor="text1"/>
          <w:sz w:val="24"/>
          <w:szCs w:val="24"/>
        </w:rPr>
        <w:t xml:space="preserve">, neboť autor práce </w:t>
      </w:r>
      <w:r w:rsidR="00E5622B">
        <w:rPr>
          <w:rFonts w:ascii="Palatino Linotype" w:hAnsi="Palatino Linotype"/>
          <w:bCs/>
          <w:color w:val="000000" w:themeColor="text1"/>
          <w:sz w:val="24"/>
          <w:szCs w:val="24"/>
        </w:rPr>
        <w:t>zařazuje</w:t>
      </w:r>
      <w:r w:rsidR="00FA033A">
        <w:rPr>
          <w:rFonts w:ascii="Palatino Linotype" w:hAnsi="Palatino Linotype"/>
          <w:bCs/>
          <w:color w:val="000000" w:themeColor="text1"/>
          <w:sz w:val="24"/>
          <w:szCs w:val="24"/>
        </w:rPr>
        <w:t xml:space="preserve"> i texty zahraničních autorů. </w:t>
      </w:r>
      <w:r w:rsidR="001F5A41" w:rsidRPr="00A232F5">
        <w:rPr>
          <w:rFonts w:ascii="Palatino Linotype" w:hAnsi="Palatino Linotype"/>
          <w:b/>
          <w:color w:val="000000" w:themeColor="text1"/>
          <w:sz w:val="24"/>
          <w:szCs w:val="24"/>
        </w:rPr>
        <w:t>Třetím</w:t>
      </w:r>
      <w:r w:rsidR="00C86322" w:rsidRPr="00A232F5">
        <w:rPr>
          <w:rFonts w:ascii="Palatino Linotype" w:hAnsi="Palatino Linotype"/>
          <w:b/>
          <w:color w:val="000000" w:themeColor="text1"/>
          <w:sz w:val="24"/>
          <w:szCs w:val="24"/>
        </w:rPr>
        <w:t xml:space="preserve"> kritériem</w:t>
      </w:r>
      <w:r w:rsidR="00C86322">
        <w:rPr>
          <w:rFonts w:ascii="Palatino Linotype" w:hAnsi="Palatino Linotype"/>
          <w:bCs/>
          <w:color w:val="000000" w:themeColor="text1"/>
          <w:sz w:val="24"/>
          <w:szCs w:val="24"/>
        </w:rPr>
        <w:t xml:space="preserve"> jsou klíčová slova</w:t>
      </w:r>
      <w:r w:rsidR="005E06DA">
        <w:rPr>
          <w:rFonts w:ascii="Palatino Linotype" w:hAnsi="Palatino Linotype"/>
          <w:bCs/>
          <w:color w:val="000000" w:themeColor="text1"/>
          <w:sz w:val="24"/>
          <w:szCs w:val="24"/>
        </w:rPr>
        <w:t>, která budou použita pro vyhledávání textů, resp. v jejich názvu nebo abstraktu</w:t>
      </w:r>
      <w:r w:rsidR="00C86322">
        <w:rPr>
          <w:rFonts w:ascii="Palatino Linotype" w:hAnsi="Palatino Linotype"/>
          <w:bCs/>
          <w:color w:val="000000" w:themeColor="text1"/>
          <w:sz w:val="24"/>
          <w:szCs w:val="24"/>
        </w:rPr>
        <w:t xml:space="preserve">. Zvolená klíčová slova vychází z cíle práce. Jde o slova evaluace, další vzdělávání, vedoucí pracovník a ziskový sektor. </w:t>
      </w:r>
      <w:r w:rsidR="00B5787F">
        <w:rPr>
          <w:rFonts w:ascii="Palatino Linotype" w:hAnsi="Palatino Linotype"/>
          <w:bCs/>
          <w:color w:val="000000" w:themeColor="text1"/>
          <w:sz w:val="24"/>
          <w:szCs w:val="24"/>
        </w:rPr>
        <w:t xml:space="preserve">Každému z uvedených termínů jsem </w:t>
      </w:r>
      <w:r w:rsidR="000A06C2">
        <w:rPr>
          <w:rFonts w:ascii="Palatino Linotype" w:hAnsi="Palatino Linotype"/>
          <w:bCs/>
          <w:color w:val="000000" w:themeColor="text1"/>
          <w:sz w:val="24"/>
          <w:szCs w:val="24"/>
        </w:rPr>
        <w:t>se v</w:t>
      </w:r>
      <w:r w:rsidR="00B5787F">
        <w:rPr>
          <w:rFonts w:ascii="Palatino Linotype" w:hAnsi="Palatino Linotype"/>
          <w:bCs/>
          <w:color w:val="000000" w:themeColor="text1"/>
          <w:sz w:val="24"/>
          <w:szCs w:val="24"/>
        </w:rPr>
        <w:t xml:space="preserve"> teoretické části této práce věnoval, abych </w:t>
      </w:r>
      <w:r w:rsidR="000A06C2">
        <w:rPr>
          <w:rFonts w:ascii="Palatino Linotype" w:hAnsi="Palatino Linotype"/>
          <w:bCs/>
          <w:color w:val="000000" w:themeColor="text1"/>
          <w:sz w:val="24"/>
          <w:szCs w:val="24"/>
        </w:rPr>
        <w:t>ho</w:t>
      </w:r>
      <w:r w:rsidR="00B5787F">
        <w:rPr>
          <w:rFonts w:ascii="Palatino Linotype" w:hAnsi="Palatino Linotype"/>
          <w:bCs/>
          <w:color w:val="000000" w:themeColor="text1"/>
          <w:sz w:val="24"/>
          <w:szCs w:val="24"/>
        </w:rPr>
        <w:t xml:space="preserve"> vymezil a usadil do kontextu. </w:t>
      </w:r>
    </w:p>
    <w:p w:rsidR="00466C7A" w:rsidRDefault="00466C7A" w:rsidP="00466C7A">
      <w:pPr>
        <w:autoSpaceDE w:val="0"/>
        <w:autoSpaceDN w:val="0"/>
        <w:adjustRightInd w:val="0"/>
        <w:spacing w:after="0" w:line="360" w:lineRule="auto"/>
        <w:jc w:val="both"/>
        <w:rPr>
          <w:rFonts w:ascii="Palatino Linotype" w:hAnsi="Palatino Linotype"/>
          <w:bCs/>
          <w:color w:val="000000" w:themeColor="text1"/>
          <w:sz w:val="24"/>
          <w:szCs w:val="24"/>
        </w:rPr>
      </w:pPr>
    </w:p>
    <w:p w:rsidR="00466C7A" w:rsidRDefault="00466C7A" w:rsidP="00466C7A">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 xml:space="preserve">Tab. č. </w:t>
      </w:r>
      <w:r w:rsidR="00F55BD0">
        <w:rPr>
          <w:rFonts w:ascii="Palatino Linotype" w:hAnsi="Palatino Linotype"/>
          <w:bCs/>
          <w:color w:val="000000" w:themeColor="text1"/>
          <w:sz w:val="24"/>
          <w:szCs w:val="24"/>
        </w:rPr>
        <w:t>2</w:t>
      </w:r>
      <w:r>
        <w:rPr>
          <w:rFonts w:ascii="Palatino Linotype" w:hAnsi="Palatino Linotype"/>
          <w:bCs/>
          <w:color w:val="000000" w:themeColor="text1"/>
          <w:sz w:val="24"/>
          <w:szCs w:val="24"/>
        </w:rPr>
        <w:t>: Klíčová slova pro identifikaci odborných textů</w:t>
      </w:r>
      <w:r w:rsidR="00FA033A">
        <w:rPr>
          <w:rFonts w:ascii="Palatino Linotype" w:hAnsi="Palatino Linotype"/>
          <w:bCs/>
          <w:color w:val="000000" w:themeColor="text1"/>
          <w:sz w:val="24"/>
          <w:szCs w:val="24"/>
        </w:rPr>
        <w:t xml:space="preserve"> (přehled autora práce)</w:t>
      </w:r>
    </w:p>
    <w:p w:rsidR="00466C7A" w:rsidRDefault="00466C7A" w:rsidP="00466C7A">
      <w:pPr>
        <w:autoSpaceDE w:val="0"/>
        <w:autoSpaceDN w:val="0"/>
        <w:adjustRightInd w:val="0"/>
        <w:spacing w:after="0" w:line="360" w:lineRule="auto"/>
        <w:jc w:val="both"/>
        <w:rPr>
          <w:rFonts w:ascii="Palatino Linotype" w:hAnsi="Palatino Linotype"/>
          <w:bCs/>
          <w:color w:val="000000" w:themeColor="text1"/>
          <w:sz w:val="24"/>
          <w:szCs w:val="24"/>
        </w:rPr>
      </w:pPr>
    </w:p>
    <w:tbl>
      <w:tblPr>
        <w:tblStyle w:val="Mkatabulky"/>
        <w:tblW w:w="82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732"/>
        <w:gridCol w:w="2734"/>
        <w:gridCol w:w="2735"/>
      </w:tblGrid>
      <w:tr w:rsidR="00466C7A" w:rsidRPr="00A94BA8" w:rsidTr="00A82D7E">
        <w:trPr>
          <w:trHeight w:val="507"/>
        </w:trPr>
        <w:tc>
          <w:tcPr>
            <w:tcW w:w="2732" w:type="dxa"/>
            <w:shd w:val="clear" w:color="auto" w:fill="BDD6EE" w:themeFill="accent5" w:themeFillTint="66"/>
          </w:tcPr>
          <w:p w:rsidR="00466C7A" w:rsidRPr="00B648EA" w:rsidRDefault="00B648EA" w:rsidP="00466C7A">
            <w:pPr>
              <w:autoSpaceDE w:val="0"/>
              <w:autoSpaceDN w:val="0"/>
              <w:adjustRightInd w:val="0"/>
              <w:spacing w:line="360" w:lineRule="auto"/>
              <w:jc w:val="both"/>
              <w:rPr>
                <w:rFonts w:ascii="Palatino Linotype" w:hAnsi="Palatino Linotype"/>
                <w:b/>
                <w:color w:val="000000" w:themeColor="text1"/>
              </w:rPr>
            </w:pPr>
            <w:r w:rsidRPr="00B648EA">
              <w:rPr>
                <w:rFonts w:ascii="Palatino Linotype" w:hAnsi="Palatino Linotype"/>
                <w:b/>
                <w:color w:val="000000" w:themeColor="text1"/>
              </w:rPr>
              <w:t>Základní klíčová slova</w:t>
            </w:r>
          </w:p>
        </w:tc>
        <w:tc>
          <w:tcPr>
            <w:tcW w:w="2734" w:type="dxa"/>
            <w:shd w:val="clear" w:color="auto" w:fill="BDD6EE" w:themeFill="accent5" w:themeFillTint="66"/>
          </w:tcPr>
          <w:p w:rsidR="00466C7A" w:rsidRPr="00B648EA" w:rsidRDefault="00B648EA" w:rsidP="00466C7A">
            <w:pPr>
              <w:autoSpaceDE w:val="0"/>
              <w:autoSpaceDN w:val="0"/>
              <w:adjustRightInd w:val="0"/>
              <w:spacing w:line="360" w:lineRule="auto"/>
              <w:jc w:val="both"/>
              <w:rPr>
                <w:rFonts w:ascii="Palatino Linotype" w:hAnsi="Palatino Linotype"/>
                <w:b/>
                <w:color w:val="000000" w:themeColor="text1"/>
              </w:rPr>
            </w:pPr>
            <w:r w:rsidRPr="00B648EA">
              <w:rPr>
                <w:rFonts w:ascii="Palatino Linotype" w:hAnsi="Palatino Linotype"/>
                <w:b/>
                <w:color w:val="000000" w:themeColor="text1"/>
              </w:rPr>
              <w:t>Klíčová slova k</w:t>
            </w:r>
            <w:r>
              <w:rPr>
                <w:rFonts w:ascii="Palatino Linotype" w:hAnsi="Palatino Linotype"/>
                <w:b/>
                <w:color w:val="000000" w:themeColor="text1"/>
              </w:rPr>
              <w:t> </w:t>
            </w:r>
            <w:r w:rsidRPr="00B648EA">
              <w:rPr>
                <w:rFonts w:ascii="Palatino Linotype" w:hAnsi="Palatino Linotype"/>
                <w:b/>
                <w:color w:val="000000" w:themeColor="text1"/>
              </w:rPr>
              <w:t>výběru</w:t>
            </w:r>
            <w:r>
              <w:rPr>
                <w:rFonts w:ascii="Palatino Linotype" w:hAnsi="Palatino Linotype"/>
                <w:b/>
                <w:color w:val="000000" w:themeColor="text1"/>
              </w:rPr>
              <w:t xml:space="preserve"> česky</w:t>
            </w:r>
          </w:p>
        </w:tc>
        <w:tc>
          <w:tcPr>
            <w:tcW w:w="2735" w:type="dxa"/>
            <w:shd w:val="clear" w:color="auto" w:fill="BDD6EE" w:themeFill="accent5" w:themeFillTint="66"/>
          </w:tcPr>
          <w:p w:rsidR="00466C7A" w:rsidRPr="00B648EA" w:rsidRDefault="00B648EA" w:rsidP="00466C7A">
            <w:pPr>
              <w:autoSpaceDE w:val="0"/>
              <w:autoSpaceDN w:val="0"/>
              <w:adjustRightInd w:val="0"/>
              <w:spacing w:line="360" w:lineRule="auto"/>
              <w:jc w:val="both"/>
              <w:rPr>
                <w:rFonts w:ascii="Palatino Linotype" w:hAnsi="Palatino Linotype"/>
                <w:b/>
                <w:color w:val="000000" w:themeColor="text1"/>
              </w:rPr>
            </w:pPr>
            <w:r w:rsidRPr="00B648EA">
              <w:rPr>
                <w:rFonts w:ascii="Palatino Linotype" w:hAnsi="Palatino Linotype"/>
                <w:b/>
                <w:color w:val="000000" w:themeColor="text1"/>
              </w:rPr>
              <w:t xml:space="preserve">Klíčová slova k výběru </w:t>
            </w:r>
            <w:r>
              <w:rPr>
                <w:rFonts w:ascii="Palatino Linotype" w:hAnsi="Palatino Linotype"/>
                <w:b/>
                <w:color w:val="000000" w:themeColor="text1"/>
              </w:rPr>
              <w:t>anglicky</w:t>
            </w:r>
          </w:p>
        </w:tc>
      </w:tr>
      <w:tr w:rsidR="00466C7A" w:rsidRPr="00A94BA8" w:rsidTr="00A82D7E">
        <w:trPr>
          <w:trHeight w:val="258"/>
        </w:trPr>
        <w:tc>
          <w:tcPr>
            <w:tcW w:w="2732" w:type="dxa"/>
            <w:tcBorders>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Evaluace</w:t>
            </w:r>
          </w:p>
        </w:tc>
        <w:tc>
          <w:tcPr>
            <w:tcW w:w="2734" w:type="dxa"/>
            <w:tcBorders>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Evaluace</w:t>
            </w:r>
          </w:p>
        </w:tc>
        <w:tc>
          <w:tcPr>
            <w:tcW w:w="2735" w:type="dxa"/>
            <w:tcBorders>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Evaluation</w:t>
            </w:r>
          </w:p>
        </w:tc>
      </w:tr>
      <w:tr w:rsidR="00466C7A" w:rsidRPr="00A94BA8" w:rsidTr="00A82D7E">
        <w:trPr>
          <w:trHeight w:val="258"/>
        </w:trPr>
        <w:tc>
          <w:tcPr>
            <w:tcW w:w="2732"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Další vzdělávání</w:t>
            </w:r>
          </w:p>
        </w:tc>
        <w:tc>
          <w:tcPr>
            <w:tcW w:w="2734" w:type="dxa"/>
            <w:tcBorders>
              <w:bottom w:val="nil"/>
            </w:tcBorders>
          </w:tcPr>
          <w:p w:rsidR="00466C7A" w:rsidRPr="00B648EA" w:rsidRDefault="000A06C2" w:rsidP="00466C7A">
            <w:pPr>
              <w:autoSpaceDE w:val="0"/>
              <w:autoSpaceDN w:val="0"/>
              <w:adjustRightInd w:val="0"/>
              <w:spacing w:line="360" w:lineRule="auto"/>
              <w:jc w:val="both"/>
              <w:rPr>
                <w:rFonts w:ascii="Palatino Linotype" w:hAnsi="Palatino Linotype"/>
                <w:bCs/>
                <w:color w:val="000000" w:themeColor="text1"/>
              </w:rPr>
            </w:pPr>
            <w:r>
              <w:rPr>
                <w:rFonts w:ascii="Palatino Linotype" w:hAnsi="Palatino Linotype"/>
                <w:bCs/>
                <w:color w:val="000000" w:themeColor="text1"/>
              </w:rPr>
              <w:t>V</w:t>
            </w:r>
            <w:r w:rsidR="00466C7A" w:rsidRPr="00B648EA">
              <w:rPr>
                <w:rFonts w:ascii="Palatino Linotype" w:hAnsi="Palatino Linotype"/>
                <w:bCs/>
                <w:color w:val="000000" w:themeColor="text1"/>
              </w:rPr>
              <w:t>zdělávání</w:t>
            </w:r>
            <w:r>
              <w:rPr>
                <w:rFonts w:ascii="Palatino Linotype" w:hAnsi="Palatino Linotype"/>
                <w:bCs/>
                <w:color w:val="000000" w:themeColor="text1"/>
              </w:rPr>
              <w:t xml:space="preserve"> dospělých</w:t>
            </w:r>
          </w:p>
        </w:tc>
        <w:tc>
          <w:tcPr>
            <w:tcW w:w="2735"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Adult education</w:t>
            </w:r>
          </w:p>
        </w:tc>
      </w:tr>
      <w:tr w:rsidR="00466C7A" w:rsidRPr="00A94BA8" w:rsidTr="00A82D7E">
        <w:trPr>
          <w:trHeight w:val="249"/>
        </w:trPr>
        <w:tc>
          <w:tcPr>
            <w:tcW w:w="2732"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4"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Další vzdělávání</w:t>
            </w:r>
          </w:p>
        </w:tc>
        <w:tc>
          <w:tcPr>
            <w:tcW w:w="2735"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Further education</w:t>
            </w:r>
          </w:p>
        </w:tc>
      </w:tr>
      <w:tr w:rsidR="00466C7A" w:rsidRPr="00A94BA8" w:rsidTr="00A82D7E">
        <w:trPr>
          <w:trHeight w:val="258"/>
        </w:trPr>
        <w:tc>
          <w:tcPr>
            <w:tcW w:w="2732" w:type="dxa"/>
            <w:tcBorders>
              <w:top w:val="nil"/>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4" w:type="dxa"/>
            <w:tcBorders>
              <w:top w:val="nil"/>
              <w:bottom w:val="single" w:sz="18" w:space="0" w:color="auto"/>
            </w:tcBorders>
          </w:tcPr>
          <w:p w:rsidR="00466C7A" w:rsidRPr="00B648EA" w:rsidRDefault="000A06C2" w:rsidP="00466C7A">
            <w:pPr>
              <w:autoSpaceDE w:val="0"/>
              <w:autoSpaceDN w:val="0"/>
              <w:adjustRightInd w:val="0"/>
              <w:spacing w:line="360" w:lineRule="auto"/>
              <w:jc w:val="both"/>
              <w:rPr>
                <w:rFonts w:ascii="Palatino Linotype" w:hAnsi="Palatino Linotype"/>
                <w:bCs/>
                <w:color w:val="000000" w:themeColor="text1"/>
              </w:rPr>
            </w:pPr>
            <w:r>
              <w:rPr>
                <w:rFonts w:ascii="Palatino Linotype" w:hAnsi="Palatino Linotype"/>
                <w:bCs/>
                <w:color w:val="000000" w:themeColor="text1"/>
              </w:rPr>
              <w:t>Další profesní vzdělávání</w:t>
            </w:r>
          </w:p>
        </w:tc>
        <w:tc>
          <w:tcPr>
            <w:tcW w:w="2735" w:type="dxa"/>
            <w:tcBorders>
              <w:top w:val="nil"/>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Professional education</w:t>
            </w:r>
          </w:p>
        </w:tc>
      </w:tr>
      <w:tr w:rsidR="00466C7A" w:rsidRPr="00A94BA8" w:rsidTr="00A82D7E">
        <w:trPr>
          <w:trHeight w:val="258"/>
        </w:trPr>
        <w:tc>
          <w:tcPr>
            <w:tcW w:w="2732"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Vedoucí pracovník</w:t>
            </w:r>
          </w:p>
        </w:tc>
        <w:tc>
          <w:tcPr>
            <w:tcW w:w="2734"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Vedoucí pracovník</w:t>
            </w:r>
          </w:p>
        </w:tc>
        <w:tc>
          <w:tcPr>
            <w:tcW w:w="2735" w:type="dxa"/>
            <w:tcBorders>
              <w:bottom w:val="nil"/>
            </w:tcBorders>
          </w:tcPr>
          <w:p w:rsidR="00466C7A" w:rsidRPr="00B648EA" w:rsidRDefault="000A06C2"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 xml:space="preserve">Executive </w:t>
            </w:r>
          </w:p>
        </w:tc>
      </w:tr>
      <w:tr w:rsidR="00466C7A" w:rsidRPr="00A94BA8" w:rsidTr="00A82D7E">
        <w:trPr>
          <w:trHeight w:val="249"/>
        </w:trPr>
        <w:tc>
          <w:tcPr>
            <w:tcW w:w="2732" w:type="dxa"/>
            <w:tcBorders>
              <w:top w:val="nil"/>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4" w:type="dxa"/>
            <w:tcBorders>
              <w:top w:val="nil"/>
              <w:bottom w:val="single" w:sz="18" w:space="0" w:color="auto"/>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Manažer</w:t>
            </w:r>
          </w:p>
        </w:tc>
        <w:tc>
          <w:tcPr>
            <w:tcW w:w="2735" w:type="dxa"/>
            <w:tcBorders>
              <w:top w:val="nil"/>
              <w:bottom w:val="single" w:sz="18" w:space="0" w:color="auto"/>
            </w:tcBorders>
          </w:tcPr>
          <w:p w:rsidR="00466C7A" w:rsidRPr="00B648EA" w:rsidRDefault="000A06C2"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Manager</w:t>
            </w:r>
          </w:p>
        </w:tc>
      </w:tr>
      <w:tr w:rsidR="00466C7A" w:rsidRPr="00A94BA8" w:rsidTr="00A82D7E">
        <w:trPr>
          <w:trHeight w:val="258"/>
        </w:trPr>
        <w:tc>
          <w:tcPr>
            <w:tcW w:w="2732"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Ziskový sektor</w:t>
            </w:r>
          </w:p>
        </w:tc>
        <w:tc>
          <w:tcPr>
            <w:tcW w:w="2734"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Ziskový sektor</w:t>
            </w:r>
          </w:p>
        </w:tc>
        <w:tc>
          <w:tcPr>
            <w:tcW w:w="2735" w:type="dxa"/>
            <w:tcBorders>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Profit sector</w:t>
            </w:r>
          </w:p>
        </w:tc>
      </w:tr>
      <w:tr w:rsidR="00466C7A" w:rsidRPr="00A94BA8" w:rsidTr="00A82D7E">
        <w:trPr>
          <w:trHeight w:val="258"/>
        </w:trPr>
        <w:tc>
          <w:tcPr>
            <w:tcW w:w="2732"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4"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5" w:type="dxa"/>
            <w:tcBorders>
              <w:top w:val="nil"/>
              <w:bottom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r w:rsidRPr="00B648EA">
              <w:rPr>
                <w:rFonts w:ascii="Palatino Linotype" w:hAnsi="Palatino Linotype"/>
                <w:bCs/>
                <w:color w:val="000000" w:themeColor="text1"/>
              </w:rPr>
              <w:t>For-profit sector</w:t>
            </w:r>
          </w:p>
        </w:tc>
      </w:tr>
      <w:tr w:rsidR="00466C7A" w:rsidRPr="00A94BA8" w:rsidTr="00A82D7E">
        <w:trPr>
          <w:trHeight w:val="80"/>
        </w:trPr>
        <w:tc>
          <w:tcPr>
            <w:tcW w:w="2732" w:type="dxa"/>
            <w:tcBorders>
              <w:top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4" w:type="dxa"/>
            <w:tcBorders>
              <w:top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c>
          <w:tcPr>
            <w:tcW w:w="2735" w:type="dxa"/>
            <w:tcBorders>
              <w:top w:val="nil"/>
            </w:tcBorders>
          </w:tcPr>
          <w:p w:rsidR="00466C7A" w:rsidRPr="00B648EA" w:rsidRDefault="00466C7A" w:rsidP="00466C7A">
            <w:pPr>
              <w:autoSpaceDE w:val="0"/>
              <w:autoSpaceDN w:val="0"/>
              <w:adjustRightInd w:val="0"/>
              <w:spacing w:line="360" w:lineRule="auto"/>
              <w:jc w:val="both"/>
              <w:rPr>
                <w:rFonts w:ascii="Palatino Linotype" w:hAnsi="Palatino Linotype"/>
                <w:bCs/>
                <w:color w:val="000000" w:themeColor="text1"/>
              </w:rPr>
            </w:pPr>
          </w:p>
        </w:tc>
      </w:tr>
    </w:tbl>
    <w:p w:rsidR="00466C7A" w:rsidRDefault="00466C7A" w:rsidP="00466C7A">
      <w:pPr>
        <w:autoSpaceDE w:val="0"/>
        <w:autoSpaceDN w:val="0"/>
        <w:adjustRightInd w:val="0"/>
        <w:spacing w:after="0" w:line="360" w:lineRule="auto"/>
        <w:jc w:val="both"/>
        <w:rPr>
          <w:rFonts w:ascii="Palatino Linotype" w:hAnsi="Palatino Linotype"/>
          <w:bCs/>
          <w:color w:val="000000" w:themeColor="text1"/>
          <w:sz w:val="24"/>
          <w:szCs w:val="24"/>
        </w:rPr>
      </w:pPr>
    </w:p>
    <w:p w:rsidR="00466C7A" w:rsidRDefault="00466C7A" w:rsidP="007C5614">
      <w:pPr>
        <w:autoSpaceDE w:val="0"/>
        <w:autoSpaceDN w:val="0"/>
        <w:adjustRightInd w:val="0"/>
        <w:spacing w:after="0" w:line="360" w:lineRule="auto"/>
        <w:ind w:firstLine="708"/>
        <w:jc w:val="both"/>
        <w:rPr>
          <w:rFonts w:ascii="Palatino Linotype" w:hAnsi="Palatino Linotype"/>
          <w:bCs/>
          <w:color w:val="000000" w:themeColor="text1"/>
          <w:sz w:val="24"/>
          <w:szCs w:val="24"/>
        </w:rPr>
      </w:pPr>
    </w:p>
    <w:p w:rsidR="00767F0E" w:rsidRPr="00EE4101" w:rsidRDefault="00A82D7E" w:rsidP="00767F0E">
      <w:pPr>
        <w:autoSpaceDE w:val="0"/>
        <w:autoSpaceDN w:val="0"/>
        <w:adjustRightInd w:val="0"/>
        <w:spacing w:line="360" w:lineRule="auto"/>
        <w:ind w:firstLine="708"/>
        <w:jc w:val="both"/>
        <w:rPr>
          <w:rFonts w:ascii="Palatino Linotype" w:hAnsi="Palatino Linotype"/>
          <w:bCs/>
          <w:color w:val="000000" w:themeColor="text1"/>
          <w:sz w:val="24"/>
          <w:szCs w:val="24"/>
        </w:rPr>
      </w:pPr>
      <w:r w:rsidRPr="00A82D7E">
        <w:rPr>
          <w:rFonts w:ascii="Palatino Linotype" w:hAnsi="Palatino Linotype"/>
          <w:b/>
          <w:color w:val="000000" w:themeColor="text1"/>
          <w:sz w:val="24"/>
          <w:szCs w:val="24"/>
        </w:rPr>
        <w:lastRenderedPageBreak/>
        <w:t>Čtvrtým</w:t>
      </w:r>
      <w:r w:rsidR="00CA734C" w:rsidRPr="00A82D7E">
        <w:rPr>
          <w:rFonts w:ascii="Palatino Linotype" w:hAnsi="Palatino Linotype"/>
          <w:b/>
          <w:color w:val="000000" w:themeColor="text1"/>
          <w:sz w:val="24"/>
          <w:szCs w:val="24"/>
        </w:rPr>
        <w:t xml:space="preserve"> kritériem</w:t>
      </w:r>
      <w:r w:rsidR="00CA734C">
        <w:rPr>
          <w:rFonts w:ascii="Palatino Linotype" w:hAnsi="Palatino Linotype"/>
          <w:bCs/>
          <w:color w:val="000000" w:themeColor="text1"/>
          <w:sz w:val="24"/>
          <w:szCs w:val="24"/>
        </w:rPr>
        <w:t xml:space="preserve"> je </w:t>
      </w:r>
      <w:r w:rsidR="00762ADB">
        <w:rPr>
          <w:rFonts w:ascii="Palatino Linotype" w:hAnsi="Palatino Linotype"/>
          <w:bCs/>
          <w:color w:val="000000" w:themeColor="text1"/>
          <w:sz w:val="24"/>
          <w:szCs w:val="24"/>
        </w:rPr>
        <w:t xml:space="preserve">kvalifikace vědeckých procedur podle kritéria metody. Do přehledové studie budou zařazeny pouze </w:t>
      </w:r>
      <w:r w:rsidR="00843650">
        <w:rPr>
          <w:rFonts w:ascii="Palatino Linotype" w:hAnsi="Palatino Linotype"/>
          <w:bCs/>
          <w:color w:val="000000" w:themeColor="text1"/>
          <w:sz w:val="24"/>
          <w:szCs w:val="24"/>
        </w:rPr>
        <w:t>empiricky orientované odborné texty</w:t>
      </w:r>
      <w:r w:rsidR="00EE4101">
        <w:rPr>
          <w:rFonts w:ascii="Palatino Linotype" w:hAnsi="Palatino Linotype"/>
          <w:bCs/>
          <w:color w:val="000000" w:themeColor="text1"/>
          <w:sz w:val="24"/>
          <w:szCs w:val="24"/>
        </w:rPr>
        <w:t xml:space="preserve">, neboť jen analýza těchto textů umožní naplnit cíl práce. </w:t>
      </w:r>
      <w:r w:rsidR="00EE4101">
        <w:rPr>
          <w:rFonts w:ascii="Palatino Linotype" w:hAnsi="Palatino Linotype"/>
          <w:b/>
          <w:color w:val="000000" w:themeColor="text1"/>
          <w:sz w:val="24"/>
          <w:szCs w:val="24"/>
        </w:rPr>
        <w:t>Pátým kritériem</w:t>
      </w:r>
      <w:r w:rsidR="00EE4101">
        <w:rPr>
          <w:rFonts w:ascii="Palatino Linotype" w:hAnsi="Palatino Linotype"/>
          <w:bCs/>
          <w:color w:val="000000" w:themeColor="text1"/>
          <w:sz w:val="24"/>
          <w:szCs w:val="24"/>
        </w:rPr>
        <w:t xml:space="preserve"> je, že budu zařazovat pouze texty, jenž jsou dostupné ve fulltextu, aby mohly být adekvátně analyzovány.</w:t>
      </w:r>
    </w:p>
    <w:p w:rsidR="00A82D7E" w:rsidRPr="00767F0E" w:rsidRDefault="00E36C3A" w:rsidP="00767F0E">
      <w:pPr>
        <w:autoSpaceDE w:val="0"/>
        <w:autoSpaceDN w:val="0"/>
        <w:adjustRightInd w:val="0"/>
        <w:spacing w:line="360" w:lineRule="auto"/>
        <w:ind w:firstLine="708"/>
        <w:jc w:val="both"/>
        <w:rPr>
          <w:rFonts w:ascii="Palatino Linotype" w:hAnsi="Palatino Linotype"/>
          <w:bCs/>
          <w:sz w:val="24"/>
          <w:szCs w:val="24"/>
        </w:rPr>
      </w:pPr>
      <w:r w:rsidRPr="00EE4101">
        <w:rPr>
          <w:rFonts w:ascii="Palatino Linotype" w:hAnsi="Palatino Linotype"/>
          <w:sz w:val="24"/>
          <w:szCs w:val="24"/>
        </w:rPr>
        <w:t xml:space="preserve">Vyhovující výsledky </w:t>
      </w:r>
      <w:r w:rsidR="00955896">
        <w:rPr>
          <w:rFonts w:ascii="Palatino Linotype" w:hAnsi="Palatino Linotype"/>
          <w:sz w:val="24"/>
          <w:szCs w:val="24"/>
        </w:rPr>
        <w:t xml:space="preserve">pak </w:t>
      </w:r>
      <w:r w:rsidRPr="00EE4101">
        <w:rPr>
          <w:rFonts w:ascii="Palatino Linotype" w:hAnsi="Palatino Linotype"/>
          <w:sz w:val="24"/>
          <w:szCs w:val="24"/>
        </w:rPr>
        <w:t>budou analyzovány, popsány, dále utříděny a použity k formulování přehledu (srov. Mareš, 2013, s. 439-442).</w:t>
      </w:r>
    </w:p>
    <w:p w:rsidR="0082695F" w:rsidRDefault="00A353FB" w:rsidP="00767F0E">
      <w:pPr>
        <w:autoSpaceDE w:val="0"/>
        <w:autoSpaceDN w:val="0"/>
        <w:adjustRightInd w:val="0"/>
        <w:spacing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r>
      <w:r w:rsidR="003B696E">
        <w:rPr>
          <w:rFonts w:ascii="Palatino Linotype" w:hAnsi="Palatino Linotype"/>
          <w:bCs/>
          <w:color w:val="000000" w:themeColor="text1"/>
          <w:sz w:val="24"/>
          <w:szCs w:val="24"/>
        </w:rPr>
        <w:t xml:space="preserve">Získávání dat pro přehledovou studii bude probíhat následujícím způsobem. </w:t>
      </w:r>
      <w:r w:rsidR="00EE4101">
        <w:rPr>
          <w:rFonts w:ascii="Palatino Linotype" w:hAnsi="Palatino Linotype"/>
          <w:bCs/>
          <w:color w:val="000000" w:themeColor="text1"/>
          <w:sz w:val="24"/>
          <w:szCs w:val="24"/>
        </w:rPr>
        <w:t>T</w:t>
      </w:r>
      <w:r w:rsidR="002116C4">
        <w:rPr>
          <w:rFonts w:ascii="Palatino Linotype" w:hAnsi="Palatino Linotype"/>
          <w:bCs/>
          <w:color w:val="000000" w:themeColor="text1"/>
          <w:sz w:val="24"/>
          <w:szCs w:val="24"/>
        </w:rPr>
        <w:t>exty</w:t>
      </w:r>
      <w:r w:rsidR="00EE4101">
        <w:rPr>
          <w:rFonts w:ascii="Palatino Linotype" w:hAnsi="Palatino Linotype"/>
          <w:bCs/>
          <w:color w:val="000000" w:themeColor="text1"/>
          <w:sz w:val="24"/>
          <w:szCs w:val="24"/>
        </w:rPr>
        <w:t>, získané výše uvedeným postupem,</w:t>
      </w:r>
      <w:r w:rsidR="002116C4">
        <w:rPr>
          <w:rFonts w:ascii="Palatino Linotype" w:hAnsi="Palatino Linotype"/>
          <w:bCs/>
          <w:color w:val="000000" w:themeColor="text1"/>
          <w:sz w:val="24"/>
          <w:szCs w:val="24"/>
        </w:rPr>
        <w:t xml:space="preserve"> budou následně </w:t>
      </w:r>
      <w:r w:rsidR="001D105F">
        <w:rPr>
          <w:rFonts w:ascii="Palatino Linotype" w:hAnsi="Palatino Linotype"/>
          <w:bCs/>
          <w:color w:val="000000" w:themeColor="text1"/>
          <w:sz w:val="24"/>
          <w:szCs w:val="24"/>
        </w:rPr>
        <w:t>zkontrolovány</w:t>
      </w:r>
      <w:r w:rsidR="002116C4">
        <w:rPr>
          <w:rFonts w:ascii="Palatino Linotype" w:hAnsi="Palatino Linotype"/>
          <w:bCs/>
          <w:color w:val="000000" w:themeColor="text1"/>
          <w:sz w:val="24"/>
          <w:szCs w:val="24"/>
        </w:rPr>
        <w:t>, kde bude vyhodnoceno, zda obsahují</w:t>
      </w:r>
      <w:r w:rsidR="001D105F">
        <w:rPr>
          <w:rFonts w:ascii="Palatino Linotype" w:hAnsi="Palatino Linotype"/>
          <w:bCs/>
          <w:color w:val="000000" w:themeColor="text1"/>
          <w:sz w:val="24"/>
          <w:szCs w:val="24"/>
        </w:rPr>
        <w:t xml:space="preserve"> v názvu či abstraktu </w:t>
      </w:r>
      <w:r w:rsidR="002116C4">
        <w:rPr>
          <w:rFonts w:ascii="Palatino Linotype" w:hAnsi="Palatino Linotype"/>
          <w:bCs/>
          <w:color w:val="000000" w:themeColor="text1"/>
          <w:sz w:val="24"/>
          <w:szCs w:val="24"/>
        </w:rPr>
        <w:t>vyhledávaná klíčová slova</w:t>
      </w:r>
      <w:r w:rsidR="00816751">
        <w:rPr>
          <w:rFonts w:ascii="Palatino Linotype" w:hAnsi="Palatino Linotype"/>
          <w:bCs/>
          <w:color w:val="000000" w:themeColor="text1"/>
          <w:sz w:val="24"/>
          <w:szCs w:val="24"/>
        </w:rPr>
        <w:t xml:space="preserve"> a </w:t>
      </w:r>
      <w:r w:rsidR="002116C4">
        <w:rPr>
          <w:rFonts w:ascii="Palatino Linotype" w:hAnsi="Palatino Linotype"/>
          <w:bCs/>
          <w:color w:val="000000" w:themeColor="text1"/>
          <w:sz w:val="24"/>
          <w:szCs w:val="24"/>
        </w:rPr>
        <w:t xml:space="preserve">zda jsou klíčová slova tematicky užita v kontextu cíle </w:t>
      </w:r>
      <w:r w:rsidR="001D105F">
        <w:rPr>
          <w:rFonts w:ascii="Palatino Linotype" w:hAnsi="Palatino Linotype"/>
          <w:bCs/>
          <w:color w:val="000000" w:themeColor="text1"/>
          <w:sz w:val="24"/>
          <w:szCs w:val="24"/>
        </w:rPr>
        <w:t xml:space="preserve">této </w:t>
      </w:r>
      <w:r w:rsidR="002116C4">
        <w:rPr>
          <w:rFonts w:ascii="Palatino Linotype" w:hAnsi="Palatino Linotype"/>
          <w:bCs/>
          <w:color w:val="000000" w:themeColor="text1"/>
          <w:sz w:val="24"/>
          <w:szCs w:val="24"/>
        </w:rPr>
        <w:t>práce</w:t>
      </w:r>
      <w:r w:rsidR="004F19D9">
        <w:rPr>
          <w:rFonts w:ascii="Palatino Linotype" w:hAnsi="Palatino Linotype"/>
          <w:bCs/>
          <w:color w:val="000000" w:themeColor="text1"/>
          <w:sz w:val="24"/>
          <w:szCs w:val="24"/>
        </w:rPr>
        <w:t>, tak jak byla vymezena v teoretické části</w:t>
      </w:r>
      <w:r w:rsidR="00816751">
        <w:rPr>
          <w:rFonts w:ascii="Palatino Linotype" w:hAnsi="Palatino Linotype"/>
          <w:bCs/>
          <w:color w:val="000000" w:themeColor="text1"/>
          <w:sz w:val="24"/>
          <w:szCs w:val="24"/>
        </w:rPr>
        <w:t xml:space="preserve">. </w:t>
      </w:r>
      <w:r w:rsidR="006C6598">
        <w:rPr>
          <w:rFonts w:ascii="Palatino Linotype" w:hAnsi="Palatino Linotype"/>
          <w:bCs/>
          <w:color w:val="000000" w:themeColor="text1"/>
          <w:sz w:val="24"/>
          <w:szCs w:val="24"/>
        </w:rPr>
        <w:t>Pokud ne</w:t>
      </w:r>
      <w:r w:rsidR="003C232B">
        <w:rPr>
          <w:rFonts w:ascii="Palatino Linotype" w:hAnsi="Palatino Linotype"/>
          <w:bCs/>
          <w:color w:val="000000" w:themeColor="text1"/>
          <w:sz w:val="24"/>
          <w:szCs w:val="24"/>
        </w:rPr>
        <w:t xml:space="preserve">, </w:t>
      </w:r>
      <w:r w:rsidR="004F19D9">
        <w:rPr>
          <w:rFonts w:ascii="Palatino Linotype" w:hAnsi="Palatino Linotype"/>
          <w:bCs/>
          <w:color w:val="000000" w:themeColor="text1"/>
          <w:sz w:val="24"/>
          <w:szCs w:val="24"/>
        </w:rPr>
        <w:t xml:space="preserve">tyto texty </w:t>
      </w:r>
      <w:r w:rsidR="003C232B">
        <w:rPr>
          <w:rFonts w:ascii="Palatino Linotype" w:hAnsi="Palatino Linotype"/>
          <w:bCs/>
          <w:color w:val="000000" w:themeColor="text1"/>
          <w:sz w:val="24"/>
          <w:szCs w:val="24"/>
        </w:rPr>
        <w:t xml:space="preserve">budou vyřazeny. </w:t>
      </w:r>
      <w:r w:rsidR="006C6598">
        <w:rPr>
          <w:rFonts w:ascii="Palatino Linotype" w:hAnsi="Palatino Linotype"/>
          <w:bCs/>
          <w:color w:val="000000" w:themeColor="text1"/>
          <w:sz w:val="24"/>
          <w:szCs w:val="24"/>
        </w:rPr>
        <w:t>T</w:t>
      </w:r>
      <w:r w:rsidR="009761E8">
        <w:rPr>
          <w:rFonts w:ascii="Palatino Linotype" w:hAnsi="Palatino Linotype"/>
          <w:bCs/>
          <w:color w:val="000000" w:themeColor="text1"/>
          <w:sz w:val="24"/>
          <w:szCs w:val="24"/>
        </w:rPr>
        <w:t>exty, jenž odpovídají stanoveným kritériím budou</w:t>
      </w:r>
      <w:r w:rsidR="008750F4">
        <w:rPr>
          <w:rFonts w:ascii="Palatino Linotype" w:hAnsi="Palatino Linotype"/>
          <w:bCs/>
          <w:color w:val="000000" w:themeColor="text1"/>
          <w:sz w:val="24"/>
          <w:szCs w:val="24"/>
        </w:rPr>
        <w:t xml:space="preserve"> </w:t>
      </w:r>
      <w:r w:rsidR="006C6598">
        <w:rPr>
          <w:rFonts w:ascii="Palatino Linotype" w:hAnsi="Palatino Linotype"/>
          <w:bCs/>
          <w:color w:val="000000" w:themeColor="text1"/>
          <w:sz w:val="24"/>
          <w:szCs w:val="24"/>
        </w:rPr>
        <w:t xml:space="preserve">dále </w:t>
      </w:r>
      <w:r w:rsidR="008750F4">
        <w:rPr>
          <w:rFonts w:ascii="Palatino Linotype" w:hAnsi="Palatino Linotype"/>
          <w:bCs/>
          <w:color w:val="000000" w:themeColor="text1"/>
          <w:sz w:val="24"/>
          <w:szCs w:val="24"/>
        </w:rPr>
        <w:t>tříděny na teoretické a empirické texty. Následně budou</w:t>
      </w:r>
      <w:r w:rsidR="009761E8">
        <w:rPr>
          <w:rFonts w:ascii="Palatino Linotype" w:hAnsi="Palatino Linotype"/>
          <w:bCs/>
          <w:color w:val="000000" w:themeColor="text1"/>
          <w:sz w:val="24"/>
          <w:szCs w:val="24"/>
        </w:rPr>
        <w:t xml:space="preserve"> předmětem analýzy</w:t>
      </w:r>
      <w:r w:rsidR="008750F4">
        <w:rPr>
          <w:rFonts w:ascii="Palatino Linotype" w:hAnsi="Palatino Linotype"/>
          <w:bCs/>
          <w:color w:val="000000" w:themeColor="text1"/>
          <w:sz w:val="24"/>
          <w:szCs w:val="24"/>
        </w:rPr>
        <w:t xml:space="preserve"> pouze empirické texty</w:t>
      </w:r>
      <w:r w:rsidR="009761E8">
        <w:rPr>
          <w:rFonts w:ascii="Palatino Linotype" w:hAnsi="Palatino Linotype"/>
          <w:bCs/>
          <w:color w:val="000000" w:themeColor="text1"/>
          <w:sz w:val="24"/>
          <w:szCs w:val="24"/>
        </w:rPr>
        <w:t>.</w:t>
      </w:r>
      <w:r w:rsidR="00250AC8">
        <w:rPr>
          <w:rFonts w:ascii="Palatino Linotype" w:hAnsi="Palatino Linotype"/>
          <w:bCs/>
          <w:color w:val="000000" w:themeColor="text1"/>
          <w:sz w:val="24"/>
          <w:szCs w:val="24"/>
        </w:rPr>
        <w:t xml:space="preserve"> Výsledné texty budou zaneseny do tabulky podle roku jejich publikace, a následně podle užitého</w:t>
      </w:r>
      <w:r w:rsidR="00A92D74">
        <w:rPr>
          <w:rFonts w:ascii="Palatino Linotype" w:hAnsi="Palatino Linotype"/>
          <w:bCs/>
          <w:color w:val="000000" w:themeColor="text1"/>
          <w:sz w:val="24"/>
          <w:szCs w:val="24"/>
        </w:rPr>
        <w:t xml:space="preserve"> </w:t>
      </w:r>
      <w:r w:rsidR="00250AC8">
        <w:rPr>
          <w:rFonts w:ascii="Palatino Linotype" w:hAnsi="Palatino Linotype"/>
          <w:bCs/>
          <w:color w:val="000000" w:themeColor="text1"/>
          <w:sz w:val="24"/>
          <w:szCs w:val="24"/>
        </w:rPr>
        <w:t>přístupu k evaluaci do grafu, aby bylo dosaženo přehlednosti zjištěných údajů.</w:t>
      </w:r>
      <w:r w:rsidR="0016006A">
        <w:rPr>
          <w:rFonts w:ascii="Palatino Linotype" w:hAnsi="Palatino Linotype"/>
          <w:bCs/>
          <w:color w:val="000000" w:themeColor="text1"/>
          <w:sz w:val="24"/>
          <w:szCs w:val="24"/>
        </w:rPr>
        <w:t xml:space="preserve"> </w:t>
      </w:r>
      <w:r w:rsidR="0016006A" w:rsidRPr="008318AB">
        <w:rPr>
          <w:rFonts w:ascii="Palatino Linotype" w:hAnsi="Palatino Linotype"/>
          <w:bCs/>
          <w:sz w:val="24"/>
          <w:szCs w:val="24"/>
        </w:rPr>
        <w:t xml:space="preserve">Do přílohy této práce bude </w:t>
      </w:r>
      <w:r w:rsidR="00050F72">
        <w:rPr>
          <w:rFonts w:ascii="Palatino Linotype" w:hAnsi="Palatino Linotype"/>
          <w:bCs/>
          <w:sz w:val="24"/>
          <w:szCs w:val="24"/>
        </w:rPr>
        <w:t>vložen</w:t>
      </w:r>
      <w:r w:rsidR="00806B5C">
        <w:rPr>
          <w:rFonts w:ascii="Palatino Linotype" w:hAnsi="Palatino Linotype"/>
          <w:bCs/>
          <w:sz w:val="24"/>
          <w:szCs w:val="24"/>
        </w:rPr>
        <w:t xml:space="preserve"> seznam citací použitých textů (viz Příloha</w:t>
      </w:r>
      <w:r w:rsidR="00D772FA">
        <w:rPr>
          <w:rFonts w:ascii="Palatino Linotype" w:hAnsi="Palatino Linotype"/>
          <w:bCs/>
          <w:sz w:val="24"/>
          <w:szCs w:val="24"/>
        </w:rPr>
        <w:t xml:space="preserve"> č.</w:t>
      </w:r>
      <w:r w:rsidR="00806B5C">
        <w:rPr>
          <w:rFonts w:ascii="Palatino Linotype" w:hAnsi="Palatino Linotype"/>
          <w:bCs/>
          <w:sz w:val="24"/>
          <w:szCs w:val="24"/>
        </w:rPr>
        <w:t xml:space="preserve"> 6) a</w:t>
      </w:r>
      <w:r w:rsidR="00B005F0">
        <w:rPr>
          <w:rFonts w:ascii="Palatino Linotype" w:hAnsi="Palatino Linotype"/>
          <w:bCs/>
          <w:sz w:val="24"/>
          <w:szCs w:val="24"/>
        </w:rPr>
        <w:t xml:space="preserve"> </w:t>
      </w:r>
      <w:r w:rsidR="0016006A" w:rsidRPr="008318AB">
        <w:rPr>
          <w:rFonts w:ascii="Palatino Linotype" w:hAnsi="Palatino Linotype"/>
          <w:bCs/>
          <w:sz w:val="24"/>
          <w:szCs w:val="24"/>
        </w:rPr>
        <w:t>přehledová tabulka</w:t>
      </w:r>
      <w:r w:rsidR="00806B5C">
        <w:rPr>
          <w:rFonts w:ascii="Palatino Linotype" w:hAnsi="Palatino Linotype"/>
          <w:bCs/>
          <w:sz w:val="24"/>
          <w:szCs w:val="24"/>
        </w:rPr>
        <w:t xml:space="preserve"> (Příloha</w:t>
      </w:r>
      <w:r w:rsidR="00D772FA">
        <w:rPr>
          <w:rFonts w:ascii="Palatino Linotype" w:hAnsi="Palatino Linotype"/>
          <w:bCs/>
          <w:sz w:val="24"/>
          <w:szCs w:val="24"/>
        </w:rPr>
        <w:t xml:space="preserve"> č.</w:t>
      </w:r>
      <w:r w:rsidR="00806B5C">
        <w:rPr>
          <w:rFonts w:ascii="Palatino Linotype" w:hAnsi="Palatino Linotype"/>
          <w:bCs/>
          <w:sz w:val="24"/>
          <w:szCs w:val="24"/>
        </w:rPr>
        <w:t xml:space="preserve"> 2 až </w:t>
      </w:r>
      <w:r w:rsidR="00D772FA">
        <w:rPr>
          <w:rFonts w:ascii="Palatino Linotype" w:hAnsi="Palatino Linotype"/>
          <w:bCs/>
          <w:sz w:val="24"/>
          <w:szCs w:val="24"/>
        </w:rPr>
        <w:t xml:space="preserve">č. </w:t>
      </w:r>
      <w:r w:rsidR="00806B5C">
        <w:rPr>
          <w:rFonts w:ascii="Palatino Linotype" w:hAnsi="Palatino Linotype"/>
          <w:bCs/>
          <w:sz w:val="24"/>
          <w:szCs w:val="24"/>
        </w:rPr>
        <w:t>4)</w:t>
      </w:r>
      <w:r w:rsidR="0016006A" w:rsidRPr="008318AB">
        <w:rPr>
          <w:rFonts w:ascii="Palatino Linotype" w:hAnsi="Palatino Linotype"/>
          <w:bCs/>
          <w:sz w:val="24"/>
          <w:szCs w:val="24"/>
        </w:rPr>
        <w:t>, která bude uvádět základní údaje o každém z vybraných textů (název, autor, rok publikace, zaměření práce, evaluační přístup a použité metody sběru údajů).</w:t>
      </w:r>
    </w:p>
    <w:p w:rsidR="00F55BD0" w:rsidRDefault="00F55BD0"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CD325D" w:rsidRDefault="00902CFB" w:rsidP="00190026">
      <w:pPr>
        <w:pStyle w:val="Nadpis1"/>
        <w:jc w:val="both"/>
        <w:rPr>
          <w:rFonts w:ascii="Palatino Linotype" w:hAnsi="Palatino Linotype"/>
          <w:color w:val="000000" w:themeColor="text1"/>
          <w:sz w:val="28"/>
          <w:szCs w:val="28"/>
        </w:rPr>
      </w:pPr>
      <w:bookmarkStart w:id="18" w:name="_Toc35257859"/>
      <w:r>
        <w:rPr>
          <w:rFonts w:ascii="Palatino Linotype" w:hAnsi="Palatino Linotype"/>
          <w:color w:val="000000" w:themeColor="text1"/>
          <w:sz w:val="28"/>
          <w:szCs w:val="28"/>
        </w:rPr>
        <w:t>4</w:t>
      </w:r>
      <w:r w:rsidR="00CD325D" w:rsidRPr="00CD325D">
        <w:rPr>
          <w:rFonts w:ascii="Palatino Linotype" w:hAnsi="Palatino Linotype"/>
          <w:color w:val="000000" w:themeColor="text1"/>
          <w:sz w:val="28"/>
          <w:szCs w:val="28"/>
        </w:rPr>
        <w:t xml:space="preserve">. </w:t>
      </w:r>
      <w:r w:rsidR="003B696E">
        <w:rPr>
          <w:rFonts w:ascii="Palatino Linotype" w:hAnsi="Palatino Linotype"/>
          <w:color w:val="000000" w:themeColor="text1"/>
          <w:sz w:val="28"/>
          <w:szCs w:val="28"/>
        </w:rPr>
        <w:t>1</w:t>
      </w:r>
      <w:r w:rsidR="00CD325D" w:rsidRPr="00CD325D">
        <w:rPr>
          <w:rFonts w:ascii="Palatino Linotype" w:hAnsi="Palatino Linotype"/>
          <w:color w:val="000000" w:themeColor="text1"/>
          <w:sz w:val="28"/>
          <w:szCs w:val="28"/>
        </w:rPr>
        <w:t xml:space="preserve"> Analýza textů z Lifelong Learning, Evaluační teorie a praxe, EBSCO a ERIC</w:t>
      </w:r>
      <w:bookmarkEnd w:id="18"/>
    </w:p>
    <w:p w:rsidR="00306A2B" w:rsidRDefault="00306A2B" w:rsidP="00190026">
      <w:pPr>
        <w:jc w:val="both"/>
      </w:pPr>
    </w:p>
    <w:p w:rsidR="00306A2B" w:rsidRDefault="00306A2B" w:rsidP="00C17F43">
      <w:pPr>
        <w:spacing w:line="360" w:lineRule="auto"/>
        <w:jc w:val="both"/>
        <w:rPr>
          <w:rFonts w:ascii="Palatino Linotype" w:hAnsi="Palatino Linotype"/>
          <w:sz w:val="24"/>
          <w:szCs w:val="24"/>
        </w:rPr>
      </w:pPr>
      <w:r>
        <w:rPr>
          <w:rFonts w:ascii="Palatino Linotype" w:hAnsi="Palatino Linotype"/>
          <w:sz w:val="24"/>
          <w:szCs w:val="24"/>
        </w:rPr>
        <w:tab/>
        <w:t>Na základě výše popsaných kroků bylo provedeno vyhledávání</w:t>
      </w:r>
      <w:r w:rsidR="00250AC8">
        <w:rPr>
          <w:rFonts w:ascii="Palatino Linotype" w:hAnsi="Palatino Linotype"/>
          <w:sz w:val="24"/>
          <w:szCs w:val="24"/>
        </w:rPr>
        <w:t xml:space="preserve"> </w:t>
      </w:r>
      <w:r w:rsidR="00A733F2">
        <w:rPr>
          <w:rFonts w:ascii="Palatino Linotype" w:hAnsi="Palatino Linotype"/>
          <w:sz w:val="24"/>
          <w:szCs w:val="24"/>
        </w:rPr>
        <w:t xml:space="preserve">za pomoci kombinace </w:t>
      </w:r>
      <w:r w:rsidR="00250AC8">
        <w:rPr>
          <w:rFonts w:ascii="Palatino Linotype" w:hAnsi="Palatino Linotype"/>
          <w:sz w:val="24"/>
          <w:szCs w:val="24"/>
        </w:rPr>
        <w:t>klíčových slov (viz Tab. č. 2)</w:t>
      </w:r>
      <w:r>
        <w:rPr>
          <w:rFonts w:ascii="Palatino Linotype" w:hAnsi="Palatino Linotype"/>
          <w:sz w:val="24"/>
          <w:szCs w:val="24"/>
        </w:rPr>
        <w:t>, jehož výsledkem je 9 textů, které zařadím do této přehledové studie</w:t>
      </w:r>
      <w:r w:rsidR="0005407E">
        <w:rPr>
          <w:rFonts w:ascii="Palatino Linotype" w:hAnsi="Palatino Linotype"/>
          <w:sz w:val="24"/>
          <w:szCs w:val="24"/>
        </w:rPr>
        <w:t xml:space="preserve">. </w:t>
      </w:r>
    </w:p>
    <w:p w:rsidR="00555E76" w:rsidRDefault="00555E76" w:rsidP="00C17F43">
      <w:pPr>
        <w:spacing w:line="360" w:lineRule="auto"/>
        <w:jc w:val="both"/>
        <w:rPr>
          <w:rFonts w:ascii="Palatino Linotype" w:hAnsi="Palatino Linotype"/>
          <w:sz w:val="24"/>
          <w:szCs w:val="24"/>
        </w:rPr>
      </w:pPr>
      <w:r>
        <w:rPr>
          <w:rFonts w:ascii="Palatino Linotype" w:hAnsi="Palatino Linotype"/>
          <w:sz w:val="24"/>
          <w:szCs w:val="24"/>
        </w:rPr>
        <w:lastRenderedPageBreak/>
        <w:tab/>
        <w:t xml:space="preserve">Časopisy Lifelong Learning a Evaluační teorie a praxe nepřinesly žádný relevantní </w:t>
      </w:r>
      <w:r w:rsidR="00F003CC">
        <w:rPr>
          <w:rFonts w:ascii="Palatino Linotype" w:hAnsi="Palatino Linotype"/>
          <w:sz w:val="24"/>
          <w:szCs w:val="24"/>
        </w:rPr>
        <w:t>zdroj</w:t>
      </w:r>
      <w:r w:rsidR="00250AC8">
        <w:rPr>
          <w:rFonts w:ascii="Palatino Linotype" w:hAnsi="Palatino Linotype"/>
          <w:sz w:val="24"/>
          <w:szCs w:val="24"/>
        </w:rPr>
        <w:t xml:space="preserve"> v souladu </w:t>
      </w:r>
      <w:r w:rsidR="00F003CC">
        <w:rPr>
          <w:rFonts w:ascii="Palatino Linotype" w:hAnsi="Palatino Linotype"/>
          <w:sz w:val="24"/>
          <w:szCs w:val="24"/>
        </w:rPr>
        <w:t>se stanovenými klíčovými slovy</w:t>
      </w:r>
      <w:r w:rsidR="00250AC8">
        <w:rPr>
          <w:rFonts w:ascii="Palatino Linotype" w:hAnsi="Palatino Linotype"/>
          <w:sz w:val="24"/>
          <w:szCs w:val="24"/>
        </w:rPr>
        <w:t>.</w:t>
      </w:r>
      <w:r>
        <w:rPr>
          <w:rFonts w:ascii="Palatino Linotype" w:hAnsi="Palatino Linotype"/>
          <w:sz w:val="24"/>
          <w:szCs w:val="24"/>
        </w:rPr>
        <w:t xml:space="preserve"> V databázi ERIC, byly nalezeny dva výsledky. Databáze EBSCO poskytla výsledků sedm.</w:t>
      </w:r>
      <w:r w:rsidR="00A733F2" w:rsidRPr="00A733F2">
        <w:rPr>
          <w:rFonts w:ascii="Palatino Linotype" w:hAnsi="Palatino Linotype"/>
          <w:bCs/>
          <w:color w:val="000000" w:themeColor="text1"/>
          <w:sz w:val="24"/>
          <w:szCs w:val="24"/>
        </w:rPr>
        <w:t xml:space="preserve"> </w:t>
      </w:r>
      <w:r w:rsidR="00A733F2">
        <w:rPr>
          <w:rFonts w:ascii="Palatino Linotype" w:hAnsi="Palatino Linotype"/>
          <w:bCs/>
          <w:color w:val="000000" w:themeColor="text1"/>
          <w:sz w:val="24"/>
          <w:szCs w:val="24"/>
        </w:rPr>
        <w:t>Tyto empirické texty se svým charakterem převážně orientovaly na evaluaci vzdělávacího programu</w:t>
      </w:r>
      <w:r w:rsidR="00D772FA">
        <w:rPr>
          <w:rFonts w:ascii="Palatino Linotype" w:hAnsi="Palatino Linotype"/>
          <w:bCs/>
          <w:color w:val="000000" w:themeColor="text1"/>
          <w:sz w:val="24"/>
          <w:szCs w:val="24"/>
        </w:rPr>
        <w:t xml:space="preserve"> v dalším profesním vzdělávání</w:t>
      </w:r>
      <w:r w:rsidR="00A733F2">
        <w:rPr>
          <w:rFonts w:ascii="Palatino Linotype" w:hAnsi="Palatino Linotype"/>
          <w:bCs/>
          <w:color w:val="000000" w:themeColor="text1"/>
          <w:sz w:val="24"/>
          <w:szCs w:val="24"/>
        </w:rPr>
        <w:t>.</w:t>
      </w:r>
      <w:r w:rsidR="00D772FA">
        <w:rPr>
          <w:rFonts w:ascii="Palatino Linotype" w:hAnsi="Palatino Linotype"/>
          <w:sz w:val="24"/>
          <w:szCs w:val="24"/>
        </w:rPr>
        <w:t xml:space="preserve"> </w:t>
      </w:r>
      <w:r w:rsidR="00505B0D">
        <w:rPr>
          <w:rFonts w:ascii="Palatino Linotype" w:hAnsi="Palatino Linotype"/>
          <w:sz w:val="24"/>
          <w:szCs w:val="24"/>
        </w:rPr>
        <w:t>Níže uvádím přehledovou tabulku nalezených relevantních textů za období 2009 až 2019.</w:t>
      </w:r>
    </w:p>
    <w:p w:rsidR="008C7356" w:rsidRDefault="008C7356" w:rsidP="00555E76">
      <w:pPr>
        <w:spacing w:after="0" w:line="360" w:lineRule="auto"/>
        <w:jc w:val="both"/>
        <w:rPr>
          <w:rFonts w:ascii="Palatino Linotype" w:hAnsi="Palatino Linotype"/>
          <w:sz w:val="24"/>
          <w:szCs w:val="24"/>
        </w:rPr>
      </w:pPr>
    </w:p>
    <w:p w:rsidR="00555E76" w:rsidRPr="00306A2B" w:rsidRDefault="00555E76" w:rsidP="00190026">
      <w:pPr>
        <w:spacing w:line="360" w:lineRule="auto"/>
        <w:jc w:val="both"/>
        <w:rPr>
          <w:rFonts w:ascii="Palatino Linotype" w:hAnsi="Palatino Linotype"/>
          <w:sz w:val="24"/>
          <w:szCs w:val="24"/>
        </w:rPr>
      </w:pPr>
      <w:r>
        <w:rPr>
          <w:rFonts w:ascii="Palatino Linotype" w:hAnsi="Palatino Linotype"/>
          <w:sz w:val="24"/>
          <w:szCs w:val="24"/>
        </w:rPr>
        <w:t>Tab. č. 3: Výsledky vyhledávání v</w:t>
      </w:r>
      <w:r w:rsidR="00250AC8">
        <w:rPr>
          <w:rFonts w:ascii="Palatino Linotype" w:hAnsi="Palatino Linotype"/>
          <w:sz w:val="24"/>
          <w:szCs w:val="24"/>
        </w:rPr>
        <w:t> </w:t>
      </w:r>
      <w:r>
        <w:rPr>
          <w:rFonts w:ascii="Palatino Linotype" w:hAnsi="Palatino Linotype"/>
          <w:sz w:val="24"/>
          <w:szCs w:val="24"/>
        </w:rPr>
        <w:t>časopisech</w:t>
      </w:r>
      <w:r w:rsidR="00250AC8">
        <w:rPr>
          <w:rFonts w:ascii="Palatino Linotype" w:hAnsi="Palatino Linotype"/>
          <w:sz w:val="24"/>
          <w:szCs w:val="24"/>
        </w:rPr>
        <w:t xml:space="preserve"> (Lifelong Learning, Evaluační teorie a praxe)</w:t>
      </w:r>
      <w:r>
        <w:rPr>
          <w:rFonts w:ascii="Palatino Linotype" w:hAnsi="Palatino Linotype"/>
          <w:sz w:val="24"/>
          <w:szCs w:val="24"/>
        </w:rPr>
        <w:t xml:space="preserve"> a databázích</w:t>
      </w:r>
      <w:r w:rsidR="00250AC8">
        <w:rPr>
          <w:rFonts w:ascii="Palatino Linotype" w:hAnsi="Palatino Linotype"/>
          <w:sz w:val="24"/>
          <w:szCs w:val="24"/>
        </w:rPr>
        <w:t xml:space="preserve"> (EBSCO, ERIC)</w:t>
      </w:r>
    </w:p>
    <w:tbl>
      <w:tblPr>
        <w:tblStyle w:val="Mkatabulky"/>
        <w:tblpPr w:leftFromText="141" w:rightFromText="141" w:vertAnchor="text" w:horzAnchor="margin" w:tblpXSpec="center" w:tblpY="403"/>
        <w:tblW w:w="8365" w:type="dxa"/>
        <w:tblLook w:val="04A0" w:firstRow="1" w:lastRow="0" w:firstColumn="1" w:lastColumn="0" w:noHBand="0" w:noVBand="1"/>
      </w:tblPr>
      <w:tblGrid>
        <w:gridCol w:w="1182"/>
        <w:gridCol w:w="656"/>
        <w:gridCol w:w="656"/>
        <w:gridCol w:w="656"/>
        <w:gridCol w:w="656"/>
        <w:gridCol w:w="656"/>
        <w:gridCol w:w="656"/>
        <w:gridCol w:w="656"/>
        <w:gridCol w:w="656"/>
        <w:gridCol w:w="656"/>
        <w:gridCol w:w="656"/>
        <w:gridCol w:w="656"/>
      </w:tblGrid>
      <w:tr w:rsidR="00190026" w:rsidTr="007B532E">
        <w:trPr>
          <w:trHeight w:val="722"/>
        </w:trPr>
        <w:tc>
          <w:tcPr>
            <w:tcW w:w="8365" w:type="dxa"/>
            <w:gridSpan w:val="12"/>
            <w:tcBorders>
              <w:top w:val="single" w:sz="18" w:space="0" w:color="auto"/>
              <w:left w:val="single" w:sz="18" w:space="0" w:color="auto"/>
              <w:bottom w:val="single" w:sz="18" w:space="0" w:color="auto"/>
              <w:right w:val="single" w:sz="18" w:space="0" w:color="auto"/>
            </w:tcBorders>
            <w:shd w:val="clear" w:color="auto" w:fill="9CC2E5" w:themeFill="accent5" w:themeFillTint="99"/>
            <w:vAlign w:val="center"/>
          </w:tcPr>
          <w:p w:rsidR="00190026" w:rsidRPr="00586432" w:rsidRDefault="00190026" w:rsidP="00586432">
            <w:pPr>
              <w:jc w:val="center"/>
              <w:rPr>
                <w:rFonts w:ascii="Palatino Linotype" w:hAnsi="Palatino Linotype"/>
                <w:b/>
                <w:bCs/>
              </w:rPr>
            </w:pPr>
            <w:r w:rsidRPr="007B532E">
              <w:rPr>
                <w:rFonts w:ascii="Palatino Linotype" w:hAnsi="Palatino Linotype"/>
                <w:b/>
                <w:bCs/>
                <w:sz w:val="24"/>
                <w:szCs w:val="24"/>
              </w:rPr>
              <w:t>Texty vyhledané na základě klíčových slov</w:t>
            </w:r>
            <w:r w:rsidR="00586432" w:rsidRPr="007B532E">
              <w:rPr>
                <w:rFonts w:ascii="Palatino Linotype" w:hAnsi="Palatino Linotype"/>
                <w:b/>
                <w:bCs/>
                <w:sz w:val="24"/>
                <w:szCs w:val="24"/>
              </w:rPr>
              <w:t xml:space="preserve"> za rok 2009 až 2019</w:t>
            </w:r>
          </w:p>
        </w:tc>
      </w:tr>
      <w:tr w:rsidR="00190026" w:rsidTr="007B532E">
        <w:trPr>
          <w:trHeight w:val="393"/>
        </w:trPr>
        <w:tc>
          <w:tcPr>
            <w:tcW w:w="1059"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rsidR="00190026" w:rsidRPr="00586432" w:rsidRDefault="009E0B03" w:rsidP="00B621D3">
            <w:pPr>
              <w:jc w:val="center"/>
              <w:rPr>
                <w:rFonts w:ascii="Palatino Linotype" w:hAnsi="Palatino Linotype"/>
                <w:b/>
                <w:bCs/>
                <w:u w:val="single"/>
              </w:rPr>
            </w:pPr>
            <w:r w:rsidRPr="00586432">
              <w:rPr>
                <w:rFonts w:ascii="Palatino Linotype" w:hAnsi="Palatino Linotype"/>
                <w:b/>
                <w:bCs/>
                <w:u w:val="single"/>
              </w:rPr>
              <w:t>Rok</w:t>
            </w:r>
          </w:p>
          <w:p w:rsidR="009E0B03" w:rsidRPr="00586432" w:rsidRDefault="009E0B03" w:rsidP="00B621D3">
            <w:pPr>
              <w:jc w:val="center"/>
              <w:rPr>
                <w:rFonts w:ascii="Palatino Linotype" w:hAnsi="Palatino Linotype"/>
                <w:b/>
                <w:bCs/>
              </w:rPr>
            </w:pPr>
            <w:r w:rsidRPr="00586432">
              <w:rPr>
                <w:rFonts w:ascii="Palatino Linotype" w:hAnsi="Palatino Linotype"/>
                <w:b/>
                <w:bCs/>
              </w:rPr>
              <w:t>Zdroj</w:t>
            </w:r>
          </w:p>
        </w:tc>
        <w:tc>
          <w:tcPr>
            <w:tcW w:w="663" w:type="dxa"/>
            <w:tcBorders>
              <w:top w:val="single" w:sz="18" w:space="0" w:color="auto"/>
              <w:left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2009</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2010</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2011</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2012</w:t>
            </w:r>
          </w:p>
        </w:tc>
        <w:tc>
          <w:tcPr>
            <w:tcW w:w="675"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2013</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2014</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2015</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2016</w:t>
            </w:r>
          </w:p>
        </w:tc>
        <w:tc>
          <w:tcPr>
            <w:tcW w:w="663"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2017</w:t>
            </w:r>
          </w:p>
        </w:tc>
        <w:tc>
          <w:tcPr>
            <w:tcW w:w="664" w:type="dxa"/>
            <w:tcBorders>
              <w:top w:val="single" w:sz="18" w:space="0" w:color="auto"/>
              <w:bottom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2018</w:t>
            </w:r>
          </w:p>
        </w:tc>
        <w:tc>
          <w:tcPr>
            <w:tcW w:w="663" w:type="dxa"/>
            <w:tcBorders>
              <w:top w:val="single" w:sz="18" w:space="0" w:color="auto"/>
              <w:bottom w:val="single" w:sz="18" w:space="0" w:color="auto"/>
              <w:right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2019</w:t>
            </w:r>
          </w:p>
        </w:tc>
      </w:tr>
      <w:tr w:rsidR="00190026" w:rsidTr="007B532E">
        <w:trPr>
          <w:trHeight w:val="845"/>
        </w:trPr>
        <w:tc>
          <w:tcPr>
            <w:tcW w:w="1059" w:type="dxa"/>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rsidR="00190026" w:rsidRPr="00586432" w:rsidRDefault="00190026" w:rsidP="00586432">
            <w:pPr>
              <w:jc w:val="center"/>
              <w:rPr>
                <w:rFonts w:ascii="Palatino Linotype" w:hAnsi="Palatino Linotype"/>
              </w:rPr>
            </w:pPr>
            <w:r w:rsidRPr="00586432">
              <w:rPr>
                <w:rFonts w:ascii="Palatino Linotype" w:hAnsi="Palatino Linotype"/>
              </w:rPr>
              <w:t>Lifelong Learning</w:t>
            </w:r>
          </w:p>
        </w:tc>
        <w:tc>
          <w:tcPr>
            <w:tcW w:w="663" w:type="dxa"/>
            <w:tcBorders>
              <w:top w:val="single" w:sz="18" w:space="0" w:color="auto"/>
              <w:lef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75"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4" w:type="dxa"/>
            <w:tcBorders>
              <w:top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tcBorders>
              <w:top w:val="single" w:sz="18" w:space="0" w:color="auto"/>
              <w:righ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r>
      <w:tr w:rsidR="00190026" w:rsidTr="007B532E">
        <w:trPr>
          <w:trHeight w:val="549"/>
        </w:trPr>
        <w:tc>
          <w:tcPr>
            <w:tcW w:w="1059"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rsidR="00190026" w:rsidRPr="00586432" w:rsidRDefault="00190026" w:rsidP="00B621D3">
            <w:pPr>
              <w:jc w:val="center"/>
              <w:rPr>
                <w:rFonts w:ascii="Palatino Linotype" w:hAnsi="Palatino Linotype"/>
              </w:rPr>
            </w:pPr>
            <w:r w:rsidRPr="00586432">
              <w:rPr>
                <w:rFonts w:ascii="Palatino Linotype" w:hAnsi="Palatino Linotype"/>
              </w:rPr>
              <w:t>Evaluační teorie a praxe</w:t>
            </w:r>
          </w:p>
        </w:tc>
        <w:tc>
          <w:tcPr>
            <w:tcW w:w="663" w:type="dxa"/>
            <w:tcBorders>
              <w:lef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75"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4"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c>
          <w:tcPr>
            <w:tcW w:w="663" w:type="dxa"/>
            <w:tcBorders>
              <w:righ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w:t>
            </w:r>
          </w:p>
        </w:tc>
      </w:tr>
      <w:tr w:rsidR="00190026" w:rsidTr="007B532E">
        <w:trPr>
          <w:trHeight w:val="751"/>
        </w:trPr>
        <w:tc>
          <w:tcPr>
            <w:tcW w:w="1059"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rsidR="00B621D3" w:rsidRPr="00586432" w:rsidRDefault="00B621D3" w:rsidP="00B621D3">
            <w:pPr>
              <w:jc w:val="center"/>
              <w:rPr>
                <w:rFonts w:ascii="Palatino Linotype" w:hAnsi="Palatino Linotype"/>
              </w:rPr>
            </w:pPr>
          </w:p>
          <w:p w:rsidR="00190026" w:rsidRPr="00586432" w:rsidRDefault="00190026" w:rsidP="00B621D3">
            <w:pPr>
              <w:jc w:val="center"/>
              <w:rPr>
                <w:rFonts w:ascii="Palatino Linotype" w:hAnsi="Palatino Linotype"/>
              </w:rPr>
            </w:pPr>
            <w:r w:rsidRPr="00586432">
              <w:rPr>
                <w:rFonts w:ascii="Palatino Linotype" w:hAnsi="Palatino Linotype"/>
              </w:rPr>
              <w:t>EBSCO</w:t>
            </w:r>
          </w:p>
        </w:tc>
        <w:tc>
          <w:tcPr>
            <w:tcW w:w="663" w:type="dxa"/>
            <w:tcBorders>
              <w:left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75"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4"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tcBorders>
              <w:righ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r>
      <w:tr w:rsidR="00190026" w:rsidTr="007B532E">
        <w:trPr>
          <w:trHeight w:val="832"/>
        </w:trPr>
        <w:tc>
          <w:tcPr>
            <w:tcW w:w="1059"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rsidR="00B621D3" w:rsidRPr="00586432" w:rsidRDefault="00B621D3" w:rsidP="00B621D3">
            <w:pPr>
              <w:jc w:val="center"/>
              <w:rPr>
                <w:rFonts w:ascii="Palatino Linotype" w:hAnsi="Palatino Linotype"/>
              </w:rPr>
            </w:pPr>
          </w:p>
          <w:p w:rsidR="00190026" w:rsidRPr="00586432" w:rsidRDefault="00190026" w:rsidP="00B621D3">
            <w:pPr>
              <w:jc w:val="center"/>
              <w:rPr>
                <w:rFonts w:ascii="Palatino Linotype" w:hAnsi="Palatino Linotype"/>
              </w:rPr>
            </w:pPr>
            <w:r w:rsidRPr="00586432">
              <w:rPr>
                <w:rFonts w:ascii="Palatino Linotype" w:hAnsi="Palatino Linotype"/>
              </w:rPr>
              <w:t>ERIC</w:t>
            </w:r>
          </w:p>
        </w:tc>
        <w:tc>
          <w:tcPr>
            <w:tcW w:w="663" w:type="dxa"/>
            <w:tcBorders>
              <w:left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75"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4"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tcBorders>
              <w:righ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r>
      <w:tr w:rsidR="00190026" w:rsidTr="007B532E">
        <w:trPr>
          <w:trHeight w:val="248"/>
        </w:trPr>
        <w:tc>
          <w:tcPr>
            <w:tcW w:w="1059" w:type="dxa"/>
            <w:tcBorders>
              <w:top w:val="single" w:sz="18" w:space="0" w:color="auto"/>
              <w:left w:val="single" w:sz="18" w:space="0" w:color="auto"/>
              <w:right w:val="single" w:sz="18" w:space="0" w:color="auto"/>
            </w:tcBorders>
            <w:shd w:val="clear" w:color="auto" w:fill="DEEAF6" w:themeFill="accent5" w:themeFillTint="33"/>
          </w:tcPr>
          <w:p w:rsidR="00190026" w:rsidRPr="00586432" w:rsidRDefault="00190026" w:rsidP="00B621D3">
            <w:pPr>
              <w:jc w:val="center"/>
              <w:rPr>
                <w:rFonts w:ascii="Palatino Linotype" w:hAnsi="Palatino Linotype"/>
                <w:b/>
                <w:bCs/>
              </w:rPr>
            </w:pPr>
            <w:r w:rsidRPr="00586432">
              <w:rPr>
                <w:rFonts w:ascii="Palatino Linotype" w:hAnsi="Palatino Linotype"/>
                <w:b/>
                <w:bCs/>
              </w:rPr>
              <w:t>Celkem textů za rok</w:t>
            </w:r>
          </w:p>
        </w:tc>
        <w:tc>
          <w:tcPr>
            <w:tcW w:w="663" w:type="dxa"/>
            <w:tcBorders>
              <w:left w:val="single" w:sz="18" w:space="0" w:color="auto"/>
            </w:tcBorders>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75"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3" w:type="dxa"/>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w:t>
            </w:r>
          </w:p>
        </w:tc>
        <w:tc>
          <w:tcPr>
            <w:tcW w:w="663"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1</w:t>
            </w:r>
          </w:p>
        </w:tc>
        <w:tc>
          <w:tcPr>
            <w:tcW w:w="664" w:type="dxa"/>
            <w:vAlign w:val="center"/>
          </w:tcPr>
          <w:p w:rsidR="00190026" w:rsidRPr="00586432" w:rsidRDefault="00190026" w:rsidP="007B532E">
            <w:pPr>
              <w:jc w:val="center"/>
              <w:rPr>
                <w:rFonts w:ascii="Palatino Linotype" w:hAnsi="Palatino Linotype"/>
                <w:b/>
                <w:bCs/>
              </w:rPr>
            </w:pPr>
            <w:r w:rsidRPr="00586432">
              <w:rPr>
                <w:rFonts w:ascii="Palatino Linotype" w:hAnsi="Palatino Linotype"/>
                <w:b/>
                <w:bCs/>
              </w:rPr>
              <w:t>2</w:t>
            </w:r>
          </w:p>
        </w:tc>
        <w:tc>
          <w:tcPr>
            <w:tcW w:w="663" w:type="dxa"/>
            <w:tcBorders>
              <w:right w:val="single" w:sz="18" w:space="0" w:color="auto"/>
            </w:tcBorders>
            <w:vAlign w:val="center"/>
          </w:tcPr>
          <w:p w:rsidR="00190026" w:rsidRPr="00586432" w:rsidRDefault="00190026" w:rsidP="007B532E">
            <w:pPr>
              <w:jc w:val="center"/>
              <w:rPr>
                <w:rFonts w:ascii="Palatino Linotype" w:hAnsi="Palatino Linotype"/>
              </w:rPr>
            </w:pPr>
            <w:r w:rsidRPr="00586432">
              <w:rPr>
                <w:rFonts w:ascii="Palatino Linotype" w:hAnsi="Palatino Linotype"/>
              </w:rPr>
              <w:t>0</w:t>
            </w:r>
          </w:p>
        </w:tc>
      </w:tr>
      <w:tr w:rsidR="00190026" w:rsidTr="007B532E">
        <w:trPr>
          <w:trHeight w:val="274"/>
        </w:trPr>
        <w:tc>
          <w:tcPr>
            <w:tcW w:w="7702" w:type="dxa"/>
            <w:gridSpan w:val="11"/>
            <w:tcBorders>
              <w:left w:val="single" w:sz="18" w:space="0" w:color="auto"/>
              <w:bottom w:val="single" w:sz="18" w:space="0" w:color="auto"/>
            </w:tcBorders>
            <w:shd w:val="clear" w:color="auto" w:fill="DEEAF6" w:themeFill="accent5" w:themeFillTint="33"/>
          </w:tcPr>
          <w:p w:rsidR="00190026" w:rsidRPr="00586432" w:rsidRDefault="00190026" w:rsidP="00190026">
            <w:pPr>
              <w:rPr>
                <w:rFonts w:ascii="Palatino Linotype" w:hAnsi="Palatino Linotype"/>
                <w:b/>
                <w:bCs/>
              </w:rPr>
            </w:pPr>
            <w:r w:rsidRPr="00586432">
              <w:rPr>
                <w:rFonts w:ascii="Palatino Linotype" w:hAnsi="Palatino Linotype"/>
                <w:b/>
                <w:bCs/>
              </w:rPr>
              <w:t>Celkem textů k analýze</w:t>
            </w:r>
          </w:p>
        </w:tc>
        <w:tc>
          <w:tcPr>
            <w:tcW w:w="663" w:type="dxa"/>
            <w:tcBorders>
              <w:bottom w:val="single" w:sz="18" w:space="0" w:color="auto"/>
              <w:right w:val="single" w:sz="18" w:space="0" w:color="auto"/>
            </w:tcBorders>
            <w:shd w:val="clear" w:color="auto" w:fill="DEEAF6" w:themeFill="accent5" w:themeFillTint="33"/>
          </w:tcPr>
          <w:p w:rsidR="00190026" w:rsidRPr="00586432" w:rsidRDefault="00190026" w:rsidP="00190026">
            <w:pPr>
              <w:jc w:val="center"/>
              <w:rPr>
                <w:rFonts w:ascii="Palatino Linotype" w:hAnsi="Palatino Linotype"/>
                <w:b/>
                <w:bCs/>
              </w:rPr>
            </w:pPr>
            <w:r w:rsidRPr="00586432">
              <w:rPr>
                <w:rFonts w:ascii="Palatino Linotype" w:hAnsi="Palatino Linotype"/>
                <w:b/>
                <w:bCs/>
              </w:rPr>
              <w:t>9</w:t>
            </w:r>
          </w:p>
        </w:tc>
      </w:tr>
    </w:tbl>
    <w:p w:rsidR="00F55BD0" w:rsidRPr="009761E8" w:rsidRDefault="00F55BD0"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D40A19" w:rsidRDefault="00D40A19" w:rsidP="00767F0E">
      <w:pPr>
        <w:autoSpaceDE w:val="0"/>
        <w:autoSpaceDN w:val="0"/>
        <w:adjustRightInd w:val="0"/>
        <w:spacing w:after="0" w:line="360" w:lineRule="auto"/>
        <w:jc w:val="both"/>
        <w:rPr>
          <w:rFonts w:ascii="Palatino Linotype" w:hAnsi="Palatino Linotype"/>
          <w:bCs/>
          <w:color w:val="000000" w:themeColor="text1"/>
          <w:sz w:val="24"/>
          <w:szCs w:val="24"/>
        </w:rPr>
      </w:pPr>
    </w:p>
    <w:p w:rsidR="00767F0E" w:rsidRDefault="00767F0E" w:rsidP="00D40A19">
      <w:pPr>
        <w:autoSpaceDE w:val="0"/>
        <w:autoSpaceDN w:val="0"/>
        <w:adjustRightInd w:val="0"/>
        <w:spacing w:after="0" w:line="360" w:lineRule="auto"/>
        <w:ind w:firstLine="708"/>
        <w:jc w:val="both"/>
        <w:rPr>
          <w:rFonts w:ascii="Palatino Linotype" w:hAnsi="Palatino Linotype"/>
          <w:bCs/>
          <w:color w:val="000000" w:themeColor="text1"/>
          <w:sz w:val="24"/>
          <w:szCs w:val="24"/>
        </w:rPr>
      </w:pPr>
    </w:p>
    <w:p w:rsidR="00F72EF0" w:rsidRDefault="002B1770" w:rsidP="00D40A19">
      <w:pPr>
        <w:autoSpaceDE w:val="0"/>
        <w:autoSpaceDN w:val="0"/>
        <w:adjustRightInd w:val="0"/>
        <w:spacing w:after="0" w:line="360" w:lineRule="auto"/>
        <w:ind w:firstLine="708"/>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Jak je uvedeno výše</w:t>
      </w:r>
      <w:r w:rsidR="00F003CC">
        <w:rPr>
          <w:rFonts w:ascii="Palatino Linotype" w:hAnsi="Palatino Linotype"/>
          <w:bCs/>
          <w:color w:val="000000" w:themeColor="text1"/>
          <w:sz w:val="24"/>
          <w:szCs w:val="24"/>
        </w:rPr>
        <w:t>,</w:t>
      </w:r>
      <w:r>
        <w:rPr>
          <w:rFonts w:ascii="Palatino Linotype" w:hAnsi="Palatino Linotype"/>
          <w:bCs/>
          <w:color w:val="000000" w:themeColor="text1"/>
          <w:sz w:val="24"/>
          <w:szCs w:val="24"/>
        </w:rPr>
        <w:t xml:space="preserve"> v letech 2009, 2016 a 2018</w:t>
      </w:r>
      <w:r w:rsidR="0065174C">
        <w:rPr>
          <w:rFonts w:ascii="Palatino Linotype" w:hAnsi="Palatino Linotype"/>
          <w:bCs/>
          <w:color w:val="000000" w:themeColor="text1"/>
          <w:sz w:val="24"/>
          <w:szCs w:val="24"/>
        </w:rPr>
        <w:t xml:space="preserve"> bylo souhrnně nalezeno šest výsledků</w:t>
      </w:r>
      <w:r>
        <w:rPr>
          <w:rFonts w:ascii="Palatino Linotype" w:hAnsi="Palatino Linotype"/>
          <w:bCs/>
          <w:color w:val="000000" w:themeColor="text1"/>
          <w:sz w:val="24"/>
          <w:szCs w:val="24"/>
        </w:rPr>
        <w:t xml:space="preserve">, </w:t>
      </w:r>
      <w:r w:rsidR="0065174C">
        <w:rPr>
          <w:rFonts w:ascii="Palatino Linotype" w:hAnsi="Palatino Linotype"/>
          <w:bCs/>
          <w:color w:val="000000" w:themeColor="text1"/>
          <w:sz w:val="24"/>
          <w:szCs w:val="24"/>
        </w:rPr>
        <w:t>tedy dva výsledky v každém z uvedených roků</w:t>
      </w:r>
      <w:r>
        <w:rPr>
          <w:rFonts w:ascii="Palatino Linotype" w:hAnsi="Palatino Linotype"/>
          <w:bCs/>
          <w:color w:val="000000" w:themeColor="text1"/>
          <w:sz w:val="24"/>
          <w:szCs w:val="24"/>
        </w:rPr>
        <w:t xml:space="preserve">. Za </w:t>
      </w:r>
      <w:r w:rsidR="0065174C">
        <w:rPr>
          <w:rFonts w:ascii="Palatino Linotype" w:hAnsi="Palatino Linotype"/>
          <w:bCs/>
          <w:color w:val="000000" w:themeColor="text1"/>
          <w:sz w:val="24"/>
          <w:szCs w:val="24"/>
        </w:rPr>
        <w:t>období</w:t>
      </w:r>
      <w:r>
        <w:rPr>
          <w:rFonts w:ascii="Palatino Linotype" w:hAnsi="Palatino Linotype"/>
          <w:bCs/>
          <w:color w:val="000000" w:themeColor="text1"/>
          <w:sz w:val="24"/>
          <w:szCs w:val="24"/>
        </w:rPr>
        <w:t xml:space="preserve"> </w:t>
      </w:r>
      <w:r>
        <w:rPr>
          <w:rFonts w:ascii="Palatino Linotype" w:hAnsi="Palatino Linotype"/>
          <w:bCs/>
          <w:color w:val="000000" w:themeColor="text1"/>
          <w:sz w:val="24"/>
          <w:szCs w:val="24"/>
        </w:rPr>
        <w:lastRenderedPageBreak/>
        <w:t>2010, 2014 a 2017 šlo o jeden text za rok. Za období let 2011, 2012, 2013, 2015 a 2019 nebyl nalezen žádná relevantní výsledek.</w:t>
      </w:r>
    </w:p>
    <w:p w:rsidR="007F781B" w:rsidRDefault="007F781B" w:rsidP="00076868">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r>
    </w:p>
    <w:p w:rsidR="00663249" w:rsidRDefault="00663249" w:rsidP="00076868">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t>S ohledem na zvolené přístupy k evaluaci, které představuj</w:t>
      </w:r>
      <w:r w:rsidR="00025A3A">
        <w:rPr>
          <w:rFonts w:ascii="Palatino Linotype" w:hAnsi="Palatino Linotype"/>
          <w:bCs/>
          <w:color w:val="000000" w:themeColor="text1"/>
          <w:sz w:val="24"/>
          <w:szCs w:val="24"/>
        </w:rPr>
        <w:t>i</w:t>
      </w:r>
      <w:r>
        <w:rPr>
          <w:rFonts w:ascii="Palatino Linotype" w:hAnsi="Palatino Linotype"/>
          <w:bCs/>
          <w:color w:val="000000" w:themeColor="text1"/>
          <w:sz w:val="24"/>
          <w:szCs w:val="24"/>
        </w:rPr>
        <w:t xml:space="preserve"> níže na grafu (viz Graf č. 1), si autoři zvolili ve třech případech Kirkpatrickův </w:t>
      </w:r>
      <w:r w:rsidR="00D772FA">
        <w:rPr>
          <w:rFonts w:ascii="Palatino Linotype" w:hAnsi="Palatino Linotype"/>
          <w:bCs/>
          <w:color w:val="000000" w:themeColor="text1"/>
          <w:sz w:val="24"/>
          <w:szCs w:val="24"/>
        </w:rPr>
        <w:t xml:space="preserve">evaluační model </w:t>
      </w:r>
      <w:r>
        <w:rPr>
          <w:rFonts w:ascii="Palatino Linotype" w:hAnsi="Palatino Linotype"/>
          <w:bCs/>
          <w:color w:val="000000" w:themeColor="text1"/>
          <w:sz w:val="24"/>
          <w:szCs w:val="24"/>
        </w:rPr>
        <w:t>(viz podkapitola 1. 2. 1), v jednom případě šesti</w:t>
      </w:r>
      <w:r w:rsidR="003E46FA">
        <w:rPr>
          <w:rFonts w:ascii="Palatino Linotype" w:hAnsi="Palatino Linotype"/>
          <w:bCs/>
          <w:color w:val="000000" w:themeColor="text1"/>
          <w:sz w:val="24"/>
          <w:szCs w:val="24"/>
        </w:rPr>
        <w:t>-</w:t>
      </w:r>
      <w:r>
        <w:rPr>
          <w:rFonts w:ascii="Palatino Linotype" w:hAnsi="Palatino Linotype"/>
          <w:bCs/>
          <w:color w:val="000000" w:themeColor="text1"/>
          <w:sz w:val="24"/>
          <w:szCs w:val="24"/>
        </w:rPr>
        <w:t xml:space="preserve">úrovňový </w:t>
      </w:r>
      <w:r w:rsidR="000228A5">
        <w:rPr>
          <w:rFonts w:ascii="Palatino Linotype" w:hAnsi="Palatino Linotype"/>
          <w:bCs/>
          <w:color w:val="000000" w:themeColor="text1"/>
          <w:sz w:val="24"/>
          <w:szCs w:val="24"/>
        </w:rPr>
        <w:t>přístup</w:t>
      </w:r>
      <w:r w:rsidR="00025A3A">
        <w:rPr>
          <w:rStyle w:val="Znakapoznpodarou"/>
          <w:rFonts w:ascii="Palatino Linotype" w:hAnsi="Palatino Linotype"/>
          <w:bCs/>
          <w:color w:val="000000" w:themeColor="text1"/>
          <w:sz w:val="24"/>
          <w:szCs w:val="24"/>
        </w:rPr>
        <w:footnoteReference w:id="2"/>
      </w:r>
      <w:r w:rsidR="00025A3A">
        <w:rPr>
          <w:rFonts w:ascii="Palatino Linotype" w:hAnsi="Palatino Linotype"/>
          <w:bCs/>
          <w:color w:val="000000" w:themeColor="text1"/>
          <w:sz w:val="24"/>
          <w:szCs w:val="24"/>
        </w:rPr>
        <w:t xml:space="preserve"> k evaluaci, v pěti případech nebyl </w:t>
      </w:r>
      <w:r w:rsidR="001628D7">
        <w:rPr>
          <w:rFonts w:ascii="Palatino Linotype" w:hAnsi="Palatino Linotype"/>
          <w:bCs/>
          <w:color w:val="000000" w:themeColor="text1"/>
          <w:sz w:val="24"/>
          <w:szCs w:val="24"/>
        </w:rPr>
        <w:t xml:space="preserve">autory textů </w:t>
      </w:r>
      <w:r w:rsidR="00025A3A">
        <w:rPr>
          <w:rFonts w:ascii="Palatino Linotype" w:hAnsi="Palatino Linotype"/>
          <w:bCs/>
          <w:color w:val="000000" w:themeColor="text1"/>
          <w:sz w:val="24"/>
          <w:szCs w:val="24"/>
        </w:rPr>
        <w:t>uveden konkrétní přístup k</w:t>
      </w:r>
      <w:r w:rsidR="000254DB">
        <w:rPr>
          <w:rFonts w:ascii="Palatino Linotype" w:hAnsi="Palatino Linotype"/>
          <w:bCs/>
          <w:color w:val="000000" w:themeColor="text1"/>
          <w:sz w:val="24"/>
          <w:szCs w:val="24"/>
        </w:rPr>
        <w:t> </w:t>
      </w:r>
      <w:r w:rsidR="00025A3A">
        <w:rPr>
          <w:rFonts w:ascii="Palatino Linotype" w:hAnsi="Palatino Linotype"/>
          <w:bCs/>
          <w:color w:val="000000" w:themeColor="text1"/>
          <w:sz w:val="24"/>
          <w:szCs w:val="24"/>
        </w:rPr>
        <w:t>evaluaci</w:t>
      </w:r>
      <w:r w:rsidR="000254DB">
        <w:rPr>
          <w:rFonts w:ascii="Palatino Linotype" w:hAnsi="Palatino Linotype"/>
          <w:bCs/>
          <w:color w:val="000000" w:themeColor="text1"/>
          <w:sz w:val="24"/>
          <w:szCs w:val="24"/>
        </w:rPr>
        <w:t>, ale pouze soubor metod, pomocí kterých data získávali a následně interpretovali</w:t>
      </w:r>
      <w:r w:rsidR="001628D7">
        <w:rPr>
          <w:rFonts w:ascii="Palatino Linotype" w:hAnsi="Palatino Linotype"/>
          <w:bCs/>
          <w:color w:val="000000" w:themeColor="text1"/>
          <w:sz w:val="24"/>
          <w:szCs w:val="24"/>
        </w:rPr>
        <w:t xml:space="preserve">. </w:t>
      </w:r>
      <w:r w:rsidR="00806B5C">
        <w:rPr>
          <w:rFonts w:ascii="Palatino Linotype" w:hAnsi="Palatino Linotype"/>
          <w:bCs/>
          <w:color w:val="000000" w:themeColor="text1"/>
          <w:sz w:val="24"/>
          <w:szCs w:val="24"/>
        </w:rPr>
        <w:t xml:space="preserve">V příloze této práce je uvedena přehledová tabulka (viz Příloha </w:t>
      </w:r>
      <w:r w:rsidR="00D772FA">
        <w:rPr>
          <w:rFonts w:ascii="Palatino Linotype" w:hAnsi="Palatino Linotype"/>
          <w:bCs/>
          <w:color w:val="000000" w:themeColor="text1"/>
          <w:sz w:val="24"/>
          <w:szCs w:val="24"/>
        </w:rPr>
        <w:t xml:space="preserve">č. </w:t>
      </w:r>
      <w:r w:rsidR="00806B5C">
        <w:rPr>
          <w:rFonts w:ascii="Palatino Linotype" w:hAnsi="Palatino Linotype"/>
          <w:bCs/>
          <w:color w:val="000000" w:themeColor="text1"/>
          <w:sz w:val="24"/>
          <w:szCs w:val="24"/>
        </w:rPr>
        <w:t xml:space="preserve">2 a </w:t>
      </w:r>
      <w:r w:rsidR="00D772FA">
        <w:rPr>
          <w:rFonts w:ascii="Palatino Linotype" w:hAnsi="Palatino Linotype"/>
          <w:bCs/>
          <w:color w:val="000000" w:themeColor="text1"/>
          <w:sz w:val="24"/>
          <w:szCs w:val="24"/>
        </w:rPr>
        <w:t xml:space="preserve">č. </w:t>
      </w:r>
      <w:r w:rsidR="00806B5C">
        <w:rPr>
          <w:rFonts w:ascii="Palatino Linotype" w:hAnsi="Palatino Linotype"/>
          <w:bCs/>
          <w:color w:val="000000" w:themeColor="text1"/>
          <w:sz w:val="24"/>
          <w:szCs w:val="24"/>
        </w:rPr>
        <w:t>3), ve které jsou obsaženy stručné údaje o každém z textů.</w:t>
      </w:r>
    </w:p>
    <w:p w:rsidR="001628D7" w:rsidRDefault="003D65C2" w:rsidP="001628D7">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 xml:space="preserve"> </w:t>
      </w:r>
      <w:r w:rsidR="001628D7">
        <w:rPr>
          <w:rFonts w:ascii="Palatino Linotype" w:hAnsi="Palatino Linotype"/>
          <w:bCs/>
          <w:color w:val="000000" w:themeColor="text1"/>
          <w:sz w:val="24"/>
          <w:szCs w:val="24"/>
        </w:rPr>
        <w:tab/>
      </w:r>
    </w:p>
    <w:p w:rsidR="001628D7" w:rsidRDefault="001628D7" w:rsidP="001628D7">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Graf č. 1: Uváděné přístupy k evaluaci v letech 2009 až 2019 – EBSCO a ERIC</w:t>
      </w:r>
    </w:p>
    <w:p w:rsidR="001628D7" w:rsidRDefault="001628D7" w:rsidP="001628D7">
      <w:pPr>
        <w:autoSpaceDE w:val="0"/>
        <w:autoSpaceDN w:val="0"/>
        <w:adjustRightInd w:val="0"/>
        <w:spacing w:after="0" w:line="360" w:lineRule="auto"/>
        <w:jc w:val="both"/>
        <w:rPr>
          <w:rFonts w:ascii="Palatino Linotype" w:hAnsi="Palatino Linotype"/>
          <w:bCs/>
          <w:color w:val="000000" w:themeColor="text1"/>
          <w:sz w:val="24"/>
          <w:szCs w:val="24"/>
        </w:rPr>
      </w:pPr>
    </w:p>
    <w:p w:rsidR="001628D7" w:rsidRDefault="00DD1C05" w:rsidP="00076868">
      <w:pPr>
        <w:autoSpaceDE w:val="0"/>
        <w:autoSpaceDN w:val="0"/>
        <w:adjustRightInd w:val="0"/>
        <w:spacing w:after="0" w:line="360" w:lineRule="auto"/>
        <w:jc w:val="both"/>
        <w:rPr>
          <w:rFonts w:ascii="Palatino Linotype" w:hAnsi="Palatino Linotype"/>
          <w:bCs/>
          <w:color w:val="000000" w:themeColor="text1"/>
          <w:sz w:val="24"/>
          <w:szCs w:val="24"/>
        </w:rPr>
      </w:pPr>
      <w:r>
        <w:rPr>
          <w:noProof/>
        </w:rPr>
        <w:drawing>
          <wp:inline distT="0" distB="0" distL="0" distR="0" wp14:anchorId="5BF0026F" wp14:editId="784AD252">
            <wp:extent cx="5219700" cy="3155315"/>
            <wp:effectExtent l="0" t="0" r="0" b="6985"/>
            <wp:docPr id="24" name="Graf 24">
              <a:extLst xmlns:a="http://schemas.openxmlformats.org/drawingml/2006/main">
                <a:ext uri="{FF2B5EF4-FFF2-40B4-BE49-F238E27FC236}">
                  <a16:creationId xmlns:a16="http://schemas.microsoft.com/office/drawing/2014/main" id="{AF7D5CBC-9E46-4D4D-AC7B-E7E29B99E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148F" w:rsidRDefault="00C0148F"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955896" w:rsidRDefault="00955896"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955896" w:rsidRDefault="00955896"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732600" w:rsidRPr="00955896" w:rsidRDefault="00902CFB" w:rsidP="00955896">
      <w:pPr>
        <w:pStyle w:val="Nadpis1"/>
        <w:rPr>
          <w:rFonts w:ascii="Palatino Linotype" w:hAnsi="Palatino Linotype"/>
          <w:b/>
          <w:color w:val="000000" w:themeColor="text1"/>
          <w:sz w:val="28"/>
          <w:szCs w:val="28"/>
        </w:rPr>
      </w:pPr>
      <w:bookmarkStart w:id="19" w:name="_Toc35257860"/>
      <w:r>
        <w:rPr>
          <w:rFonts w:ascii="Palatino Linotype" w:hAnsi="Palatino Linotype"/>
          <w:color w:val="000000" w:themeColor="text1"/>
          <w:sz w:val="28"/>
          <w:szCs w:val="28"/>
        </w:rPr>
        <w:lastRenderedPageBreak/>
        <w:t>4</w:t>
      </w:r>
      <w:r w:rsidR="007E3F86" w:rsidRPr="007E3F86">
        <w:rPr>
          <w:rFonts w:ascii="Palatino Linotype" w:hAnsi="Palatino Linotype"/>
          <w:color w:val="000000" w:themeColor="text1"/>
          <w:sz w:val="28"/>
          <w:szCs w:val="28"/>
        </w:rPr>
        <w:t xml:space="preserve">. </w:t>
      </w:r>
      <w:r w:rsidR="0065174C">
        <w:rPr>
          <w:rFonts w:ascii="Palatino Linotype" w:hAnsi="Palatino Linotype"/>
          <w:color w:val="000000" w:themeColor="text1"/>
          <w:sz w:val="28"/>
          <w:szCs w:val="28"/>
        </w:rPr>
        <w:t>2</w:t>
      </w:r>
      <w:r w:rsidR="007E3F86" w:rsidRPr="007E3F86">
        <w:rPr>
          <w:rFonts w:ascii="Palatino Linotype" w:hAnsi="Palatino Linotype"/>
          <w:color w:val="000000" w:themeColor="text1"/>
          <w:sz w:val="28"/>
          <w:szCs w:val="28"/>
        </w:rPr>
        <w:t xml:space="preserve"> Analýza textů z databáze Theses</w:t>
      </w:r>
      <w:bookmarkEnd w:id="19"/>
    </w:p>
    <w:p w:rsidR="009506EF" w:rsidRPr="009506EF" w:rsidRDefault="007F0142" w:rsidP="00076868">
      <w:pPr>
        <w:autoSpaceDE w:val="0"/>
        <w:autoSpaceDN w:val="0"/>
        <w:adjustRightInd w:val="0"/>
        <w:spacing w:after="0" w:line="360" w:lineRule="auto"/>
        <w:jc w:val="both"/>
        <w:rPr>
          <w:rFonts w:ascii="Palatino Linotype" w:hAnsi="Palatino Linotype"/>
          <w:bCs/>
          <w:color w:val="FF0000"/>
          <w:sz w:val="24"/>
          <w:szCs w:val="24"/>
        </w:rPr>
      </w:pPr>
      <w:r>
        <w:rPr>
          <w:rFonts w:ascii="Palatino Linotype" w:hAnsi="Palatino Linotype"/>
          <w:bCs/>
          <w:color w:val="FF0000"/>
          <w:sz w:val="24"/>
          <w:szCs w:val="24"/>
        </w:rPr>
        <w:tab/>
      </w:r>
      <w:r>
        <w:rPr>
          <w:rFonts w:ascii="Palatino Linotype" w:hAnsi="Palatino Linotype"/>
          <w:bCs/>
          <w:color w:val="000000" w:themeColor="text1"/>
          <w:sz w:val="24"/>
          <w:szCs w:val="24"/>
        </w:rPr>
        <w:t xml:space="preserve"> </w:t>
      </w:r>
    </w:p>
    <w:p w:rsidR="001C4FAF" w:rsidRDefault="001C4FAF" w:rsidP="00076868">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ab/>
      </w:r>
      <w:r>
        <w:rPr>
          <w:rFonts w:ascii="Palatino Linotype" w:hAnsi="Palatino Linotype"/>
          <w:sz w:val="24"/>
          <w:szCs w:val="24"/>
        </w:rPr>
        <w:t xml:space="preserve">Na základě kroků, popsaných v kapitole </w:t>
      </w:r>
      <w:r w:rsidR="00D772FA">
        <w:rPr>
          <w:rFonts w:ascii="Palatino Linotype" w:hAnsi="Palatino Linotype"/>
          <w:sz w:val="24"/>
          <w:szCs w:val="24"/>
        </w:rPr>
        <w:t>4</w:t>
      </w:r>
      <w:r>
        <w:rPr>
          <w:rFonts w:ascii="Palatino Linotype" w:hAnsi="Palatino Linotype"/>
          <w:sz w:val="24"/>
          <w:szCs w:val="24"/>
        </w:rPr>
        <w:t xml:space="preserve">., bylo provedeno </w:t>
      </w:r>
      <w:r w:rsidR="00303875">
        <w:rPr>
          <w:rFonts w:ascii="Palatino Linotype" w:hAnsi="Palatino Linotype"/>
          <w:sz w:val="24"/>
          <w:szCs w:val="24"/>
        </w:rPr>
        <w:t xml:space="preserve">v databázi Theses </w:t>
      </w:r>
      <w:r>
        <w:rPr>
          <w:rFonts w:ascii="Palatino Linotype" w:hAnsi="Palatino Linotype"/>
          <w:sz w:val="24"/>
          <w:szCs w:val="24"/>
        </w:rPr>
        <w:t xml:space="preserve">vyhledávání za pomoci kombinace klíčových slov (viz Tab. č. 2). </w:t>
      </w:r>
      <w:r w:rsidR="0030160C">
        <w:rPr>
          <w:rFonts w:ascii="Palatino Linotype" w:hAnsi="Palatino Linotype"/>
          <w:sz w:val="24"/>
          <w:szCs w:val="24"/>
        </w:rPr>
        <w:t xml:space="preserve">Zařazeny byly pouze diplomové práce, které lze, na rozdíl od prací bakalářských, považovat za odborné zdroje. </w:t>
      </w:r>
      <w:r>
        <w:rPr>
          <w:rFonts w:ascii="Palatino Linotype" w:hAnsi="Palatino Linotype"/>
          <w:sz w:val="24"/>
          <w:szCs w:val="24"/>
        </w:rPr>
        <w:t>Výsledkem je šest textů.</w:t>
      </w:r>
      <w:r w:rsidR="00583497">
        <w:rPr>
          <w:rFonts w:ascii="Palatino Linotype" w:hAnsi="Palatino Linotype"/>
          <w:bCs/>
          <w:color w:val="000000" w:themeColor="text1"/>
          <w:sz w:val="24"/>
          <w:szCs w:val="24"/>
        </w:rPr>
        <w:t xml:space="preserve"> </w:t>
      </w:r>
      <w:r>
        <w:rPr>
          <w:rFonts w:ascii="Palatino Linotype" w:hAnsi="Palatino Linotype"/>
          <w:sz w:val="24"/>
          <w:szCs w:val="24"/>
        </w:rPr>
        <w:t xml:space="preserve">Níže uvádím přehledovou tabulku nalezených relevantních textů za období 2009 až 2019, kdy jsem vymezil pouze texty, které se zajímají výhradně o evaluaci dalšího vzdělávání </w:t>
      </w:r>
      <w:r w:rsidR="0065174C">
        <w:rPr>
          <w:rFonts w:ascii="Palatino Linotype" w:hAnsi="Palatino Linotype"/>
          <w:sz w:val="24"/>
          <w:szCs w:val="24"/>
        </w:rPr>
        <w:t>vedoucích pracovníků</w:t>
      </w:r>
      <w:r>
        <w:rPr>
          <w:rFonts w:ascii="Palatino Linotype" w:hAnsi="Palatino Linotype"/>
          <w:sz w:val="24"/>
          <w:szCs w:val="24"/>
        </w:rPr>
        <w:t>.</w:t>
      </w:r>
    </w:p>
    <w:p w:rsidR="009506EF" w:rsidRDefault="009506EF" w:rsidP="00076868">
      <w:pPr>
        <w:autoSpaceDE w:val="0"/>
        <w:autoSpaceDN w:val="0"/>
        <w:adjustRightInd w:val="0"/>
        <w:spacing w:after="0" w:line="360" w:lineRule="auto"/>
        <w:jc w:val="both"/>
        <w:rPr>
          <w:rFonts w:ascii="Palatino Linotype" w:hAnsi="Palatino Linotype"/>
          <w:bCs/>
          <w:color w:val="000000" w:themeColor="text1"/>
          <w:sz w:val="24"/>
          <w:szCs w:val="24"/>
        </w:rPr>
      </w:pPr>
    </w:p>
    <w:p w:rsidR="007E3F86" w:rsidRDefault="00242669" w:rsidP="00076868">
      <w:pPr>
        <w:autoSpaceDE w:val="0"/>
        <w:autoSpaceDN w:val="0"/>
        <w:adjustRightInd w:val="0"/>
        <w:spacing w:after="0" w:line="360" w:lineRule="auto"/>
        <w:jc w:val="both"/>
        <w:rPr>
          <w:rFonts w:ascii="Palatino Linotype" w:hAnsi="Palatino Linotype"/>
          <w:sz w:val="24"/>
          <w:szCs w:val="24"/>
        </w:rPr>
      </w:pPr>
      <w:r w:rsidRPr="00433FA3">
        <w:rPr>
          <w:rFonts w:ascii="Palatino Linotype" w:hAnsi="Palatino Linotype"/>
          <w:bCs/>
          <w:color w:val="000000" w:themeColor="text1"/>
          <w:sz w:val="24"/>
          <w:szCs w:val="24"/>
        </w:rPr>
        <w:t>Tab. č. 4</w:t>
      </w:r>
      <w:r w:rsidR="00433FA3">
        <w:rPr>
          <w:rFonts w:ascii="Palatino Linotype" w:hAnsi="Palatino Linotype"/>
          <w:bCs/>
          <w:color w:val="000000" w:themeColor="text1"/>
          <w:sz w:val="24"/>
          <w:szCs w:val="24"/>
        </w:rPr>
        <w:t xml:space="preserve">: </w:t>
      </w:r>
      <w:r w:rsidR="00433FA3">
        <w:rPr>
          <w:rFonts w:ascii="Palatino Linotype" w:hAnsi="Palatino Linotype"/>
          <w:sz w:val="24"/>
          <w:szCs w:val="24"/>
        </w:rPr>
        <w:t>Výsledky vyhledávání v databázi Theses</w:t>
      </w:r>
    </w:p>
    <w:p w:rsidR="00433FA3" w:rsidRPr="00433FA3" w:rsidRDefault="00433FA3" w:rsidP="00076868">
      <w:pPr>
        <w:autoSpaceDE w:val="0"/>
        <w:autoSpaceDN w:val="0"/>
        <w:adjustRightInd w:val="0"/>
        <w:spacing w:after="0" w:line="360" w:lineRule="auto"/>
        <w:jc w:val="both"/>
        <w:rPr>
          <w:rFonts w:ascii="Palatino Linotype" w:hAnsi="Palatino Linotype"/>
          <w:bCs/>
          <w:color w:val="000000" w:themeColor="text1"/>
          <w:sz w:val="24"/>
          <w:szCs w:val="24"/>
        </w:rPr>
      </w:pPr>
    </w:p>
    <w:tbl>
      <w:tblPr>
        <w:tblStyle w:val="Mkatabulky"/>
        <w:tblW w:w="8382" w:type="dxa"/>
        <w:tblInd w:w="-165" w:type="dxa"/>
        <w:tblLayout w:type="fixed"/>
        <w:tblLook w:val="04A0" w:firstRow="1" w:lastRow="0" w:firstColumn="1" w:lastColumn="0" w:noHBand="0" w:noVBand="1"/>
      </w:tblPr>
      <w:tblGrid>
        <w:gridCol w:w="1011"/>
        <w:gridCol w:w="709"/>
        <w:gridCol w:w="679"/>
        <w:gridCol w:w="663"/>
        <w:gridCol w:w="663"/>
        <w:gridCol w:w="663"/>
        <w:gridCol w:w="663"/>
        <w:gridCol w:w="663"/>
        <w:gridCol w:w="663"/>
        <w:gridCol w:w="663"/>
        <w:gridCol w:w="675"/>
        <w:gridCol w:w="667"/>
      </w:tblGrid>
      <w:tr w:rsidR="00CE09A7" w:rsidTr="00433FA3">
        <w:trPr>
          <w:trHeight w:val="701"/>
        </w:trPr>
        <w:tc>
          <w:tcPr>
            <w:tcW w:w="8382" w:type="dxa"/>
            <w:gridSpan w:val="12"/>
            <w:tcBorders>
              <w:top w:val="single" w:sz="18" w:space="0" w:color="auto"/>
              <w:left w:val="single" w:sz="18" w:space="0" w:color="auto"/>
              <w:right w:val="single" w:sz="18" w:space="0" w:color="auto"/>
            </w:tcBorders>
            <w:shd w:val="clear" w:color="auto" w:fill="9CC2E5" w:themeFill="accent5" w:themeFillTint="99"/>
            <w:vAlign w:val="center"/>
          </w:tcPr>
          <w:p w:rsidR="00CE09A7" w:rsidRPr="00CE09A7" w:rsidRDefault="00CE09A7" w:rsidP="00CE09A7">
            <w:pPr>
              <w:jc w:val="center"/>
              <w:rPr>
                <w:rFonts w:ascii="Palatino Linotype" w:hAnsi="Palatino Linotype"/>
                <w:b/>
                <w:bCs/>
                <w:sz w:val="24"/>
                <w:szCs w:val="24"/>
              </w:rPr>
            </w:pPr>
            <w:r w:rsidRPr="00CE09A7">
              <w:rPr>
                <w:rFonts w:ascii="Palatino Linotype" w:hAnsi="Palatino Linotype"/>
                <w:b/>
                <w:bCs/>
                <w:sz w:val="24"/>
                <w:szCs w:val="24"/>
              </w:rPr>
              <w:t>Texty vyhledané na základě klíčových slov za rok 2009 až 2019</w:t>
            </w:r>
          </w:p>
          <w:p w:rsidR="00CE09A7" w:rsidRPr="00CE09A7" w:rsidRDefault="00CE09A7" w:rsidP="00CE09A7">
            <w:pPr>
              <w:jc w:val="center"/>
              <w:rPr>
                <w:rFonts w:ascii="Palatino Linotype" w:hAnsi="Palatino Linotype"/>
              </w:rPr>
            </w:pPr>
            <w:r w:rsidRPr="00CE09A7">
              <w:rPr>
                <w:rFonts w:ascii="Palatino Linotype" w:hAnsi="Palatino Linotype"/>
                <w:b/>
                <w:bCs/>
                <w:sz w:val="24"/>
                <w:szCs w:val="24"/>
              </w:rPr>
              <w:t>(</w:t>
            </w:r>
            <w:r w:rsidR="00D772FA">
              <w:rPr>
                <w:rFonts w:ascii="Palatino Linotype" w:hAnsi="Palatino Linotype"/>
                <w:b/>
                <w:bCs/>
              </w:rPr>
              <w:t>Theses</w:t>
            </w:r>
            <w:r w:rsidRPr="00CE09A7">
              <w:rPr>
                <w:rFonts w:ascii="Palatino Linotype" w:hAnsi="Palatino Linotype"/>
                <w:b/>
                <w:bCs/>
              </w:rPr>
              <w:t>)</w:t>
            </w:r>
          </w:p>
        </w:tc>
      </w:tr>
      <w:tr w:rsidR="00CE09A7" w:rsidTr="00433FA3">
        <w:trPr>
          <w:trHeight w:val="381"/>
        </w:trPr>
        <w:tc>
          <w:tcPr>
            <w:tcW w:w="1011" w:type="dxa"/>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u w:val="single"/>
              </w:rPr>
              <w:t xml:space="preserve">Zdroj </w:t>
            </w:r>
            <w:r w:rsidRPr="00CE09A7">
              <w:rPr>
                <w:rFonts w:ascii="Palatino Linotype" w:hAnsi="Palatino Linotype"/>
                <w:b/>
                <w:bCs/>
              </w:rPr>
              <w:t>Rok</w:t>
            </w:r>
          </w:p>
        </w:tc>
        <w:tc>
          <w:tcPr>
            <w:tcW w:w="709" w:type="dxa"/>
            <w:tcBorders>
              <w:top w:val="single" w:sz="18" w:space="0" w:color="auto"/>
              <w:left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2009</w:t>
            </w:r>
          </w:p>
        </w:tc>
        <w:tc>
          <w:tcPr>
            <w:tcW w:w="679"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2010</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2011</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2012</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2013</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2014</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2015</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2016</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2017</w:t>
            </w:r>
          </w:p>
        </w:tc>
        <w:tc>
          <w:tcPr>
            <w:tcW w:w="675"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2018</w:t>
            </w:r>
          </w:p>
        </w:tc>
        <w:tc>
          <w:tcPr>
            <w:tcW w:w="667" w:type="dxa"/>
            <w:tcBorders>
              <w:top w:val="single" w:sz="18" w:space="0" w:color="auto"/>
              <w:bottom w:val="single" w:sz="18" w:space="0" w:color="auto"/>
              <w:right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2019</w:t>
            </w:r>
          </w:p>
        </w:tc>
      </w:tr>
      <w:tr w:rsidR="00CE09A7" w:rsidTr="00433FA3">
        <w:trPr>
          <w:trHeight w:val="328"/>
        </w:trPr>
        <w:tc>
          <w:tcPr>
            <w:tcW w:w="1011" w:type="dxa"/>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rsidR="00CE09A7" w:rsidRPr="00CE09A7" w:rsidRDefault="00CE09A7" w:rsidP="00CE09A7">
            <w:pPr>
              <w:jc w:val="center"/>
              <w:rPr>
                <w:rFonts w:ascii="Palatino Linotype" w:hAnsi="Palatino Linotype"/>
              </w:rPr>
            </w:pPr>
            <w:r w:rsidRPr="00CE09A7">
              <w:rPr>
                <w:rFonts w:ascii="Palatino Linotype" w:hAnsi="Palatino Linotype"/>
              </w:rPr>
              <w:t>Theses</w:t>
            </w:r>
          </w:p>
        </w:tc>
        <w:tc>
          <w:tcPr>
            <w:tcW w:w="709" w:type="dxa"/>
            <w:tcBorders>
              <w:top w:val="single" w:sz="18" w:space="0" w:color="auto"/>
              <w:left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1</w:t>
            </w:r>
          </w:p>
        </w:tc>
        <w:tc>
          <w:tcPr>
            <w:tcW w:w="679"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2</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1</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1</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1</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c>
          <w:tcPr>
            <w:tcW w:w="663"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c>
          <w:tcPr>
            <w:tcW w:w="675" w:type="dxa"/>
            <w:tcBorders>
              <w:top w:val="single" w:sz="18" w:space="0" w:color="auto"/>
              <w:bottom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c>
          <w:tcPr>
            <w:tcW w:w="667" w:type="dxa"/>
            <w:tcBorders>
              <w:top w:val="single" w:sz="18" w:space="0" w:color="auto"/>
              <w:right w:val="single" w:sz="18" w:space="0" w:color="auto"/>
            </w:tcBorders>
            <w:vAlign w:val="center"/>
          </w:tcPr>
          <w:p w:rsidR="00CE09A7" w:rsidRPr="00CE09A7" w:rsidRDefault="00CE09A7" w:rsidP="00CE09A7">
            <w:pPr>
              <w:jc w:val="center"/>
              <w:rPr>
                <w:rFonts w:ascii="Palatino Linotype" w:hAnsi="Palatino Linotype"/>
              </w:rPr>
            </w:pPr>
            <w:r w:rsidRPr="00CE09A7">
              <w:rPr>
                <w:rFonts w:ascii="Palatino Linotype" w:hAnsi="Palatino Linotype"/>
              </w:rPr>
              <w:t>0</w:t>
            </w:r>
          </w:p>
        </w:tc>
      </w:tr>
      <w:tr w:rsidR="00433FA3" w:rsidTr="00433FA3">
        <w:trPr>
          <w:trHeight w:val="445"/>
        </w:trPr>
        <w:tc>
          <w:tcPr>
            <w:tcW w:w="7715" w:type="dxa"/>
            <w:gridSpan w:val="11"/>
            <w:tcBorders>
              <w:top w:val="single" w:sz="18" w:space="0" w:color="auto"/>
              <w:left w:val="single" w:sz="18" w:space="0" w:color="auto"/>
              <w:bottom w:val="single" w:sz="18" w:space="0" w:color="auto"/>
            </w:tcBorders>
            <w:shd w:val="clear" w:color="auto" w:fill="DEEAF6" w:themeFill="accent5" w:themeFillTint="33"/>
            <w:vAlign w:val="center"/>
          </w:tcPr>
          <w:p w:rsidR="00CE09A7" w:rsidRPr="00CE09A7" w:rsidRDefault="00CE09A7" w:rsidP="00CE09A7">
            <w:pPr>
              <w:rPr>
                <w:rFonts w:ascii="Palatino Linotype" w:hAnsi="Palatino Linotype"/>
                <w:b/>
                <w:bCs/>
              </w:rPr>
            </w:pPr>
            <w:r w:rsidRPr="00CE09A7">
              <w:rPr>
                <w:rFonts w:ascii="Palatino Linotype" w:hAnsi="Palatino Linotype"/>
                <w:b/>
                <w:bCs/>
              </w:rPr>
              <w:t>Celkem textů k analýze</w:t>
            </w:r>
          </w:p>
        </w:tc>
        <w:tc>
          <w:tcPr>
            <w:tcW w:w="667" w:type="dxa"/>
            <w:tcBorders>
              <w:top w:val="single" w:sz="18" w:space="0" w:color="auto"/>
              <w:bottom w:val="single" w:sz="18" w:space="0" w:color="auto"/>
              <w:right w:val="single" w:sz="18" w:space="0" w:color="auto"/>
            </w:tcBorders>
            <w:shd w:val="clear" w:color="auto" w:fill="DEEAF6" w:themeFill="accent5" w:themeFillTint="33"/>
            <w:vAlign w:val="center"/>
          </w:tcPr>
          <w:p w:rsidR="00CE09A7" w:rsidRPr="00CE09A7" w:rsidRDefault="00CE09A7" w:rsidP="00CE09A7">
            <w:pPr>
              <w:jc w:val="center"/>
              <w:rPr>
                <w:rFonts w:ascii="Palatino Linotype" w:hAnsi="Palatino Linotype"/>
                <w:b/>
                <w:bCs/>
              </w:rPr>
            </w:pPr>
            <w:r w:rsidRPr="00CE09A7">
              <w:rPr>
                <w:rFonts w:ascii="Palatino Linotype" w:hAnsi="Palatino Linotype"/>
                <w:b/>
                <w:bCs/>
              </w:rPr>
              <w:t>6</w:t>
            </w:r>
          </w:p>
        </w:tc>
      </w:tr>
    </w:tbl>
    <w:p w:rsidR="00C17F43" w:rsidRDefault="00C17F43" w:rsidP="00D772FA">
      <w:pPr>
        <w:autoSpaceDE w:val="0"/>
        <w:autoSpaceDN w:val="0"/>
        <w:adjustRightInd w:val="0"/>
        <w:spacing w:line="360" w:lineRule="auto"/>
        <w:jc w:val="both"/>
        <w:rPr>
          <w:rFonts w:ascii="Palatino Linotype" w:hAnsi="Palatino Linotype"/>
          <w:bCs/>
          <w:color w:val="000000" w:themeColor="text1"/>
          <w:sz w:val="24"/>
          <w:szCs w:val="24"/>
        </w:rPr>
      </w:pPr>
    </w:p>
    <w:p w:rsidR="00D46724" w:rsidRDefault="00C54DE6" w:rsidP="00767F0E">
      <w:pPr>
        <w:autoSpaceDE w:val="0"/>
        <w:autoSpaceDN w:val="0"/>
        <w:adjustRightInd w:val="0"/>
        <w:spacing w:line="360" w:lineRule="auto"/>
        <w:ind w:firstLine="708"/>
        <w:jc w:val="both"/>
        <w:rPr>
          <w:rFonts w:ascii="Palatino Linotype" w:hAnsi="Palatino Linotype"/>
          <w:bCs/>
          <w:color w:val="000000" w:themeColor="text1"/>
          <w:sz w:val="24"/>
          <w:szCs w:val="24"/>
        </w:rPr>
      </w:pPr>
      <w:r w:rsidRPr="00C54DE6">
        <w:rPr>
          <w:rFonts w:ascii="Palatino Linotype" w:hAnsi="Palatino Linotype"/>
          <w:bCs/>
          <w:color w:val="000000" w:themeColor="text1"/>
          <w:sz w:val="24"/>
          <w:szCs w:val="24"/>
        </w:rPr>
        <w:t>Jak je z tabulky zřejmé</w:t>
      </w:r>
      <w:r>
        <w:rPr>
          <w:rFonts w:ascii="Palatino Linotype" w:hAnsi="Palatino Linotype"/>
          <w:bCs/>
          <w:color w:val="000000" w:themeColor="text1"/>
          <w:sz w:val="24"/>
          <w:szCs w:val="24"/>
        </w:rPr>
        <w:t>, tak nejvíce textů</w:t>
      </w:r>
      <w:r w:rsidR="0030160C">
        <w:rPr>
          <w:rFonts w:ascii="Palatino Linotype" w:hAnsi="Palatino Linotype"/>
          <w:bCs/>
          <w:color w:val="000000" w:themeColor="text1"/>
          <w:sz w:val="24"/>
          <w:szCs w:val="24"/>
        </w:rPr>
        <w:t>, zabývajících se vedoucími pracovníky,</w:t>
      </w:r>
      <w:r>
        <w:rPr>
          <w:rFonts w:ascii="Palatino Linotype" w:hAnsi="Palatino Linotype"/>
          <w:bCs/>
          <w:color w:val="000000" w:themeColor="text1"/>
          <w:sz w:val="24"/>
          <w:szCs w:val="24"/>
        </w:rPr>
        <w:t xml:space="preserve"> je zastoupeno v roce 2011 v počtu dvou textů. Dále bylo po jednom textu nalezeno v letech 2009, 2013, 2014 a 2015. Zbylé roky nepřinesly žádný relevantní výsledek.</w:t>
      </w:r>
    </w:p>
    <w:p w:rsidR="00D40C58" w:rsidRPr="00C17F43" w:rsidRDefault="00053989" w:rsidP="00C17F43">
      <w:pPr>
        <w:autoSpaceDE w:val="0"/>
        <w:autoSpaceDN w:val="0"/>
        <w:adjustRightInd w:val="0"/>
        <w:spacing w:line="360" w:lineRule="auto"/>
        <w:ind w:firstLine="708"/>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Pouze jeden text se v této kategorii řídil, v rámci evaluace, Kirkpatrickovým přístupem. Další z textů byl doplněn o výpočet rentability vzdělávací akce ROI</w:t>
      </w:r>
      <w:r>
        <w:rPr>
          <w:rStyle w:val="Znakapoznpodarou"/>
          <w:rFonts w:ascii="Palatino Linotype" w:hAnsi="Palatino Linotype"/>
          <w:bCs/>
          <w:color w:val="000000" w:themeColor="text1"/>
          <w:sz w:val="24"/>
          <w:szCs w:val="24"/>
        </w:rPr>
        <w:footnoteReference w:id="3"/>
      </w:r>
      <w:r>
        <w:rPr>
          <w:rFonts w:ascii="Palatino Linotype" w:hAnsi="Palatino Linotype"/>
          <w:bCs/>
          <w:color w:val="000000" w:themeColor="text1"/>
          <w:sz w:val="24"/>
          <w:szCs w:val="24"/>
        </w:rPr>
        <w:t xml:space="preserve">. </w:t>
      </w:r>
      <w:r w:rsidR="003E46FA" w:rsidRPr="003E46FA">
        <w:rPr>
          <w:rFonts w:ascii="Palatino Linotype" w:hAnsi="Palatino Linotype"/>
          <w:bCs/>
          <w:color w:val="000000" w:themeColor="text1"/>
          <w:sz w:val="24"/>
          <w:szCs w:val="24"/>
        </w:rPr>
        <w:t xml:space="preserve">Nejvíce </w:t>
      </w:r>
      <w:r>
        <w:rPr>
          <w:rFonts w:ascii="Palatino Linotype" w:hAnsi="Palatino Linotype"/>
          <w:bCs/>
          <w:color w:val="000000" w:themeColor="text1"/>
          <w:sz w:val="24"/>
          <w:szCs w:val="24"/>
        </w:rPr>
        <w:t xml:space="preserve">autory </w:t>
      </w:r>
      <w:r w:rsidR="003E46FA">
        <w:rPr>
          <w:rFonts w:ascii="Palatino Linotype" w:hAnsi="Palatino Linotype"/>
          <w:bCs/>
          <w:color w:val="000000" w:themeColor="text1"/>
          <w:sz w:val="24"/>
          <w:szCs w:val="24"/>
        </w:rPr>
        <w:t>užívaným (zmiňovaným)</w:t>
      </w:r>
      <w:r>
        <w:rPr>
          <w:rFonts w:ascii="Palatino Linotype" w:hAnsi="Palatino Linotype"/>
          <w:bCs/>
          <w:color w:val="000000" w:themeColor="text1"/>
          <w:sz w:val="24"/>
          <w:szCs w:val="24"/>
        </w:rPr>
        <w:t xml:space="preserve"> přístupem, v rámci tohoto souboru textů,</w:t>
      </w:r>
      <w:r w:rsidR="003E46FA">
        <w:rPr>
          <w:rFonts w:ascii="Palatino Linotype" w:hAnsi="Palatino Linotype"/>
          <w:bCs/>
          <w:color w:val="000000" w:themeColor="text1"/>
          <w:sz w:val="24"/>
          <w:szCs w:val="24"/>
        </w:rPr>
        <w:t xml:space="preserve"> </w:t>
      </w:r>
      <w:r w:rsidR="00544847">
        <w:rPr>
          <w:rFonts w:ascii="Palatino Linotype" w:hAnsi="Palatino Linotype"/>
          <w:bCs/>
          <w:color w:val="000000" w:themeColor="text1"/>
          <w:sz w:val="24"/>
          <w:szCs w:val="24"/>
        </w:rPr>
        <w:t xml:space="preserve">byla kombinace formativního a sumativního přístupu, která se ve sledované oblasti vyskytla třikrát. Dvakrát byl použit </w:t>
      </w:r>
      <w:r w:rsidR="00F01664">
        <w:rPr>
          <w:rFonts w:ascii="Palatino Linotype" w:hAnsi="Palatino Linotype"/>
          <w:bCs/>
          <w:color w:val="000000" w:themeColor="text1"/>
          <w:sz w:val="24"/>
          <w:szCs w:val="24"/>
        </w:rPr>
        <w:t>jen</w:t>
      </w:r>
      <w:r w:rsidR="00544847">
        <w:rPr>
          <w:rFonts w:ascii="Palatino Linotype" w:hAnsi="Palatino Linotype"/>
          <w:bCs/>
          <w:color w:val="000000" w:themeColor="text1"/>
          <w:sz w:val="24"/>
          <w:szCs w:val="24"/>
        </w:rPr>
        <w:t xml:space="preserve"> </w:t>
      </w:r>
      <w:r w:rsidR="00544847">
        <w:rPr>
          <w:rFonts w:ascii="Palatino Linotype" w:hAnsi="Palatino Linotype"/>
          <w:bCs/>
          <w:color w:val="000000" w:themeColor="text1"/>
          <w:sz w:val="24"/>
          <w:szCs w:val="24"/>
        </w:rPr>
        <w:lastRenderedPageBreak/>
        <w:t>sumativní přístup</w:t>
      </w:r>
      <w:r>
        <w:rPr>
          <w:rFonts w:ascii="Palatino Linotype" w:hAnsi="Palatino Linotype"/>
          <w:bCs/>
          <w:color w:val="000000" w:themeColor="text1"/>
          <w:sz w:val="24"/>
          <w:szCs w:val="24"/>
        </w:rPr>
        <w:t>.</w:t>
      </w:r>
      <w:r w:rsidR="00544847">
        <w:rPr>
          <w:rFonts w:ascii="Palatino Linotype" w:hAnsi="Palatino Linotype"/>
          <w:bCs/>
          <w:color w:val="000000" w:themeColor="text1"/>
          <w:sz w:val="24"/>
          <w:szCs w:val="24"/>
        </w:rPr>
        <w:t xml:space="preserve"> </w:t>
      </w:r>
      <w:r w:rsidR="00806B5C">
        <w:rPr>
          <w:rFonts w:ascii="Palatino Linotype" w:hAnsi="Palatino Linotype"/>
          <w:bCs/>
          <w:color w:val="000000" w:themeColor="text1"/>
          <w:sz w:val="24"/>
          <w:szCs w:val="24"/>
        </w:rPr>
        <w:t xml:space="preserve">V příloze této práce je uvedena přehledová tabulka (viz Příloha </w:t>
      </w:r>
      <w:r w:rsidR="00D772FA">
        <w:rPr>
          <w:rFonts w:ascii="Palatino Linotype" w:hAnsi="Palatino Linotype"/>
          <w:bCs/>
          <w:color w:val="000000" w:themeColor="text1"/>
          <w:sz w:val="24"/>
          <w:szCs w:val="24"/>
        </w:rPr>
        <w:t xml:space="preserve">č. </w:t>
      </w:r>
      <w:r w:rsidR="00806B5C">
        <w:rPr>
          <w:rFonts w:ascii="Palatino Linotype" w:hAnsi="Palatino Linotype"/>
          <w:bCs/>
          <w:color w:val="000000" w:themeColor="text1"/>
          <w:sz w:val="24"/>
          <w:szCs w:val="24"/>
        </w:rPr>
        <w:t>4), ve které jsou obsaženy stručné údaje o každém z textů.</w:t>
      </w:r>
    </w:p>
    <w:p w:rsidR="00D40C58" w:rsidRDefault="00242669" w:rsidP="00076868">
      <w:pPr>
        <w:autoSpaceDE w:val="0"/>
        <w:autoSpaceDN w:val="0"/>
        <w:adjustRightInd w:val="0"/>
        <w:spacing w:after="0" w:line="360" w:lineRule="auto"/>
        <w:jc w:val="both"/>
        <w:rPr>
          <w:rFonts w:ascii="Palatino Linotype" w:hAnsi="Palatino Linotype"/>
          <w:bCs/>
          <w:color w:val="000000" w:themeColor="text1"/>
          <w:sz w:val="24"/>
          <w:szCs w:val="24"/>
        </w:rPr>
      </w:pPr>
      <w:r w:rsidRPr="00433FA3">
        <w:rPr>
          <w:rFonts w:ascii="Palatino Linotype" w:hAnsi="Palatino Linotype"/>
          <w:bCs/>
          <w:color w:val="000000" w:themeColor="text1"/>
          <w:sz w:val="24"/>
          <w:szCs w:val="24"/>
        </w:rPr>
        <w:t>Graf č. 2</w:t>
      </w:r>
      <w:r w:rsidR="00433FA3" w:rsidRPr="00433FA3">
        <w:rPr>
          <w:rFonts w:ascii="Palatino Linotype" w:hAnsi="Palatino Linotype"/>
          <w:bCs/>
          <w:color w:val="000000" w:themeColor="text1"/>
          <w:sz w:val="24"/>
          <w:szCs w:val="24"/>
        </w:rPr>
        <w:t>:</w:t>
      </w:r>
      <w:r w:rsidR="00433FA3" w:rsidRPr="00433FA3">
        <w:rPr>
          <w:rFonts w:ascii="Palatino Linotype" w:hAnsi="Palatino Linotype"/>
          <w:bCs/>
          <w:color w:val="000000" w:themeColor="text1"/>
        </w:rPr>
        <w:t xml:space="preserve"> </w:t>
      </w:r>
      <w:r w:rsidR="00433FA3">
        <w:rPr>
          <w:rFonts w:ascii="Palatino Linotype" w:hAnsi="Palatino Linotype"/>
          <w:bCs/>
          <w:color w:val="000000" w:themeColor="text1"/>
          <w:sz w:val="24"/>
          <w:szCs w:val="24"/>
        </w:rPr>
        <w:t xml:space="preserve">Uváděné přístupy k evaluaci v letech 2009 až 2019 </w:t>
      </w:r>
      <w:r w:rsidR="00DD1C05">
        <w:rPr>
          <w:rFonts w:ascii="Palatino Linotype" w:hAnsi="Palatino Linotype"/>
          <w:bCs/>
          <w:color w:val="000000" w:themeColor="text1"/>
          <w:sz w:val="24"/>
          <w:szCs w:val="24"/>
        </w:rPr>
        <w:t>- Theses</w:t>
      </w:r>
    </w:p>
    <w:p w:rsidR="00F01664" w:rsidRDefault="00F01664" w:rsidP="00076868">
      <w:pPr>
        <w:autoSpaceDE w:val="0"/>
        <w:autoSpaceDN w:val="0"/>
        <w:adjustRightInd w:val="0"/>
        <w:spacing w:after="0" w:line="360" w:lineRule="auto"/>
        <w:jc w:val="both"/>
        <w:rPr>
          <w:rFonts w:ascii="Palatino Linotype" w:hAnsi="Palatino Linotype"/>
          <w:bCs/>
          <w:color w:val="FF0000"/>
          <w:sz w:val="28"/>
          <w:szCs w:val="28"/>
        </w:rPr>
      </w:pPr>
    </w:p>
    <w:p w:rsidR="00D40C58" w:rsidRDefault="00E127A0" w:rsidP="00076868">
      <w:pPr>
        <w:autoSpaceDE w:val="0"/>
        <w:autoSpaceDN w:val="0"/>
        <w:adjustRightInd w:val="0"/>
        <w:spacing w:after="0" w:line="360" w:lineRule="auto"/>
        <w:jc w:val="both"/>
        <w:rPr>
          <w:rFonts w:ascii="Palatino Linotype" w:hAnsi="Palatino Linotype"/>
          <w:bCs/>
          <w:color w:val="FF0000"/>
          <w:sz w:val="28"/>
          <w:szCs w:val="28"/>
        </w:rPr>
      </w:pPr>
      <w:r>
        <w:rPr>
          <w:noProof/>
        </w:rPr>
        <w:drawing>
          <wp:inline distT="0" distB="0" distL="0" distR="0" wp14:anchorId="3B3BA5CB" wp14:editId="7A543A2E">
            <wp:extent cx="5153025" cy="2152650"/>
            <wp:effectExtent l="0" t="0" r="9525" b="0"/>
            <wp:docPr id="25" name="Graf 25">
              <a:extLst xmlns:a="http://schemas.openxmlformats.org/drawingml/2006/main">
                <a:ext uri="{FF2B5EF4-FFF2-40B4-BE49-F238E27FC236}">
                  <a16:creationId xmlns:a16="http://schemas.microsoft.com/office/drawing/2014/main" id="{2A4EA347-F3E1-4447-BABF-DD57B3AD5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16D2" w:rsidRDefault="00A716D2" w:rsidP="00076868">
      <w:pPr>
        <w:autoSpaceDE w:val="0"/>
        <w:autoSpaceDN w:val="0"/>
        <w:adjustRightInd w:val="0"/>
        <w:spacing w:after="0" w:line="360" w:lineRule="auto"/>
        <w:jc w:val="both"/>
        <w:rPr>
          <w:rFonts w:ascii="Palatino Linotype" w:hAnsi="Palatino Linotype"/>
          <w:bCs/>
          <w:color w:val="FF0000"/>
          <w:sz w:val="28"/>
          <w:szCs w:val="28"/>
        </w:rPr>
      </w:pPr>
    </w:p>
    <w:p w:rsidR="003C587E" w:rsidRDefault="0093597E" w:rsidP="00076868">
      <w:pPr>
        <w:autoSpaceDE w:val="0"/>
        <w:autoSpaceDN w:val="0"/>
        <w:adjustRightInd w:val="0"/>
        <w:spacing w:after="0" w:line="360" w:lineRule="auto"/>
        <w:jc w:val="both"/>
        <w:rPr>
          <w:rFonts w:ascii="Palatino Linotype" w:hAnsi="Palatino Linotype"/>
          <w:bCs/>
          <w:sz w:val="24"/>
          <w:szCs w:val="24"/>
        </w:rPr>
      </w:pPr>
      <w:r>
        <w:rPr>
          <w:rFonts w:ascii="Palatino Linotype" w:hAnsi="Palatino Linotype"/>
          <w:bCs/>
          <w:color w:val="FF0000"/>
          <w:sz w:val="28"/>
          <w:szCs w:val="28"/>
        </w:rPr>
        <w:tab/>
      </w:r>
    </w:p>
    <w:p w:rsidR="003C587E" w:rsidRDefault="00902CFB" w:rsidP="003C587E">
      <w:pPr>
        <w:pStyle w:val="Nadpis1"/>
        <w:rPr>
          <w:rFonts w:ascii="Palatino Linotype" w:hAnsi="Palatino Linotype"/>
          <w:color w:val="auto"/>
          <w:sz w:val="28"/>
          <w:szCs w:val="28"/>
        </w:rPr>
      </w:pPr>
      <w:bookmarkStart w:id="20" w:name="_Toc35257861"/>
      <w:bookmarkStart w:id="21" w:name="_Hlk34497481"/>
      <w:r>
        <w:rPr>
          <w:rFonts w:ascii="Palatino Linotype" w:hAnsi="Palatino Linotype"/>
          <w:color w:val="auto"/>
          <w:sz w:val="28"/>
          <w:szCs w:val="28"/>
        </w:rPr>
        <w:t>4</w:t>
      </w:r>
      <w:r w:rsidR="003C587E" w:rsidRPr="003C587E">
        <w:rPr>
          <w:rFonts w:ascii="Palatino Linotype" w:hAnsi="Palatino Linotype"/>
          <w:color w:val="auto"/>
          <w:sz w:val="28"/>
          <w:szCs w:val="28"/>
        </w:rPr>
        <w:t xml:space="preserve">. </w:t>
      </w:r>
      <w:r w:rsidR="00ED3704">
        <w:rPr>
          <w:rFonts w:ascii="Palatino Linotype" w:hAnsi="Palatino Linotype"/>
          <w:color w:val="auto"/>
          <w:sz w:val="28"/>
          <w:szCs w:val="28"/>
        </w:rPr>
        <w:t>3</w:t>
      </w:r>
      <w:r w:rsidR="003C587E" w:rsidRPr="003C587E">
        <w:rPr>
          <w:rFonts w:ascii="Palatino Linotype" w:hAnsi="Palatino Linotype"/>
          <w:color w:val="auto"/>
          <w:sz w:val="28"/>
          <w:szCs w:val="28"/>
        </w:rPr>
        <w:t xml:space="preserve"> Diskuze a závěr analýzy text</w:t>
      </w:r>
      <w:r w:rsidR="00D1090A">
        <w:rPr>
          <w:rFonts w:ascii="Palatino Linotype" w:hAnsi="Palatino Linotype"/>
          <w:color w:val="auto"/>
          <w:sz w:val="28"/>
          <w:szCs w:val="28"/>
        </w:rPr>
        <w:t>ů</w:t>
      </w:r>
      <w:bookmarkEnd w:id="20"/>
    </w:p>
    <w:p w:rsidR="003C587E" w:rsidRDefault="003C587E" w:rsidP="003C587E"/>
    <w:p w:rsidR="00BE3696" w:rsidRDefault="00123F56" w:rsidP="004B404C">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Dvě předchozí podkapitoly se věnovaly údajům, které jsem získal analýzou textů. Časopisy Lifelong Learning a Evaluační teorie a praxe nepřinesly žádný relevantní výsledek.</w:t>
      </w:r>
      <w:r w:rsidR="000142A4">
        <w:rPr>
          <w:rFonts w:ascii="Palatino Linotype" w:hAnsi="Palatino Linotype"/>
          <w:sz w:val="24"/>
          <w:szCs w:val="24"/>
        </w:rPr>
        <w:t xml:space="preserve"> Ani tematicky nejbližší texty </w:t>
      </w:r>
      <w:r w:rsidR="00D1090A">
        <w:rPr>
          <w:rFonts w:ascii="Palatino Linotype" w:hAnsi="Palatino Linotype"/>
          <w:sz w:val="24"/>
          <w:szCs w:val="24"/>
        </w:rPr>
        <w:t xml:space="preserve">zaměřené na problematiku evaluace dalšího vzdělávání, nepojednávaly o tématu </w:t>
      </w:r>
      <w:r w:rsidR="000142A4">
        <w:rPr>
          <w:rFonts w:ascii="Palatino Linotype" w:hAnsi="Palatino Linotype"/>
          <w:sz w:val="24"/>
          <w:szCs w:val="24"/>
        </w:rPr>
        <w:t>evaluace dalšího vzdělávání vedoucích pracovníků v ziskovém sektoru</w:t>
      </w:r>
      <w:r w:rsidR="00D1090A">
        <w:rPr>
          <w:rFonts w:ascii="Palatino Linotype" w:hAnsi="Palatino Linotype"/>
          <w:sz w:val="24"/>
          <w:szCs w:val="24"/>
        </w:rPr>
        <w:t>.</w:t>
      </w:r>
      <w:r w:rsidR="000142A4">
        <w:rPr>
          <w:rFonts w:ascii="Palatino Linotype" w:hAnsi="Palatino Linotype"/>
          <w:sz w:val="24"/>
          <w:szCs w:val="24"/>
        </w:rPr>
        <w:t xml:space="preserve"> Časopis Lifelong Learning se zaměřuje</w:t>
      </w:r>
      <w:r w:rsidR="0029777A">
        <w:rPr>
          <w:rFonts w:ascii="Palatino Linotype" w:hAnsi="Palatino Linotype"/>
          <w:sz w:val="24"/>
          <w:szCs w:val="24"/>
        </w:rPr>
        <w:t xml:space="preserve"> na teoretické a empirické texty</w:t>
      </w:r>
      <w:r w:rsidR="000142A4">
        <w:rPr>
          <w:rFonts w:ascii="Palatino Linotype" w:hAnsi="Palatino Linotype"/>
          <w:sz w:val="24"/>
          <w:szCs w:val="24"/>
        </w:rPr>
        <w:t xml:space="preserve"> </w:t>
      </w:r>
      <w:r w:rsidR="0029777A">
        <w:rPr>
          <w:rFonts w:ascii="Palatino Linotype" w:hAnsi="Palatino Linotype"/>
          <w:sz w:val="24"/>
          <w:szCs w:val="24"/>
        </w:rPr>
        <w:t>z oblasti</w:t>
      </w:r>
      <w:r w:rsidR="000142A4">
        <w:rPr>
          <w:rFonts w:ascii="Palatino Linotype" w:hAnsi="Palatino Linotype"/>
          <w:sz w:val="24"/>
          <w:szCs w:val="24"/>
        </w:rPr>
        <w:t xml:space="preserve"> vzdělávání</w:t>
      </w:r>
      <w:r w:rsidR="0029777A">
        <w:rPr>
          <w:rFonts w:ascii="Palatino Linotype" w:hAnsi="Palatino Linotype"/>
          <w:sz w:val="24"/>
          <w:szCs w:val="24"/>
        </w:rPr>
        <w:t xml:space="preserve">, které nacházejí své uplatnění </w:t>
      </w:r>
      <w:r w:rsidR="00F332D6">
        <w:rPr>
          <w:rFonts w:ascii="Palatino Linotype" w:hAnsi="Palatino Linotype"/>
          <w:sz w:val="24"/>
          <w:szCs w:val="24"/>
        </w:rPr>
        <w:t>spíše</w:t>
      </w:r>
      <w:r w:rsidR="0029777A">
        <w:rPr>
          <w:rFonts w:ascii="Palatino Linotype" w:hAnsi="Palatino Linotype"/>
          <w:sz w:val="24"/>
          <w:szCs w:val="24"/>
        </w:rPr>
        <w:t xml:space="preserve"> v </w:t>
      </w:r>
      <w:r w:rsidR="000142A4">
        <w:rPr>
          <w:rFonts w:ascii="Palatino Linotype" w:hAnsi="Palatino Linotype"/>
          <w:sz w:val="24"/>
          <w:szCs w:val="24"/>
        </w:rPr>
        <w:t>neziskového sektoru</w:t>
      </w:r>
      <w:r w:rsidR="0029777A">
        <w:rPr>
          <w:rFonts w:ascii="Palatino Linotype" w:hAnsi="Palatino Linotype"/>
          <w:sz w:val="24"/>
          <w:szCs w:val="24"/>
        </w:rPr>
        <w:t xml:space="preserve"> </w:t>
      </w:r>
      <w:r w:rsidR="00F332D6">
        <w:rPr>
          <w:rFonts w:ascii="Palatino Linotype" w:hAnsi="Palatino Linotype"/>
          <w:sz w:val="24"/>
          <w:szCs w:val="24"/>
        </w:rPr>
        <w:t xml:space="preserve">a to zejména </w:t>
      </w:r>
      <w:r w:rsidR="0029777A">
        <w:rPr>
          <w:rFonts w:ascii="Palatino Linotype" w:hAnsi="Palatino Linotype"/>
          <w:sz w:val="24"/>
          <w:szCs w:val="24"/>
        </w:rPr>
        <w:t>v oblasti školství nebo zájmové</w:t>
      </w:r>
      <w:r w:rsidR="00D1090A">
        <w:rPr>
          <w:rFonts w:ascii="Palatino Linotype" w:hAnsi="Palatino Linotype"/>
          <w:sz w:val="24"/>
          <w:szCs w:val="24"/>
        </w:rPr>
        <w:t>m</w:t>
      </w:r>
      <w:r w:rsidR="0029777A">
        <w:rPr>
          <w:rFonts w:ascii="Palatino Linotype" w:hAnsi="Palatino Linotype"/>
          <w:sz w:val="24"/>
          <w:szCs w:val="24"/>
        </w:rPr>
        <w:t xml:space="preserve"> vzdělávání seniorů. </w:t>
      </w:r>
      <w:r w:rsidR="00120C37">
        <w:rPr>
          <w:rFonts w:ascii="Palatino Linotype" w:hAnsi="Palatino Linotype"/>
          <w:sz w:val="24"/>
          <w:szCs w:val="24"/>
        </w:rPr>
        <w:t xml:space="preserve">Časopis </w:t>
      </w:r>
      <w:r w:rsidR="0029777A">
        <w:rPr>
          <w:rFonts w:ascii="Palatino Linotype" w:hAnsi="Palatino Linotype"/>
          <w:sz w:val="24"/>
          <w:szCs w:val="24"/>
        </w:rPr>
        <w:t>Evaluační teorie a praxe</w:t>
      </w:r>
      <w:r w:rsidR="000142A4">
        <w:rPr>
          <w:rFonts w:ascii="Palatino Linotype" w:hAnsi="Palatino Linotype"/>
          <w:sz w:val="24"/>
          <w:szCs w:val="24"/>
        </w:rPr>
        <w:t xml:space="preserve"> </w:t>
      </w:r>
      <w:r w:rsidR="0029777A">
        <w:rPr>
          <w:rFonts w:ascii="Palatino Linotype" w:hAnsi="Palatino Linotype"/>
          <w:sz w:val="24"/>
          <w:szCs w:val="24"/>
        </w:rPr>
        <w:t>se zaměřuje převážně na evaluaci s ohledem na programy EU, rozvojovou pomoc v zahraničí a veřejnou politiku</w:t>
      </w:r>
      <w:r w:rsidR="00986281">
        <w:rPr>
          <w:rFonts w:ascii="Palatino Linotype" w:hAnsi="Palatino Linotype"/>
          <w:sz w:val="24"/>
          <w:szCs w:val="24"/>
        </w:rPr>
        <w:t xml:space="preserve"> a</w:t>
      </w:r>
      <w:r w:rsidR="00F332D6">
        <w:rPr>
          <w:rFonts w:ascii="Palatino Linotype" w:hAnsi="Palatino Linotype"/>
          <w:sz w:val="24"/>
          <w:szCs w:val="24"/>
        </w:rPr>
        <w:t xml:space="preserve"> ziskového sektoru se dotýká pouze okrajově.</w:t>
      </w:r>
      <w:r w:rsidR="00986281">
        <w:rPr>
          <w:rFonts w:ascii="Palatino Linotype" w:hAnsi="Palatino Linotype"/>
          <w:sz w:val="24"/>
          <w:szCs w:val="24"/>
        </w:rPr>
        <w:t xml:space="preserve"> </w:t>
      </w:r>
      <w:r>
        <w:rPr>
          <w:rFonts w:ascii="Palatino Linotype" w:hAnsi="Palatino Linotype"/>
          <w:sz w:val="24"/>
          <w:szCs w:val="24"/>
        </w:rPr>
        <w:t>Databáze EBSCO a ERIC přinesly v </w:t>
      </w:r>
      <w:r w:rsidR="00F332D6">
        <w:rPr>
          <w:rFonts w:ascii="Palatino Linotype" w:hAnsi="Palatino Linotype"/>
          <w:sz w:val="24"/>
          <w:szCs w:val="24"/>
        </w:rPr>
        <w:t xml:space="preserve">součtu textů, podle zadaných kritérií. </w:t>
      </w:r>
      <w:r w:rsidR="004B404C">
        <w:rPr>
          <w:rFonts w:ascii="Palatino Linotype" w:hAnsi="Palatino Linotype"/>
          <w:sz w:val="24"/>
          <w:szCs w:val="24"/>
        </w:rPr>
        <w:t xml:space="preserve">Nicméně, je třeba zohlednit i povahu pramenů, </w:t>
      </w:r>
      <w:r w:rsidR="004B404C">
        <w:rPr>
          <w:rFonts w:ascii="Palatino Linotype" w:hAnsi="Palatino Linotype"/>
          <w:sz w:val="24"/>
          <w:szCs w:val="24"/>
        </w:rPr>
        <w:lastRenderedPageBreak/>
        <w:t xml:space="preserve">ze kterých byly texty čerpány. Řada textů, převážně z databází ERIC a EBSCO, jenž byly při selekci vyřazeny, se zaměřovala na profesní vzdělávání vedoucích pracovníků v rámci školství a veřejné správy. Sdružovaly tedy texty jiného charakteru, než si tomu žádalo téma této práce. Lze tedy předpokládat, že pokud by byly voleny prameny, jenž se orientují přímo na management v ziskovém sektoru, výtěžnost by byla mnohem větší. Ovšem zde již narážíme na míru transparentnosti ziskových organizací a jejich vůli uveřejňovat postupy a výsledky svých evaluačních šetření. </w:t>
      </w:r>
      <w:r w:rsidR="00E1178F">
        <w:rPr>
          <w:rFonts w:ascii="Palatino Linotype" w:hAnsi="Palatino Linotype"/>
          <w:sz w:val="24"/>
          <w:szCs w:val="24"/>
        </w:rPr>
        <w:t>Pro rozšíření zorného pole přehledové studie, jsem do této práce zařadil diplomové práce, jenž jsou registrované v databázi Theses. Zde jsem při vyhledávání, na základě klíčových slov nalezl šest relevantních výsledků</w:t>
      </w:r>
      <w:r w:rsidR="00986281">
        <w:rPr>
          <w:rFonts w:ascii="Palatino Linotype" w:hAnsi="Palatino Linotype"/>
          <w:sz w:val="24"/>
          <w:szCs w:val="24"/>
        </w:rPr>
        <w:t>.</w:t>
      </w:r>
    </w:p>
    <w:p w:rsidR="00625AF8" w:rsidRDefault="000254DB" w:rsidP="00A740D1">
      <w:pPr>
        <w:spacing w:line="360" w:lineRule="auto"/>
        <w:jc w:val="both"/>
        <w:rPr>
          <w:rFonts w:ascii="Palatino Linotype" w:hAnsi="Palatino Linotype"/>
          <w:sz w:val="24"/>
          <w:szCs w:val="24"/>
        </w:rPr>
      </w:pPr>
      <w:r>
        <w:rPr>
          <w:rFonts w:ascii="Palatino Linotype" w:hAnsi="Palatino Linotype"/>
          <w:sz w:val="24"/>
          <w:szCs w:val="24"/>
        </w:rPr>
        <w:tab/>
        <w:t>Uvážím-li výsledky z databáze EBSCO, ERIC a Theses</w:t>
      </w:r>
      <w:r w:rsidR="002547F5">
        <w:rPr>
          <w:rFonts w:ascii="Palatino Linotype" w:hAnsi="Palatino Linotype"/>
          <w:sz w:val="24"/>
          <w:szCs w:val="24"/>
        </w:rPr>
        <w:t>,</w:t>
      </w:r>
      <w:r>
        <w:rPr>
          <w:rFonts w:ascii="Palatino Linotype" w:hAnsi="Palatino Linotype"/>
          <w:sz w:val="24"/>
          <w:szCs w:val="24"/>
        </w:rPr>
        <w:t xml:space="preserve"> </w:t>
      </w:r>
      <w:r w:rsidR="00BE3696">
        <w:rPr>
          <w:rFonts w:ascii="Palatino Linotype" w:hAnsi="Palatino Linotype"/>
          <w:sz w:val="24"/>
          <w:szCs w:val="24"/>
        </w:rPr>
        <w:t>při souhrnu</w:t>
      </w:r>
      <w:r>
        <w:rPr>
          <w:rFonts w:ascii="Palatino Linotype" w:hAnsi="Palatino Linotype"/>
          <w:sz w:val="24"/>
          <w:szCs w:val="24"/>
        </w:rPr>
        <w:t xml:space="preserve"> 15 výsledků</w:t>
      </w:r>
      <w:r w:rsidR="006A0DB9">
        <w:rPr>
          <w:rFonts w:ascii="Palatino Linotype" w:hAnsi="Palatino Linotype"/>
          <w:sz w:val="24"/>
          <w:szCs w:val="24"/>
        </w:rPr>
        <w:t>, tak</w:t>
      </w:r>
      <w:r>
        <w:rPr>
          <w:rFonts w:ascii="Palatino Linotype" w:hAnsi="Palatino Linotype"/>
          <w:sz w:val="24"/>
          <w:szCs w:val="24"/>
        </w:rPr>
        <w:t xml:space="preserve"> </w:t>
      </w:r>
      <w:r w:rsidR="009762A3">
        <w:rPr>
          <w:rFonts w:ascii="Palatino Linotype" w:hAnsi="Palatino Linotype"/>
          <w:sz w:val="24"/>
          <w:szCs w:val="24"/>
        </w:rPr>
        <w:t xml:space="preserve">nenalézám žádný evaluační přístup </w:t>
      </w:r>
      <w:r w:rsidR="002547F5">
        <w:rPr>
          <w:rFonts w:ascii="Palatino Linotype" w:hAnsi="Palatino Linotype"/>
          <w:sz w:val="24"/>
          <w:szCs w:val="24"/>
        </w:rPr>
        <w:t xml:space="preserve">(viz Tab. č. 5), </w:t>
      </w:r>
      <w:r w:rsidR="009762A3">
        <w:rPr>
          <w:rFonts w:ascii="Palatino Linotype" w:hAnsi="Palatino Linotype"/>
          <w:sz w:val="24"/>
          <w:szCs w:val="24"/>
        </w:rPr>
        <w:t>který by sv</w:t>
      </w:r>
      <w:r w:rsidR="002547F5">
        <w:rPr>
          <w:rFonts w:ascii="Palatino Linotype" w:hAnsi="Palatino Linotype"/>
          <w:sz w:val="24"/>
          <w:szCs w:val="24"/>
        </w:rPr>
        <w:t>ým</w:t>
      </w:r>
      <w:r w:rsidR="009762A3">
        <w:rPr>
          <w:rFonts w:ascii="Palatino Linotype" w:hAnsi="Palatino Linotype"/>
          <w:sz w:val="24"/>
          <w:szCs w:val="24"/>
        </w:rPr>
        <w:t xml:space="preserve"> </w:t>
      </w:r>
      <w:r w:rsidR="002547F5">
        <w:rPr>
          <w:rFonts w:ascii="Palatino Linotype" w:hAnsi="Palatino Linotype"/>
          <w:sz w:val="24"/>
          <w:szCs w:val="24"/>
        </w:rPr>
        <w:t>charakterem</w:t>
      </w:r>
      <w:r w:rsidR="009762A3">
        <w:rPr>
          <w:rFonts w:ascii="Palatino Linotype" w:hAnsi="Palatino Linotype"/>
          <w:sz w:val="24"/>
          <w:szCs w:val="24"/>
        </w:rPr>
        <w:t xml:space="preserve"> mířil výhradně na </w:t>
      </w:r>
      <w:r w:rsidR="006A0DB9">
        <w:rPr>
          <w:rFonts w:ascii="Palatino Linotype" w:hAnsi="Palatino Linotype"/>
          <w:sz w:val="24"/>
          <w:szCs w:val="24"/>
        </w:rPr>
        <w:t>vedoucí pracovníky</w:t>
      </w:r>
      <w:r w:rsidR="009762A3">
        <w:rPr>
          <w:rFonts w:ascii="Palatino Linotype" w:hAnsi="Palatino Linotype"/>
          <w:sz w:val="24"/>
          <w:szCs w:val="24"/>
        </w:rPr>
        <w:t>, jakožto</w:t>
      </w:r>
      <w:r w:rsidR="002547F5">
        <w:rPr>
          <w:rFonts w:ascii="Palatino Linotype" w:hAnsi="Palatino Linotype"/>
          <w:sz w:val="24"/>
          <w:szCs w:val="24"/>
        </w:rPr>
        <w:t xml:space="preserve"> na</w:t>
      </w:r>
      <w:r w:rsidR="009762A3">
        <w:rPr>
          <w:rFonts w:ascii="Palatino Linotype" w:hAnsi="Palatino Linotype"/>
          <w:sz w:val="24"/>
          <w:szCs w:val="24"/>
        </w:rPr>
        <w:t xml:space="preserve"> svou specifickou cílovou skupinu.</w:t>
      </w:r>
      <w:r w:rsidR="008233AF">
        <w:rPr>
          <w:rFonts w:ascii="Palatino Linotype" w:hAnsi="Palatino Linotype"/>
          <w:sz w:val="24"/>
          <w:szCs w:val="24"/>
        </w:rPr>
        <w:t xml:space="preserve"> Jen pro doplnění uvádím, že texty v této oblasti, které neuváděly konkrétní přístup k evaluaci, byly charakteristické tím, že zjišťovaly, kromě evaluace, i širší souvislosti (věk, vzdělání, místo působení atd.), ale hlavně </w:t>
      </w:r>
      <w:r w:rsidR="00992A29">
        <w:rPr>
          <w:rFonts w:ascii="Palatino Linotype" w:hAnsi="Palatino Linotype"/>
          <w:sz w:val="24"/>
          <w:szCs w:val="24"/>
        </w:rPr>
        <w:t>se přizpůsobovali</w:t>
      </w:r>
      <w:r w:rsidR="00EE5F57">
        <w:rPr>
          <w:rFonts w:ascii="Palatino Linotype" w:hAnsi="Palatino Linotype"/>
          <w:sz w:val="24"/>
          <w:szCs w:val="24"/>
        </w:rPr>
        <w:t xml:space="preserve"> specifickým možnostem a limitům </w:t>
      </w:r>
      <w:r w:rsidR="00BE3696">
        <w:rPr>
          <w:rFonts w:ascii="Palatino Linotype" w:hAnsi="Palatino Linotype"/>
          <w:sz w:val="24"/>
          <w:szCs w:val="24"/>
        </w:rPr>
        <w:t xml:space="preserve">samotné </w:t>
      </w:r>
      <w:r w:rsidR="00EE5F57">
        <w:rPr>
          <w:rFonts w:ascii="Palatino Linotype" w:hAnsi="Palatino Linotype"/>
          <w:sz w:val="24"/>
          <w:szCs w:val="24"/>
        </w:rPr>
        <w:t>vzdělávací akce</w:t>
      </w:r>
      <w:r w:rsidR="00992A29">
        <w:rPr>
          <w:rFonts w:ascii="Palatino Linotype" w:hAnsi="Palatino Linotype"/>
          <w:sz w:val="24"/>
          <w:szCs w:val="24"/>
        </w:rPr>
        <w:t xml:space="preserve">. </w:t>
      </w:r>
      <w:r w:rsidR="00EE5F57">
        <w:rPr>
          <w:rFonts w:ascii="Palatino Linotype" w:hAnsi="Palatino Linotype"/>
          <w:sz w:val="24"/>
          <w:szCs w:val="24"/>
        </w:rPr>
        <w:t>Příkladem je ověřování výsledků jednodenní vzdělávací akce pro účastníky z celého regionu, popř. státu</w:t>
      </w:r>
      <w:r w:rsidR="00F61A92">
        <w:rPr>
          <w:rFonts w:ascii="Palatino Linotype" w:hAnsi="Palatino Linotype"/>
          <w:sz w:val="24"/>
          <w:szCs w:val="24"/>
        </w:rPr>
        <w:t xml:space="preserve">, kteří se po konci </w:t>
      </w:r>
      <w:r w:rsidR="00BE3696">
        <w:rPr>
          <w:rFonts w:ascii="Palatino Linotype" w:hAnsi="Palatino Linotype"/>
          <w:sz w:val="24"/>
          <w:szCs w:val="24"/>
        </w:rPr>
        <w:t xml:space="preserve">vzdělávací </w:t>
      </w:r>
      <w:r w:rsidR="00F61A92">
        <w:rPr>
          <w:rFonts w:ascii="Palatino Linotype" w:hAnsi="Palatino Linotype"/>
          <w:sz w:val="24"/>
          <w:szCs w:val="24"/>
        </w:rPr>
        <w:t>akce vrací na svá působiště</w:t>
      </w:r>
      <w:r w:rsidR="006A0DB9">
        <w:rPr>
          <w:rFonts w:ascii="Palatino Linotype" w:hAnsi="Palatino Linotype"/>
          <w:sz w:val="24"/>
          <w:szCs w:val="24"/>
        </w:rPr>
        <w:t>,</w:t>
      </w:r>
      <w:r w:rsidR="00F61A92">
        <w:rPr>
          <w:rFonts w:ascii="Palatino Linotype" w:hAnsi="Palatino Linotype"/>
          <w:sz w:val="24"/>
          <w:szCs w:val="24"/>
        </w:rPr>
        <w:t xml:space="preserve"> a s</w:t>
      </w:r>
      <w:r w:rsidR="006A0DB9">
        <w:rPr>
          <w:rFonts w:ascii="Palatino Linotype" w:hAnsi="Palatino Linotype"/>
          <w:sz w:val="24"/>
          <w:szCs w:val="24"/>
        </w:rPr>
        <w:t xml:space="preserve"> tak</w:t>
      </w:r>
      <w:r w:rsidR="00F61A92">
        <w:rPr>
          <w:rFonts w:ascii="Palatino Linotype" w:hAnsi="Palatino Linotype"/>
          <w:sz w:val="24"/>
          <w:szCs w:val="24"/>
        </w:rPr>
        <w:t> evaluátory ztrácí přímý kontakt.</w:t>
      </w:r>
    </w:p>
    <w:p w:rsidR="00BE3696" w:rsidRPr="00A740D1" w:rsidRDefault="00BE3696" w:rsidP="00BE3696">
      <w:pPr>
        <w:spacing w:line="360" w:lineRule="auto"/>
        <w:ind w:firstLine="708"/>
        <w:jc w:val="both"/>
        <w:rPr>
          <w:rFonts w:ascii="Palatino Linotype" w:hAnsi="Palatino Linotype"/>
          <w:sz w:val="24"/>
          <w:szCs w:val="24"/>
        </w:rPr>
      </w:pPr>
      <w:r>
        <w:rPr>
          <w:rFonts w:ascii="Palatino Linotype" w:hAnsi="Palatino Linotype"/>
          <w:sz w:val="24"/>
          <w:szCs w:val="24"/>
        </w:rPr>
        <w:t>S přihlédnutím na výše uveden</w:t>
      </w:r>
      <w:r w:rsidR="002547F5">
        <w:rPr>
          <w:rFonts w:ascii="Palatino Linotype" w:hAnsi="Palatino Linotype"/>
          <w:sz w:val="24"/>
          <w:szCs w:val="24"/>
        </w:rPr>
        <w:t>é</w:t>
      </w:r>
      <w:r w:rsidR="00ED3704">
        <w:rPr>
          <w:rFonts w:ascii="Palatino Linotype" w:hAnsi="Palatino Linotype"/>
          <w:sz w:val="24"/>
          <w:szCs w:val="24"/>
        </w:rPr>
        <w:t>,</w:t>
      </w:r>
      <w:r w:rsidR="002547F5">
        <w:rPr>
          <w:rFonts w:ascii="Palatino Linotype" w:hAnsi="Palatino Linotype"/>
          <w:sz w:val="24"/>
          <w:szCs w:val="24"/>
        </w:rPr>
        <w:t xml:space="preserve"> formuluji </w:t>
      </w:r>
      <w:r w:rsidR="005D5464">
        <w:rPr>
          <w:rFonts w:ascii="Palatino Linotype" w:hAnsi="Palatino Linotype"/>
          <w:sz w:val="24"/>
          <w:szCs w:val="24"/>
        </w:rPr>
        <w:t>odpověď na následující výzkumnou otázku</w:t>
      </w:r>
      <w:r w:rsidR="002547F5">
        <w:rPr>
          <w:rFonts w:ascii="Palatino Linotype" w:hAnsi="Palatino Linotype"/>
          <w:sz w:val="24"/>
          <w:szCs w:val="24"/>
        </w:rPr>
        <w:t>.</w:t>
      </w:r>
    </w:p>
    <w:p w:rsidR="0044136F" w:rsidRPr="0044136F" w:rsidRDefault="0044136F" w:rsidP="0044136F">
      <w:pPr>
        <w:spacing w:line="360" w:lineRule="auto"/>
        <w:ind w:firstLine="708"/>
        <w:jc w:val="both"/>
        <w:rPr>
          <w:rFonts w:ascii="Palatino Linotype" w:hAnsi="Palatino Linotype"/>
          <w:i/>
          <w:iCs/>
          <w:sz w:val="24"/>
          <w:szCs w:val="24"/>
        </w:rPr>
      </w:pPr>
      <w:r w:rsidRPr="00F635A7">
        <w:rPr>
          <w:rFonts w:ascii="Palatino Linotype" w:hAnsi="Palatino Linotype"/>
          <w:i/>
          <w:iCs/>
          <w:sz w:val="24"/>
          <w:szCs w:val="24"/>
        </w:rPr>
        <w:t>Jaká jsou pojetí evaluace v</w:t>
      </w:r>
      <w:r w:rsidR="00652E53">
        <w:rPr>
          <w:rFonts w:ascii="Palatino Linotype" w:hAnsi="Palatino Linotype"/>
          <w:i/>
          <w:iCs/>
          <w:sz w:val="24"/>
          <w:szCs w:val="24"/>
        </w:rPr>
        <w:t xml:space="preserve"> dalším</w:t>
      </w:r>
      <w:r w:rsidRPr="00F635A7">
        <w:rPr>
          <w:rFonts w:ascii="Palatino Linotype" w:hAnsi="Palatino Linotype"/>
          <w:i/>
          <w:iCs/>
          <w:sz w:val="24"/>
          <w:szCs w:val="24"/>
        </w:rPr>
        <w:t xml:space="preserve"> vzdělávání vedoucích pracovníků v ziskovém sektoru za posledních deset let?</w:t>
      </w:r>
    </w:p>
    <w:p w:rsidR="00A8348F" w:rsidRDefault="001144AB" w:rsidP="00A54159">
      <w:pPr>
        <w:spacing w:after="0" w:line="360" w:lineRule="auto"/>
        <w:ind w:firstLine="708"/>
        <w:jc w:val="both"/>
        <w:rPr>
          <w:rFonts w:ascii="Palatino Linotype" w:hAnsi="Palatino Linotype"/>
          <w:sz w:val="24"/>
          <w:szCs w:val="24"/>
        </w:rPr>
      </w:pPr>
      <w:r>
        <w:rPr>
          <w:rFonts w:ascii="Palatino Linotype" w:hAnsi="Palatino Linotype"/>
          <w:sz w:val="24"/>
          <w:szCs w:val="24"/>
        </w:rPr>
        <w:t>V celkovém</w:t>
      </w:r>
      <w:r w:rsidR="00FD64AD">
        <w:rPr>
          <w:rFonts w:ascii="Palatino Linotype" w:hAnsi="Palatino Linotype"/>
          <w:sz w:val="24"/>
          <w:szCs w:val="24"/>
        </w:rPr>
        <w:t xml:space="preserve"> počtu</w:t>
      </w:r>
      <w:r w:rsidR="00AB548D">
        <w:rPr>
          <w:rFonts w:ascii="Palatino Linotype" w:hAnsi="Palatino Linotype"/>
          <w:sz w:val="24"/>
          <w:szCs w:val="24"/>
        </w:rPr>
        <w:t xml:space="preserve"> </w:t>
      </w:r>
      <w:r w:rsidR="00472B13">
        <w:rPr>
          <w:rFonts w:ascii="Palatino Linotype" w:hAnsi="Palatino Linotype"/>
          <w:sz w:val="24"/>
          <w:szCs w:val="24"/>
        </w:rPr>
        <w:t>15</w:t>
      </w:r>
      <w:r w:rsidR="00FD64AD">
        <w:rPr>
          <w:rFonts w:ascii="Palatino Linotype" w:hAnsi="Palatino Linotype"/>
          <w:sz w:val="24"/>
          <w:szCs w:val="24"/>
        </w:rPr>
        <w:t xml:space="preserve"> textů, jenž byly </w:t>
      </w:r>
      <w:r w:rsidR="005D5464">
        <w:rPr>
          <w:rFonts w:ascii="Palatino Linotype" w:hAnsi="Palatino Linotype"/>
          <w:sz w:val="24"/>
          <w:szCs w:val="24"/>
        </w:rPr>
        <w:t>předmětem analýzy této bakalářské</w:t>
      </w:r>
      <w:r w:rsidR="00FD64AD">
        <w:rPr>
          <w:rFonts w:ascii="Palatino Linotype" w:hAnsi="Palatino Linotype"/>
          <w:sz w:val="24"/>
          <w:szCs w:val="24"/>
        </w:rPr>
        <w:t xml:space="preserve"> práce</w:t>
      </w:r>
      <w:r>
        <w:rPr>
          <w:rFonts w:ascii="Palatino Linotype" w:hAnsi="Palatino Linotype"/>
          <w:sz w:val="24"/>
          <w:szCs w:val="24"/>
        </w:rPr>
        <w:t>,</w:t>
      </w:r>
      <w:r w:rsidR="0069219A">
        <w:rPr>
          <w:rFonts w:ascii="Palatino Linotype" w:hAnsi="Palatino Linotype"/>
          <w:sz w:val="24"/>
          <w:szCs w:val="24"/>
        </w:rPr>
        <w:t xml:space="preserve"> </w:t>
      </w:r>
      <w:r>
        <w:rPr>
          <w:rFonts w:ascii="Palatino Linotype" w:hAnsi="Palatino Linotype"/>
          <w:sz w:val="24"/>
          <w:szCs w:val="24"/>
        </w:rPr>
        <w:t xml:space="preserve">bylo souhrnně použito </w:t>
      </w:r>
      <w:r w:rsidR="0069083D">
        <w:rPr>
          <w:rFonts w:ascii="Palatino Linotype" w:hAnsi="Palatino Linotype"/>
          <w:sz w:val="24"/>
          <w:szCs w:val="24"/>
        </w:rPr>
        <w:t>11</w:t>
      </w:r>
      <w:r>
        <w:rPr>
          <w:rFonts w:ascii="Palatino Linotype" w:hAnsi="Palatino Linotype"/>
          <w:sz w:val="24"/>
          <w:szCs w:val="24"/>
        </w:rPr>
        <w:t xml:space="preserve"> přístupů (viz Tab. č. 6).</w:t>
      </w:r>
      <w:r w:rsidR="005A2BD8">
        <w:rPr>
          <w:rFonts w:ascii="Palatino Linotype" w:hAnsi="Palatino Linotype"/>
          <w:sz w:val="24"/>
          <w:szCs w:val="24"/>
        </w:rPr>
        <w:t xml:space="preserve"> </w:t>
      </w:r>
      <w:r w:rsidR="00AC341A">
        <w:rPr>
          <w:rFonts w:ascii="Palatino Linotype" w:hAnsi="Palatino Linotype"/>
          <w:sz w:val="24"/>
          <w:szCs w:val="24"/>
        </w:rPr>
        <w:t xml:space="preserve">Tyto texty jsou charakteristické zaměřením evaluace na další profesní vzdělávání </w:t>
      </w:r>
      <w:r w:rsidR="00AC341A">
        <w:rPr>
          <w:rFonts w:ascii="Palatino Linotype" w:hAnsi="Palatino Linotype"/>
          <w:sz w:val="24"/>
          <w:szCs w:val="24"/>
        </w:rPr>
        <w:lastRenderedPageBreak/>
        <w:t xml:space="preserve">vedoucích pracovníků (viz Tab. č. 1). Autoři těchto textů </w:t>
      </w:r>
      <w:r w:rsidR="00FC2F4D">
        <w:rPr>
          <w:rFonts w:ascii="Palatino Linotype" w:hAnsi="Palatino Linotype"/>
          <w:sz w:val="24"/>
          <w:szCs w:val="24"/>
        </w:rPr>
        <w:t xml:space="preserve">převážně </w:t>
      </w:r>
      <w:r w:rsidR="00AC341A">
        <w:rPr>
          <w:rFonts w:ascii="Palatino Linotype" w:hAnsi="Palatino Linotype"/>
          <w:sz w:val="24"/>
          <w:szCs w:val="24"/>
        </w:rPr>
        <w:t xml:space="preserve">nerozebíraly zařazení vedoucích pracovníků s ohledem na </w:t>
      </w:r>
      <w:r w:rsidR="00FC2F4D">
        <w:rPr>
          <w:rFonts w:ascii="Palatino Linotype" w:hAnsi="Palatino Linotype"/>
          <w:sz w:val="24"/>
          <w:szCs w:val="24"/>
        </w:rPr>
        <w:t>různé dimenze členění, tak jako to uvádím v podkapitole 3. 2.</w:t>
      </w:r>
      <w:r w:rsidR="00AC341A">
        <w:rPr>
          <w:rFonts w:ascii="Palatino Linotype" w:hAnsi="Palatino Linotype"/>
          <w:sz w:val="24"/>
          <w:szCs w:val="24"/>
        </w:rPr>
        <w:t xml:space="preserve"> </w:t>
      </w:r>
      <w:r w:rsidR="00472B13">
        <w:rPr>
          <w:rFonts w:ascii="Palatino Linotype" w:hAnsi="Palatino Linotype"/>
          <w:sz w:val="24"/>
          <w:szCs w:val="24"/>
        </w:rPr>
        <w:t>J</w:t>
      </w:r>
      <w:r w:rsidR="005A2BD8">
        <w:rPr>
          <w:rFonts w:ascii="Palatino Linotype" w:hAnsi="Palatino Linotype"/>
          <w:sz w:val="24"/>
          <w:szCs w:val="24"/>
        </w:rPr>
        <w:t xml:space="preserve">ednotlivé </w:t>
      </w:r>
      <w:r w:rsidR="00FC2F4D">
        <w:rPr>
          <w:rFonts w:ascii="Palatino Linotype" w:hAnsi="Palatino Linotype"/>
          <w:sz w:val="24"/>
          <w:szCs w:val="24"/>
        </w:rPr>
        <w:t xml:space="preserve">evaluační </w:t>
      </w:r>
      <w:r w:rsidR="005A2BD8">
        <w:rPr>
          <w:rFonts w:ascii="Palatino Linotype" w:hAnsi="Palatino Linotype"/>
          <w:sz w:val="24"/>
          <w:szCs w:val="24"/>
        </w:rPr>
        <w:t>přístupy</w:t>
      </w:r>
      <w:r w:rsidR="00FC2F4D">
        <w:rPr>
          <w:rFonts w:ascii="Palatino Linotype" w:hAnsi="Palatino Linotype"/>
          <w:sz w:val="24"/>
          <w:szCs w:val="24"/>
        </w:rPr>
        <w:t xml:space="preserve"> a modely</w:t>
      </w:r>
      <w:r w:rsidR="005A2BD8">
        <w:rPr>
          <w:rFonts w:ascii="Palatino Linotype" w:hAnsi="Palatino Linotype"/>
          <w:sz w:val="24"/>
          <w:szCs w:val="24"/>
        </w:rPr>
        <w:t xml:space="preserve">, resp. jejich názvy, byly převzaty v pojetí autorů, tak </w:t>
      </w:r>
      <w:r w:rsidR="005D5464">
        <w:rPr>
          <w:rFonts w:ascii="Palatino Linotype" w:hAnsi="Palatino Linotype"/>
          <w:sz w:val="24"/>
          <w:szCs w:val="24"/>
        </w:rPr>
        <w:t>jak je uváděli ve svých textech</w:t>
      </w:r>
      <w:r w:rsidR="005A2BD8">
        <w:rPr>
          <w:rFonts w:ascii="Palatino Linotype" w:hAnsi="Palatino Linotype"/>
          <w:sz w:val="24"/>
          <w:szCs w:val="24"/>
        </w:rPr>
        <w:t>. Byť jsem si vědom různých hledisek (viz podkapitola 1. 2), pomocí kterých lze na evaluaci nahlédat</w:t>
      </w:r>
      <w:r w:rsidR="00C1008A">
        <w:rPr>
          <w:rFonts w:ascii="Palatino Linotype" w:hAnsi="Palatino Linotype"/>
          <w:sz w:val="24"/>
          <w:szCs w:val="24"/>
        </w:rPr>
        <w:t xml:space="preserve"> a její přístupy třídit</w:t>
      </w:r>
      <w:r w:rsidR="005A2BD8">
        <w:rPr>
          <w:rFonts w:ascii="Palatino Linotype" w:hAnsi="Palatino Linotype"/>
          <w:sz w:val="24"/>
          <w:szCs w:val="24"/>
        </w:rPr>
        <w:t>.</w:t>
      </w:r>
    </w:p>
    <w:p w:rsidR="00A54159" w:rsidRDefault="00A54159" w:rsidP="00A54159">
      <w:pPr>
        <w:spacing w:after="0" w:line="360" w:lineRule="auto"/>
        <w:ind w:firstLine="708"/>
        <w:jc w:val="both"/>
        <w:rPr>
          <w:rFonts w:ascii="Palatino Linotype" w:hAnsi="Palatino Linotype"/>
          <w:sz w:val="24"/>
          <w:szCs w:val="24"/>
        </w:rPr>
      </w:pPr>
    </w:p>
    <w:p w:rsidR="001144AB" w:rsidRDefault="001144AB" w:rsidP="00A54159">
      <w:pPr>
        <w:spacing w:after="0" w:line="360" w:lineRule="auto"/>
        <w:jc w:val="both"/>
        <w:rPr>
          <w:rFonts w:ascii="Palatino Linotype" w:hAnsi="Palatino Linotype"/>
          <w:sz w:val="24"/>
          <w:szCs w:val="24"/>
        </w:rPr>
      </w:pPr>
      <w:r>
        <w:rPr>
          <w:rFonts w:ascii="Palatino Linotype" w:hAnsi="Palatino Linotype"/>
          <w:sz w:val="24"/>
          <w:szCs w:val="24"/>
        </w:rPr>
        <w:t xml:space="preserve">Tab. č. </w:t>
      </w:r>
      <w:r w:rsidR="00472B13">
        <w:rPr>
          <w:rFonts w:ascii="Palatino Linotype" w:hAnsi="Palatino Linotype"/>
          <w:sz w:val="24"/>
          <w:szCs w:val="24"/>
        </w:rPr>
        <w:t>5</w:t>
      </w:r>
      <w:r>
        <w:rPr>
          <w:rFonts w:ascii="Palatino Linotype" w:hAnsi="Palatino Linotype"/>
          <w:sz w:val="24"/>
          <w:szCs w:val="24"/>
        </w:rPr>
        <w:t>: Četnost zastoupení evaluačních přístupů</w:t>
      </w:r>
      <w:r w:rsidR="002547F5">
        <w:rPr>
          <w:rFonts w:ascii="Palatino Linotype" w:hAnsi="Palatino Linotype"/>
          <w:sz w:val="24"/>
          <w:szCs w:val="24"/>
        </w:rPr>
        <w:t xml:space="preserve"> a modelů</w:t>
      </w:r>
      <w:r>
        <w:rPr>
          <w:rFonts w:ascii="Palatino Linotype" w:hAnsi="Palatino Linotype"/>
          <w:sz w:val="24"/>
          <w:szCs w:val="24"/>
        </w:rPr>
        <w:t xml:space="preserve"> v analyzovaných textech</w:t>
      </w:r>
    </w:p>
    <w:p w:rsidR="00BD4C87" w:rsidRDefault="00BD4C87" w:rsidP="00A54159">
      <w:pPr>
        <w:spacing w:after="0" w:line="360" w:lineRule="auto"/>
        <w:jc w:val="both"/>
        <w:rPr>
          <w:rFonts w:ascii="Palatino Linotype" w:hAnsi="Palatino Linotype"/>
          <w:sz w:val="24"/>
          <w:szCs w:val="24"/>
        </w:rPr>
      </w:pPr>
    </w:p>
    <w:tbl>
      <w:tblPr>
        <w:tblStyle w:val="Mkatabulky"/>
        <w:tblW w:w="8238" w:type="dxa"/>
        <w:tblLook w:val="04A0" w:firstRow="1" w:lastRow="0" w:firstColumn="1" w:lastColumn="0" w:noHBand="0" w:noVBand="1"/>
      </w:tblPr>
      <w:tblGrid>
        <w:gridCol w:w="5361"/>
        <w:gridCol w:w="2877"/>
      </w:tblGrid>
      <w:tr w:rsidR="003C294C" w:rsidTr="005B0BDF">
        <w:trPr>
          <w:trHeight w:val="398"/>
        </w:trPr>
        <w:tc>
          <w:tcPr>
            <w:tcW w:w="8238" w:type="dxa"/>
            <w:gridSpan w:val="2"/>
            <w:shd w:val="clear" w:color="auto" w:fill="9CC2E5" w:themeFill="accent5" w:themeFillTint="99"/>
          </w:tcPr>
          <w:p w:rsidR="003C294C" w:rsidRPr="003C294C" w:rsidRDefault="003C294C" w:rsidP="003C294C">
            <w:pPr>
              <w:spacing w:line="360" w:lineRule="auto"/>
              <w:jc w:val="center"/>
              <w:rPr>
                <w:rFonts w:ascii="Palatino Linotype" w:hAnsi="Palatino Linotype"/>
                <w:b/>
                <w:bCs/>
                <w:sz w:val="24"/>
                <w:szCs w:val="24"/>
              </w:rPr>
            </w:pPr>
            <w:r w:rsidRPr="003C294C">
              <w:rPr>
                <w:rFonts w:ascii="Palatino Linotype" w:hAnsi="Palatino Linotype"/>
                <w:b/>
                <w:bCs/>
              </w:rPr>
              <w:t>Četnost zastoupení evaluačních přístupů v analyzovaných textech</w:t>
            </w:r>
          </w:p>
        </w:tc>
      </w:tr>
      <w:tr w:rsidR="0069083D" w:rsidTr="005B0BDF">
        <w:trPr>
          <w:trHeight w:val="413"/>
        </w:trPr>
        <w:tc>
          <w:tcPr>
            <w:tcW w:w="5361" w:type="dxa"/>
            <w:shd w:val="clear" w:color="auto" w:fill="DEEAF6" w:themeFill="accent5" w:themeFillTint="33"/>
          </w:tcPr>
          <w:p w:rsidR="0069083D" w:rsidRPr="00F556B5" w:rsidRDefault="0069083D" w:rsidP="0069083D">
            <w:pPr>
              <w:spacing w:line="360" w:lineRule="auto"/>
              <w:jc w:val="both"/>
              <w:rPr>
                <w:rFonts w:ascii="Palatino Linotype" w:hAnsi="Palatino Linotype"/>
                <w:b/>
                <w:bCs/>
              </w:rPr>
            </w:pPr>
            <w:r w:rsidRPr="00F556B5">
              <w:rPr>
                <w:rFonts w:ascii="Palatino Linotype" w:hAnsi="Palatino Linotype"/>
                <w:b/>
                <w:bCs/>
              </w:rPr>
              <w:t>Neuvedený přístup</w:t>
            </w:r>
          </w:p>
        </w:tc>
        <w:tc>
          <w:tcPr>
            <w:tcW w:w="2876" w:type="dxa"/>
          </w:tcPr>
          <w:p w:rsidR="0069083D" w:rsidRPr="00F556B5" w:rsidRDefault="0069083D" w:rsidP="0069083D">
            <w:pPr>
              <w:spacing w:line="360" w:lineRule="auto"/>
              <w:jc w:val="right"/>
              <w:rPr>
                <w:rFonts w:ascii="Palatino Linotype" w:hAnsi="Palatino Linotype"/>
                <w:b/>
                <w:bCs/>
              </w:rPr>
            </w:pPr>
            <w:r w:rsidRPr="00F556B5">
              <w:rPr>
                <w:rFonts w:ascii="Palatino Linotype" w:hAnsi="Palatino Linotype"/>
                <w:b/>
                <w:bCs/>
              </w:rPr>
              <w:t>5</w:t>
            </w:r>
          </w:p>
        </w:tc>
      </w:tr>
      <w:tr w:rsidR="003C294C" w:rsidTr="005B0BDF">
        <w:trPr>
          <w:trHeight w:val="413"/>
        </w:trPr>
        <w:tc>
          <w:tcPr>
            <w:tcW w:w="5361" w:type="dxa"/>
            <w:shd w:val="clear" w:color="auto" w:fill="DEEAF6" w:themeFill="accent5" w:themeFillTint="33"/>
          </w:tcPr>
          <w:p w:rsidR="003C294C" w:rsidRPr="00F556B5" w:rsidRDefault="0069083D" w:rsidP="001144AB">
            <w:pPr>
              <w:spacing w:line="360" w:lineRule="auto"/>
              <w:jc w:val="both"/>
              <w:rPr>
                <w:rFonts w:ascii="Palatino Linotype" w:hAnsi="Palatino Linotype"/>
                <w:b/>
                <w:bCs/>
              </w:rPr>
            </w:pPr>
            <w:r>
              <w:rPr>
                <w:rFonts w:ascii="Palatino Linotype" w:hAnsi="Palatino Linotype"/>
                <w:b/>
                <w:bCs/>
              </w:rPr>
              <w:t>Kirkpatrickův model</w:t>
            </w:r>
          </w:p>
        </w:tc>
        <w:tc>
          <w:tcPr>
            <w:tcW w:w="2876" w:type="dxa"/>
          </w:tcPr>
          <w:p w:rsidR="003C294C" w:rsidRPr="00F556B5" w:rsidRDefault="005B0BDF" w:rsidP="00F556B5">
            <w:pPr>
              <w:spacing w:line="360" w:lineRule="auto"/>
              <w:jc w:val="right"/>
              <w:rPr>
                <w:rFonts w:ascii="Palatino Linotype" w:hAnsi="Palatino Linotype"/>
                <w:b/>
                <w:bCs/>
              </w:rPr>
            </w:pPr>
            <w:r>
              <w:rPr>
                <w:rFonts w:ascii="Palatino Linotype" w:hAnsi="Palatino Linotype"/>
                <w:b/>
                <w:bCs/>
              </w:rPr>
              <w:t>4</w:t>
            </w:r>
          </w:p>
        </w:tc>
      </w:tr>
      <w:tr w:rsidR="003C294C" w:rsidTr="005B0BDF">
        <w:trPr>
          <w:trHeight w:val="398"/>
        </w:trPr>
        <w:tc>
          <w:tcPr>
            <w:tcW w:w="5361" w:type="dxa"/>
            <w:shd w:val="clear" w:color="auto" w:fill="DEEAF6" w:themeFill="accent5" w:themeFillTint="33"/>
          </w:tcPr>
          <w:p w:rsidR="003C294C" w:rsidRPr="00F556B5" w:rsidRDefault="003C294C" w:rsidP="001144AB">
            <w:pPr>
              <w:spacing w:line="360" w:lineRule="auto"/>
              <w:jc w:val="both"/>
              <w:rPr>
                <w:rFonts w:ascii="Palatino Linotype" w:hAnsi="Palatino Linotype"/>
                <w:b/>
                <w:bCs/>
              </w:rPr>
            </w:pPr>
            <w:r w:rsidRPr="00F556B5">
              <w:rPr>
                <w:rFonts w:ascii="Palatino Linotype" w:hAnsi="Palatino Linotype"/>
                <w:b/>
                <w:bCs/>
              </w:rPr>
              <w:t>ROI (Return on Investment)</w:t>
            </w:r>
          </w:p>
        </w:tc>
        <w:tc>
          <w:tcPr>
            <w:tcW w:w="2876" w:type="dxa"/>
          </w:tcPr>
          <w:p w:rsidR="003C294C" w:rsidRPr="00F556B5" w:rsidRDefault="00E502D9" w:rsidP="00F556B5">
            <w:pPr>
              <w:spacing w:line="360" w:lineRule="auto"/>
              <w:jc w:val="right"/>
              <w:rPr>
                <w:rFonts w:ascii="Palatino Linotype" w:hAnsi="Palatino Linotype"/>
                <w:b/>
                <w:bCs/>
              </w:rPr>
            </w:pPr>
            <w:r>
              <w:rPr>
                <w:rFonts w:ascii="Palatino Linotype" w:hAnsi="Palatino Linotype"/>
                <w:b/>
                <w:bCs/>
              </w:rPr>
              <w:t>1</w:t>
            </w:r>
          </w:p>
        </w:tc>
      </w:tr>
      <w:tr w:rsidR="00E413E6" w:rsidTr="005B0BDF">
        <w:trPr>
          <w:trHeight w:val="249"/>
        </w:trPr>
        <w:tc>
          <w:tcPr>
            <w:tcW w:w="5361" w:type="dxa"/>
            <w:shd w:val="clear" w:color="auto" w:fill="DEEAF6" w:themeFill="accent5" w:themeFillTint="33"/>
          </w:tcPr>
          <w:p w:rsidR="00E413E6" w:rsidRPr="00F556B5" w:rsidRDefault="00E413E6" w:rsidP="00E413E6">
            <w:pPr>
              <w:spacing w:line="360" w:lineRule="auto"/>
              <w:jc w:val="both"/>
              <w:rPr>
                <w:rFonts w:ascii="Palatino Linotype" w:hAnsi="Palatino Linotype"/>
                <w:b/>
                <w:bCs/>
              </w:rPr>
            </w:pPr>
            <w:r w:rsidRPr="00F556B5">
              <w:rPr>
                <w:rFonts w:ascii="Palatino Linotype" w:hAnsi="Palatino Linotype"/>
                <w:b/>
                <w:bCs/>
              </w:rPr>
              <w:t>Šestiúrovňový model</w:t>
            </w:r>
          </w:p>
        </w:tc>
        <w:tc>
          <w:tcPr>
            <w:tcW w:w="2876" w:type="dxa"/>
          </w:tcPr>
          <w:p w:rsidR="00E413E6" w:rsidRPr="00F556B5" w:rsidRDefault="00E413E6" w:rsidP="00E413E6">
            <w:pPr>
              <w:spacing w:line="360" w:lineRule="auto"/>
              <w:jc w:val="right"/>
              <w:rPr>
                <w:rFonts w:ascii="Palatino Linotype" w:hAnsi="Palatino Linotype"/>
                <w:b/>
                <w:bCs/>
              </w:rPr>
            </w:pPr>
            <w:r w:rsidRPr="00F556B5">
              <w:rPr>
                <w:rFonts w:ascii="Palatino Linotype" w:hAnsi="Palatino Linotype"/>
                <w:b/>
                <w:bCs/>
              </w:rPr>
              <w:t>1</w:t>
            </w:r>
          </w:p>
        </w:tc>
      </w:tr>
      <w:tr w:rsidR="00E413E6" w:rsidTr="005B0BDF">
        <w:trPr>
          <w:trHeight w:val="398"/>
        </w:trPr>
        <w:tc>
          <w:tcPr>
            <w:tcW w:w="5361" w:type="dxa"/>
            <w:shd w:val="clear" w:color="auto" w:fill="9CC2E5" w:themeFill="accent5" w:themeFillTint="99"/>
          </w:tcPr>
          <w:p w:rsidR="00E413E6" w:rsidRPr="00F556B5" w:rsidRDefault="00E413E6" w:rsidP="00E413E6">
            <w:pPr>
              <w:spacing w:line="360" w:lineRule="auto"/>
              <w:jc w:val="both"/>
              <w:rPr>
                <w:rFonts w:ascii="Palatino Linotype" w:hAnsi="Palatino Linotype"/>
                <w:b/>
                <w:bCs/>
              </w:rPr>
            </w:pPr>
            <w:r w:rsidRPr="00F556B5">
              <w:rPr>
                <w:rFonts w:ascii="Palatino Linotype" w:hAnsi="Palatino Linotype"/>
                <w:b/>
                <w:bCs/>
              </w:rPr>
              <w:t>Celkem</w:t>
            </w:r>
            <w:r>
              <w:rPr>
                <w:rFonts w:ascii="Palatino Linotype" w:hAnsi="Palatino Linotype"/>
                <w:b/>
                <w:bCs/>
              </w:rPr>
              <w:t xml:space="preserve"> použitých evaluačních přístupů</w:t>
            </w:r>
            <w:r w:rsidR="002547F5">
              <w:rPr>
                <w:rFonts w:ascii="Palatino Linotype" w:hAnsi="Palatino Linotype"/>
                <w:b/>
                <w:bCs/>
              </w:rPr>
              <w:t xml:space="preserve"> a modelů</w:t>
            </w:r>
          </w:p>
        </w:tc>
        <w:tc>
          <w:tcPr>
            <w:tcW w:w="2876" w:type="dxa"/>
            <w:shd w:val="clear" w:color="auto" w:fill="9CC2E5" w:themeFill="accent5" w:themeFillTint="99"/>
          </w:tcPr>
          <w:p w:rsidR="00E413E6" w:rsidRPr="00F556B5" w:rsidRDefault="00E413E6" w:rsidP="00E413E6">
            <w:pPr>
              <w:spacing w:line="360" w:lineRule="auto"/>
              <w:jc w:val="right"/>
              <w:rPr>
                <w:rFonts w:ascii="Palatino Linotype" w:hAnsi="Palatino Linotype"/>
                <w:b/>
                <w:bCs/>
              </w:rPr>
            </w:pPr>
            <w:r>
              <w:rPr>
                <w:rFonts w:ascii="Palatino Linotype" w:hAnsi="Palatino Linotype"/>
                <w:b/>
                <w:bCs/>
              </w:rPr>
              <w:t>1</w:t>
            </w:r>
            <w:r w:rsidR="0069083D">
              <w:rPr>
                <w:rFonts w:ascii="Palatino Linotype" w:hAnsi="Palatino Linotype"/>
                <w:b/>
                <w:bCs/>
              </w:rPr>
              <w:t>1</w:t>
            </w:r>
          </w:p>
        </w:tc>
      </w:tr>
    </w:tbl>
    <w:p w:rsidR="00E413E6" w:rsidRDefault="00E413E6" w:rsidP="00E31BAA">
      <w:pPr>
        <w:spacing w:line="360" w:lineRule="auto"/>
        <w:ind w:firstLine="708"/>
        <w:jc w:val="both"/>
        <w:rPr>
          <w:rFonts w:ascii="Palatino Linotype" w:hAnsi="Palatino Linotype"/>
          <w:sz w:val="24"/>
          <w:szCs w:val="24"/>
        </w:rPr>
      </w:pPr>
    </w:p>
    <w:p w:rsidR="00E65ED7" w:rsidRDefault="00E31BAA" w:rsidP="00E65ED7">
      <w:pPr>
        <w:spacing w:line="360" w:lineRule="auto"/>
        <w:ind w:firstLine="708"/>
        <w:jc w:val="both"/>
        <w:rPr>
          <w:rFonts w:ascii="Palatino Linotype" w:hAnsi="Palatino Linotype"/>
          <w:sz w:val="24"/>
          <w:szCs w:val="24"/>
        </w:rPr>
      </w:pPr>
      <w:r>
        <w:rPr>
          <w:rFonts w:ascii="Palatino Linotype" w:hAnsi="Palatino Linotype"/>
          <w:sz w:val="24"/>
          <w:szCs w:val="24"/>
        </w:rPr>
        <w:t xml:space="preserve">Jak je uvedeno výše v tabulce č. </w:t>
      </w:r>
      <w:r w:rsidR="00472B13">
        <w:rPr>
          <w:rFonts w:ascii="Palatino Linotype" w:hAnsi="Palatino Linotype"/>
          <w:sz w:val="24"/>
          <w:szCs w:val="24"/>
        </w:rPr>
        <w:t>5</w:t>
      </w:r>
      <w:r>
        <w:rPr>
          <w:rFonts w:ascii="Palatino Linotype" w:hAnsi="Palatino Linotype"/>
          <w:sz w:val="24"/>
          <w:szCs w:val="24"/>
        </w:rPr>
        <w:t xml:space="preserve">, </w:t>
      </w:r>
      <w:r w:rsidR="00444F4C">
        <w:rPr>
          <w:rFonts w:ascii="Palatino Linotype" w:hAnsi="Palatino Linotype"/>
          <w:sz w:val="24"/>
          <w:szCs w:val="24"/>
        </w:rPr>
        <w:t>v</w:t>
      </w:r>
      <w:r w:rsidR="00444F4C">
        <w:rPr>
          <w:rFonts w:ascii="Palatino Linotype" w:hAnsi="Palatino Linotype"/>
          <w:bCs/>
          <w:color w:val="000000" w:themeColor="text1"/>
          <w:sz w:val="24"/>
          <w:szCs w:val="24"/>
        </w:rPr>
        <w:t> pěti případech nebyl autory textů uveden konkrétní přístup</w:t>
      </w:r>
      <w:r w:rsidR="00DD1C05">
        <w:rPr>
          <w:rFonts w:ascii="Palatino Linotype" w:hAnsi="Palatino Linotype"/>
          <w:bCs/>
          <w:color w:val="000000" w:themeColor="text1"/>
          <w:sz w:val="24"/>
          <w:szCs w:val="24"/>
        </w:rPr>
        <w:t xml:space="preserve"> či model</w:t>
      </w:r>
      <w:r w:rsidR="00444F4C">
        <w:rPr>
          <w:rFonts w:ascii="Palatino Linotype" w:hAnsi="Palatino Linotype"/>
          <w:bCs/>
          <w:color w:val="000000" w:themeColor="text1"/>
          <w:sz w:val="24"/>
          <w:szCs w:val="24"/>
        </w:rPr>
        <w:t xml:space="preserve"> k evaluaci, ale pouze soubor metod, pomocí kterých data získávali a následně interpretovali. Ponechal jsem tedy tyto texty v kolonce neuvedený přístup, byť by se dalo z textů vysoudit, že jde např. o </w:t>
      </w:r>
      <w:r w:rsidR="005F250A">
        <w:rPr>
          <w:rFonts w:ascii="Palatino Linotype" w:hAnsi="Palatino Linotype"/>
          <w:bCs/>
          <w:color w:val="000000" w:themeColor="text1"/>
          <w:sz w:val="24"/>
          <w:szCs w:val="24"/>
        </w:rPr>
        <w:t xml:space="preserve">evaluaci </w:t>
      </w:r>
      <w:r w:rsidR="00444F4C">
        <w:rPr>
          <w:rFonts w:ascii="Palatino Linotype" w:hAnsi="Palatino Linotype"/>
          <w:bCs/>
          <w:color w:val="000000" w:themeColor="text1"/>
          <w:sz w:val="24"/>
          <w:szCs w:val="24"/>
        </w:rPr>
        <w:t>sumativní nebo externí.</w:t>
      </w:r>
      <w:r w:rsidR="00E65ED7">
        <w:rPr>
          <w:rFonts w:ascii="Palatino Linotype" w:hAnsi="Palatino Linotype"/>
          <w:sz w:val="24"/>
          <w:szCs w:val="24"/>
        </w:rPr>
        <w:t xml:space="preserve"> U čtyřech textů,</w:t>
      </w:r>
      <w:r w:rsidR="00C66065">
        <w:rPr>
          <w:rFonts w:ascii="Palatino Linotype" w:hAnsi="Palatino Linotype"/>
          <w:sz w:val="24"/>
          <w:szCs w:val="24"/>
        </w:rPr>
        <w:t xml:space="preserve"> </w:t>
      </w:r>
      <w:r>
        <w:rPr>
          <w:rFonts w:ascii="Palatino Linotype" w:hAnsi="Palatino Linotype"/>
          <w:sz w:val="24"/>
          <w:szCs w:val="24"/>
        </w:rPr>
        <w:t>ve zvoleném období,</w:t>
      </w:r>
      <w:r w:rsidR="00E65ED7">
        <w:rPr>
          <w:rFonts w:ascii="Palatino Linotype" w:hAnsi="Palatino Linotype"/>
          <w:sz w:val="24"/>
          <w:szCs w:val="24"/>
        </w:rPr>
        <w:t xml:space="preserve"> byl použit</w:t>
      </w:r>
      <w:r>
        <w:rPr>
          <w:rFonts w:ascii="Palatino Linotype" w:hAnsi="Palatino Linotype"/>
          <w:sz w:val="24"/>
          <w:szCs w:val="24"/>
        </w:rPr>
        <w:t xml:space="preserve"> Kirkpatrickův </w:t>
      </w:r>
      <w:r w:rsidR="00E65ED7">
        <w:rPr>
          <w:rFonts w:ascii="Palatino Linotype" w:hAnsi="Palatino Linotype"/>
          <w:sz w:val="24"/>
          <w:szCs w:val="24"/>
        </w:rPr>
        <w:t>model</w:t>
      </w:r>
      <w:r>
        <w:rPr>
          <w:rFonts w:ascii="Palatino Linotype" w:hAnsi="Palatino Linotype"/>
          <w:sz w:val="24"/>
          <w:szCs w:val="24"/>
        </w:rPr>
        <w:t xml:space="preserve">. </w:t>
      </w:r>
      <w:r w:rsidR="00E65ED7">
        <w:rPr>
          <w:rFonts w:ascii="Palatino Linotype" w:hAnsi="Palatino Linotype"/>
          <w:sz w:val="24"/>
          <w:szCs w:val="24"/>
        </w:rPr>
        <w:t>Očekával jsem větší zastoupení</w:t>
      </w:r>
      <w:r>
        <w:rPr>
          <w:rFonts w:ascii="Palatino Linotype" w:hAnsi="Palatino Linotype"/>
          <w:sz w:val="24"/>
          <w:szCs w:val="24"/>
        </w:rPr>
        <w:t>, neboť tento, téměř 70 let používaný, přístup založený na úrovních (viz podkapitola 1. 2. 1), je prověřen praxí, nežádá si složitou přípravu a lze realizovat pomocí dotazníků, rozhovorů, pozorování nebo např. porovnáním výkonu před a po vzdělávací akci.</w:t>
      </w:r>
      <w:r w:rsidR="004F5BC6">
        <w:rPr>
          <w:rFonts w:ascii="Palatino Linotype" w:hAnsi="Palatino Linotype"/>
          <w:sz w:val="24"/>
          <w:szCs w:val="24"/>
        </w:rPr>
        <w:t xml:space="preserve"> </w:t>
      </w:r>
      <w:r w:rsidR="00E65ED7">
        <w:rPr>
          <w:rFonts w:ascii="Palatino Linotype" w:hAnsi="Palatino Linotype"/>
          <w:bCs/>
          <w:color w:val="000000" w:themeColor="text1"/>
          <w:sz w:val="24"/>
          <w:szCs w:val="24"/>
        </w:rPr>
        <w:t xml:space="preserve">Pouze jedenkrát byl zahrnut výpočet rentability vzdělávací akce ROI. V této souvislosti lze poznamenat, že je velmi obtížné až v určitých oblastech nemožné, postihnout dopad vzdělávací akce na příjmy organizace, </w:t>
      </w:r>
      <w:r w:rsidR="00E65ED7">
        <w:rPr>
          <w:rFonts w:ascii="Palatino Linotype" w:hAnsi="Palatino Linotype"/>
          <w:bCs/>
          <w:color w:val="000000" w:themeColor="text1"/>
          <w:sz w:val="24"/>
          <w:szCs w:val="24"/>
        </w:rPr>
        <w:lastRenderedPageBreak/>
        <w:t>protože zde panuje řada další vnitřních a vnějších faktorů, jenž mohou tvořit soubor nezachytitelných a neodhalitelných proměnných, které ovlivňují organizaci jako takovou. Posledním je jednou zastoupený šestiúrovňový model, jež je, autorem textu, rozšířený a modifikovaný Kirkpatrickův model.</w:t>
      </w:r>
      <w:r w:rsidR="005B0BDF">
        <w:rPr>
          <w:rFonts w:ascii="Palatino Linotype" w:hAnsi="Palatino Linotype"/>
          <w:bCs/>
          <w:color w:val="000000" w:themeColor="text1"/>
          <w:sz w:val="24"/>
          <w:szCs w:val="24"/>
        </w:rPr>
        <w:t xml:space="preserve"> Pro doplnění uvádím, že </w:t>
      </w:r>
      <w:r w:rsidR="005B0BDF">
        <w:rPr>
          <w:rFonts w:ascii="Palatino Linotype" w:hAnsi="Palatino Linotype"/>
          <w:sz w:val="24"/>
          <w:szCs w:val="24"/>
        </w:rPr>
        <w:t>ve třech případech byla zastoupena kombinace sumativního a formativního přístupu</w:t>
      </w:r>
      <w:r w:rsidR="00053989">
        <w:rPr>
          <w:rFonts w:ascii="Palatino Linotype" w:hAnsi="Palatino Linotype"/>
          <w:sz w:val="24"/>
          <w:szCs w:val="24"/>
        </w:rPr>
        <w:t>, a u dvou textů byl použit jen sumativní přístup.</w:t>
      </w:r>
      <w:r w:rsidR="00ED3DED">
        <w:rPr>
          <w:rFonts w:ascii="Palatino Linotype" w:hAnsi="Palatino Linotype"/>
          <w:sz w:val="24"/>
          <w:szCs w:val="24"/>
        </w:rPr>
        <w:t xml:space="preserve"> Zde autoři nezmiňují systematický aspekt posloupnosti kroků evaluačního šetření a uvádí převážně užití dotazníků či pozorování účastníků kurzu v průběhu a po ukončení vzdělávací akce.</w:t>
      </w:r>
    </w:p>
    <w:p w:rsidR="001144AB" w:rsidRDefault="00BB326D" w:rsidP="001144AB">
      <w:pPr>
        <w:spacing w:line="360" w:lineRule="auto"/>
        <w:jc w:val="both"/>
        <w:rPr>
          <w:rFonts w:ascii="Palatino Linotype" w:hAnsi="Palatino Linotype"/>
          <w:sz w:val="24"/>
          <w:szCs w:val="24"/>
        </w:rPr>
      </w:pPr>
      <w:r>
        <w:rPr>
          <w:rFonts w:ascii="Palatino Linotype" w:hAnsi="Palatino Linotype"/>
          <w:sz w:val="24"/>
          <w:szCs w:val="24"/>
        </w:rPr>
        <w:tab/>
        <w:t xml:space="preserve">S ohledem na trend zastoupení evaluačních přístupů ve sledovaném období (viz Graf č. </w:t>
      </w:r>
      <w:r w:rsidR="0072254E">
        <w:rPr>
          <w:rFonts w:ascii="Palatino Linotype" w:hAnsi="Palatino Linotype"/>
          <w:sz w:val="24"/>
          <w:szCs w:val="24"/>
        </w:rPr>
        <w:t>3</w:t>
      </w:r>
      <w:r>
        <w:rPr>
          <w:rFonts w:ascii="Palatino Linotype" w:hAnsi="Palatino Linotype"/>
          <w:sz w:val="24"/>
          <w:szCs w:val="24"/>
        </w:rPr>
        <w:t xml:space="preserve">), </w:t>
      </w:r>
      <w:r w:rsidR="0072254E">
        <w:rPr>
          <w:rFonts w:ascii="Palatino Linotype" w:hAnsi="Palatino Linotype"/>
          <w:sz w:val="24"/>
          <w:szCs w:val="24"/>
        </w:rPr>
        <w:t>si autoři nejčastěji volili vlastní přístup (viz neuvedený přístup).</w:t>
      </w:r>
      <w:r w:rsidR="00E127A0">
        <w:rPr>
          <w:rFonts w:ascii="Palatino Linotype" w:hAnsi="Palatino Linotype"/>
          <w:sz w:val="24"/>
          <w:szCs w:val="24"/>
        </w:rPr>
        <w:t xml:space="preserve"> Druhé nečastější zastoupení má Kirkpatrickův model evaluace.</w:t>
      </w:r>
      <w:r>
        <w:rPr>
          <w:rFonts w:ascii="Palatino Linotype" w:hAnsi="Palatino Linotype"/>
          <w:sz w:val="24"/>
          <w:szCs w:val="24"/>
        </w:rPr>
        <w:t xml:space="preserve"> </w:t>
      </w:r>
      <w:r w:rsidR="00C4288E">
        <w:rPr>
          <w:rFonts w:ascii="Palatino Linotype" w:hAnsi="Palatino Linotype"/>
          <w:sz w:val="24"/>
          <w:szCs w:val="24"/>
        </w:rPr>
        <w:t>Rozložení ostatních užitých přístupů ve sledovaném období znázorňuje graf č. 4.</w:t>
      </w:r>
      <w:r>
        <w:rPr>
          <w:rFonts w:ascii="Palatino Linotype" w:hAnsi="Palatino Linotype"/>
          <w:sz w:val="24"/>
          <w:szCs w:val="24"/>
        </w:rPr>
        <w:t xml:space="preserve"> </w:t>
      </w:r>
    </w:p>
    <w:p w:rsidR="0072254E" w:rsidRDefault="0072254E" w:rsidP="00A54159">
      <w:pPr>
        <w:spacing w:after="0" w:line="360" w:lineRule="auto"/>
        <w:jc w:val="both"/>
        <w:rPr>
          <w:rFonts w:ascii="Palatino Linotype" w:hAnsi="Palatino Linotype"/>
          <w:sz w:val="24"/>
          <w:szCs w:val="24"/>
        </w:rPr>
      </w:pPr>
    </w:p>
    <w:p w:rsidR="00E05418" w:rsidRDefault="0069219A" w:rsidP="0069219A">
      <w:pPr>
        <w:spacing w:line="360" w:lineRule="auto"/>
        <w:jc w:val="both"/>
        <w:rPr>
          <w:rFonts w:ascii="Palatino Linotype" w:hAnsi="Palatino Linotype"/>
          <w:sz w:val="24"/>
          <w:szCs w:val="24"/>
        </w:rPr>
      </w:pPr>
      <w:r w:rsidRPr="00433FA3">
        <w:rPr>
          <w:rFonts w:ascii="Palatino Linotype" w:hAnsi="Palatino Linotype"/>
          <w:bCs/>
          <w:color w:val="000000" w:themeColor="text1"/>
          <w:sz w:val="24"/>
          <w:szCs w:val="24"/>
        </w:rPr>
        <w:t xml:space="preserve">Graf č. </w:t>
      </w:r>
      <w:r w:rsidR="00472B13">
        <w:rPr>
          <w:rFonts w:ascii="Palatino Linotype" w:hAnsi="Palatino Linotype"/>
          <w:bCs/>
          <w:color w:val="000000" w:themeColor="text1"/>
          <w:sz w:val="24"/>
          <w:szCs w:val="24"/>
        </w:rPr>
        <w:t>3</w:t>
      </w:r>
      <w:r w:rsidRPr="00433FA3">
        <w:rPr>
          <w:rFonts w:ascii="Palatino Linotype" w:hAnsi="Palatino Linotype"/>
          <w:bCs/>
          <w:color w:val="000000" w:themeColor="text1"/>
          <w:sz w:val="24"/>
          <w:szCs w:val="24"/>
        </w:rPr>
        <w:t>:</w:t>
      </w:r>
      <w:r w:rsidRPr="00433FA3">
        <w:rPr>
          <w:rFonts w:ascii="Palatino Linotype" w:hAnsi="Palatino Linotype"/>
          <w:bCs/>
          <w:color w:val="000000" w:themeColor="text1"/>
        </w:rPr>
        <w:t xml:space="preserve"> </w:t>
      </w:r>
      <w:r>
        <w:rPr>
          <w:rFonts w:ascii="Palatino Linotype" w:hAnsi="Palatino Linotype"/>
          <w:bCs/>
          <w:color w:val="000000" w:themeColor="text1"/>
          <w:sz w:val="24"/>
          <w:szCs w:val="24"/>
        </w:rPr>
        <w:t>Uváděné přístupy k evaluaci v letech 2009 až 2019 (EBSCO, ERIC a Theses)</w:t>
      </w:r>
    </w:p>
    <w:p w:rsidR="00625AF8" w:rsidRPr="00850B3D" w:rsidRDefault="005B0BDF" w:rsidP="00850B3D">
      <w:pPr>
        <w:spacing w:line="360" w:lineRule="auto"/>
        <w:jc w:val="both"/>
        <w:rPr>
          <w:rFonts w:ascii="Palatino Linotype" w:hAnsi="Palatino Linotype"/>
          <w:sz w:val="24"/>
          <w:szCs w:val="24"/>
        </w:rPr>
      </w:pPr>
      <w:r>
        <w:rPr>
          <w:noProof/>
        </w:rPr>
        <w:drawing>
          <wp:inline distT="0" distB="0" distL="0" distR="0" wp14:anchorId="04AF92C8" wp14:editId="63E838FE">
            <wp:extent cx="5219700" cy="2778760"/>
            <wp:effectExtent l="0" t="0" r="0" b="2540"/>
            <wp:docPr id="13" name="Graf 13">
              <a:extLst xmlns:a="http://schemas.openxmlformats.org/drawingml/2006/main">
                <a:ext uri="{FF2B5EF4-FFF2-40B4-BE49-F238E27FC236}">
                  <a16:creationId xmlns:a16="http://schemas.microsoft.com/office/drawing/2014/main" id="{882F8040-1B7A-48EE-9A33-21439BFDA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0BDF" w:rsidRDefault="005B0BDF" w:rsidP="005F250A">
      <w:pPr>
        <w:autoSpaceDE w:val="0"/>
        <w:autoSpaceDN w:val="0"/>
        <w:adjustRightInd w:val="0"/>
        <w:spacing w:after="0" w:line="360" w:lineRule="auto"/>
        <w:ind w:firstLine="708"/>
        <w:jc w:val="both"/>
        <w:rPr>
          <w:rFonts w:ascii="Palatino Linotype" w:hAnsi="Palatino Linotype"/>
          <w:sz w:val="24"/>
          <w:szCs w:val="24"/>
        </w:rPr>
      </w:pPr>
    </w:p>
    <w:p w:rsidR="00E127A0" w:rsidRDefault="004947B8" w:rsidP="005F250A">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lastRenderedPageBreak/>
        <w:t>Z výše uvedených údajů lze vysuzovat, že autoři textů ve sledovaném období nepoužily specifický přístup, jenž by byl určen na míru vedoucím pracovníkům a místo toho používaly přístupy</w:t>
      </w:r>
      <w:r w:rsidR="0072254E">
        <w:rPr>
          <w:rFonts w:ascii="Palatino Linotype" w:hAnsi="Palatino Linotype"/>
          <w:sz w:val="24"/>
          <w:szCs w:val="24"/>
        </w:rPr>
        <w:t xml:space="preserve"> běžné</w:t>
      </w:r>
      <w:r>
        <w:rPr>
          <w:rFonts w:ascii="Palatino Linotype" w:hAnsi="Palatino Linotype"/>
          <w:sz w:val="24"/>
          <w:szCs w:val="24"/>
        </w:rPr>
        <w:t xml:space="preserve">. Nejdominantnějším přístupem, s ohledem na souhrnnou četnost počtu užití, stejně jako zastoupení v letech, je </w:t>
      </w:r>
      <w:r w:rsidR="0072254E">
        <w:rPr>
          <w:rFonts w:ascii="Palatino Linotype" w:hAnsi="Palatino Linotype"/>
          <w:sz w:val="24"/>
          <w:szCs w:val="24"/>
        </w:rPr>
        <w:t>vlastní přístup, který si autoři tvořili na míru</w:t>
      </w:r>
      <w:r w:rsidR="005F250A">
        <w:rPr>
          <w:rFonts w:ascii="Palatino Linotype" w:hAnsi="Palatino Linotype"/>
          <w:sz w:val="24"/>
          <w:szCs w:val="24"/>
        </w:rPr>
        <w:t xml:space="preserve"> dané vzdělávací akce</w:t>
      </w:r>
      <w:r>
        <w:rPr>
          <w:rFonts w:ascii="Palatino Linotype" w:hAnsi="Palatino Linotype"/>
          <w:sz w:val="24"/>
          <w:szCs w:val="24"/>
        </w:rPr>
        <w:t>.</w:t>
      </w:r>
    </w:p>
    <w:p w:rsidR="00E127A0" w:rsidRDefault="00CA67EC" w:rsidP="004947B8">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 xml:space="preserve">Důkazem, že bylo užito běžných přístupů k evaluaci, je dílčí zjištění, které zde dokládám nad rámec výzkumné otázky. V průběhu selekce diplomových prací z databáze Theses, jsem vytvořil sekundární kategorii, do které byly zařazeny diplomové práce pojednávající o </w:t>
      </w:r>
      <w:r w:rsidR="000D01A5">
        <w:rPr>
          <w:rFonts w:ascii="Palatino Linotype" w:hAnsi="Palatino Linotype"/>
          <w:sz w:val="24"/>
          <w:szCs w:val="24"/>
        </w:rPr>
        <w:t xml:space="preserve">dalším profesním </w:t>
      </w:r>
      <w:r>
        <w:rPr>
          <w:rFonts w:ascii="Palatino Linotype" w:hAnsi="Palatino Linotype"/>
          <w:sz w:val="24"/>
          <w:szCs w:val="24"/>
        </w:rPr>
        <w:t xml:space="preserve">vzdělávání v ziskové organizaci, jenž nerozlišují zda je objektem zájmu vedoucí pracovník nebo „řadový“ pracovník. Analýza těchto </w:t>
      </w:r>
      <w:r w:rsidR="00A54159">
        <w:rPr>
          <w:rFonts w:ascii="Palatino Linotype" w:hAnsi="Palatino Linotype"/>
          <w:sz w:val="24"/>
          <w:szCs w:val="24"/>
        </w:rPr>
        <w:t xml:space="preserve">39 </w:t>
      </w:r>
      <w:r>
        <w:rPr>
          <w:rFonts w:ascii="Palatino Linotype" w:hAnsi="Palatino Linotype"/>
          <w:sz w:val="24"/>
          <w:szCs w:val="24"/>
        </w:rPr>
        <w:t>textů je zahrnuta do přílohy (</w:t>
      </w:r>
      <w:r w:rsidR="005F250A">
        <w:rPr>
          <w:rFonts w:ascii="Palatino Linotype" w:hAnsi="Palatino Linotype"/>
          <w:sz w:val="24"/>
          <w:szCs w:val="24"/>
        </w:rPr>
        <w:t xml:space="preserve">viz </w:t>
      </w:r>
      <w:r>
        <w:rPr>
          <w:rFonts w:ascii="Palatino Linotype" w:hAnsi="Palatino Linotype"/>
          <w:sz w:val="24"/>
          <w:szCs w:val="24"/>
        </w:rPr>
        <w:t>Příloha</w:t>
      </w:r>
      <w:r w:rsidR="005F250A">
        <w:rPr>
          <w:rFonts w:ascii="Palatino Linotype" w:hAnsi="Palatino Linotype"/>
          <w:sz w:val="24"/>
          <w:szCs w:val="24"/>
        </w:rPr>
        <w:t xml:space="preserve"> č.</w:t>
      </w:r>
      <w:r>
        <w:rPr>
          <w:rFonts w:ascii="Palatino Linotype" w:hAnsi="Palatino Linotype"/>
          <w:sz w:val="24"/>
          <w:szCs w:val="24"/>
        </w:rPr>
        <w:t xml:space="preserve"> 1), </w:t>
      </w:r>
      <w:r w:rsidR="000D01A5">
        <w:rPr>
          <w:rFonts w:ascii="Palatino Linotype" w:hAnsi="Palatino Linotype"/>
          <w:sz w:val="24"/>
          <w:szCs w:val="24"/>
        </w:rPr>
        <w:t>včetně přehledové tabulky (viz Příloha</w:t>
      </w:r>
      <w:r w:rsidR="005F250A">
        <w:rPr>
          <w:rFonts w:ascii="Palatino Linotype" w:hAnsi="Palatino Linotype"/>
          <w:sz w:val="24"/>
          <w:szCs w:val="24"/>
        </w:rPr>
        <w:t xml:space="preserve"> č.</w:t>
      </w:r>
      <w:r w:rsidR="000D01A5">
        <w:rPr>
          <w:rFonts w:ascii="Palatino Linotype" w:hAnsi="Palatino Linotype"/>
          <w:sz w:val="24"/>
          <w:szCs w:val="24"/>
        </w:rPr>
        <w:t xml:space="preserve"> 5).</w:t>
      </w:r>
      <w:r w:rsidR="00A54159">
        <w:rPr>
          <w:rFonts w:ascii="Palatino Linotype" w:hAnsi="Palatino Linotype"/>
          <w:sz w:val="24"/>
          <w:szCs w:val="24"/>
        </w:rPr>
        <w:t xml:space="preserve"> Ze získaných údajů vyplývá, že ve 29 případech je použit Kirkpatrickův model.</w:t>
      </w:r>
      <w:r w:rsidR="00AB548D">
        <w:rPr>
          <w:rFonts w:ascii="Palatino Linotype" w:hAnsi="Palatino Linotype"/>
          <w:sz w:val="24"/>
          <w:szCs w:val="24"/>
        </w:rPr>
        <w:t xml:space="preserve"> Opět, i v případě těchto textů, někteří autoři zmiňovali dva přístupy k evaluaci.</w:t>
      </w:r>
    </w:p>
    <w:p w:rsidR="000D01A5" w:rsidRDefault="000D01A5"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850B3D" w:rsidRDefault="00850B3D" w:rsidP="004947B8">
      <w:pPr>
        <w:autoSpaceDE w:val="0"/>
        <w:autoSpaceDN w:val="0"/>
        <w:adjustRightInd w:val="0"/>
        <w:spacing w:after="0" w:line="360" w:lineRule="auto"/>
        <w:ind w:firstLine="708"/>
        <w:jc w:val="both"/>
        <w:rPr>
          <w:rFonts w:ascii="Palatino Linotype" w:hAnsi="Palatino Linotype"/>
          <w:sz w:val="24"/>
          <w:szCs w:val="24"/>
        </w:rPr>
      </w:pPr>
    </w:p>
    <w:p w:rsidR="00053989" w:rsidRDefault="00053989" w:rsidP="004947B8">
      <w:pPr>
        <w:autoSpaceDE w:val="0"/>
        <w:autoSpaceDN w:val="0"/>
        <w:adjustRightInd w:val="0"/>
        <w:spacing w:after="0" w:line="360" w:lineRule="auto"/>
        <w:ind w:firstLine="708"/>
        <w:jc w:val="both"/>
        <w:rPr>
          <w:rFonts w:ascii="Palatino Linotype" w:hAnsi="Palatino Linotype"/>
          <w:sz w:val="24"/>
          <w:szCs w:val="24"/>
        </w:rPr>
      </w:pPr>
    </w:p>
    <w:p w:rsidR="00053989" w:rsidRPr="004947B8" w:rsidRDefault="00053989" w:rsidP="004947B8">
      <w:pPr>
        <w:autoSpaceDE w:val="0"/>
        <w:autoSpaceDN w:val="0"/>
        <w:adjustRightInd w:val="0"/>
        <w:spacing w:after="0" w:line="360" w:lineRule="auto"/>
        <w:ind w:firstLine="708"/>
        <w:jc w:val="both"/>
        <w:rPr>
          <w:rFonts w:ascii="Palatino Linotype" w:hAnsi="Palatino Linotype"/>
          <w:sz w:val="24"/>
          <w:szCs w:val="24"/>
        </w:rPr>
      </w:pPr>
    </w:p>
    <w:p w:rsidR="00D535E5" w:rsidRPr="00D535E5" w:rsidRDefault="00D535E5" w:rsidP="00D535E5">
      <w:pPr>
        <w:pStyle w:val="Nadpis1"/>
        <w:rPr>
          <w:rFonts w:ascii="Palatino Linotype" w:hAnsi="Palatino Linotype"/>
          <w:color w:val="auto"/>
        </w:rPr>
      </w:pPr>
      <w:bookmarkStart w:id="22" w:name="_Toc35257862"/>
      <w:r w:rsidRPr="00D535E5">
        <w:rPr>
          <w:rFonts w:ascii="Palatino Linotype" w:hAnsi="Palatino Linotype"/>
          <w:color w:val="auto"/>
        </w:rPr>
        <w:lastRenderedPageBreak/>
        <w:t>Závěr</w:t>
      </w:r>
      <w:bookmarkEnd w:id="22"/>
    </w:p>
    <w:p w:rsidR="00C4288E" w:rsidRDefault="00C4288E" w:rsidP="00076868">
      <w:pPr>
        <w:autoSpaceDE w:val="0"/>
        <w:autoSpaceDN w:val="0"/>
        <w:adjustRightInd w:val="0"/>
        <w:spacing w:after="0" w:line="360" w:lineRule="auto"/>
        <w:jc w:val="both"/>
        <w:rPr>
          <w:rFonts w:ascii="Palatino Linotype" w:hAnsi="Palatino Linotype"/>
          <w:color w:val="FF0000"/>
          <w:sz w:val="28"/>
          <w:szCs w:val="28"/>
        </w:rPr>
      </w:pPr>
    </w:p>
    <w:p w:rsidR="008742FD" w:rsidRDefault="00AA5E1D" w:rsidP="00DC445A">
      <w:pPr>
        <w:autoSpaceDE w:val="0"/>
        <w:autoSpaceDN w:val="0"/>
        <w:adjustRightInd w:val="0"/>
        <w:spacing w:line="360" w:lineRule="auto"/>
        <w:jc w:val="both"/>
        <w:rPr>
          <w:rFonts w:ascii="Palatino Linotype" w:hAnsi="Palatino Linotype"/>
          <w:color w:val="FF0000"/>
          <w:sz w:val="24"/>
          <w:szCs w:val="24"/>
        </w:rPr>
      </w:pPr>
      <w:r>
        <w:rPr>
          <w:rFonts w:ascii="Palatino Linotype" w:hAnsi="Palatino Linotype"/>
          <w:color w:val="FF0000"/>
          <w:sz w:val="24"/>
          <w:szCs w:val="24"/>
        </w:rPr>
        <w:tab/>
      </w:r>
      <w:r>
        <w:rPr>
          <w:rFonts w:ascii="Palatino Linotype" w:hAnsi="Palatino Linotype"/>
          <w:bCs/>
          <w:sz w:val="24"/>
          <w:szCs w:val="24"/>
        </w:rPr>
        <w:t xml:space="preserve"> </w:t>
      </w:r>
      <w:r w:rsidR="008742FD" w:rsidRPr="008742FD">
        <w:rPr>
          <w:rFonts w:ascii="Palatino Linotype" w:hAnsi="Palatino Linotype"/>
          <w:sz w:val="24"/>
          <w:szCs w:val="24"/>
        </w:rPr>
        <w:t>Přehledovou studii lze, dle Mareše (2013, s. 427 - 472), chápat jako začátek jakéhokoliv seriózního výzkumu, protože mapuje to co bylo v definované oblasti výzkumu již provedeno, tedy současný stav poznání a chápání dané problematiky.</w:t>
      </w:r>
    </w:p>
    <w:p w:rsidR="00FD7619" w:rsidRDefault="00396658" w:rsidP="008742FD">
      <w:pPr>
        <w:autoSpaceDE w:val="0"/>
        <w:autoSpaceDN w:val="0"/>
        <w:adjustRightInd w:val="0"/>
        <w:spacing w:line="360" w:lineRule="auto"/>
        <w:ind w:firstLine="708"/>
        <w:jc w:val="both"/>
        <w:rPr>
          <w:rFonts w:ascii="Palatino Linotype" w:hAnsi="Palatino Linotype"/>
          <w:i/>
          <w:iCs/>
          <w:sz w:val="24"/>
          <w:szCs w:val="24"/>
        </w:rPr>
      </w:pPr>
      <w:r w:rsidRPr="0044136F">
        <w:rPr>
          <w:rFonts w:ascii="Palatino Linotype" w:hAnsi="Palatino Linotype"/>
          <w:sz w:val="24"/>
          <w:szCs w:val="24"/>
        </w:rPr>
        <w:t>Cílem této</w:t>
      </w:r>
      <w:r w:rsidR="00DE0B1F">
        <w:rPr>
          <w:rFonts w:ascii="Palatino Linotype" w:hAnsi="Palatino Linotype"/>
          <w:sz w:val="24"/>
          <w:szCs w:val="24"/>
        </w:rPr>
        <w:t xml:space="preserve"> bakalářské</w:t>
      </w:r>
      <w:r w:rsidRPr="0044136F">
        <w:rPr>
          <w:rFonts w:ascii="Palatino Linotype" w:hAnsi="Palatino Linotype"/>
          <w:sz w:val="24"/>
          <w:szCs w:val="24"/>
        </w:rPr>
        <w:t xml:space="preserve"> práce </w:t>
      </w:r>
      <w:r w:rsidR="00DE0B1F">
        <w:rPr>
          <w:rFonts w:ascii="Palatino Linotype" w:hAnsi="Palatino Linotype"/>
          <w:sz w:val="24"/>
          <w:szCs w:val="24"/>
        </w:rPr>
        <w:t>bylo</w:t>
      </w:r>
      <w:r w:rsidRPr="0044136F">
        <w:rPr>
          <w:rFonts w:ascii="Palatino Linotype" w:hAnsi="Palatino Linotype"/>
          <w:sz w:val="24"/>
          <w:szCs w:val="24"/>
        </w:rPr>
        <w:t xml:space="preserve"> identifikovat trendy v evaluaci v dalším vzdělávání vedoucích pracovníků v ziskovém sektoru</w:t>
      </w:r>
      <w:r w:rsidR="008929F4">
        <w:rPr>
          <w:rFonts w:ascii="Palatino Linotype" w:hAnsi="Palatino Linotype"/>
          <w:sz w:val="24"/>
          <w:szCs w:val="24"/>
        </w:rPr>
        <w:t>, a vytvořit na dané téma přehledovou studii.</w:t>
      </w:r>
      <w:r w:rsidR="00AB548D">
        <w:rPr>
          <w:rFonts w:ascii="Palatino Linotype" w:hAnsi="Palatino Linotype"/>
          <w:sz w:val="24"/>
          <w:szCs w:val="24"/>
        </w:rPr>
        <w:t xml:space="preserve"> T</w:t>
      </w:r>
      <w:r w:rsidR="00D17360">
        <w:rPr>
          <w:rFonts w:ascii="Palatino Linotype" w:hAnsi="Palatino Linotype"/>
          <w:sz w:val="24"/>
          <w:szCs w:val="24"/>
        </w:rPr>
        <w:t xml:space="preserve">ím </w:t>
      </w:r>
      <w:r w:rsidR="00AB548D">
        <w:rPr>
          <w:rFonts w:ascii="Palatino Linotype" w:hAnsi="Palatino Linotype"/>
          <w:sz w:val="24"/>
          <w:szCs w:val="24"/>
        </w:rPr>
        <w:t xml:space="preserve">poté </w:t>
      </w:r>
      <w:r w:rsidR="00D17360">
        <w:rPr>
          <w:rFonts w:ascii="Palatino Linotype" w:hAnsi="Palatino Linotype"/>
          <w:sz w:val="24"/>
          <w:szCs w:val="24"/>
        </w:rPr>
        <w:t>získat odpověď na</w:t>
      </w:r>
      <w:r w:rsidR="00DC445A">
        <w:rPr>
          <w:rFonts w:ascii="Palatino Linotype" w:hAnsi="Palatino Linotype"/>
          <w:sz w:val="24"/>
          <w:szCs w:val="24"/>
        </w:rPr>
        <w:t xml:space="preserve"> výzkumn</w:t>
      </w:r>
      <w:r w:rsidR="00D17360">
        <w:rPr>
          <w:rFonts w:ascii="Palatino Linotype" w:hAnsi="Palatino Linotype"/>
          <w:sz w:val="24"/>
          <w:szCs w:val="24"/>
        </w:rPr>
        <w:t>ou</w:t>
      </w:r>
      <w:r w:rsidR="00DC445A">
        <w:rPr>
          <w:rFonts w:ascii="Palatino Linotype" w:hAnsi="Palatino Linotype"/>
          <w:sz w:val="24"/>
          <w:szCs w:val="24"/>
        </w:rPr>
        <w:t xml:space="preserve"> otázk</w:t>
      </w:r>
      <w:r w:rsidR="00D17360">
        <w:rPr>
          <w:rFonts w:ascii="Palatino Linotype" w:hAnsi="Palatino Linotype"/>
          <w:sz w:val="24"/>
          <w:szCs w:val="24"/>
        </w:rPr>
        <w:t>u</w:t>
      </w:r>
      <w:r w:rsidR="00DC445A">
        <w:rPr>
          <w:rFonts w:ascii="Palatino Linotype" w:hAnsi="Palatino Linotype"/>
          <w:sz w:val="24"/>
          <w:szCs w:val="24"/>
        </w:rPr>
        <w:t>,</w:t>
      </w:r>
      <w:r w:rsidR="00DC445A">
        <w:rPr>
          <w:rFonts w:ascii="Palatino Linotype" w:hAnsi="Palatino Linotype"/>
          <w:color w:val="FF0000"/>
          <w:sz w:val="24"/>
          <w:szCs w:val="24"/>
        </w:rPr>
        <w:t xml:space="preserve"> </w:t>
      </w:r>
      <w:r w:rsidR="00DC445A">
        <w:rPr>
          <w:rFonts w:ascii="Palatino Linotype" w:hAnsi="Palatino Linotype"/>
          <w:sz w:val="24"/>
          <w:szCs w:val="24"/>
        </w:rPr>
        <w:t xml:space="preserve">která zní: </w:t>
      </w:r>
      <w:r w:rsidR="00DC445A" w:rsidRPr="00DC445A">
        <w:rPr>
          <w:rFonts w:ascii="Palatino Linotype" w:hAnsi="Palatino Linotype"/>
          <w:i/>
          <w:iCs/>
          <w:sz w:val="24"/>
          <w:szCs w:val="24"/>
        </w:rPr>
        <w:t>J</w:t>
      </w:r>
      <w:r w:rsidRPr="00DC445A">
        <w:rPr>
          <w:rFonts w:ascii="Palatino Linotype" w:hAnsi="Palatino Linotype"/>
          <w:i/>
          <w:iCs/>
          <w:sz w:val="24"/>
          <w:szCs w:val="24"/>
        </w:rPr>
        <w:t>aká jsou pojetí evaluace v</w:t>
      </w:r>
      <w:r w:rsidR="00E26D67">
        <w:rPr>
          <w:rFonts w:ascii="Palatino Linotype" w:hAnsi="Palatino Linotype"/>
          <w:i/>
          <w:iCs/>
          <w:sz w:val="24"/>
          <w:szCs w:val="24"/>
        </w:rPr>
        <w:t xml:space="preserve"> dalším</w:t>
      </w:r>
      <w:r w:rsidRPr="00DC445A">
        <w:rPr>
          <w:rFonts w:ascii="Palatino Linotype" w:hAnsi="Palatino Linotype"/>
          <w:i/>
          <w:iCs/>
          <w:sz w:val="24"/>
          <w:szCs w:val="24"/>
        </w:rPr>
        <w:t xml:space="preserve"> vzdělávání vedoucích pracovníků v ziskovém sektoru za posledních deset let?</w:t>
      </w:r>
    </w:p>
    <w:p w:rsidR="00396658" w:rsidRDefault="00607425" w:rsidP="00FD7619">
      <w:pPr>
        <w:autoSpaceDE w:val="0"/>
        <w:autoSpaceDN w:val="0"/>
        <w:adjustRightInd w:val="0"/>
        <w:spacing w:line="360" w:lineRule="auto"/>
        <w:ind w:firstLine="708"/>
        <w:jc w:val="both"/>
        <w:rPr>
          <w:rFonts w:ascii="Palatino Linotype" w:hAnsi="Palatino Linotype"/>
          <w:sz w:val="24"/>
          <w:szCs w:val="24"/>
        </w:rPr>
      </w:pPr>
      <w:r>
        <w:rPr>
          <w:rFonts w:ascii="Palatino Linotype" w:hAnsi="Palatino Linotype"/>
          <w:sz w:val="24"/>
          <w:szCs w:val="24"/>
        </w:rPr>
        <w:t>Pro dosažení tohoto cíle</w:t>
      </w:r>
      <w:r w:rsidR="00DC445A">
        <w:rPr>
          <w:rFonts w:ascii="Palatino Linotype" w:hAnsi="Palatino Linotype"/>
          <w:sz w:val="24"/>
          <w:szCs w:val="24"/>
        </w:rPr>
        <w:t xml:space="preserve"> byl</w:t>
      </w:r>
      <w:r w:rsidR="008929F4">
        <w:rPr>
          <w:rFonts w:ascii="Palatino Linotype" w:hAnsi="Palatino Linotype"/>
          <w:sz w:val="24"/>
          <w:szCs w:val="24"/>
        </w:rPr>
        <w:t xml:space="preserve"> vytvořen teoretick</w:t>
      </w:r>
      <w:r w:rsidR="003A2DD4">
        <w:rPr>
          <w:rFonts w:ascii="Palatino Linotype" w:hAnsi="Palatino Linotype"/>
          <w:sz w:val="24"/>
          <w:szCs w:val="24"/>
        </w:rPr>
        <w:t>ý</w:t>
      </w:r>
      <w:r w:rsidR="008929F4">
        <w:rPr>
          <w:rFonts w:ascii="Palatino Linotype" w:hAnsi="Palatino Linotype"/>
          <w:sz w:val="24"/>
          <w:szCs w:val="24"/>
        </w:rPr>
        <w:t xml:space="preserve"> rámec</w:t>
      </w:r>
      <w:r w:rsidR="006B79DC">
        <w:rPr>
          <w:rFonts w:ascii="Palatino Linotype" w:hAnsi="Palatino Linotype"/>
          <w:sz w:val="24"/>
          <w:szCs w:val="24"/>
        </w:rPr>
        <w:t xml:space="preserve">, </w:t>
      </w:r>
      <w:r w:rsidR="003A2DD4">
        <w:rPr>
          <w:rFonts w:ascii="Palatino Linotype" w:hAnsi="Palatino Linotype"/>
          <w:sz w:val="24"/>
          <w:szCs w:val="24"/>
        </w:rPr>
        <w:t>kde byl</w:t>
      </w:r>
      <w:r w:rsidR="006B79DC">
        <w:rPr>
          <w:rFonts w:ascii="Palatino Linotype" w:hAnsi="Palatino Linotype"/>
          <w:sz w:val="24"/>
          <w:szCs w:val="24"/>
        </w:rPr>
        <w:t xml:space="preserve">y na základě jednotlivých vyhledávacích </w:t>
      </w:r>
      <w:r w:rsidR="00AB548D">
        <w:rPr>
          <w:rFonts w:ascii="Palatino Linotype" w:hAnsi="Palatino Linotype"/>
          <w:sz w:val="24"/>
          <w:szCs w:val="24"/>
        </w:rPr>
        <w:t>klíčových slov</w:t>
      </w:r>
      <w:r w:rsidR="006B79DC">
        <w:rPr>
          <w:rFonts w:ascii="Palatino Linotype" w:hAnsi="Palatino Linotype"/>
          <w:sz w:val="24"/>
          <w:szCs w:val="24"/>
        </w:rPr>
        <w:t xml:space="preserve"> vytvořeny kapitoly.</w:t>
      </w:r>
      <w:r w:rsidR="003A2DD4">
        <w:rPr>
          <w:rFonts w:ascii="Palatino Linotype" w:hAnsi="Palatino Linotype"/>
          <w:sz w:val="24"/>
          <w:szCs w:val="24"/>
        </w:rPr>
        <w:t xml:space="preserve"> </w:t>
      </w:r>
      <w:r w:rsidR="006B79DC">
        <w:rPr>
          <w:rFonts w:ascii="Palatino Linotype" w:hAnsi="Palatino Linotype"/>
          <w:sz w:val="24"/>
          <w:szCs w:val="24"/>
        </w:rPr>
        <w:t>E</w:t>
      </w:r>
      <w:r w:rsidR="003A2DD4">
        <w:rPr>
          <w:rFonts w:ascii="Palatino Linotype" w:hAnsi="Palatino Linotype"/>
          <w:sz w:val="24"/>
          <w:szCs w:val="24"/>
        </w:rPr>
        <w:t>valuac</w:t>
      </w:r>
      <w:r w:rsidR="00460AD0">
        <w:rPr>
          <w:rFonts w:ascii="Palatino Linotype" w:hAnsi="Palatino Linotype"/>
          <w:sz w:val="24"/>
          <w:szCs w:val="24"/>
        </w:rPr>
        <w:t>e</w:t>
      </w:r>
      <w:r w:rsidR="003A2DD4">
        <w:rPr>
          <w:rFonts w:ascii="Palatino Linotype" w:hAnsi="Palatino Linotype"/>
          <w:sz w:val="24"/>
          <w:szCs w:val="24"/>
        </w:rPr>
        <w:t xml:space="preserve"> </w:t>
      </w:r>
      <w:r w:rsidR="006B79DC">
        <w:rPr>
          <w:rFonts w:ascii="Palatino Linotype" w:hAnsi="Palatino Linotype"/>
          <w:sz w:val="24"/>
          <w:szCs w:val="24"/>
        </w:rPr>
        <w:t xml:space="preserve">byla </w:t>
      </w:r>
      <w:r w:rsidR="00AB548D">
        <w:rPr>
          <w:rFonts w:ascii="Palatino Linotype" w:hAnsi="Palatino Linotype"/>
          <w:sz w:val="24"/>
          <w:szCs w:val="24"/>
        </w:rPr>
        <w:t xml:space="preserve">v první kapitole ve svém vývoji, abych tak vyjádřil trend jejího rozvoje, a poté </w:t>
      </w:r>
      <w:r w:rsidR="003A2DD4">
        <w:rPr>
          <w:rFonts w:ascii="Palatino Linotype" w:hAnsi="Palatino Linotype"/>
          <w:sz w:val="24"/>
          <w:szCs w:val="24"/>
        </w:rPr>
        <w:t>terminologicky</w:t>
      </w:r>
      <w:r w:rsidR="006B79DC">
        <w:rPr>
          <w:rFonts w:ascii="Palatino Linotype" w:hAnsi="Palatino Linotype"/>
          <w:sz w:val="24"/>
          <w:szCs w:val="24"/>
        </w:rPr>
        <w:t xml:space="preserve"> </w:t>
      </w:r>
      <w:r w:rsidR="003A2DD4">
        <w:rPr>
          <w:rFonts w:ascii="Palatino Linotype" w:hAnsi="Palatino Linotype"/>
          <w:sz w:val="24"/>
          <w:szCs w:val="24"/>
        </w:rPr>
        <w:t>vymezena, včetně užívaných přístupů.</w:t>
      </w:r>
      <w:r w:rsidR="00460AD0">
        <w:rPr>
          <w:rFonts w:ascii="Palatino Linotype" w:hAnsi="Palatino Linotype"/>
          <w:sz w:val="24"/>
          <w:szCs w:val="24"/>
        </w:rPr>
        <w:t xml:space="preserve"> </w:t>
      </w:r>
      <w:r w:rsidR="00AB548D">
        <w:rPr>
          <w:rFonts w:ascii="Palatino Linotype" w:hAnsi="Palatino Linotype"/>
          <w:sz w:val="24"/>
          <w:szCs w:val="24"/>
        </w:rPr>
        <w:t>Ve druhé kapitole p</w:t>
      </w:r>
      <w:r w:rsidR="00460AD0">
        <w:rPr>
          <w:rFonts w:ascii="Palatino Linotype" w:hAnsi="Palatino Linotype"/>
          <w:sz w:val="24"/>
          <w:szCs w:val="24"/>
        </w:rPr>
        <w:t>roběhlo</w:t>
      </w:r>
      <w:r w:rsidR="003A2DD4">
        <w:rPr>
          <w:rFonts w:ascii="Palatino Linotype" w:hAnsi="Palatino Linotype"/>
          <w:sz w:val="24"/>
          <w:szCs w:val="24"/>
        </w:rPr>
        <w:t xml:space="preserve"> ukotvení dalšího vzdělávání v kontextu celoživotního vzdělávání</w:t>
      </w:r>
      <w:r w:rsidR="00E534EA">
        <w:rPr>
          <w:rFonts w:ascii="Palatino Linotype" w:hAnsi="Palatino Linotype"/>
          <w:sz w:val="24"/>
          <w:szCs w:val="24"/>
        </w:rPr>
        <w:t>, s orientací na vzdělávání v</w:t>
      </w:r>
      <w:r w:rsidR="00AB548D">
        <w:rPr>
          <w:rFonts w:ascii="Palatino Linotype" w:hAnsi="Palatino Linotype"/>
          <w:sz w:val="24"/>
          <w:szCs w:val="24"/>
        </w:rPr>
        <w:t> </w:t>
      </w:r>
      <w:r w:rsidR="00E534EA">
        <w:rPr>
          <w:rFonts w:ascii="Palatino Linotype" w:hAnsi="Palatino Linotype"/>
          <w:sz w:val="24"/>
          <w:szCs w:val="24"/>
        </w:rPr>
        <w:t>organizaci</w:t>
      </w:r>
      <w:r w:rsidR="00AB548D">
        <w:rPr>
          <w:rFonts w:ascii="Palatino Linotype" w:hAnsi="Palatino Linotype"/>
          <w:sz w:val="24"/>
          <w:szCs w:val="24"/>
        </w:rPr>
        <w:t xml:space="preserve">, které tak dostává formu dalšího profesního vzdělávání. Protože charakteru dalšího profesního vzdělávání byly veškeré vzdělávací akce, jenž byly evaluovány v rámci </w:t>
      </w:r>
      <w:r w:rsidR="00D13939">
        <w:rPr>
          <w:rFonts w:ascii="Palatino Linotype" w:hAnsi="Palatino Linotype"/>
          <w:sz w:val="24"/>
          <w:szCs w:val="24"/>
        </w:rPr>
        <w:t xml:space="preserve">publikovaných a pro účely této práce </w:t>
      </w:r>
      <w:r w:rsidR="00AB548D">
        <w:rPr>
          <w:rFonts w:ascii="Palatino Linotype" w:hAnsi="Palatino Linotype"/>
          <w:sz w:val="24"/>
          <w:szCs w:val="24"/>
        </w:rPr>
        <w:t>analyzovaných textů.</w:t>
      </w:r>
      <w:r w:rsidR="003A2DD4">
        <w:rPr>
          <w:rFonts w:ascii="Palatino Linotype" w:hAnsi="Palatino Linotype"/>
          <w:sz w:val="24"/>
          <w:szCs w:val="24"/>
        </w:rPr>
        <w:t xml:space="preserve"> </w:t>
      </w:r>
      <w:r w:rsidR="00D13939">
        <w:rPr>
          <w:rFonts w:ascii="Palatino Linotype" w:hAnsi="Palatino Linotype"/>
          <w:sz w:val="24"/>
          <w:szCs w:val="24"/>
        </w:rPr>
        <w:t>Třetí kapitola se zaměřila na organizace</w:t>
      </w:r>
      <w:r w:rsidR="00EE54A1">
        <w:rPr>
          <w:rFonts w:ascii="Palatino Linotype" w:hAnsi="Palatino Linotype"/>
          <w:sz w:val="24"/>
          <w:szCs w:val="24"/>
        </w:rPr>
        <w:t xml:space="preserve">, resp. </w:t>
      </w:r>
      <w:r w:rsidR="00D13939">
        <w:rPr>
          <w:rFonts w:ascii="Palatino Linotype" w:hAnsi="Palatino Linotype"/>
          <w:sz w:val="24"/>
          <w:szCs w:val="24"/>
        </w:rPr>
        <w:t>na</w:t>
      </w:r>
      <w:r w:rsidR="00EE54A1">
        <w:rPr>
          <w:rFonts w:ascii="Palatino Linotype" w:hAnsi="Palatino Linotype"/>
          <w:sz w:val="24"/>
          <w:szCs w:val="24"/>
        </w:rPr>
        <w:t xml:space="preserve"> z</w:t>
      </w:r>
      <w:r w:rsidR="003A2DD4">
        <w:rPr>
          <w:rFonts w:ascii="Palatino Linotype" w:hAnsi="Palatino Linotype"/>
          <w:sz w:val="24"/>
          <w:szCs w:val="24"/>
        </w:rPr>
        <w:t>iskov</w:t>
      </w:r>
      <w:r w:rsidR="00D13939">
        <w:rPr>
          <w:rFonts w:ascii="Palatino Linotype" w:hAnsi="Palatino Linotype"/>
          <w:sz w:val="24"/>
          <w:szCs w:val="24"/>
        </w:rPr>
        <w:t>ý</w:t>
      </w:r>
      <w:r w:rsidR="003A2DD4">
        <w:rPr>
          <w:rFonts w:ascii="Palatino Linotype" w:hAnsi="Palatino Linotype"/>
          <w:sz w:val="24"/>
          <w:szCs w:val="24"/>
        </w:rPr>
        <w:t xml:space="preserve"> sektor</w:t>
      </w:r>
      <w:r w:rsidR="00EE54A1">
        <w:rPr>
          <w:rFonts w:ascii="Palatino Linotype" w:hAnsi="Palatino Linotype"/>
          <w:sz w:val="24"/>
          <w:szCs w:val="24"/>
        </w:rPr>
        <w:t xml:space="preserve"> a</w:t>
      </w:r>
      <w:r w:rsidR="00460AD0">
        <w:rPr>
          <w:rFonts w:ascii="Palatino Linotype" w:hAnsi="Palatino Linotype"/>
          <w:sz w:val="24"/>
          <w:szCs w:val="24"/>
        </w:rPr>
        <w:t xml:space="preserve"> organizac</w:t>
      </w:r>
      <w:r w:rsidR="00D13939">
        <w:rPr>
          <w:rFonts w:ascii="Palatino Linotype" w:hAnsi="Palatino Linotype"/>
          <w:sz w:val="24"/>
          <w:szCs w:val="24"/>
        </w:rPr>
        <w:t>e</w:t>
      </w:r>
      <w:r w:rsidR="00460AD0">
        <w:rPr>
          <w:rFonts w:ascii="Palatino Linotype" w:hAnsi="Palatino Linotype"/>
          <w:sz w:val="24"/>
          <w:szCs w:val="24"/>
        </w:rPr>
        <w:t xml:space="preserve"> v něm obsažen</w:t>
      </w:r>
      <w:r w:rsidR="00D13939">
        <w:rPr>
          <w:rFonts w:ascii="Palatino Linotype" w:hAnsi="Palatino Linotype"/>
          <w:sz w:val="24"/>
          <w:szCs w:val="24"/>
        </w:rPr>
        <w:t>é</w:t>
      </w:r>
      <w:r w:rsidR="00EE54A1">
        <w:rPr>
          <w:rFonts w:ascii="Palatino Linotype" w:hAnsi="Palatino Linotype"/>
          <w:sz w:val="24"/>
          <w:szCs w:val="24"/>
        </w:rPr>
        <w:t>.</w:t>
      </w:r>
      <w:r w:rsidR="00460AD0">
        <w:rPr>
          <w:rFonts w:ascii="Palatino Linotype" w:hAnsi="Palatino Linotype"/>
          <w:sz w:val="24"/>
          <w:szCs w:val="24"/>
        </w:rPr>
        <w:t xml:space="preserve"> </w:t>
      </w:r>
      <w:r w:rsidR="00EE54A1">
        <w:rPr>
          <w:rFonts w:ascii="Palatino Linotype" w:hAnsi="Palatino Linotype"/>
          <w:sz w:val="24"/>
          <w:szCs w:val="24"/>
        </w:rPr>
        <w:t>B</w:t>
      </w:r>
      <w:r w:rsidR="00460AD0">
        <w:rPr>
          <w:rFonts w:ascii="Palatino Linotype" w:hAnsi="Palatino Linotype"/>
          <w:sz w:val="24"/>
          <w:szCs w:val="24"/>
        </w:rPr>
        <w:t>yl</w:t>
      </w:r>
      <w:r w:rsidR="00EE54A1">
        <w:rPr>
          <w:rFonts w:ascii="Palatino Linotype" w:hAnsi="Palatino Linotype"/>
          <w:sz w:val="24"/>
          <w:szCs w:val="24"/>
        </w:rPr>
        <w:t>o tak uvedeno</w:t>
      </w:r>
      <w:r w:rsidR="00460AD0">
        <w:rPr>
          <w:rFonts w:ascii="Palatino Linotype" w:hAnsi="Palatino Linotype"/>
          <w:sz w:val="24"/>
          <w:szCs w:val="24"/>
        </w:rPr>
        <w:t xml:space="preserve"> na schématu českého národního hospodářství</w:t>
      </w:r>
      <w:r w:rsidR="00615F83">
        <w:rPr>
          <w:rFonts w:ascii="Palatino Linotype" w:hAnsi="Palatino Linotype"/>
          <w:sz w:val="24"/>
          <w:szCs w:val="24"/>
        </w:rPr>
        <w:t xml:space="preserve">. </w:t>
      </w:r>
      <w:r w:rsidR="00EE54A1">
        <w:rPr>
          <w:rFonts w:ascii="Palatino Linotype" w:hAnsi="Palatino Linotype"/>
          <w:sz w:val="24"/>
          <w:szCs w:val="24"/>
        </w:rPr>
        <w:t xml:space="preserve">Následně </w:t>
      </w:r>
      <w:r w:rsidR="00FC7149">
        <w:rPr>
          <w:rFonts w:ascii="Palatino Linotype" w:hAnsi="Palatino Linotype"/>
          <w:sz w:val="24"/>
          <w:szCs w:val="24"/>
        </w:rPr>
        <w:t>bylo pojednáno o pojmu vedoucí pracovník a o způsobu jeho působení v organizacích ziskového sektoru.</w:t>
      </w:r>
    </w:p>
    <w:p w:rsidR="00DF5FEF" w:rsidRDefault="00C324EF" w:rsidP="009F4805">
      <w:pPr>
        <w:autoSpaceDE w:val="0"/>
        <w:autoSpaceDN w:val="0"/>
        <w:adjustRightInd w:val="0"/>
        <w:spacing w:line="360" w:lineRule="auto"/>
        <w:ind w:firstLine="708"/>
        <w:jc w:val="both"/>
        <w:rPr>
          <w:rFonts w:ascii="Palatino Linotype" w:hAnsi="Palatino Linotype"/>
          <w:sz w:val="24"/>
          <w:szCs w:val="24"/>
        </w:rPr>
      </w:pPr>
      <w:r>
        <w:rPr>
          <w:rFonts w:ascii="Palatino Linotype" w:hAnsi="Palatino Linotype"/>
          <w:sz w:val="24"/>
          <w:szCs w:val="24"/>
        </w:rPr>
        <w:t>Druhá část této</w:t>
      </w:r>
      <w:r w:rsidR="00E4749A">
        <w:rPr>
          <w:rFonts w:ascii="Palatino Linotype" w:hAnsi="Palatino Linotype"/>
          <w:sz w:val="24"/>
          <w:szCs w:val="24"/>
        </w:rPr>
        <w:t xml:space="preserve"> práce</w:t>
      </w:r>
      <w:r>
        <w:rPr>
          <w:rFonts w:ascii="Palatino Linotype" w:hAnsi="Palatino Linotype"/>
          <w:sz w:val="24"/>
          <w:szCs w:val="24"/>
        </w:rPr>
        <w:t xml:space="preserve"> byla věnována přehledové studii</w:t>
      </w:r>
      <w:r w:rsidR="006079F0">
        <w:rPr>
          <w:rFonts w:ascii="Palatino Linotype" w:hAnsi="Palatino Linotype"/>
          <w:sz w:val="24"/>
          <w:szCs w:val="24"/>
        </w:rPr>
        <w:t>.</w:t>
      </w:r>
      <w:r w:rsidR="00E26D67">
        <w:rPr>
          <w:rFonts w:ascii="Palatino Linotype" w:hAnsi="Palatino Linotype"/>
          <w:sz w:val="24"/>
          <w:szCs w:val="24"/>
        </w:rPr>
        <w:t xml:space="preserve"> </w:t>
      </w:r>
      <w:r w:rsidR="006079F0">
        <w:rPr>
          <w:rFonts w:ascii="Palatino Linotype" w:hAnsi="Palatino Linotype"/>
          <w:sz w:val="24"/>
          <w:szCs w:val="24"/>
        </w:rPr>
        <w:t>Byl</w:t>
      </w:r>
      <w:r w:rsidR="00432345">
        <w:rPr>
          <w:rFonts w:ascii="Palatino Linotype" w:hAnsi="Palatino Linotype"/>
          <w:sz w:val="24"/>
          <w:szCs w:val="24"/>
        </w:rPr>
        <w:t>a</w:t>
      </w:r>
      <w:r w:rsidR="006079F0">
        <w:rPr>
          <w:rFonts w:ascii="Palatino Linotype" w:hAnsi="Palatino Linotype"/>
          <w:sz w:val="24"/>
          <w:szCs w:val="24"/>
        </w:rPr>
        <w:t xml:space="preserve"> stanoven</w:t>
      </w:r>
      <w:r w:rsidR="00432345">
        <w:rPr>
          <w:rFonts w:ascii="Palatino Linotype" w:hAnsi="Palatino Linotype"/>
          <w:sz w:val="24"/>
          <w:szCs w:val="24"/>
        </w:rPr>
        <w:t>a</w:t>
      </w:r>
      <w:r w:rsidR="006079F0">
        <w:rPr>
          <w:rFonts w:ascii="Palatino Linotype" w:hAnsi="Palatino Linotype"/>
          <w:sz w:val="24"/>
          <w:szCs w:val="24"/>
        </w:rPr>
        <w:t xml:space="preserve"> </w:t>
      </w:r>
      <w:r w:rsidR="009F4805">
        <w:rPr>
          <w:rFonts w:ascii="Palatino Linotype" w:hAnsi="Palatino Linotype"/>
          <w:sz w:val="24"/>
          <w:szCs w:val="24"/>
        </w:rPr>
        <w:t xml:space="preserve">strategie získávání a analýzy dat. Kde byla definována </w:t>
      </w:r>
      <w:r w:rsidR="006079F0">
        <w:rPr>
          <w:rFonts w:ascii="Palatino Linotype" w:hAnsi="Palatino Linotype"/>
          <w:sz w:val="24"/>
          <w:szCs w:val="24"/>
        </w:rPr>
        <w:t>kritéri</w:t>
      </w:r>
      <w:r w:rsidR="00432345">
        <w:rPr>
          <w:rFonts w:ascii="Palatino Linotype" w:hAnsi="Palatino Linotype"/>
          <w:sz w:val="24"/>
          <w:szCs w:val="24"/>
        </w:rPr>
        <w:t>a</w:t>
      </w:r>
      <w:r w:rsidR="006079F0">
        <w:rPr>
          <w:rFonts w:ascii="Palatino Linotype" w:hAnsi="Palatino Linotype"/>
          <w:sz w:val="24"/>
          <w:szCs w:val="24"/>
        </w:rPr>
        <w:t xml:space="preserve"> vyhledávání</w:t>
      </w:r>
      <w:r w:rsidR="008742FD">
        <w:rPr>
          <w:rFonts w:ascii="Palatino Linotype" w:hAnsi="Palatino Linotype"/>
          <w:sz w:val="24"/>
          <w:szCs w:val="24"/>
        </w:rPr>
        <w:t xml:space="preserve">, </w:t>
      </w:r>
      <w:r w:rsidR="00432345">
        <w:rPr>
          <w:rFonts w:ascii="Palatino Linotype" w:hAnsi="Palatino Linotype"/>
          <w:sz w:val="24"/>
          <w:szCs w:val="24"/>
        </w:rPr>
        <w:t>která podmiňovala, že do přehledu budou zahrnuty jen texty z období let 2009 až 2019, publikované v anglickém a českém jazyce , s obsaženým fulltextem</w:t>
      </w:r>
      <w:r w:rsidR="001E562F">
        <w:rPr>
          <w:rFonts w:ascii="Palatino Linotype" w:hAnsi="Palatino Linotype"/>
          <w:sz w:val="24"/>
          <w:szCs w:val="24"/>
        </w:rPr>
        <w:t xml:space="preserve">. </w:t>
      </w:r>
      <w:r w:rsidR="001E562F">
        <w:rPr>
          <w:rFonts w:ascii="Palatino Linotype" w:hAnsi="Palatino Linotype"/>
          <w:sz w:val="24"/>
          <w:szCs w:val="24"/>
        </w:rPr>
        <w:lastRenderedPageBreak/>
        <w:t xml:space="preserve">Tyto texty byly vyhledávány </w:t>
      </w:r>
      <w:r w:rsidR="009F4805">
        <w:rPr>
          <w:rFonts w:ascii="Palatino Linotype" w:hAnsi="Palatino Linotype"/>
          <w:sz w:val="24"/>
          <w:szCs w:val="24"/>
        </w:rPr>
        <w:t xml:space="preserve">v časopisech Lifelong Learning a Evaluační teorie a praxe, a databázích EBSCO, ERIC a Theses, </w:t>
      </w:r>
      <w:r w:rsidR="001E562F">
        <w:rPr>
          <w:rFonts w:ascii="Palatino Linotype" w:hAnsi="Palatino Linotype"/>
          <w:sz w:val="24"/>
          <w:szCs w:val="24"/>
        </w:rPr>
        <w:t>na základě definované baterie klíčových slov, včetně jejich českých a anglických ekvivalentů.</w:t>
      </w:r>
      <w:r w:rsidR="009F4805">
        <w:rPr>
          <w:rFonts w:ascii="Palatino Linotype" w:hAnsi="Palatino Linotype"/>
          <w:sz w:val="24"/>
          <w:szCs w:val="24"/>
        </w:rPr>
        <w:t xml:space="preserve"> Tyto výsledky byly selektovány do výsledného souboru textů, jenž byl následně analyzován a interpretován. </w:t>
      </w:r>
      <w:r w:rsidR="00EA20D7">
        <w:rPr>
          <w:rFonts w:ascii="Palatino Linotype" w:hAnsi="Palatino Linotype"/>
          <w:sz w:val="24"/>
          <w:szCs w:val="24"/>
        </w:rPr>
        <w:t>A</w:t>
      </w:r>
      <w:r w:rsidR="00DF5FEF">
        <w:rPr>
          <w:rFonts w:ascii="Palatino Linotype" w:hAnsi="Palatino Linotype"/>
          <w:sz w:val="24"/>
          <w:szCs w:val="24"/>
        </w:rPr>
        <w:t>nalýz</w:t>
      </w:r>
      <w:r w:rsidR="00EA20D7">
        <w:rPr>
          <w:rFonts w:ascii="Palatino Linotype" w:hAnsi="Palatino Linotype"/>
          <w:sz w:val="24"/>
          <w:szCs w:val="24"/>
        </w:rPr>
        <w:t>a</w:t>
      </w:r>
      <w:r w:rsidR="00DF5FEF">
        <w:rPr>
          <w:rFonts w:ascii="Palatino Linotype" w:hAnsi="Palatino Linotype"/>
          <w:sz w:val="24"/>
          <w:szCs w:val="24"/>
        </w:rPr>
        <w:t xml:space="preserve"> textů se zaměřoval</w:t>
      </w:r>
      <w:r w:rsidR="00EA20D7">
        <w:rPr>
          <w:rFonts w:ascii="Palatino Linotype" w:hAnsi="Palatino Linotype"/>
          <w:sz w:val="24"/>
          <w:szCs w:val="24"/>
        </w:rPr>
        <w:t>a</w:t>
      </w:r>
      <w:r w:rsidR="00DF5FEF">
        <w:rPr>
          <w:rFonts w:ascii="Palatino Linotype" w:hAnsi="Palatino Linotype"/>
          <w:sz w:val="24"/>
          <w:szCs w:val="24"/>
        </w:rPr>
        <w:t xml:space="preserve"> na </w:t>
      </w:r>
      <w:r w:rsidR="009F4805">
        <w:rPr>
          <w:rFonts w:ascii="Palatino Linotype" w:hAnsi="Palatino Linotype"/>
          <w:sz w:val="24"/>
          <w:szCs w:val="24"/>
        </w:rPr>
        <w:t xml:space="preserve">modely a </w:t>
      </w:r>
      <w:r w:rsidR="00DF5FEF">
        <w:rPr>
          <w:rFonts w:ascii="Palatino Linotype" w:hAnsi="Palatino Linotype"/>
          <w:sz w:val="24"/>
          <w:szCs w:val="24"/>
        </w:rPr>
        <w:t xml:space="preserve">přístupy k evaluaci, které autoři ve svých pracích volili, aby tak </w:t>
      </w:r>
      <w:r w:rsidR="00EA20D7">
        <w:rPr>
          <w:rFonts w:ascii="Palatino Linotype" w:hAnsi="Palatino Linotype"/>
          <w:sz w:val="24"/>
          <w:szCs w:val="24"/>
        </w:rPr>
        <w:t xml:space="preserve">byl </w:t>
      </w:r>
      <w:r w:rsidR="00DF5FEF">
        <w:rPr>
          <w:rFonts w:ascii="Palatino Linotype" w:hAnsi="Palatino Linotype"/>
          <w:sz w:val="24"/>
          <w:szCs w:val="24"/>
        </w:rPr>
        <w:t>zachy</w:t>
      </w:r>
      <w:r w:rsidR="00EA20D7">
        <w:rPr>
          <w:rFonts w:ascii="Palatino Linotype" w:hAnsi="Palatino Linotype"/>
          <w:sz w:val="24"/>
          <w:szCs w:val="24"/>
        </w:rPr>
        <w:t>cen</w:t>
      </w:r>
      <w:r w:rsidR="00DF5FEF">
        <w:rPr>
          <w:rFonts w:ascii="Palatino Linotype" w:hAnsi="Palatino Linotype"/>
          <w:sz w:val="24"/>
          <w:szCs w:val="24"/>
        </w:rPr>
        <w:t xml:space="preserve"> trend, který vypovídá o nejužívanějších </w:t>
      </w:r>
      <w:r w:rsidR="009F4805">
        <w:rPr>
          <w:rFonts w:ascii="Palatino Linotype" w:hAnsi="Palatino Linotype"/>
          <w:sz w:val="24"/>
          <w:szCs w:val="24"/>
        </w:rPr>
        <w:t xml:space="preserve">modelech a </w:t>
      </w:r>
      <w:r w:rsidR="00DF5FEF">
        <w:rPr>
          <w:rFonts w:ascii="Palatino Linotype" w:hAnsi="Palatino Linotype"/>
          <w:sz w:val="24"/>
          <w:szCs w:val="24"/>
        </w:rPr>
        <w:t>přístupech k evaluaci v dalším vzdělávání vedoucích pracovníků v ziskovém sektoru v období let 2009 – 2019.</w:t>
      </w:r>
    </w:p>
    <w:p w:rsidR="008206D9" w:rsidRPr="00214241" w:rsidRDefault="008206D9" w:rsidP="006C0D4B">
      <w:pPr>
        <w:autoSpaceDE w:val="0"/>
        <w:autoSpaceDN w:val="0"/>
        <w:adjustRightInd w:val="0"/>
        <w:spacing w:line="360" w:lineRule="auto"/>
        <w:ind w:firstLine="708"/>
        <w:jc w:val="both"/>
        <w:rPr>
          <w:rFonts w:ascii="Palatino Linotype" w:hAnsi="Palatino Linotype"/>
          <w:bCs/>
          <w:color w:val="000000" w:themeColor="text1"/>
          <w:sz w:val="24"/>
          <w:szCs w:val="24"/>
        </w:rPr>
      </w:pPr>
      <w:r>
        <w:rPr>
          <w:rFonts w:ascii="Palatino Linotype" w:hAnsi="Palatino Linotype"/>
          <w:sz w:val="24"/>
          <w:szCs w:val="24"/>
        </w:rPr>
        <w:t xml:space="preserve">S ohledem na trend </w:t>
      </w:r>
      <w:r w:rsidR="00C93299">
        <w:rPr>
          <w:rFonts w:ascii="Palatino Linotype" w:hAnsi="Palatino Linotype"/>
          <w:sz w:val="24"/>
          <w:szCs w:val="24"/>
        </w:rPr>
        <w:t xml:space="preserve">v evaluaci </w:t>
      </w:r>
      <w:r>
        <w:rPr>
          <w:rFonts w:ascii="Palatino Linotype" w:hAnsi="Palatino Linotype"/>
          <w:sz w:val="24"/>
          <w:szCs w:val="24"/>
        </w:rPr>
        <w:t>bylo zjištěno, že v</w:t>
      </w:r>
      <w:r w:rsidR="00CB71F5">
        <w:rPr>
          <w:rFonts w:ascii="Palatino Linotype" w:hAnsi="Palatino Linotype"/>
          <w:sz w:val="24"/>
          <w:szCs w:val="24"/>
        </w:rPr>
        <w:t> </w:t>
      </w:r>
      <w:r w:rsidR="008742FD">
        <w:rPr>
          <w:rFonts w:ascii="Palatino Linotype" w:hAnsi="Palatino Linotype"/>
          <w:sz w:val="24"/>
          <w:szCs w:val="24"/>
        </w:rPr>
        <w:t>15</w:t>
      </w:r>
      <w:r w:rsidR="00CB71F5">
        <w:rPr>
          <w:rFonts w:ascii="Palatino Linotype" w:hAnsi="Palatino Linotype"/>
          <w:sz w:val="24"/>
          <w:szCs w:val="24"/>
        </w:rPr>
        <w:t xml:space="preserve"> vybraných a</w:t>
      </w:r>
      <w:r>
        <w:rPr>
          <w:rFonts w:ascii="Palatino Linotype" w:hAnsi="Palatino Linotype"/>
          <w:sz w:val="24"/>
          <w:szCs w:val="24"/>
        </w:rPr>
        <w:t xml:space="preserve"> analyzovaných textech</w:t>
      </w:r>
      <w:r w:rsidR="00CB71F5">
        <w:rPr>
          <w:rFonts w:ascii="Palatino Linotype" w:hAnsi="Palatino Linotype"/>
          <w:sz w:val="24"/>
          <w:szCs w:val="24"/>
        </w:rPr>
        <w:t xml:space="preserve"> byly evaluovány vzdělávací akce charakteru dalšího profesního vzdělávání.</w:t>
      </w:r>
      <w:r>
        <w:rPr>
          <w:rFonts w:ascii="Palatino Linotype" w:hAnsi="Palatino Linotype"/>
          <w:sz w:val="24"/>
          <w:szCs w:val="24"/>
        </w:rPr>
        <w:t xml:space="preserve"> </w:t>
      </w:r>
      <w:r w:rsidR="00CB71F5">
        <w:rPr>
          <w:rFonts w:ascii="Palatino Linotype" w:hAnsi="Palatino Linotype"/>
          <w:sz w:val="24"/>
          <w:szCs w:val="24"/>
        </w:rPr>
        <w:t>Souhrnně d</w:t>
      </w:r>
      <w:r>
        <w:rPr>
          <w:rFonts w:ascii="Palatino Linotype" w:hAnsi="Palatino Linotype"/>
          <w:sz w:val="24"/>
          <w:szCs w:val="24"/>
        </w:rPr>
        <w:t xml:space="preserve">ošlo k použití </w:t>
      </w:r>
      <w:r w:rsidR="008742FD">
        <w:rPr>
          <w:rFonts w:ascii="Palatino Linotype" w:hAnsi="Palatino Linotype"/>
          <w:sz w:val="24"/>
          <w:szCs w:val="24"/>
        </w:rPr>
        <w:t xml:space="preserve">některého z modelů či přístupů v </w:t>
      </w:r>
      <w:r w:rsidR="00E14AC4">
        <w:rPr>
          <w:rFonts w:ascii="Palatino Linotype" w:hAnsi="Palatino Linotype"/>
          <w:sz w:val="24"/>
          <w:szCs w:val="24"/>
        </w:rPr>
        <w:t>11</w:t>
      </w:r>
      <w:r>
        <w:rPr>
          <w:rFonts w:ascii="Palatino Linotype" w:hAnsi="Palatino Linotype"/>
          <w:sz w:val="24"/>
          <w:szCs w:val="24"/>
        </w:rPr>
        <w:t xml:space="preserve"> případech, z</w:t>
      </w:r>
      <w:r w:rsidR="006C0D4B">
        <w:rPr>
          <w:rFonts w:ascii="Palatino Linotype" w:hAnsi="Palatino Linotype"/>
          <w:sz w:val="24"/>
          <w:szCs w:val="24"/>
        </w:rPr>
        <w:t> </w:t>
      </w:r>
      <w:r>
        <w:rPr>
          <w:rFonts w:ascii="Palatino Linotype" w:hAnsi="Palatino Linotype"/>
          <w:sz w:val="24"/>
          <w:szCs w:val="24"/>
        </w:rPr>
        <w:t>čehož</w:t>
      </w:r>
      <w:r w:rsidR="006C0D4B">
        <w:rPr>
          <w:rFonts w:ascii="Palatino Linotype" w:hAnsi="Palatino Linotype"/>
          <w:sz w:val="24"/>
          <w:szCs w:val="24"/>
        </w:rPr>
        <w:t xml:space="preserve"> nejčastěji, v pěti případech, autoři přístup neuváděli, neboť byl tvořen</w:t>
      </w:r>
      <w:r w:rsidR="00CB71F5">
        <w:rPr>
          <w:rFonts w:ascii="Palatino Linotype" w:hAnsi="Palatino Linotype"/>
          <w:sz w:val="24"/>
          <w:szCs w:val="24"/>
        </w:rPr>
        <w:t xml:space="preserve"> specificky</w:t>
      </w:r>
      <w:r w:rsidR="006C0D4B">
        <w:rPr>
          <w:rFonts w:ascii="Palatino Linotype" w:hAnsi="Palatino Linotype"/>
          <w:sz w:val="24"/>
          <w:szCs w:val="24"/>
        </w:rPr>
        <w:t xml:space="preserve"> na míru dané vzdělávací akci. Tento přístup </w:t>
      </w:r>
      <w:r w:rsidR="00EA20D7">
        <w:rPr>
          <w:rFonts w:ascii="Palatino Linotype" w:hAnsi="Palatino Linotype"/>
          <w:sz w:val="24"/>
          <w:szCs w:val="24"/>
        </w:rPr>
        <w:t xml:space="preserve">na míru </w:t>
      </w:r>
      <w:r w:rsidR="006C0D4B">
        <w:rPr>
          <w:rFonts w:ascii="Palatino Linotype" w:hAnsi="Palatino Linotype"/>
          <w:sz w:val="24"/>
          <w:szCs w:val="24"/>
        </w:rPr>
        <w:t xml:space="preserve">byl nejčastěji použit v roce 2016, a to ve dvou případech. V letech 2014, 2017 a 2018 byl použit jednou. Ve zbylých letech vymezeného časového období tento přístup nebyl použit vůbec. </w:t>
      </w:r>
      <w:r w:rsidR="00BD6C8F">
        <w:rPr>
          <w:rFonts w:ascii="Palatino Linotype" w:hAnsi="Palatino Linotype"/>
          <w:sz w:val="24"/>
          <w:szCs w:val="24"/>
        </w:rPr>
        <w:t xml:space="preserve">S ohledem na užité metody sběru dat, bylo zjištěno užívaní základních metod jako je pozorování a dotazování. </w:t>
      </w:r>
      <w:r w:rsidR="00BD6C8F">
        <w:rPr>
          <w:rFonts w:ascii="Palatino Linotype" w:hAnsi="Palatino Linotype"/>
          <w:bCs/>
          <w:sz w:val="24"/>
          <w:szCs w:val="24"/>
        </w:rPr>
        <w:t>Za nejužívanější techniky dotazování lze považovat dotazníky a testy (</w:t>
      </w:r>
      <w:r w:rsidR="00450D40">
        <w:rPr>
          <w:rFonts w:ascii="Palatino Linotype" w:hAnsi="Palatino Linotype"/>
          <w:bCs/>
          <w:sz w:val="24"/>
          <w:szCs w:val="24"/>
        </w:rPr>
        <w:t xml:space="preserve">příp. </w:t>
      </w:r>
      <w:r w:rsidR="00BD6C8F">
        <w:rPr>
          <w:rFonts w:ascii="Palatino Linotype" w:hAnsi="Palatino Linotype"/>
          <w:bCs/>
          <w:sz w:val="24"/>
          <w:szCs w:val="24"/>
        </w:rPr>
        <w:t>pre- a post-), popřípadě rozhovory. Pozorování probíhalo v r</w:t>
      </w:r>
      <w:r w:rsidR="001B4D8F">
        <w:rPr>
          <w:rFonts w:ascii="Palatino Linotype" w:hAnsi="Palatino Linotype"/>
          <w:bCs/>
          <w:sz w:val="24"/>
          <w:szCs w:val="24"/>
        </w:rPr>
        <w:t>ůzných</w:t>
      </w:r>
      <w:r w:rsidR="00BD6C8F">
        <w:rPr>
          <w:rFonts w:ascii="Palatino Linotype" w:hAnsi="Palatino Linotype"/>
          <w:bCs/>
          <w:sz w:val="24"/>
          <w:szCs w:val="24"/>
        </w:rPr>
        <w:t xml:space="preserve"> variantách, ale převážně šlo o zúčastněné, zjevné a volné pozorovaní. Výčet použitých metod, technik a doplňujících zdrojů dat, které byly v rámci evaluačních šetření autory zmíněny, jsem zahrnul do přehledové tabulky, která je umístněná v </w:t>
      </w:r>
      <w:r w:rsidR="00BD6C8F" w:rsidRPr="00214241">
        <w:rPr>
          <w:rFonts w:ascii="Palatino Linotype" w:hAnsi="Palatino Linotype"/>
          <w:bCs/>
          <w:color w:val="000000" w:themeColor="text1"/>
          <w:sz w:val="24"/>
          <w:szCs w:val="24"/>
        </w:rPr>
        <w:t>příloze této práce</w:t>
      </w:r>
      <w:r w:rsidR="00214241" w:rsidRPr="00214241">
        <w:rPr>
          <w:rFonts w:ascii="Palatino Linotype" w:hAnsi="Palatino Linotype"/>
          <w:bCs/>
          <w:color w:val="000000" w:themeColor="text1"/>
          <w:sz w:val="24"/>
          <w:szCs w:val="24"/>
        </w:rPr>
        <w:t xml:space="preserve"> (viz Příloha </w:t>
      </w:r>
      <w:r w:rsidR="00EA20D7">
        <w:rPr>
          <w:rFonts w:ascii="Palatino Linotype" w:hAnsi="Palatino Linotype"/>
          <w:bCs/>
          <w:color w:val="000000" w:themeColor="text1"/>
          <w:sz w:val="24"/>
          <w:szCs w:val="24"/>
        </w:rPr>
        <w:t xml:space="preserve">č. </w:t>
      </w:r>
      <w:r w:rsidR="00214241" w:rsidRPr="00214241">
        <w:rPr>
          <w:rFonts w:ascii="Palatino Linotype" w:hAnsi="Palatino Linotype"/>
          <w:bCs/>
          <w:color w:val="000000" w:themeColor="text1"/>
          <w:sz w:val="24"/>
          <w:szCs w:val="24"/>
        </w:rPr>
        <w:t xml:space="preserve">2 až </w:t>
      </w:r>
      <w:r w:rsidR="00EA20D7">
        <w:rPr>
          <w:rFonts w:ascii="Palatino Linotype" w:hAnsi="Palatino Linotype"/>
          <w:bCs/>
          <w:color w:val="000000" w:themeColor="text1"/>
          <w:sz w:val="24"/>
          <w:szCs w:val="24"/>
        </w:rPr>
        <w:t xml:space="preserve">č. </w:t>
      </w:r>
      <w:r w:rsidR="00214241" w:rsidRPr="00214241">
        <w:rPr>
          <w:rFonts w:ascii="Palatino Linotype" w:hAnsi="Palatino Linotype"/>
          <w:bCs/>
          <w:color w:val="000000" w:themeColor="text1"/>
          <w:sz w:val="24"/>
          <w:szCs w:val="24"/>
        </w:rPr>
        <w:t>4)</w:t>
      </w:r>
      <w:r w:rsidR="00BD6C8F" w:rsidRPr="00214241">
        <w:rPr>
          <w:rFonts w:ascii="Palatino Linotype" w:hAnsi="Palatino Linotype"/>
          <w:bCs/>
          <w:color w:val="000000" w:themeColor="text1"/>
          <w:sz w:val="24"/>
          <w:szCs w:val="24"/>
        </w:rPr>
        <w:t xml:space="preserve">. </w:t>
      </w:r>
    </w:p>
    <w:p w:rsidR="009B70A9" w:rsidRDefault="00CB71F5" w:rsidP="009B70A9">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Prvním d</w:t>
      </w:r>
      <w:r w:rsidR="00214241">
        <w:rPr>
          <w:rFonts w:ascii="Palatino Linotype" w:hAnsi="Palatino Linotype"/>
          <w:sz w:val="24"/>
          <w:szCs w:val="24"/>
        </w:rPr>
        <w:t xml:space="preserve">ílčím zjištěním byl fakt, že nebylo užito specifických evaluačních přístupů, jenž by chápaly </w:t>
      </w:r>
      <w:r>
        <w:rPr>
          <w:rFonts w:ascii="Palatino Linotype" w:hAnsi="Palatino Linotype"/>
          <w:sz w:val="24"/>
          <w:szCs w:val="24"/>
        </w:rPr>
        <w:t xml:space="preserve">další profesní vzdělávání </w:t>
      </w:r>
      <w:r w:rsidR="00214241">
        <w:rPr>
          <w:rFonts w:ascii="Palatino Linotype" w:hAnsi="Palatino Linotype"/>
          <w:sz w:val="24"/>
          <w:szCs w:val="24"/>
        </w:rPr>
        <w:t>vedoucí</w:t>
      </w:r>
      <w:r>
        <w:rPr>
          <w:rFonts w:ascii="Palatino Linotype" w:hAnsi="Palatino Linotype"/>
          <w:sz w:val="24"/>
          <w:szCs w:val="24"/>
        </w:rPr>
        <w:t>ch</w:t>
      </w:r>
      <w:r w:rsidR="00214241">
        <w:rPr>
          <w:rFonts w:ascii="Palatino Linotype" w:hAnsi="Palatino Linotype"/>
          <w:sz w:val="24"/>
          <w:szCs w:val="24"/>
        </w:rPr>
        <w:t xml:space="preserve"> pracovník</w:t>
      </w:r>
      <w:r w:rsidR="00DF46CF">
        <w:rPr>
          <w:rFonts w:ascii="Palatino Linotype" w:hAnsi="Palatino Linotype"/>
          <w:sz w:val="24"/>
          <w:szCs w:val="24"/>
        </w:rPr>
        <w:t>ů</w:t>
      </w:r>
      <w:r w:rsidR="00214241">
        <w:rPr>
          <w:rFonts w:ascii="Palatino Linotype" w:hAnsi="Palatino Linotype"/>
          <w:sz w:val="24"/>
          <w:szCs w:val="24"/>
        </w:rPr>
        <w:t xml:space="preserve"> jako svou </w:t>
      </w:r>
      <w:r>
        <w:rPr>
          <w:rFonts w:ascii="Palatino Linotype" w:hAnsi="Palatino Linotype"/>
          <w:sz w:val="24"/>
          <w:szCs w:val="24"/>
        </w:rPr>
        <w:t xml:space="preserve">výhradní </w:t>
      </w:r>
      <w:r w:rsidR="00214241">
        <w:rPr>
          <w:rFonts w:ascii="Palatino Linotype" w:hAnsi="Palatino Linotype"/>
          <w:sz w:val="24"/>
          <w:szCs w:val="24"/>
        </w:rPr>
        <w:t xml:space="preserve">cílovou </w:t>
      </w:r>
      <w:r w:rsidR="00DF46CF">
        <w:rPr>
          <w:rFonts w:ascii="Palatino Linotype" w:hAnsi="Palatino Linotype"/>
          <w:sz w:val="24"/>
          <w:szCs w:val="24"/>
        </w:rPr>
        <w:t>oblast</w:t>
      </w:r>
      <w:r w:rsidR="00214241">
        <w:rPr>
          <w:rFonts w:ascii="Palatino Linotype" w:hAnsi="Palatino Linotype"/>
          <w:sz w:val="24"/>
          <w:szCs w:val="24"/>
        </w:rPr>
        <w:t>. Právě naopak, bylo užito běžn</w:t>
      </w:r>
      <w:r>
        <w:rPr>
          <w:rFonts w:ascii="Palatino Linotype" w:hAnsi="Palatino Linotype"/>
          <w:sz w:val="24"/>
          <w:szCs w:val="24"/>
        </w:rPr>
        <w:t>ých</w:t>
      </w:r>
      <w:r w:rsidR="00214241">
        <w:rPr>
          <w:rFonts w:ascii="Palatino Linotype" w:hAnsi="Palatino Linotype"/>
          <w:sz w:val="24"/>
          <w:szCs w:val="24"/>
        </w:rPr>
        <w:t xml:space="preserve"> evaluačních přístupů</w:t>
      </w:r>
      <w:r>
        <w:rPr>
          <w:rFonts w:ascii="Palatino Linotype" w:hAnsi="Palatino Linotype"/>
          <w:sz w:val="24"/>
          <w:szCs w:val="24"/>
        </w:rPr>
        <w:t>, které zmiňuji v podkapitole 1. 2.</w:t>
      </w:r>
      <w:r w:rsidR="00214241">
        <w:rPr>
          <w:rFonts w:ascii="Palatino Linotype" w:hAnsi="Palatino Linotype"/>
          <w:sz w:val="24"/>
          <w:szCs w:val="24"/>
        </w:rPr>
        <w:t xml:space="preserve"> </w:t>
      </w:r>
      <w:r>
        <w:rPr>
          <w:rFonts w:ascii="Palatino Linotype" w:hAnsi="Palatino Linotype"/>
          <w:sz w:val="24"/>
          <w:szCs w:val="24"/>
        </w:rPr>
        <w:t xml:space="preserve">Ani při rešerši </w:t>
      </w:r>
      <w:r>
        <w:rPr>
          <w:rFonts w:ascii="Palatino Linotype" w:hAnsi="Palatino Linotype"/>
          <w:sz w:val="24"/>
          <w:szCs w:val="24"/>
        </w:rPr>
        <w:lastRenderedPageBreak/>
        <w:t>odborné literatury nebyly nalezeny zmínky o takových přístupech či modelech.</w:t>
      </w:r>
      <w:r w:rsidR="00DF46CF">
        <w:rPr>
          <w:rFonts w:ascii="Palatino Linotype" w:hAnsi="Palatino Linotype"/>
          <w:sz w:val="24"/>
          <w:szCs w:val="24"/>
        </w:rPr>
        <w:t xml:space="preserve"> Analyzované texty se ve většině případů </w:t>
      </w:r>
      <w:r w:rsidR="008F16EF">
        <w:rPr>
          <w:rFonts w:ascii="Palatino Linotype" w:hAnsi="Palatino Linotype"/>
          <w:sz w:val="24"/>
          <w:szCs w:val="24"/>
        </w:rPr>
        <w:t>nezaměřovaly</w:t>
      </w:r>
      <w:r w:rsidR="00DF46CF">
        <w:rPr>
          <w:rFonts w:ascii="Palatino Linotype" w:hAnsi="Palatino Linotype"/>
          <w:sz w:val="24"/>
          <w:szCs w:val="24"/>
        </w:rPr>
        <w:t xml:space="preserve"> na různé dimenze pozice vedoucího pracovníka</w:t>
      </w:r>
      <w:r w:rsidR="00EA20D7">
        <w:rPr>
          <w:rFonts w:ascii="Palatino Linotype" w:hAnsi="Palatino Linotype"/>
          <w:sz w:val="24"/>
          <w:szCs w:val="24"/>
        </w:rPr>
        <w:t xml:space="preserve"> a jejich specifičnost</w:t>
      </w:r>
      <w:r w:rsidR="00DF46CF">
        <w:rPr>
          <w:rFonts w:ascii="Palatino Linotype" w:hAnsi="Palatino Linotype"/>
          <w:sz w:val="24"/>
          <w:szCs w:val="24"/>
        </w:rPr>
        <w:t xml:space="preserve"> v organizaci, jak uvádím v podkapitole 3. 2.</w:t>
      </w:r>
    </w:p>
    <w:p w:rsidR="00214241" w:rsidRDefault="009B70A9" w:rsidP="009B70A9">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Výše zmíněné částečně uvozuje druhé</w:t>
      </w:r>
      <w:r w:rsidR="003E7CF2">
        <w:rPr>
          <w:rFonts w:ascii="Palatino Linotype" w:hAnsi="Palatino Linotype"/>
          <w:sz w:val="24"/>
          <w:szCs w:val="24"/>
        </w:rPr>
        <w:t xml:space="preserve"> a poslední</w:t>
      </w:r>
      <w:r>
        <w:rPr>
          <w:rFonts w:ascii="Palatino Linotype" w:hAnsi="Palatino Linotype"/>
          <w:sz w:val="24"/>
          <w:szCs w:val="24"/>
        </w:rPr>
        <w:t xml:space="preserve"> dílčí zjištění, které se týká malé výtěžnosti adekvátních textů ze zvolené oblasti vyhledávání.</w:t>
      </w:r>
      <w:r w:rsidR="00DF46CF">
        <w:rPr>
          <w:rFonts w:ascii="Palatino Linotype" w:hAnsi="Palatino Linotype"/>
          <w:sz w:val="24"/>
          <w:szCs w:val="24"/>
        </w:rPr>
        <w:t xml:space="preserve"> </w:t>
      </w:r>
      <w:r>
        <w:rPr>
          <w:rFonts w:ascii="Palatino Linotype" w:hAnsi="Palatino Linotype"/>
          <w:sz w:val="24"/>
          <w:szCs w:val="24"/>
        </w:rPr>
        <w:t>Pokud nedisponujeme specifickým přístupem k dalšímu profesnímu vzdělávání vedoucích pracovníků, pozbýváme tendenci pracovníky organizace, v rámci jejich vzdělávání, dělit na vedoucí a výkonné pracovníky. Za předpokladu, že vzdělávací akce není přímo zaměřena na manažerské vzdělávání.</w:t>
      </w:r>
      <w:r w:rsidR="00CD187E">
        <w:rPr>
          <w:rFonts w:ascii="Palatino Linotype" w:hAnsi="Palatino Linotype"/>
          <w:sz w:val="24"/>
          <w:szCs w:val="24"/>
        </w:rPr>
        <w:t xml:space="preserve"> Což dokládá soubor textů, jenž byly nad rámec výzkumné otázky zařazeny do přílohy této práce</w:t>
      </w:r>
      <w:r w:rsidR="00EA20D7">
        <w:rPr>
          <w:rFonts w:ascii="Palatino Linotype" w:hAnsi="Palatino Linotype"/>
          <w:sz w:val="24"/>
          <w:szCs w:val="24"/>
        </w:rPr>
        <w:t xml:space="preserve"> (viz Příloha č. 1 a č. 5)</w:t>
      </w:r>
      <w:r w:rsidR="00CD187E">
        <w:rPr>
          <w:rFonts w:ascii="Palatino Linotype" w:hAnsi="Palatino Linotype"/>
          <w:sz w:val="24"/>
          <w:szCs w:val="24"/>
        </w:rPr>
        <w:t xml:space="preserve">, který se zabývá texty z databáze Theses, kde autoři nezohledňovali toto dělení. </w:t>
      </w:r>
    </w:p>
    <w:p w:rsidR="00146BFF" w:rsidRDefault="00146BFF" w:rsidP="00291BAA">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 xml:space="preserve">S ohledem na doporučení pro oblast evaluace dalšího vzdělávání vedoucích pracovníků v ziskovém sektoru, je třeba v první řadě zdůraznit, že organizace, potažmo evaluátoři, by měly evaluaci chápat jako integrální komponentu každé vzdělávací akce, která musí být důsledně provedena, neboť z evaluace plynou informace o kvalitě a efektivitě vzdělávací akce. </w:t>
      </w:r>
      <w:r w:rsidR="00291BAA">
        <w:rPr>
          <w:rFonts w:ascii="Palatino Linotype" w:hAnsi="Palatino Linotype"/>
          <w:sz w:val="24"/>
          <w:szCs w:val="24"/>
        </w:rPr>
        <w:t>Za takové situace by měli být evaluátoři navrhnout odpovídající přístup či model, na jehož základě bude evaluace prováděna i s ohledem na variabilitu vzdělávacích akcí.</w:t>
      </w:r>
    </w:p>
    <w:p w:rsidR="006377AB" w:rsidRPr="00333DD3" w:rsidRDefault="00291BAA" w:rsidP="00333DD3">
      <w:pPr>
        <w:autoSpaceDE w:val="0"/>
        <w:autoSpaceDN w:val="0"/>
        <w:adjustRightInd w:val="0"/>
        <w:spacing w:after="0" w:line="360" w:lineRule="auto"/>
        <w:ind w:firstLine="708"/>
        <w:jc w:val="both"/>
        <w:rPr>
          <w:rFonts w:ascii="Palatino Linotype" w:hAnsi="Palatino Linotype"/>
          <w:sz w:val="24"/>
          <w:szCs w:val="24"/>
        </w:rPr>
      </w:pPr>
      <w:r>
        <w:rPr>
          <w:rFonts w:ascii="Palatino Linotype" w:hAnsi="Palatino Linotype"/>
          <w:sz w:val="24"/>
          <w:szCs w:val="24"/>
        </w:rPr>
        <w:t xml:space="preserve">Pro zlepšení situace v evaluaci dalšího profesního vzdělávání vedoucích pracovníků lze doporučit vývoj specifického evaluačního modelu (popř. adaptovat některý stávající), který by se zaměřil na vedoucí pracovníky, jako na svou výhradní </w:t>
      </w:r>
      <w:r w:rsidR="00181EAA">
        <w:rPr>
          <w:rFonts w:ascii="Palatino Linotype" w:hAnsi="Palatino Linotype"/>
          <w:sz w:val="24"/>
          <w:szCs w:val="24"/>
        </w:rPr>
        <w:t xml:space="preserve">cílovou </w:t>
      </w:r>
      <w:r>
        <w:rPr>
          <w:rFonts w:ascii="Palatino Linotype" w:hAnsi="Palatino Linotype"/>
          <w:sz w:val="24"/>
          <w:szCs w:val="24"/>
        </w:rPr>
        <w:t>skupinu. Takto zpracovaný model by byl schopen zohledňovat nejen názory a připomínky nadřízeného</w:t>
      </w:r>
      <w:r w:rsidR="000637B6">
        <w:rPr>
          <w:rFonts w:ascii="Palatino Linotype" w:hAnsi="Palatino Linotype"/>
          <w:sz w:val="24"/>
          <w:szCs w:val="24"/>
        </w:rPr>
        <w:t xml:space="preserve"> (či supervize, např. personalista)</w:t>
      </w:r>
      <w:r>
        <w:rPr>
          <w:rFonts w:ascii="Palatino Linotype" w:hAnsi="Palatino Linotype"/>
          <w:sz w:val="24"/>
          <w:szCs w:val="24"/>
        </w:rPr>
        <w:t>, který hodnotí změny ve znalostech a chování vzdělávaného vedoucího pracovníka, ale i připomínky a názory ze strany podřízených.</w:t>
      </w:r>
      <w:bookmarkEnd w:id="21"/>
    </w:p>
    <w:p w:rsidR="007C3028" w:rsidRPr="007C3028" w:rsidRDefault="0071318E" w:rsidP="007C3028">
      <w:pPr>
        <w:pStyle w:val="Nadpis1"/>
        <w:rPr>
          <w:rFonts w:ascii="Palatino Linotype" w:hAnsi="Palatino Linotype"/>
          <w:color w:val="000000" w:themeColor="text1"/>
        </w:rPr>
      </w:pPr>
      <w:bookmarkStart w:id="23" w:name="_Toc35257863"/>
      <w:r>
        <w:rPr>
          <w:rFonts w:ascii="Palatino Linotype" w:hAnsi="Palatino Linotype"/>
          <w:color w:val="000000" w:themeColor="text1"/>
        </w:rPr>
        <w:lastRenderedPageBreak/>
        <w:t>Literatura a zdroje</w:t>
      </w:r>
      <w:bookmarkEnd w:id="23"/>
    </w:p>
    <w:p w:rsidR="007C3028" w:rsidRPr="004F1B05" w:rsidRDefault="007C3028" w:rsidP="007077E4">
      <w:pPr>
        <w:pStyle w:val="Odstavecseseznamem"/>
        <w:autoSpaceDE w:val="0"/>
        <w:autoSpaceDN w:val="0"/>
        <w:adjustRightInd w:val="0"/>
        <w:spacing w:after="0" w:line="240" w:lineRule="auto"/>
        <w:ind w:left="502"/>
        <w:jc w:val="both"/>
        <w:rPr>
          <w:rFonts w:ascii="Palatino Linotype" w:hAnsi="Palatino Linotype"/>
          <w:sz w:val="24"/>
          <w:szCs w:val="24"/>
        </w:rPr>
      </w:pPr>
    </w:p>
    <w:p w:rsidR="007C3028" w:rsidRPr="00656E21" w:rsidRDefault="007C3028" w:rsidP="007077E4">
      <w:pPr>
        <w:pStyle w:val="Odstavecseseznamem"/>
        <w:autoSpaceDE w:val="0"/>
        <w:autoSpaceDN w:val="0"/>
        <w:adjustRightInd w:val="0"/>
        <w:spacing w:after="0" w:line="240" w:lineRule="auto"/>
        <w:ind w:left="502"/>
        <w:jc w:val="both"/>
        <w:rPr>
          <w:rFonts w:ascii="Palatino Linotype" w:hAnsi="Palatino Linotype" w:cs="Arial"/>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Armstrong, M., Taylor, S., &amp; Šikýř, M. (2015). </w:t>
      </w:r>
      <w:r w:rsidRPr="00656E21">
        <w:rPr>
          <w:rFonts w:ascii="Palatino Linotype" w:hAnsi="Palatino Linotype"/>
          <w:i/>
          <w:iCs/>
          <w:sz w:val="24"/>
          <w:szCs w:val="24"/>
        </w:rPr>
        <w:t>Řízeni lidských zdrojů: Moderní pojetí a postupy: 13. vydaní</w:t>
      </w:r>
      <w:r w:rsidRPr="00656E21">
        <w:rPr>
          <w:rFonts w:ascii="Palatino Linotype" w:hAnsi="Palatino Linotype"/>
          <w:sz w:val="24"/>
          <w:szCs w:val="24"/>
          <w:shd w:val="clear" w:color="auto" w:fill="FFFFFF"/>
        </w:rPr>
        <w:t>. Praha: Grada Publishing.</w:t>
      </w: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shd w:val="clear" w:color="auto" w:fill="FFFFFF"/>
        </w:rPr>
      </w:pPr>
      <w:r w:rsidRPr="00656E21">
        <w:rPr>
          <w:rFonts w:ascii="Palatino Linotype" w:hAnsi="Palatino Linotype"/>
          <w:sz w:val="24"/>
          <w:szCs w:val="24"/>
          <w:shd w:val="clear" w:color="auto" w:fill="FFFFFF"/>
        </w:rPr>
        <w:t>Bartoňková, H. (2010). </w:t>
      </w:r>
      <w:r w:rsidRPr="00656E21">
        <w:rPr>
          <w:rFonts w:ascii="Palatino Linotype" w:hAnsi="Palatino Linotype"/>
          <w:i/>
          <w:iCs/>
          <w:sz w:val="24"/>
          <w:szCs w:val="24"/>
        </w:rPr>
        <w:t>Firemní vzdělávání</w:t>
      </w:r>
      <w:r w:rsidRPr="00656E21">
        <w:rPr>
          <w:rFonts w:ascii="Palatino Linotype" w:hAnsi="Palatino Linotype"/>
          <w:sz w:val="24"/>
          <w:szCs w:val="24"/>
          <w:shd w:val="clear" w:color="auto" w:fill="FFFFFF"/>
        </w:rPr>
        <w:t>. Praha: Grada.</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shd w:val="clear" w:color="auto" w:fill="FFFFFF"/>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Bělohlávek, F., Šuleř, O., &amp; Košťan, P. (2001). </w:t>
      </w:r>
      <w:r w:rsidRPr="00656E21">
        <w:rPr>
          <w:rFonts w:ascii="Palatino Linotype" w:hAnsi="Palatino Linotype"/>
          <w:i/>
          <w:iCs/>
          <w:sz w:val="24"/>
          <w:szCs w:val="24"/>
        </w:rPr>
        <w:t>Management</w:t>
      </w:r>
      <w:r w:rsidRPr="00656E21">
        <w:rPr>
          <w:rFonts w:ascii="Palatino Linotype" w:hAnsi="Palatino Linotype"/>
          <w:sz w:val="24"/>
          <w:szCs w:val="24"/>
          <w:shd w:val="clear" w:color="auto" w:fill="FFFFFF"/>
        </w:rPr>
        <w:t>. Olomouc: Rubico.</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Beneš, M. (1997). </w:t>
      </w:r>
      <w:r w:rsidRPr="00656E21">
        <w:rPr>
          <w:rFonts w:ascii="Palatino Linotype" w:hAnsi="Palatino Linotype"/>
          <w:i/>
          <w:iCs/>
          <w:sz w:val="24"/>
          <w:szCs w:val="24"/>
        </w:rPr>
        <w:t>Úvod do andragogiky</w:t>
      </w:r>
      <w:r w:rsidRPr="00656E21">
        <w:rPr>
          <w:rFonts w:ascii="Palatino Linotype" w:hAnsi="Palatino Linotype"/>
          <w:sz w:val="24"/>
          <w:szCs w:val="24"/>
          <w:shd w:val="clear" w:color="auto" w:fill="FFFFFF"/>
        </w:rPr>
        <w:t>. Praha: Karolinum.</w:t>
      </w: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shd w:val="clear" w:color="auto" w:fill="FFFFFF"/>
        </w:rPr>
      </w:pPr>
      <w:r w:rsidRPr="00656E21">
        <w:rPr>
          <w:rFonts w:ascii="Palatino Linotype" w:hAnsi="Palatino Linotype"/>
          <w:sz w:val="24"/>
          <w:szCs w:val="24"/>
          <w:shd w:val="clear" w:color="auto" w:fill="FFFFFF"/>
        </w:rPr>
        <w:t>Blatný, M. (2010). </w:t>
      </w:r>
      <w:r w:rsidRPr="00656E21">
        <w:rPr>
          <w:rFonts w:ascii="Palatino Linotype" w:hAnsi="Palatino Linotype"/>
          <w:i/>
          <w:iCs/>
          <w:sz w:val="24"/>
          <w:szCs w:val="24"/>
        </w:rPr>
        <w:t>Psychologie osobnosti: hlavní témata, současné přístupy</w:t>
      </w:r>
      <w:r w:rsidRPr="00656E21">
        <w:rPr>
          <w:rFonts w:ascii="Palatino Linotype" w:hAnsi="Palatino Linotype"/>
          <w:sz w:val="24"/>
          <w:szCs w:val="24"/>
          <w:shd w:val="clear" w:color="auto" w:fill="FFFFFF"/>
        </w:rPr>
        <w:t>. Praha: Grada.</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shd w:val="clear" w:color="auto" w:fill="FFFFFF"/>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Cejthamr, V., &amp; Dědina, J. (2010). </w:t>
      </w:r>
      <w:r w:rsidRPr="00656E21">
        <w:rPr>
          <w:rFonts w:ascii="Palatino Linotype" w:hAnsi="Palatino Linotype"/>
          <w:i/>
          <w:iCs/>
          <w:sz w:val="24"/>
          <w:szCs w:val="24"/>
        </w:rPr>
        <w:t>Management a organizační chování</w:t>
      </w:r>
      <w:r w:rsidRPr="00656E21">
        <w:rPr>
          <w:rFonts w:ascii="Palatino Linotype" w:hAnsi="Palatino Linotype"/>
          <w:sz w:val="24"/>
          <w:szCs w:val="24"/>
          <w:shd w:val="clear" w:color="auto" w:fill="FFFFFF"/>
        </w:rPr>
        <w:t>. Praha: Grada.</w:t>
      </w:r>
    </w:p>
    <w:p w:rsidR="007C3028" w:rsidRPr="00656E21" w:rsidRDefault="007C3028" w:rsidP="00656E21">
      <w:pPr>
        <w:pStyle w:val="Odstavecseseznamem"/>
        <w:numPr>
          <w:ilvl w:val="0"/>
          <w:numId w:val="1"/>
        </w:numPr>
        <w:spacing w:line="240" w:lineRule="auto"/>
        <w:jc w:val="both"/>
        <w:rPr>
          <w:rFonts w:ascii="Palatino Linotype" w:hAnsi="Palatino Linotype"/>
          <w:i/>
          <w:iCs/>
          <w:sz w:val="24"/>
          <w:szCs w:val="24"/>
        </w:rPr>
      </w:pPr>
      <w:r>
        <w:rPr>
          <w:rFonts w:ascii="Palatino Linotype" w:hAnsi="Palatino Linotype"/>
          <w:sz w:val="24"/>
          <w:szCs w:val="24"/>
        </w:rPr>
        <w:t xml:space="preserve">Česko. (2019). </w:t>
      </w:r>
      <w:r w:rsidRPr="00656E21">
        <w:rPr>
          <w:rFonts w:ascii="Palatino Linotype" w:hAnsi="Palatino Linotype"/>
          <w:i/>
          <w:iCs/>
          <w:sz w:val="24"/>
          <w:szCs w:val="24"/>
        </w:rPr>
        <w:t xml:space="preserve">Zákon č. 262/2006 Sb., v platném znění, zákoník práce. </w:t>
      </w:r>
      <w:r w:rsidRPr="00656E21">
        <w:rPr>
          <w:rFonts w:ascii="Palatino Linotype" w:hAnsi="Palatino Linotype"/>
          <w:sz w:val="24"/>
          <w:szCs w:val="24"/>
        </w:rPr>
        <w:t>Citováno dne 12. listopadu 2019. Dostupné z: https://www.zakonyprolidi.cz/cs/2006-262</w:t>
      </w:r>
    </w:p>
    <w:p w:rsidR="007C3028" w:rsidRPr="00656E21" w:rsidRDefault="007C3028" w:rsidP="00656E21">
      <w:pPr>
        <w:pStyle w:val="Odstavecseseznamem"/>
        <w:numPr>
          <w:ilvl w:val="0"/>
          <w:numId w:val="1"/>
        </w:numPr>
        <w:spacing w:line="240" w:lineRule="auto"/>
        <w:jc w:val="both"/>
        <w:rPr>
          <w:rFonts w:ascii="Palatino Linotype" w:hAnsi="Palatino Linotype"/>
          <w:i/>
          <w:iCs/>
          <w:sz w:val="24"/>
          <w:szCs w:val="24"/>
        </w:rPr>
      </w:pPr>
      <w:r>
        <w:rPr>
          <w:rFonts w:ascii="Palatino Linotype" w:hAnsi="Palatino Linotype"/>
          <w:sz w:val="24"/>
          <w:szCs w:val="24"/>
        </w:rPr>
        <w:t xml:space="preserve">Česko. (2019). </w:t>
      </w:r>
      <w:r w:rsidRPr="00656E21">
        <w:rPr>
          <w:rFonts w:ascii="Palatino Linotype" w:hAnsi="Palatino Linotype"/>
          <w:i/>
          <w:iCs/>
          <w:sz w:val="24"/>
          <w:szCs w:val="24"/>
        </w:rPr>
        <w:t xml:space="preserve">Zákon č. 90/2012 Sb., v platném znění, o obchodních korporacích. </w:t>
      </w:r>
      <w:r w:rsidRPr="00656E21">
        <w:rPr>
          <w:rFonts w:ascii="Palatino Linotype" w:hAnsi="Palatino Linotype"/>
          <w:sz w:val="24"/>
          <w:szCs w:val="24"/>
        </w:rPr>
        <w:t>Citováno dne 12. listopadu 2019. Dostupné z: https://www.zakonyprolidi.cz/cs/2012-90</w:t>
      </w:r>
    </w:p>
    <w:p w:rsidR="007C3028" w:rsidRPr="00656E21" w:rsidRDefault="007C3028" w:rsidP="00656E21">
      <w:pPr>
        <w:pStyle w:val="Odstavecseseznamem"/>
        <w:numPr>
          <w:ilvl w:val="0"/>
          <w:numId w:val="1"/>
        </w:numPr>
        <w:spacing w:line="240" w:lineRule="auto"/>
        <w:jc w:val="both"/>
        <w:rPr>
          <w:rFonts w:ascii="Palatino Linotype" w:hAnsi="Palatino Linotype"/>
          <w:color w:val="000000" w:themeColor="text1"/>
          <w:sz w:val="24"/>
          <w:szCs w:val="24"/>
        </w:rPr>
      </w:pPr>
      <w:r w:rsidRPr="00656E21">
        <w:rPr>
          <w:rFonts w:ascii="Palatino Linotype" w:hAnsi="Palatino Linotype"/>
          <w:color w:val="000000" w:themeColor="text1"/>
          <w:sz w:val="24"/>
          <w:szCs w:val="24"/>
          <w:shd w:val="clear" w:color="auto" w:fill="FFFFFF"/>
        </w:rPr>
        <w:t xml:space="preserve">EBSCO. (2020). </w:t>
      </w:r>
      <w:r w:rsidRPr="00656E21">
        <w:rPr>
          <w:rFonts w:ascii="Palatino Linotype" w:hAnsi="Palatino Linotype"/>
          <w:color w:val="000000" w:themeColor="text1"/>
          <w:sz w:val="24"/>
          <w:szCs w:val="24"/>
        </w:rPr>
        <w:t xml:space="preserve">Citováno dne 8. února 2020. Dostupné z: </w:t>
      </w:r>
      <w:r w:rsidRPr="00656E21">
        <w:rPr>
          <w:rFonts w:ascii="Palatino Linotype" w:hAnsi="Palatino Linotype"/>
          <w:color w:val="000000" w:themeColor="text1"/>
          <w:sz w:val="24"/>
          <w:szCs w:val="24"/>
          <w:shd w:val="clear" w:color="auto" w:fill="FFFFFF"/>
        </w:rPr>
        <w:t>https://www.ebscohost.com/</w:t>
      </w:r>
    </w:p>
    <w:p w:rsidR="007C3028" w:rsidRPr="00656E21" w:rsidRDefault="007C3028" w:rsidP="00656E21">
      <w:pPr>
        <w:pStyle w:val="Odstavecseseznamem"/>
        <w:numPr>
          <w:ilvl w:val="0"/>
          <w:numId w:val="1"/>
        </w:numPr>
        <w:spacing w:line="240" w:lineRule="auto"/>
        <w:jc w:val="both"/>
        <w:rPr>
          <w:rFonts w:ascii="Palatino Linotype" w:hAnsi="Palatino Linotype"/>
          <w:color w:val="000000" w:themeColor="text1"/>
          <w:sz w:val="24"/>
          <w:szCs w:val="24"/>
        </w:rPr>
      </w:pPr>
      <w:r w:rsidRPr="00656E21">
        <w:rPr>
          <w:rFonts w:ascii="Palatino Linotype" w:hAnsi="Palatino Linotype"/>
          <w:color w:val="333333"/>
          <w:sz w:val="24"/>
          <w:szCs w:val="24"/>
          <w:shd w:val="clear" w:color="auto" w:fill="FFFFFF"/>
        </w:rPr>
        <w:t xml:space="preserve">Education Resources Information Center. (2020). </w:t>
      </w:r>
      <w:r w:rsidRPr="00656E21">
        <w:rPr>
          <w:rFonts w:ascii="Palatino Linotype" w:hAnsi="Palatino Linotype"/>
          <w:color w:val="000000" w:themeColor="text1"/>
          <w:sz w:val="24"/>
          <w:szCs w:val="24"/>
        </w:rPr>
        <w:t xml:space="preserve">Citováno dne 8. února 2020. Dostupné z: </w:t>
      </w:r>
      <w:r w:rsidRPr="00656E21">
        <w:rPr>
          <w:rFonts w:ascii="Palatino Linotype" w:hAnsi="Palatino Linotype"/>
          <w:color w:val="333333"/>
          <w:sz w:val="24"/>
          <w:szCs w:val="24"/>
          <w:shd w:val="clear" w:color="auto" w:fill="FFFFFF"/>
        </w:rPr>
        <w:t xml:space="preserve"> https://eric.ed.gov/?faq</w:t>
      </w:r>
    </w:p>
    <w:p w:rsidR="007C3028" w:rsidRPr="00656E21" w:rsidRDefault="007C3028" w:rsidP="00656E21">
      <w:pPr>
        <w:pStyle w:val="Odstavecseseznamem"/>
        <w:numPr>
          <w:ilvl w:val="0"/>
          <w:numId w:val="1"/>
        </w:numPr>
        <w:spacing w:line="240" w:lineRule="auto"/>
        <w:jc w:val="both"/>
        <w:rPr>
          <w:rFonts w:ascii="Palatino Linotype" w:hAnsi="Palatino Linotype"/>
          <w:color w:val="000000" w:themeColor="text1"/>
          <w:sz w:val="24"/>
          <w:szCs w:val="24"/>
          <w:shd w:val="clear" w:color="auto" w:fill="FFFFFF"/>
        </w:rPr>
      </w:pPr>
      <w:r w:rsidRPr="00656E21">
        <w:rPr>
          <w:rFonts w:ascii="Palatino Linotype" w:hAnsi="Palatino Linotype"/>
          <w:color w:val="000000" w:themeColor="text1"/>
          <w:sz w:val="24"/>
          <w:szCs w:val="24"/>
          <w:shd w:val="clear" w:color="auto" w:fill="FFFFFF"/>
        </w:rPr>
        <w:t xml:space="preserve">ETP. (2020). Odborný recenzovaný časopis z oblasti evaluací. </w:t>
      </w:r>
      <w:r w:rsidRPr="00656E21">
        <w:rPr>
          <w:rFonts w:ascii="Palatino Linotype" w:hAnsi="Palatino Linotype"/>
          <w:color w:val="000000" w:themeColor="text1"/>
          <w:sz w:val="24"/>
          <w:szCs w:val="24"/>
        </w:rPr>
        <w:t>Citováno dne 8. února 2020. Dostupné z:</w:t>
      </w:r>
      <w:r w:rsidRPr="00656E21">
        <w:rPr>
          <w:rFonts w:ascii="Palatino Linotype" w:hAnsi="Palatino Linotype"/>
          <w:color w:val="000000" w:themeColor="text1"/>
          <w:sz w:val="24"/>
          <w:szCs w:val="24"/>
          <w:shd w:val="clear" w:color="auto" w:fill="FFFFFF"/>
        </w:rPr>
        <w:t xml:space="preserve"> https://www.evaltep.cz/</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Folwarczná, I. (2010). </w:t>
      </w:r>
      <w:r w:rsidRPr="00656E21">
        <w:rPr>
          <w:rFonts w:ascii="Palatino Linotype" w:hAnsi="Palatino Linotype"/>
          <w:i/>
          <w:iCs/>
          <w:sz w:val="24"/>
          <w:szCs w:val="24"/>
        </w:rPr>
        <w:t>Rozvoj a vzdělávání manažerů</w:t>
      </w:r>
      <w:r w:rsidRPr="00656E21">
        <w:rPr>
          <w:rFonts w:ascii="Palatino Linotype" w:hAnsi="Palatino Linotype"/>
          <w:sz w:val="24"/>
          <w:szCs w:val="24"/>
          <w:shd w:val="clear" w:color="auto" w:fill="FFFFFF"/>
        </w:rPr>
        <w:t>. Praha: Grada.</w:t>
      </w: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rPr>
      </w:pPr>
      <w:r w:rsidRPr="00656E21">
        <w:rPr>
          <w:rFonts w:ascii="Palatino Linotype" w:hAnsi="Palatino Linotype"/>
          <w:sz w:val="24"/>
          <w:szCs w:val="24"/>
        </w:rPr>
        <w:t xml:space="preserve">Guba E. G., Lincoln Y. S. (1989) </w:t>
      </w:r>
      <w:r w:rsidRPr="00656E21">
        <w:rPr>
          <w:rFonts w:ascii="Palatino Linotype" w:hAnsi="Palatino Linotype"/>
          <w:i/>
          <w:iCs/>
          <w:sz w:val="24"/>
          <w:szCs w:val="24"/>
        </w:rPr>
        <w:t>Fourth Generation Evaluation</w:t>
      </w:r>
      <w:r w:rsidRPr="00656E21">
        <w:rPr>
          <w:rFonts w:ascii="Palatino Linotype" w:hAnsi="Palatino Linotype"/>
          <w:sz w:val="24"/>
          <w:szCs w:val="24"/>
        </w:rPr>
        <w:t>. London: SAGE Publishing.</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rPr>
        <w:t xml:space="preserve">Hart, C. (1998). </w:t>
      </w:r>
      <w:r w:rsidRPr="00656E21">
        <w:rPr>
          <w:rFonts w:ascii="Palatino Linotype" w:hAnsi="Palatino Linotype"/>
          <w:i/>
          <w:iCs/>
          <w:sz w:val="24"/>
          <w:szCs w:val="24"/>
        </w:rPr>
        <w:t xml:space="preserve">Doing a literature review: Releasing the social science research imagination. </w:t>
      </w:r>
      <w:r w:rsidRPr="00656E21">
        <w:rPr>
          <w:rFonts w:ascii="Palatino Linotype" w:hAnsi="Palatino Linotype"/>
          <w:sz w:val="24"/>
          <w:szCs w:val="24"/>
        </w:rPr>
        <w:t>London: Sage.</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Hendl, J., &amp; Remr, J. (2017). </w:t>
      </w:r>
      <w:r w:rsidRPr="00656E21">
        <w:rPr>
          <w:rFonts w:ascii="Palatino Linotype" w:hAnsi="Palatino Linotype"/>
          <w:i/>
          <w:iCs/>
          <w:sz w:val="24"/>
          <w:szCs w:val="24"/>
        </w:rPr>
        <w:t>Metody výzkumu a evaluace</w:t>
      </w:r>
      <w:r w:rsidRPr="00656E21">
        <w:rPr>
          <w:rFonts w:ascii="Palatino Linotype" w:hAnsi="Palatino Linotype"/>
          <w:sz w:val="24"/>
          <w:szCs w:val="24"/>
          <w:shd w:val="clear" w:color="auto" w:fill="FFFFFF"/>
        </w:rPr>
        <w:t>. Praha: Portál.</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lastRenderedPageBreak/>
        <w:t>Janků, M., a kol. (2016). </w:t>
      </w:r>
      <w:r w:rsidRPr="00656E21">
        <w:rPr>
          <w:rFonts w:ascii="Palatino Linotype" w:hAnsi="Palatino Linotype"/>
          <w:i/>
          <w:iCs/>
          <w:sz w:val="24"/>
          <w:szCs w:val="24"/>
        </w:rPr>
        <w:t>Základy práva pro posluchače neprávnických fakult</w:t>
      </w:r>
      <w:r w:rsidRPr="00656E21">
        <w:rPr>
          <w:rFonts w:ascii="Palatino Linotype" w:hAnsi="Palatino Linotype"/>
          <w:sz w:val="24"/>
          <w:szCs w:val="24"/>
          <w:shd w:val="clear" w:color="auto" w:fill="FFFFFF"/>
        </w:rPr>
        <w:t>. V Praze: C.H. Beck.</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Káňová, Ž. (2019). Autoevaluace.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 xml:space="preserve">Citováno dne 10. června 2019. Dostupné z: </w:t>
      </w:r>
      <w:r w:rsidRPr="00656E21">
        <w:rPr>
          <w:rFonts w:ascii="Palatino Linotype" w:hAnsi="Palatino Linotype"/>
          <w:color w:val="333333"/>
          <w:sz w:val="24"/>
          <w:szCs w:val="24"/>
          <w:shd w:val="clear" w:color="auto" w:fill="FFFFFF"/>
        </w:rPr>
        <w:t xml:space="preserve"> </w:t>
      </w:r>
      <w:hyperlink r:id="rId12" w:anchor="phraseId=8&amp;phrase=AUTOEVALUACE" w:history="1">
        <w:r w:rsidRPr="00656E21">
          <w:rPr>
            <w:rStyle w:val="Hypertextovodkaz"/>
            <w:rFonts w:ascii="Palatino Linotype" w:hAnsi="Palatino Linotype"/>
            <w:color w:val="auto"/>
            <w:sz w:val="24"/>
            <w:szCs w:val="24"/>
          </w:rPr>
          <w:t>http://evaluacninastroje.rvp.cz/slovnik/#phraseId=8&amp;phrase=AUTOEVALUACE</w:t>
        </w:r>
      </w:hyperlink>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Káňová, Ž. (2019). Formativní 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Citováno dne 23. října 2019. Dostupné z:</w:t>
      </w:r>
      <w:r w:rsidRPr="00656E21">
        <w:rPr>
          <w:rFonts w:ascii="Palatino Linotype" w:hAnsi="Palatino Linotype"/>
          <w:sz w:val="24"/>
          <w:szCs w:val="24"/>
          <w:shd w:val="clear" w:color="auto" w:fill="FFFFFF"/>
        </w:rPr>
        <w:t xml:space="preserve"> </w:t>
      </w:r>
      <w:r w:rsidRPr="00656E21">
        <w:rPr>
          <w:rFonts w:ascii="Palatino Linotype" w:hAnsi="Palatino Linotype" w:cs="Tahoma"/>
          <w:sz w:val="24"/>
          <w:szCs w:val="24"/>
        </w:rPr>
        <w:t>http://slovnik.evaluacninastroje.cz/#phraseId=45&amp;phrase=FORMATIVNÍ EVALUACE</w:t>
      </w:r>
      <w:r w:rsidRPr="00656E21">
        <w:rPr>
          <w:rFonts w:ascii="Palatino Linotype" w:hAnsi="Palatino Linotype" w:cs="Tahoma"/>
          <w:sz w:val="24"/>
          <w:szCs w:val="24"/>
          <w:shd w:val="clear" w:color="auto" w:fill="FFFFFF"/>
        </w:rPr>
        <w:t>.</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Káňová, Ž. (2019). Sumativní 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Citováno dne 23. října 2019. Dostupné z:</w:t>
      </w:r>
      <w:r w:rsidRPr="00656E21">
        <w:rPr>
          <w:rFonts w:ascii="Palatino Linotype" w:hAnsi="Palatino Linotype"/>
          <w:sz w:val="24"/>
          <w:szCs w:val="24"/>
          <w:shd w:val="clear" w:color="auto" w:fill="FFFFFF"/>
        </w:rPr>
        <w:t xml:space="preserve"> </w:t>
      </w:r>
      <w:hyperlink r:id="rId13" w:anchor="phraseId=129&amp;phrase=SUMATIVNÍ EVALUACE" w:tooltip="http://slovnik.evaluacninastroje.cz/#phraseId=129&amp;phrase=SUMATIVNÍ EVALUACE" w:history="1">
        <w:r w:rsidRPr="00656E21">
          <w:rPr>
            <w:rStyle w:val="Hypertextovodkaz"/>
            <w:rFonts w:ascii="Palatino Linotype" w:hAnsi="Palatino Linotype" w:cs="Tahoma"/>
            <w:color w:val="auto"/>
            <w:sz w:val="24"/>
            <w:szCs w:val="24"/>
          </w:rPr>
          <w:t>http://slovnik.evaluacninastroje.cz/#phraseId=129&amp;phrase=SUMATIVNÍ EVALUACE</w:t>
        </w:r>
      </w:hyperlink>
      <w:r w:rsidRPr="00656E21">
        <w:rPr>
          <w:rFonts w:ascii="Palatino Linotype" w:hAnsi="Palatino Linotype" w:cs="Tahoma"/>
          <w:sz w:val="24"/>
          <w:szCs w:val="24"/>
          <w:shd w:val="clear" w:color="auto" w:fill="FFFFFF"/>
        </w:rPr>
        <w:t>.</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color w:val="333333"/>
          <w:sz w:val="24"/>
          <w:szCs w:val="24"/>
          <w:shd w:val="clear" w:color="auto" w:fill="FFFFFF"/>
        </w:rPr>
        <w:t>Keřkovský, M., &amp; Vykypěl, O. (2002). </w:t>
      </w:r>
      <w:r w:rsidRPr="00656E21">
        <w:rPr>
          <w:rFonts w:ascii="Palatino Linotype" w:hAnsi="Palatino Linotype"/>
          <w:i/>
          <w:iCs/>
          <w:color w:val="333333"/>
          <w:sz w:val="24"/>
          <w:szCs w:val="24"/>
        </w:rPr>
        <w:t>Strategické řízení: teorie pro praxi</w:t>
      </w:r>
      <w:r w:rsidRPr="00656E21">
        <w:rPr>
          <w:rFonts w:ascii="Palatino Linotype" w:hAnsi="Palatino Linotype"/>
          <w:color w:val="333333"/>
          <w:sz w:val="24"/>
          <w:szCs w:val="24"/>
          <w:shd w:val="clear" w:color="auto" w:fill="FFFFFF"/>
        </w:rPr>
        <w:t>. Praha: C.H. Beck.</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Kirkpatrick, D. L., &amp; Kirkpatrick, J. D. (2006). </w:t>
      </w:r>
      <w:r w:rsidRPr="00656E21">
        <w:rPr>
          <w:rFonts w:ascii="Palatino Linotype" w:hAnsi="Palatino Linotype"/>
          <w:i/>
          <w:iCs/>
          <w:sz w:val="24"/>
          <w:szCs w:val="24"/>
        </w:rPr>
        <w:t>Evaluating training programs: the four levels</w:t>
      </w:r>
      <w:r w:rsidRPr="00656E21">
        <w:rPr>
          <w:rFonts w:ascii="Palatino Linotype" w:hAnsi="Palatino Linotype"/>
          <w:sz w:val="24"/>
          <w:szCs w:val="24"/>
          <w:shd w:val="clear" w:color="auto" w:fill="FFFFFF"/>
        </w:rPr>
        <w:t>. San Francisco, CA: Berrett-Koehler.</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Koldinský, M., &amp; Pasch, M. (1998). </w:t>
      </w:r>
      <w:r w:rsidRPr="00656E21">
        <w:rPr>
          <w:rFonts w:ascii="Palatino Linotype" w:hAnsi="Palatino Linotype"/>
          <w:i/>
          <w:iCs/>
          <w:sz w:val="24"/>
          <w:szCs w:val="24"/>
        </w:rPr>
        <w:t>Od vzdělávacího programu k vyučovací hodině: Jak pracovat s kurikulem</w:t>
      </w:r>
      <w:r w:rsidRPr="00656E21">
        <w:rPr>
          <w:rFonts w:ascii="Palatino Linotype" w:hAnsi="Palatino Linotype"/>
          <w:sz w:val="24"/>
          <w:szCs w:val="24"/>
          <w:shd w:val="clear" w:color="auto" w:fill="FFFFFF"/>
        </w:rPr>
        <w:t>. Praha: Portál.</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Koubek, J. (2001). </w:t>
      </w:r>
      <w:r w:rsidRPr="00656E21">
        <w:rPr>
          <w:rFonts w:ascii="Palatino Linotype" w:hAnsi="Palatino Linotype"/>
          <w:i/>
          <w:iCs/>
          <w:sz w:val="24"/>
          <w:szCs w:val="24"/>
        </w:rPr>
        <w:t>Řízení lidských zdrojů: Základy moderní personalistiky</w:t>
      </w:r>
      <w:r w:rsidRPr="00656E21">
        <w:rPr>
          <w:rFonts w:ascii="Palatino Linotype" w:hAnsi="Palatino Linotype"/>
          <w:sz w:val="24"/>
          <w:szCs w:val="24"/>
          <w:shd w:val="clear" w:color="auto" w:fill="FFFFFF"/>
        </w:rPr>
        <w:t>. Praha: Management Press.</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color w:val="333333"/>
          <w:sz w:val="24"/>
          <w:szCs w:val="24"/>
          <w:shd w:val="clear" w:color="auto" w:fill="FFFFFF"/>
        </w:rPr>
        <w:t>Lifelong Learning. (2020). Mendelova univerzita v Brně. </w:t>
      </w:r>
      <w:r w:rsidRPr="00656E21">
        <w:rPr>
          <w:rFonts w:ascii="Palatino Linotype" w:hAnsi="Palatino Linotype"/>
          <w:color w:val="000000" w:themeColor="text1"/>
          <w:sz w:val="24"/>
          <w:szCs w:val="24"/>
        </w:rPr>
        <w:t xml:space="preserve">Citováno dne 8. února 2020. Dostupné z: </w:t>
      </w:r>
      <w:r w:rsidRPr="00656E21">
        <w:rPr>
          <w:rFonts w:ascii="Palatino Linotype" w:hAnsi="Palatino Linotype"/>
          <w:color w:val="333333"/>
          <w:sz w:val="24"/>
          <w:szCs w:val="24"/>
          <w:shd w:val="clear" w:color="auto" w:fill="FFFFFF"/>
        </w:rPr>
        <w:t>http://lifelonglearning.mendelu.cz/</w:t>
      </w: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color w:val="000000"/>
          <w:sz w:val="24"/>
          <w:szCs w:val="24"/>
        </w:rPr>
      </w:pPr>
      <w:r w:rsidRPr="00656E21">
        <w:rPr>
          <w:rFonts w:ascii="Palatino Linotype" w:hAnsi="Palatino Linotype"/>
          <w:color w:val="000000"/>
          <w:sz w:val="24"/>
          <w:szCs w:val="24"/>
        </w:rPr>
        <w:t xml:space="preserve">Mareš, J. (2013). Přehledové studie: jejich typologie, funkce a způsob vytváření. </w:t>
      </w:r>
      <w:r w:rsidRPr="00656E21">
        <w:rPr>
          <w:rFonts w:ascii="Palatino Linotype" w:hAnsi="Palatino Linotype"/>
          <w:i/>
          <w:iCs/>
          <w:color w:val="000000"/>
          <w:sz w:val="24"/>
          <w:szCs w:val="24"/>
        </w:rPr>
        <w:t>Pedagogická orientace, 23</w:t>
      </w:r>
      <w:r w:rsidRPr="00656E21">
        <w:rPr>
          <w:rFonts w:ascii="Palatino Linotype" w:hAnsi="Palatino Linotype"/>
          <w:color w:val="000000"/>
          <w:sz w:val="24"/>
          <w:szCs w:val="24"/>
        </w:rPr>
        <w:t xml:space="preserve">(4), s. 427–454. </w:t>
      </w:r>
      <w:r w:rsidRPr="00656E21">
        <w:rPr>
          <w:rFonts w:ascii="Palatino Linotype" w:hAnsi="Palatino Linotype"/>
          <w:color w:val="000000" w:themeColor="text1"/>
          <w:sz w:val="24"/>
          <w:szCs w:val="24"/>
        </w:rPr>
        <w:t>Citováno dne 8. února 2020.Dostupné z:</w:t>
      </w:r>
      <w:r w:rsidRPr="00656E21">
        <w:rPr>
          <w:rFonts w:ascii="Palatino Linotype" w:hAnsi="Palatino Linotype"/>
          <w:color w:val="000000"/>
          <w:sz w:val="24"/>
          <w:szCs w:val="24"/>
        </w:rPr>
        <w:t xml:space="preserve"> </w:t>
      </w:r>
      <w:r w:rsidRPr="007C3028">
        <w:rPr>
          <w:rFonts w:ascii="Palatino Linotype" w:hAnsi="Palatino Linotype"/>
          <w:color w:val="000000"/>
          <w:sz w:val="24"/>
          <w:szCs w:val="24"/>
        </w:rPr>
        <w:t>https://journals.muni.cz/pedor/article/viewFile/696/657</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color w:val="000000"/>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Mareš, J., &amp; Gavora, P. (1999). </w:t>
      </w:r>
      <w:r w:rsidRPr="00656E21">
        <w:rPr>
          <w:rFonts w:ascii="Palatino Linotype" w:hAnsi="Palatino Linotype"/>
          <w:i/>
          <w:iCs/>
          <w:sz w:val="24"/>
          <w:szCs w:val="24"/>
        </w:rPr>
        <w:t>Anglicko-český slovník pedagogicky = Educational dictionary, English-Czech</w:t>
      </w:r>
      <w:r w:rsidRPr="00656E21">
        <w:rPr>
          <w:rFonts w:ascii="Palatino Linotype" w:hAnsi="Palatino Linotype"/>
          <w:sz w:val="24"/>
          <w:szCs w:val="24"/>
          <w:shd w:val="clear" w:color="auto" w:fill="FFFFFF"/>
        </w:rPr>
        <w:t>. Praha: Portál.</w:t>
      </w:r>
    </w:p>
    <w:p w:rsidR="007C3028" w:rsidRPr="00D00E0F"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cs="Tahoma"/>
          <w:sz w:val="24"/>
          <w:szCs w:val="24"/>
          <w:shd w:val="clear" w:color="auto" w:fill="FFFFFF"/>
        </w:rPr>
      </w:pPr>
      <w:r w:rsidRPr="00656E21">
        <w:rPr>
          <w:rFonts w:ascii="Palatino Linotype" w:hAnsi="Palatino Linotype"/>
          <w:sz w:val="24"/>
          <w:szCs w:val="24"/>
          <w:shd w:val="clear" w:color="auto" w:fill="FFFFFF"/>
        </w:rPr>
        <w:t>Ministerstvo školství, mládeže a tělovýchovy. (2007). </w:t>
      </w:r>
      <w:r w:rsidRPr="00656E21">
        <w:rPr>
          <w:rFonts w:ascii="Palatino Linotype" w:hAnsi="Palatino Linotype"/>
          <w:i/>
          <w:iCs/>
          <w:sz w:val="24"/>
          <w:szCs w:val="24"/>
        </w:rPr>
        <w:t>Strategie celoživotního učení C</w:t>
      </w:r>
      <w:r w:rsidRPr="00656E21">
        <w:rPr>
          <w:rFonts w:ascii="Times New Roman" w:hAnsi="Times New Roman"/>
          <w:i/>
          <w:iCs/>
          <w:sz w:val="24"/>
          <w:szCs w:val="24"/>
        </w:rPr>
        <w:t>̌</w:t>
      </w:r>
      <w:r w:rsidRPr="00656E21">
        <w:rPr>
          <w:rFonts w:ascii="Palatino Linotype" w:hAnsi="Palatino Linotype"/>
          <w:i/>
          <w:iCs/>
          <w:sz w:val="24"/>
          <w:szCs w:val="24"/>
        </w:rPr>
        <w:t>R</w:t>
      </w:r>
      <w:r w:rsidRPr="00656E21">
        <w:rPr>
          <w:rFonts w:ascii="Palatino Linotype" w:hAnsi="Palatino Linotype"/>
          <w:sz w:val="24"/>
          <w:szCs w:val="24"/>
          <w:shd w:val="clear" w:color="auto" w:fill="FFFFFF"/>
        </w:rPr>
        <w:t>. Praha.</w:t>
      </w:r>
    </w:p>
    <w:p w:rsidR="00D00E0F" w:rsidRPr="00D00E0F" w:rsidRDefault="00D00E0F" w:rsidP="00D00E0F">
      <w:pPr>
        <w:pStyle w:val="Odstavecseseznamem"/>
        <w:autoSpaceDE w:val="0"/>
        <w:autoSpaceDN w:val="0"/>
        <w:adjustRightInd w:val="0"/>
        <w:spacing w:after="0" w:line="240" w:lineRule="auto"/>
        <w:ind w:left="502"/>
        <w:jc w:val="both"/>
        <w:rPr>
          <w:rFonts w:ascii="Palatino Linotype" w:hAnsi="Palatino Linotype" w:cs="Tahoma"/>
          <w:sz w:val="24"/>
          <w:szCs w:val="24"/>
          <w:shd w:val="clear" w:color="auto" w:fill="FFFFFF"/>
        </w:rPr>
      </w:pPr>
    </w:p>
    <w:p w:rsidR="00D00E0F" w:rsidRPr="002234C0" w:rsidRDefault="00D00E0F" w:rsidP="002234C0">
      <w:pPr>
        <w:pStyle w:val="Odstavecseseznamem"/>
        <w:numPr>
          <w:ilvl w:val="0"/>
          <w:numId w:val="1"/>
        </w:numPr>
        <w:autoSpaceDE w:val="0"/>
        <w:autoSpaceDN w:val="0"/>
        <w:adjustRightInd w:val="0"/>
        <w:ind w:right="50"/>
        <w:jc w:val="both"/>
        <w:rPr>
          <w:rFonts w:ascii="Palatino Linotype" w:hAnsi="Palatino Linotype"/>
          <w:bCs/>
          <w:sz w:val="24"/>
          <w:szCs w:val="24"/>
        </w:rPr>
      </w:pPr>
      <w:r w:rsidRPr="00D00E0F">
        <w:rPr>
          <w:rFonts w:ascii="Palatino Linotype" w:hAnsi="Palatino Linotype"/>
          <w:sz w:val="24"/>
          <w:szCs w:val="24"/>
        </w:rPr>
        <w:t xml:space="preserve">MŠMT ČR. (2019). </w:t>
      </w:r>
      <w:r w:rsidRPr="00D00E0F">
        <w:rPr>
          <w:rFonts w:ascii="Palatino Linotype" w:hAnsi="Palatino Linotype"/>
          <w:i/>
          <w:sz w:val="24"/>
          <w:szCs w:val="24"/>
        </w:rPr>
        <w:t xml:space="preserve">Hlavní směry vzdělávací politiky ČR 2030+. </w:t>
      </w:r>
      <w:r w:rsidRPr="00D00E0F">
        <w:rPr>
          <w:rFonts w:ascii="Palatino Linotype" w:hAnsi="Palatino Linotype"/>
          <w:sz w:val="24"/>
          <w:szCs w:val="24"/>
        </w:rPr>
        <w:t>Citováno 15. prosince 2019. Dostupné z: http://www.msmt.cz/file/51582/</w:t>
      </w:r>
    </w:p>
    <w:p w:rsidR="007C3028" w:rsidRPr="007077E4" w:rsidRDefault="007C3028" w:rsidP="007C3028">
      <w:pPr>
        <w:pStyle w:val="Odstavecseseznamem"/>
        <w:autoSpaceDE w:val="0"/>
        <w:autoSpaceDN w:val="0"/>
        <w:adjustRightInd w:val="0"/>
        <w:spacing w:after="0" w:line="240" w:lineRule="auto"/>
        <w:ind w:left="502"/>
        <w:jc w:val="both"/>
        <w:rPr>
          <w:rFonts w:ascii="Palatino Linotype" w:hAnsi="Palatino Linotype" w:cs="Tahoma"/>
          <w:sz w:val="24"/>
          <w:szCs w:val="24"/>
          <w:shd w:val="clear" w:color="auto" w:fill="FFFFFF"/>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lastRenderedPageBreak/>
        <w:t>Nakonečný, M. (2013). </w:t>
      </w:r>
      <w:r w:rsidRPr="00656E21">
        <w:rPr>
          <w:rFonts w:ascii="Palatino Linotype" w:hAnsi="Palatino Linotype"/>
          <w:i/>
          <w:iCs/>
          <w:sz w:val="24"/>
          <w:szCs w:val="24"/>
        </w:rPr>
        <w:t>Lexikon psychologie</w:t>
      </w:r>
      <w:r w:rsidRPr="00656E21">
        <w:rPr>
          <w:rFonts w:ascii="Palatino Linotype" w:hAnsi="Palatino Linotype"/>
          <w:sz w:val="24"/>
          <w:szCs w:val="24"/>
          <w:shd w:val="clear" w:color="auto" w:fill="FFFFFF"/>
        </w:rPr>
        <w:t>. Praha: Vodnář.</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i/>
          <w:iCs/>
          <w:sz w:val="24"/>
          <w:szCs w:val="24"/>
        </w:rPr>
        <w:t>Ottův slovník naučný: ilustrovaná encyklopaedie obecných vědomostí.</w:t>
      </w:r>
      <w:r w:rsidRPr="00656E21">
        <w:rPr>
          <w:rFonts w:ascii="Palatino Linotype" w:hAnsi="Palatino Linotype"/>
          <w:sz w:val="24"/>
          <w:szCs w:val="24"/>
        </w:rPr>
        <w:t xml:space="preserve"> 8. díl, Dřevěné stavby-Falšování (1894). Praha: J. Otto.</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Palán, Z. (1997). </w:t>
      </w:r>
      <w:r w:rsidRPr="00656E21">
        <w:rPr>
          <w:rFonts w:ascii="Palatino Linotype" w:hAnsi="Palatino Linotype"/>
          <w:i/>
          <w:iCs/>
          <w:sz w:val="24"/>
          <w:szCs w:val="24"/>
        </w:rPr>
        <w:t>Výkladový slovník vzdělávaní dospělých</w:t>
      </w:r>
      <w:r w:rsidRPr="00656E21">
        <w:rPr>
          <w:rFonts w:ascii="Palatino Linotype" w:hAnsi="Palatino Linotype"/>
          <w:sz w:val="24"/>
          <w:szCs w:val="24"/>
          <w:shd w:val="clear" w:color="auto" w:fill="FFFFFF"/>
        </w:rPr>
        <w:t>. Praha: Daha.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Palán, Z. (2002). </w:t>
      </w:r>
      <w:r w:rsidRPr="00656E21">
        <w:rPr>
          <w:rFonts w:ascii="Palatino Linotype" w:hAnsi="Palatino Linotype"/>
          <w:i/>
          <w:iCs/>
          <w:sz w:val="24"/>
          <w:szCs w:val="24"/>
        </w:rPr>
        <w:t>Výkladový slovník lidské zdroje: výchova, vzdělávání, péče, řízení</w:t>
      </w:r>
      <w:r w:rsidRPr="00656E21">
        <w:rPr>
          <w:rFonts w:ascii="Palatino Linotype" w:hAnsi="Palatino Linotype"/>
          <w:sz w:val="24"/>
          <w:szCs w:val="24"/>
          <w:shd w:val="clear" w:color="auto" w:fill="FFFFFF"/>
        </w:rPr>
        <w:t>. Praha: Academia.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Palán, Z., &amp; Langer, T. (2008). </w:t>
      </w:r>
      <w:r w:rsidRPr="00656E21">
        <w:rPr>
          <w:rFonts w:ascii="Palatino Linotype" w:hAnsi="Palatino Linotype"/>
          <w:i/>
          <w:iCs/>
          <w:sz w:val="24"/>
          <w:szCs w:val="24"/>
        </w:rPr>
        <w:t>Základy andragogiky</w:t>
      </w:r>
      <w:r w:rsidRPr="00656E21">
        <w:rPr>
          <w:rFonts w:ascii="Palatino Linotype" w:hAnsi="Palatino Linotype"/>
          <w:sz w:val="24"/>
          <w:szCs w:val="24"/>
          <w:shd w:val="clear" w:color="auto" w:fill="FFFFFF"/>
        </w:rPr>
        <w:t>. Praha: Univerzita Jana Amose Komenského.</w:t>
      </w:r>
    </w:p>
    <w:p w:rsidR="007C3028" w:rsidRPr="00656E21" w:rsidRDefault="007C3028" w:rsidP="00656E21">
      <w:pPr>
        <w:pStyle w:val="Odstavecseseznamem"/>
        <w:numPr>
          <w:ilvl w:val="0"/>
          <w:numId w:val="1"/>
        </w:numPr>
        <w:spacing w:line="240" w:lineRule="auto"/>
        <w:jc w:val="both"/>
        <w:rPr>
          <w:rFonts w:ascii="Palatino Linotype" w:hAnsi="Palatino Linotype"/>
          <w:b/>
          <w:sz w:val="24"/>
          <w:szCs w:val="24"/>
        </w:rPr>
      </w:pPr>
      <w:r w:rsidRPr="00656E21">
        <w:rPr>
          <w:rFonts w:ascii="Palatino Linotype" w:hAnsi="Palatino Linotype"/>
          <w:sz w:val="24"/>
          <w:szCs w:val="24"/>
          <w:shd w:val="clear" w:color="auto" w:fill="FFFFFF"/>
        </w:rPr>
        <w:t>Prokopenko, J., Spanilý, S., Vejdělek, J., Kubr, M., &amp; Jurnečka, S. (1996). </w:t>
      </w:r>
      <w:r w:rsidRPr="00656E21">
        <w:rPr>
          <w:rFonts w:ascii="Palatino Linotype" w:hAnsi="Palatino Linotype"/>
          <w:i/>
          <w:iCs/>
          <w:sz w:val="24"/>
          <w:szCs w:val="24"/>
        </w:rPr>
        <w:t>Vzdělávaní a rozvoj manažerů</w:t>
      </w:r>
      <w:r w:rsidRPr="00656E21">
        <w:rPr>
          <w:rFonts w:ascii="Palatino Linotype" w:hAnsi="Palatino Linotype"/>
          <w:sz w:val="24"/>
          <w:szCs w:val="24"/>
          <w:shd w:val="clear" w:color="auto" w:fill="FFFFFF"/>
        </w:rPr>
        <w:t>. Praha: Grada.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Průcha, J. (1996). </w:t>
      </w:r>
      <w:r w:rsidRPr="00656E21">
        <w:rPr>
          <w:rFonts w:ascii="Palatino Linotype" w:hAnsi="Palatino Linotype"/>
          <w:i/>
          <w:iCs/>
          <w:sz w:val="24"/>
          <w:szCs w:val="24"/>
        </w:rPr>
        <w:t>Pedagogická evaluace: Hodnocení vzdělávacích programu</w:t>
      </w:r>
      <w:r w:rsidRPr="00656E21">
        <w:rPr>
          <w:rFonts w:ascii="Times New Roman" w:hAnsi="Times New Roman"/>
          <w:i/>
          <w:iCs/>
          <w:sz w:val="24"/>
          <w:szCs w:val="24"/>
        </w:rPr>
        <w:t>̊</w:t>
      </w:r>
      <w:r w:rsidRPr="00656E21">
        <w:rPr>
          <w:rFonts w:ascii="Palatino Linotype" w:hAnsi="Palatino Linotype"/>
          <w:i/>
          <w:iCs/>
          <w:sz w:val="24"/>
          <w:szCs w:val="24"/>
        </w:rPr>
        <w:t>, procesu</w:t>
      </w:r>
      <w:r w:rsidRPr="00656E21">
        <w:rPr>
          <w:rFonts w:ascii="Times New Roman" w:hAnsi="Times New Roman"/>
          <w:i/>
          <w:iCs/>
          <w:sz w:val="24"/>
          <w:szCs w:val="24"/>
        </w:rPr>
        <w:t>̊</w:t>
      </w:r>
      <w:r w:rsidRPr="00656E21">
        <w:rPr>
          <w:rFonts w:ascii="Palatino Linotype" w:hAnsi="Palatino Linotype"/>
          <w:i/>
          <w:iCs/>
          <w:sz w:val="24"/>
          <w:szCs w:val="24"/>
        </w:rPr>
        <w:t xml:space="preserve"> a výsledků</w:t>
      </w:r>
      <w:r w:rsidRPr="00656E21">
        <w:rPr>
          <w:rFonts w:ascii="Palatino Linotype" w:hAnsi="Palatino Linotype"/>
          <w:sz w:val="24"/>
          <w:szCs w:val="24"/>
          <w:shd w:val="clear" w:color="auto" w:fill="FFFFFF"/>
        </w:rPr>
        <w:t>. Brno: Masarykova univerzita.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rPr>
        <w:t xml:space="preserve">Průcha, J., &amp; Veteška, J. (2014). </w:t>
      </w:r>
      <w:r w:rsidRPr="00656E21">
        <w:rPr>
          <w:rFonts w:ascii="Palatino Linotype" w:hAnsi="Palatino Linotype"/>
          <w:i/>
          <w:sz w:val="24"/>
          <w:szCs w:val="24"/>
        </w:rPr>
        <w:t xml:space="preserve">Andragogický slovník </w:t>
      </w:r>
      <w:r w:rsidRPr="00656E21">
        <w:rPr>
          <w:rFonts w:ascii="Palatino Linotype" w:hAnsi="Palatino Linotype"/>
          <w:sz w:val="24"/>
          <w:szCs w:val="24"/>
        </w:rPr>
        <w:t>(2. vyd.).</w:t>
      </w:r>
      <w:r w:rsidRPr="00656E21">
        <w:rPr>
          <w:rFonts w:ascii="Palatino Linotype" w:hAnsi="Palatino Linotype"/>
          <w:i/>
          <w:sz w:val="24"/>
          <w:szCs w:val="24"/>
        </w:rPr>
        <w:t xml:space="preserve"> </w:t>
      </w:r>
      <w:r w:rsidRPr="00656E21">
        <w:rPr>
          <w:rFonts w:ascii="Palatino Linotype" w:hAnsi="Palatino Linotype"/>
          <w:sz w:val="24"/>
          <w:szCs w:val="24"/>
        </w:rPr>
        <w:t>Praha: Grada.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eastAsiaTheme="minorHAnsi" w:hAnsi="Palatino Linotype" w:cs="Roboto"/>
          <w:color w:val="000000"/>
          <w:sz w:val="24"/>
          <w:szCs w:val="24"/>
        </w:rPr>
        <w:t xml:space="preserve">Randolph, J. (2009.) A Guide to Writing the Dissertation Literature Review. </w:t>
      </w:r>
      <w:r w:rsidRPr="00656E21">
        <w:rPr>
          <w:rFonts w:ascii="Palatino Linotype" w:eastAsiaTheme="minorHAnsi" w:hAnsi="Palatino Linotype" w:cs="Roboto"/>
          <w:i/>
          <w:iCs/>
          <w:color w:val="000000"/>
          <w:sz w:val="24"/>
          <w:szCs w:val="24"/>
        </w:rPr>
        <w:t>Practical Assessment, Research, and Evaluation: Vol. 14</w:t>
      </w:r>
      <w:r w:rsidRPr="00656E21">
        <w:rPr>
          <w:rFonts w:ascii="Palatino Linotype" w:eastAsiaTheme="minorHAnsi" w:hAnsi="Palatino Linotype" w:cs="Roboto"/>
          <w:color w:val="000000"/>
          <w:sz w:val="24"/>
          <w:szCs w:val="24"/>
        </w:rPr>
        <w:t xml:space="preserve"> , Article 13. </w:t>
      </w:r>
      <w:r w:rsidRPr="00656E21">
        <w:rPr>
          <w:rFonts w:ascii="Palatino Linotype" w:hAnsi="Palatino Linotype"/>
          <w:color w:val="000000" w:themeColor="text1"/>
          <w:sz w:val="24"/>
          <w:szCs w:val="24"/>
        </w:rPr>
        <w:t>Citováno dne 8. února 2020. Dostupné z:</w:t>
      </w:r>
      <w:r w:rsidRPr="00656E21">
        <w:rPr>
          <w:rFonts w:ascii="Palatino Linotype" w:eastAsiaTheme="minorHAnsi" w:hAnsi="Palatino Linotype" w:cs="Roboto"/>
          <w:color w:val="000000"/>
          <w:sz w:val="24"/>
          <w:szCs w:val="24"/>
        </w:rPr>
        <w:t xml:space="preserve"> https://scholarworks.umass.edu/pare/vol14/iss1/13</w:t>
      </w:r>
    </w:p>
    <w:p w:rsidR="007C3028" w:rsidRP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i/>
          <w:iCs/>
          <w:sz w:val="24"/>
          <w:szCs w:val="24"/>
        </w:rPr>
      </w:pPr>
      <w:r w:rsidRPr="00656E21">
        <w:rPr>
          <w:rFonts w:ascii="Palatino Linotype" w:hAnsi="Palatino Linotype"/>
          <w:sz w:val="24"/>
          <w:szCs w:val="24"/>
        </w:rPr>
        <w:t xml:space="preserve">Remr, J. (2013) „Srovnání vybraných přístupů k realizaci evaluací“. </w:t>
      </w:r>
      <w:r w:rsidRPr="00656E21">
        <w:rPr>
          <w:rFonts w:ascii="Palatino Linotype" w:hAnsi="Palatino Linotype"/>
          <w:i/>
          <w:iCs/>
          <w:sz w:val="24"/>
          <w:szCs w:val="24"/>
        </w:rPr>
        <w:t xml:space="preserve">Evaluační teorie a praxe </w:t>
      </w:r>
      <w:r w:rsidRPr="00656E21">
        <w:rPr>
          <w:rFonts w:ascii="Palatino Linotype" w:hAnsi="Palatino Linotype"/>
          <w:sz w:val="24"/>
          <w:szCs w:val="24"/>
        </w:rPr>
        <w:t>1(1): 29-52</w:t>
      </w:r>
    </w:p>
    <w:p w:rsidR="007C3028" w:rsidRPr="007C3028" w:rsidRDefault="007C3028" w:rsidP="007C3028">
      <w:pPr>
        <w:autoSpaceDE w:val="0"/>
        <w:autoSpaceDN w:val="0"/>
        <w:adjustRightInd w:val="0"/>
        <w:spacing w:after="0" w:line="240" w:lineRule="auto"/>
        <w:ind w:left="142"/>
        <w:jc w:val="both"/>
        <w:rPr>
          <w:rFonts w:ascii="Palatino Linotype" w:hAnsi="Palatino Linotype"/>
          <w:i/>
          <w:iCs/>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Rýdl, K. (1998). </w:t>
      </w:r>
      <w:r w:rsidRPr="00656E21">
        <w:rPr>
          <w:rFonts w:ascii="Palatino Linotype" w:hAnsi="Palatino Linotype"/>
          <w:i/>
          <w:iCs/>
          <w:sz w:val="24"/>
          <w:szCs w:val="24"/>
        </w:rPr>
        <w:t>Sebehodnocení školy: jak hodnotit kvalitu školy</w:t>
      </w:r>
      <w:r w:rsidRPr="00656E21">
        <w:rPr>
          <w:rFonts w:ascii="Palatino Linotype" w:hAnsi="Palatino Linotype"/>
          <w:sz w:val="24"/>
          <w:szCs w:val="24"/>
          <w:shd w:val="clear" w:color="auto" w:fill="FFFFFF"/>
        </w:rPr>
        <w:t>. Praha: Strom.</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Řešetka, M. (2002). </w:t>
      </w:r>
      <w:r w:rsidRPr="00656E21">
        <w:rPr>
          <w:rFonts w:ascii="Palatino Linotype" w:hAnsi="Palatino Linotype"/>
          <w:i/>
          <w:iCs/>
          <w:sz w:val="24"/>
          <w:szCs w:val="24"/>
        </w:rPr>
        <w:t>Anglicko-český, česko-anglický slovník</w:t>
      </w:r>
      <w:r w:rsidRPr="00656E21">
        <w:rPr>
          <w:rFonts w:ascii="Palatino Linotype" w:hAnsi="Palatino Linotype"/>
          <w:sz w:val="24"/>
          <w:szCs w:val="24"/>
          <w:shd w:val="clear" w:color="auto" w:fill="FFFFFF"/>
        </w:rPr>
        <w:t>. Olomouc: Fin.</w:t>
      </w: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shd w:val="clear" w:color="auto" w:fill="FFFFFF"/>
        </w:rPr>
      </w:pPr>
      <w:r w:rsidRPr="00656E21">
        <w:rPr>
          <w:rFonts w:ascii="Palatino Linotype" w:hAnsi="Palatino Linotype"/>
          <w:sz w:val="24"/>
          <w:szCs w:val="24"/>
          <w:shd w:val="clear" w:color="auto" w:fill="FFFFFF"/>
        </w:rPr>
        <w:t>Sadler-Smith, E. (2006). </w:t>
      </w:r>
      <w:r w:rsidRPr="00656E21">
        <w:rPr>
          <w:rFonts w:ascii="Palatino Linotype" w:hAnsi="Palatino Linotype"/>
          <w:i/>
          <w:iCs/>
          <w:sz w:val="24"/>
          <w:szCs w:val="24"/>
        </w:rPr>
        <w:t>Learning and Development for Managers: Perspectives from Research and Pract</w:t>
      </w:r>
      <w:r w:rsidRPr="00656E21">
        <w:rPr>
          <w:rFonts w:ascii="Palatino Linotype" w:hAnsi="Palatino Linotype"/>
          <w:sz w:val="24"/>
          <w:szCs w:val="24"/>
          <w:shd w:val="clear" w:color="auto" w:fill="FFFFFF"/>
        </w:rPr>
        <w:t>. John Wiley &amp; Sons.</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shd w:val="clear" w:color="auto" w:fill="FFFFFF"/>
        </w:rPr>
      </w:pPr>
    </w:p>
    <w:p w:rsid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shd w:val="clear" w:color="auto" w:fill="FFFFFF"/>
        </w:rPr>
      </w:pPr>
      <w:r w:rsidRPr="00656E21">
        <w:rPr>
          <w:rFonts w:ascii="Palatino Linotype" w:hAnsi="Palatino Linotype"/>
          <w:sz w:val="24"/>
          <w:szCs w:val="24"/>
          <w:shd w:val="clear" w:color="auto" w:fill="FFFFFF"/>
        </w:rPr>
        <w:t>Seberová, A. (2013). </w:t>
      </w:r>
      <w:r w:rsidRPr="00656E21">
        <w:rPr>
          <w:rFonts w:ascii="Palatino Linotype" w:hAnsi="Palatino Linotype"/>
          <w:i/>
          <w:iCs/>
          <w:sz w:val="24"/>
          <w:szCs w:val="24"/>
        </w:rPr>
        <w:t>Evaluace školy</w:t>
      </w:r>
      <w:r w:rsidRPr="00656E21">
        <w:rPr>
          <w:rFonts w:ascii="Palatino Linotype" w:hAnsi="Palatino Linotype"/>
          <w:sz w:val="24"/>
          <w:szCs w:val="24"/>
          <w:shd w:val="clear" w:color="auto" w:fill="FFFFFF"/>
        </w:rPr>
        <w:t>. V Ostravě: Ostravská univerzita, Pedagogická fakulta.</w:t>
      </w:r>
    </w:p>
    <w:p w:rsidR="007C3028"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shd w:val="clear" w:color="auto" w:fill="FFFFFF"/>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Seberová, A. (2019). 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Citováno dne 10. června 2020. Dostupné z:</w:t>
      </w:r>
      <w:r w:rsidRPr="00656E21">
        <w:rPr>
          <w:rFonts w:ascii="Palatino Linotype" w:hAnsi="Palatino Linotype"/>
          <w:sz w:val="24"/>
          <w:szCs w:val="24"/>
          <w:shd w:val="clear" w:color="auto" w:fill="FFFFFF"/>
        </w:rPr>
        <w:t xml:space="preserve"> </w:t>
      </w:r>
      <w:hyperlink r:id="rId14" w:history="1">
        <w:r w:rsidRPr="00656E21">
          <w:rPr>
            <w:rStyle w:val="Hypertextovodkaz"/>
            <w:rFonts w:ascii="Palatino Linotype" w:hAnsi="Palatino Linotype"/>
            <w:color w:val="auto"/>
            <w:sz w:val="24"/>
            <w:szCs w:val="24"/>
            <w:shd w:val="clear" w:color="auto" w:fill="FFFFFF"/>
          </w:rPr>
          <w:t>http://evaluacninastroje.rvp.cz/slovnik/#phraseId=29&amp;phrase=EVALUACE</w:t>
        </w:r>
      </w:hyperlink>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Seberová, A. (2019). Externí 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 xml:space="preserve">Citováno dne 10. června 2020. Dostupné </w:t>
      </w:r>
      <w:r w:rsidRPr="00656E21">
        <w:rPr>
          <w:rFonts w:ascii="Palatino Linotype" w:hAnsi="Palatino Linotype"/>
          <w:color w:val="000000" w:themeColor="text1"/>
          <w:sz w:val="24"/>
          <w:szCs w:val="24"/>
        </w:rPr>
        <w:lastRenderedPageBreak/>
        <w:t>z:</w:t>
      </w:r>
      <w:r w:rsidRPr="00656E21">
        <w:rPr>
          <w:rFonts w:ascii="Palatino Linotype" w:hAnsi="Palatino Linotype"/>
          <w:sz w:val="24"/>
          <w:szCs w:val="24"/>
        </w:rPr>
        <w:t>http://evaluacninastroje.rvp.cz/slovnik/#phraseId=41&amp;phrase=externí evaluace</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Seberová, A. (2019). Interní evaluace.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Citováno dne 23. října 2019. Dostupné z:</w:t>
      </w:r>
      <w:r w:rsidRPr="00656E21">
        <w:rPr>
          <w:rFonts w:ascii="Palatino Linotype" w:hAnsi="Palatino Linotype"/>
          <w:sz w:val="24"/>
          <w:szCs w:val="24"/>
          <w:shd w:val="clear" w:color="auto" w:fill="FFFFFF"/>
        </w:rPr>
        <w:t xml:space="preserve"> </w:t>
      </w:r>
      <w:r w:rsidRPr="00656E21">
        <w:rPr>
          <w:rFonts w:ascii="Palatino Linotype" w:hAnsi="Palatino Linotype"/>
          <w:sz w:val="24"/>
          <w:szCs w:val="24"/>
        </w:rPr>
        <w:t>http://evaluacninastroje.rvp.cz/slovnik/#phraseId=60&amp;phrase=interní evaluace</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Seberová, A., &amp; Malčík, M. (2009). </w:t>
      </w:r>
      <w:r w:rsidRPr="00656E21">
        <w:rPr>
          <w:rFonts w:ascii="Palatino Linotype" w:hAnsi="Palatino Linotype"/>
          <w:i/>
          <w:iCs/>
          <w:sz w:val="24"/>
          <w:szCs w:val="24"/>
        </w:rPr>
        <w:t>Autoevaluace školy – od teorie k praxi a výzkumu</w:t>
      </w:r>
      <w:r w:rsidRPr="00656E21">
        <w:rPr>
          <w:rFonts w:ascii="Palatino Linotype" w:hAnsi="Palatino Linotype"/>
          <w:sz w:val="24"/>
          <w:szCs w:val="24"/>
          <w:shd w:val="clear" w:color="auto" w:fill="FFFFFF"/>
        </w:rPr>
        <w:t>. V Ostravě: Ostravská univerzita, Pedagogická fakulta.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Seberová, A., Šustová, P. (2019). Hodnocení. In: </w:t>
      </w:r>
      <w:r w:rsidRPr="00656E21">
        <w:rPr>
          <w:rFonts w:ascii="Palatino Linotype" w:hAnsi="Palatino Linotype"/>
          <w:i/>
          <w:sz w:val="24"/>
          <w:szCs w:val="24"/>
          <w:shd w:val="clear" w:color="auto" w:fill="FFFFFF"/>
        </w:rPr>
        <w:t>Kvalita a hodnocení ve vzdělávání: Výkladový slovník</w:t>
      </w:r>
      <w:r w:rsidRPr="00656E21">
        <w:rPr>
          <w:rFonts w:ascii="Palatino Linotype" w:hAnsi="Palatino Linotype"/>
          <w:sz w:val="24"/>
          <w:szCs w:val="24"/>
          <w:shd w:val="clear" w:color="auto" w:fill="FFFFFF"/>
        </w:rPr>
        <w:t xml:space="preserve">. </w:t>
      </w:r>
      <w:r w:rsidRPr="00656E21">
        <w:rPr>
          <w:rFonts w:ascii="Palatino Linotype" w:hAnsi="Palatino Linotype"/>
          <w:color w:val="000000" w:themeColor="text1"/>
          <w:sz w:val="24"/>
          <w:szCs w:val="24"/>
        </w:rPr>
        <w:t xml:space="preserve">Citováno dne 10. června 2019. Dostupné z: </w:t>
      </w:r>
      <w:hyperlink r:id="rId15" w:history="1">
        <w:r w:rsidRPr="00656E21">
          <w:rPr>
            <w:rStyle w:val="Hypertextovodkaz"/>
            <w:rFonts w:ascii="Palatino Linotype" w:hAnsi="Palatino Linotype"/>
            <w:color w:val="auto"/>
            <w:sz w:val="24"/>
            <w:szCs w:val="24"/>
            <w:shd w:val="clear" w:color="auto" w:fill="FFFFFF"/>
          </w:rPr>
          <w:t>http://slovnik.evaluacninastroje.cz/#phraseId=49&amp;phrase=HODNOCENÍ</w:t>
        </w:r>
      </w:hyperlink>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i/>
          <w:iCs/>
          <w:sz w:val="24"/>
          <w:szCs w:val="24"/>
        </w:rPr>
        <w:t>Slovník cizích slov</w:t>
      </w:r>
      <w:r w:rsidRPr="00656E21">
        <w:rPr>
          <w:rFonts w:ascii="Palatino Linotype" w:hAnsi="Palatino Linotype"/>
          <w:sz w:val="24"/>
          <w:szCs w:val="24"/>
          <w:shd w:val="clear" w:color="auto" w:fill="FFFFFF"/>
        </w:rPr>
        <w:t>. (1996). Praha: Encyklopedický dům.</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 xml:space="preserve">Slovník současné češtiny: Lingea s.r.o. (2019). </w:t>
      </w:r>
      <w:r w:rsidRPr="00656E21">
        <w:rPr>
          <w:rFonts w:ascii="Palatino Linotype" w:hAnsi="Palatino Linotype"/>
          <w:color w:val="000000" w:themeColor="text1"/>
          <w:sz w:val="24"/>
          <w:szCs w:val="24"/>
        </w:rPr>
        <w:t>Citováno dne 12. října 2019. Dostupné z:</w:t>
      </w:r>
      <w:r w:rsidRPr="00656E21">
        <w:rPr>
          <w:rFonts w:ascii="Palatino Linotype" w:hAnsi="Palatino Linotype"/>
          <w:sz w:val="24"/>
          <w:szCs w:val="24"/>
          <w:shd w:val="clear" w:color="auto" w:fill="FFFFFF"/>
        </w:rPr>
        <w:t xml:space="preserve"> </w:t>
      </w:r>
      <w:hyperlink r:id="rId16" w:history="1">
        <w:r w:rsidRPr="00656E21">
          <w:rPr>
            <w:rStyle w:val="Hypertextovodkaz"/>
            <w:rFonts w:ascii="Palatino Linotype" w:hAnsi="Palatino Linotype"/>
            <w:color w:val="auto"/>
            <w:sz w:val="24"/>
            <w:szCs w:val="24"/>
            <w:shd w:val="clear" w:color="auto" w:fill="FFFFFF"/>
          </w:rPr>
          <w:t>https://www.nechybujte.cz/slovnik-soucasne-cestiny/hodnota</w:t>
        </w:r>
      </w:hyperlink>
      <w:r w:rsidRPr="00656E21">
        <w:rPr>
          <w:rFonts w:ascii="Palatino Linotype" w:hAnsi="Palatino Linotype"/>
          <w:sz w:val="24"/>
          <w:szCs w:val="24"/>
          <w:shd w:val="clear" w:color="auto" w:fill="FFFFFF"/>
        </w:rPr>
        <w:t>.</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Smutek, M. (2005). </w:t>
      </w:r>
      <w:r w:rsidRPr="00656E21">
        <w:rPr>
          <w:rStyle w:val="Zdraznn"/>
          <w:rFonts w:ascii="Palatino Linotype" w:hAnsi="Palatino Linotype"/>
          <w:sz w:val="24"/>
          <w:szCs w:val="24"/>
          <w:shd w:val="clear" w:color="auto" w:fill="FFFFFF"/>
        </w:rPr>
        <w:t>Evaluace sociálních programů</w:t>
      </w:r>
      <w:r w:rsidRPr="00656E21">
        <w:rPr>
          <w:rFonts w:ascii="Palatino Linotype" w:hAnsi="Palatino Linotype"/>
          <w:sz w:val="24"/>
          <w:szCs w:val="24"/>
          <w:shd w:val="clear" w:color="auto" w:fill="FFFFFF"/>
        </w:rPr>
        <w:t xml:space="preserve"> (1st ed.). Hradec Králové: Gaudeamus.</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Strecková, Y., &amp; Malý, I. (1998). </w:t>
      </w:r>
      <w:r w:rsidRPr="00656E21">
        <w:rPr>
          <w:rFonts w:ascii="Palatino Linotype" w:hAnsi="Palatino Linotype"/>
          <w:i/>
          <w:iCs/>
          <w:sz w:val="24"/>
          <w:szCs w:val="24"/>
        </w:rPr>
        <w:t>Veřejná ekonomie pro školu i praxi</w:t>
      </w:r>
      <w:r w:rsidRPr="00656E21">
        <w:rPr>
          <w:rFonts w:ascii="Palatino Linotype" w:hAnsi="Palatino Linotype"/>
          <w:sz w:val="24"/>
          <w:szCs w:val="24"/>
          <w:shd w:val="clear" w:color="auto" w:fill="FFFFFF"/>
        </w:rPr>
        <w:t>. Praha: Computer Press.</w:t>
      </w:r>
    </w:p>
    <w:p w:rsidR="007C3028" w:rsidRP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Stufflebeam, D. L., &amp; Zhang, G. (2017). </w:t>
      </w:r>
      <w:r w:rsidRPr="00656E21">
        <w:rPr>
          <w:rFonts w:ascii="Palatino Linotype" w:hAnsi="Palatino Linotype"/>
          <w:i/>
          <w:iCs/>
          <w:sz w:val="24"/>
          <w:szCs w:val="24"/>
        </w:rPr>
        <w:t>The Cipp evaluation model how to evaluate for improvement and accountability</w:t>
      </w:r>
      <w:r w:rsidRPr="00656E21">
        <w:rPr>
          <w:rFonts w:ascii="Palatino Linotype" w:hAnsi="Palatino Linotype"/>
          <w:sz w:val="24"/>
          <w:szCs w:val="24"/>
          <w:shd w:val="clear" w:color="auto" w:fill="FFFFFF"/>
        </w:rPr>
        <w:t>. New York: The Guilford Press.</w:t>
      </w:r>
    </w:p>
    <w:p w:rsidR="007C3028" w:rsidRPr="007077E4" w:rsidRDefault="007C3028" w:rsidP="007C3028">
      <w:pPr>
        <w:pStyle w:val="Odstavecseseznamem"/>
        <w:autoSpaceDE w:val="0"/>
        <w:autoSpaceDN w:val="0"/>
        <w:adjustRightInd w:val="0"/>
        <w:spacing w:after="0" w:line="240" w:lineRule="auto"/>
        <w:ind w:left="502"/>
        <w:jc w:val="both"/>
        <w:rPr>
          <w:rFonts w:ascii="Palatino Linotype" w:hAnsi="Palatino Linotype"/>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Stufflebeam, D. L., Madaus, G. F., &amp; Kellaghan, T. (2000). </w:t>
      </w:r>
      <w:r w:rsidRPr="00656E21">
        <w:rPr>
          <w:rFonts w:ascii="Palatino Linotype" w:hAnsi="Palatino Linotype"/>
          <w:i/>
          <w:iCs/>
          <w:sz w:val="24"/>
          <w:szCs w:val="24"/>
        </w:rPr>
        <w:t>Evaluation models: viewpoints on educational and human services evaluation</w:t>
      </w:r>
      <w:r w:rsidRPr="00656E21">
        <w:rPr>
          <w:rFonts w:ascii="Palatino Linotype" w:hAnsi="Palatino Linotype"/>
          <w:sz w:val="24"/>
          <w:szCs w:val="24"/>
          <w:shd w:val="clear" w:color="auto" w:fill="FFFFFF"/>
        </w:rPr>
        <w:t>. Boston: Kluwer Academic Publishers.</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Synek, M. (2002). </w:t>
      </w:r>
      <w:r w:rsidRPr="00656E21">
        <w:rPr>
          <w:rFonts w:ascii="Palatino Linotype" w:hAnsi="Palatino Linotype"/>
          <w:i/>
          <w:iCs/>
          <w:sz w:val="24"/>
          <w:szCs w:val="24"/>
        </w:rPr>
        <w:t>Podniková ekonomika</w:t>
      </w:r>
      <w:r w:rsidRPr="00656E21">
        <w:rPr>
          <w:rFonts w:ascii="Palatino Linotype" w:hAnsi="Palatino Linotype"/>
          <w:sz w:val="24"/>
          <w:szCs w:val="24"/>
          <w:shd w:val="clear" w:color="auto" w:fill="FFFFFF"/>
        </w:rPr>
        <w:t>. Praha: C.H. Beck.</w:t>
      </w:r>
    </w:p>
    <w:p w:rsidR="007C3028" w:rsidRPr="007C3028" w:rsidRDefault="007C3028" w:rsidP="00656E21">
      <w:pPr>
        <w:pStyle w:val="Odstavecseseznamem"/>
        <w:numPr>
          <w:ilvl w:val="0"/>
          <w:numId w:val="1"/>
        </w:numPr>
        <w:autoSpaceDE w:val="0"/>
        <w:autoSpaceDN w:val="0"/>
        <w:adjustRightInd w:val="0"/>
        <w:spacing w:after="0" w:line="240" w:lineRule="auto"/>
        <w:jc w:val="both"/>
        <w:rPr>
          <w:rFonts w:ascii="Palatino Linotype" w:hAnsi="Palatino Linotype" w:cs="Arial"/>
          <w:sz w:val="24"/>
          <w:szCs w:val="24"/>
        </w:rPr>
      </w:pPr>
      <w:r w:rsidRPr="00656E21">
        <w:rPr>
          <w:rFonts w:ascii="Palatino Linotype" w:hAnsi="Palatino Linotype" w:cs="Arial"/>
          <w:sz w:val="24"/>
          <w:szCs w:val="24"/>
        </w:rPr>
        <w:t xml:space="preserve">Tenkl, M. (2014) „Kirkpatrickův čtyř-úrovňový model: teorie, praktické využití a možná úskalí“. </w:t>
      </w:r>
      <w:r w:rsidRPr="00656E21">
        <w:rPr>
          <w:rFonts w:ascii="Palatino Linotype" w:hAnsi="Palatino Linotype" w:cs="Arial,Italic"/>
          <w:i/>
          <w:iCs/>
          <w:sz w:val="24"/>
          <w:szCs w:val="24"/>
        </w:rPr>
        <w:t xml:space="preserve">Evaluační teorie a praxe </w:t>
      </w:r>
      <w:r w:rsidRPr="00656E21">
        <w:rPr>
          <w:rFonts w:ascii="Palatino Linotype" w:hAnsi="Palatino Linotype" w:cs="Arial"/>
          <w:sz w:val="24"/>
          <w:szCs w:val="24"/>
        </w:rPr>
        <w:t xml:space="preserve">2(1): 23–51. </w:t>
      </w:r>
      <w:r w:rsidRPr="00656E21">
        <w:rPr>
          <w:rFonts w:ascii="Palatino Linotype" w:hAnsi="Palatino Linotype"/>
          <w:color w:val="000000" w:themeColor="text1"/>
          <w:sz w:val="24"/>
          <w:szCs w:val="24"/>
        </w:rPr>
        <w:t>Citováno dne 18. října 2019. Dostupné z:</w:t>
      </w:r>
      <w:r w:rsidRPr="00656E21">
        <w:rPr>
          <w:rFonts w:ascii="Palatino Linotype" w:hAnsi="Palatino Linotype" w:cs="Arial"/>
          <w:sz w:val="24"/>
          <w:szCs w:val="24"/>
        </w:rPr>
        <w:t xml:space="preserve"> </w:t>
      </w:r>
      <w:r w:rsidRPr="007C3028">
        <w:rPr>
          <w:rFonts w:ascii="Palatino Linotype" w:hAnsi="Palatino Linotype"/>
          <w:sz w:val="24"/>
          <w:szCs w:val="24"/>
        </w:rPr>
        <w:t>https://www.evaltep.cz/inpage/kirkpatrick/</w:t>
      </w:r>
    </w:p>
    <w:p w:rsidR="007C3028" w:rsidRPr="007077E4" w:rsidRDefault="007C3028" w:rsidP="007C3028">
      <w:pPr>
        <w:pStyle w:val="Odstavecseseznamem"/>
        <w:autoSpaceDE w:val="0"/>
        <w:autoSpaceDN w:val="0"/>
        <w:adjustRightInd w:val="0"/>
        <w:spacing w:after="0" w:line="240" w:lineRule="auto"/>
        <w:ind w:left="502"/>
        <w:jc w:val="both"/>
        <w:rPr>
          <w:rFonts w:ascii="Palatino Linotype" w:hAnsi="Palatino Linotype" w:cs="Arial"/>
          <w:sz w:val="24"/>
          <w:szCs w:val="24"/>
        </w:rPr>
      </w:pP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color w:val="333333"/>
          <w:sz w:val="24"/>
          <w:szCs w:val="24"/>
          <w:shd w:val="clear" w:color="auto" w:fill="FFFFFF"/>
        </w:rPr>
        <w:t>Theses. (2020). </w:t>
      </w:r>
      <w:r w:rsidRPr="00656E21">
        <w:rPr>
          <w:rFonts w:ascii="Palatino Linotype" w:hAnsi="Palatino Linotype"/>
          <w:color w:val="000000" w:themeColor="text1"/>
          <w:sz w:val="24"/>
          <w:szCs w:val="24"/>
        </w:rPr>
        <w:t xml:space="preserve">Citováno dne 24. února 2020. Dostupné z: </w:t>
      </w:r>
      <w:r w:rsidRPr="00656E21">
        <w:rPr>
          <w:rFonts w:ascii="Palatino Linotype" w:hAnsi="Palatino Linotype"/>
          <w:sz w:val="24"/>
          <w:szCs w:val="24"/>
        </w:rPr>
        <w:t>https://theses.cz/about_theses.pl</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Tureckiová, M. (2004). </w:t>
      </w:r>
      <w:r w:rsidRPr="00656E21">
        <w:rPr>
          <w:rFonts w:ascii="Palatino Linotype" w:hAnsi="Palatino Linotype"/>
          <w:i/>
          <w:iCs/>
          <w:sz w:val="24"/>
          <w:szCs w:val="24"/>
        </w:rPr>
        <w:t>Řízení a rozvoj lidí ve firmách</w:t>
      </w:r>
      <w:r w:rsidRPr="00656E21">
        <w:rPr>
          <w:rFonts w:ascii="Palatino Linotype" w:hAnsi="Palatino Linotype"/>
          <w:sz w:val="24"/>
          <w:szCs w:val="24"/>
          <w:shd w:val="clear" w:color="auto" w:fill="FFFFFF"/>
        </w:rPr>
        <w:t>. Praha: Grada Publishing.</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lastRenderedPageBreak/>
        <w:t>Tureckiová, M. (2007). </w:t>
      </w:r>
      <w:r w:rsidRPr="00656E21">
        <w:rPr>
          <w:rFonts w:ascii="Palatino Linotype" w:hAnsi="Palatino Linotype"/>
          <w:i/>
          <w:iCs/>
          <w:sz w:val="24"/>
          <w:szCs w:val="24"/>
        </w:rPr>
        <w:t>Klíč k účinnému vedení lidí: Odemkněte potenciál svých spolupracovníků</w:t>
      </w:r>
      <w:r w:rsidRPr="00656E21">
        <w:rPr>
          <w:rFonts w:ascii="Palatino Linotype" w:hAnsi="Palatino Linotype"/>
          <w:sz w:val="24"/>
          <w:szCs w:val="24"/>
          <w:shd w:val="clear" w:color="auto" w:fill="FFFFFF"/>
        </w:rPr>
        <w:t>. Praha: Grada.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Vašťatková, J. (2006). </w:t>
      </w:r>
      <w:r>
        <w:rPr>
          <w:rFonts w:ascii="Palatino Linotype" w:hAnsi="Palatino Linotype"/>
          <w:i/>
          <w:iCs/>
          <w:sz w:val="24"/>
          <w:szCs w:val="24"/>
        </w:rPr>
        <w:t>Ú</w:t>
      </w:r>
      <w:r w:rsidRPr="00656E21">
        <w:rPr>
          <w:rFonts w:ascii="Palatino Linotype" w:hAnsi="Palatino Linotype"/>
          <w:i/>
          <w:iCs/>
          <w:sz w:val="24"/>
          <w:szCs w:val="24"/>
        </w:rPr>
        <w:t>vod do autoevaluace školy</w:t>
      </w:r>
      <w:r w:rsidRPr="00656E21">
        <w:rPr>
          <w:rFonts w:ascii="Palatino Linotype" w:hAnsi="Palatino Linotype"/>
          <w:sz w:val="24"/>
          <w:szCs w:val="24"/>
          <w:shd w:val="clear" w:color="auto" w:fill="FFFFFF"/>
        </w:rPr>
        <w:t>. Olomouc: Univerzita Palackého v Olomouci.</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Veteška, J. (2016). </w:t>
      </w:r>
      <w:r w:rsidRPr="00656E21">
        <w:rPr>
          <w:rFonts w:ascii="Palatino Linotype" w:hAnsi="Palatino Linotype"/>
          <w:i/>
          <w:iCs/>
          <w:sz w:val="24"/>
          <w:szCs w:val="24"/>
        </w:rPr>
        <w:t>Přehled andragogiky: Úvod do studia vzdělávání a učení se dospělých</w:t>
      </w:r>
      <w:r w:rsidRPr="00656E21">
        <w:rPr>
          <w:rFonts w:ascii="Palatino Linotype" w:hAnsi="Palatino Linotype"/>
          <w:sz w:val="24"/>
          <w:szCs w:val="24"/>
          <w:shd w:val="clear" w:color="auto" w:fill="FFFFFF"/>
        </w:rPr>
        <w:t>. Praha: Portál.</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Vochozka, M., &amp; Mulač Petr. (2012). </w:t>
      </w:r>
      <w:r w:rsidRPr="00656E21">
        <w:rPr>
          <w:rFonts w:ascii="Palatino Linotype" w:hAnsi="Palatino Linotype"/>
          <w:i/>
          <w:iCs/>
          <w:sz w:val="24"/>
          <w:szCs w:val="24"/>
        </w:rPr>
        <w:t>Podniková ekonomika</w:t>
      </w:r>
      <w:r w:rsidRPr="00656E21">
        <w:rPr>
          <w:rFonts w:ascii="Palatino Linotype" w:hAnsi="Palatino Linotype"/>
          <w:sz w:val="24"/>
          <w:szCs w:val="24"/>
          <w:shd w:val="clear" w:color="auto" w:fill="FFFFFF"/>
        </w:rPr>
        <w:t>. Praha: Grada.</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Vychová, H. (2008). </w:t>
      </w:r>
      <w:r w:rsidRPr="00656E21">
        <w:rPr>
          <w:rFonts w:ascii="Palatino Linotype" w:hAnsi="Palatino Linotype"/>
          <w:i/>
          <w:iCs/>
          <w:sz w:val="24"/>
          <w:szCs w:val="24"/>
        </w:rPr>
        <w:t>Vzděláváni dospělých ve vybraných zemích EU</w:t>
      </w:r>
      <w:r w:rsidRPr="00656E21">
        <w:rPr>
          <w:rFonts w:ascii="Palatino Linotype" w:hAnsi="Palatino Linotype"/>
          <w:sz w:val="24"/>
          <w:szCs w:val="24"/>
          <w:shd w:val="clear" w:color="auto" w:fill="FFFFFF"/>
        </w:rPr>
        <w:t>. Praha: VÚPSV.</w:t>
      </w:r>
    </w:p>
    <w:p w:rsidR="007C3028" w:rsidRPr="00656E21" w:rsidRDefault="007C3028" w:rsidP="00656E21">
      <w:pPr>
        <w:pStyle w:val="Odstavecseseznamem"/>
        <w:numPr>
          <w:ilvl w:val="0"/>
          <w:numId w:val="1"/>
        </w:numPr>
        <w:spacing w:line="240" w:lineRule="auto"/>
        <w:jc w:val="both"/>
        <w:rPr>
          <w:rFonts w:ascii="Palatino Linotype" w:hAnsi="Palatino Linotype"/>
          <w:sz w:val="24"/>
          <w:szCs w:val="24"/>
        </w:rPr>
      </w:pPr>
      <w:r w:rsidRPr="00656E21">
        <w:rPr>
          <w:rFonts w:ascii="Palatino Linotype" w:hAnsi="Palatino Linotype"/>
          <w:sz w:val="24"/>
          <w:szCs w:val="24"/>
          <w:shd w:val="clear" w:color="auto" w:fill="FFFFFF"/>
        </w:rPr>
        <w:t>Zlámal, J. (2009). </w:t>
      </w:r>
      <w:r w:rsidRPr="00656E21">
        <w:rPr>
          <w:rFonts w:ascii="Palatino Linotype" w:hAnsi="Palatino Linotype"/>
          <w:i/>
          <w:iCs/>
          <w:sz w:val="24"/>
          <w:szCs w:val="24"/>
        </w:rPr>
        <w:t>Didaktika profesního vzděláváni v širším pedagogickém kontextu: (monografie)</w:t>
      </w:r>
      <w:r w:rsidRPr="00656E21">
        <w:rPr>
          <w:rFonts w:ascii="Palatino Linotype" w:hAnsi="Palatino Linotype"/>
          <w:sz w:val="24"/>
          <w:szCs w:val="24"/>
          <w:shd w:val="clear" w:color="auto" w:fill="FFFFFF"/>
        </w:rPr>
        <w:t>. Praha: Univerzita Jana Amose Komenského.</w:t>
      </w:r>
    </w:p>
    <w:p w:rsidR="004A11CE" w:rsidRPr="004A11CE" w:rsidRDefault="004A11CE" w:rsidP="004A11CE">
      <w:pPr>
        <w:spacing w:line="240" w:lineRule="auto"/>
        <w:jc w:val="both"/>
        <w:rPr>
          <w:rFonts w:ascii="Palatino Linotype" w:hAnsi="Palatino Linotype"/>
          <w:sz w:val="24"/>
          <w:szCs w:val="24"/>
        </w:rPr>
      </w:pPr>
    </w:p>
    <w:p w:rsidR="00184EF3" w:rsidRDefault="00184EF3" w:rsidP="00076868">
      <w:pPr>
        <w:autoSpaceDE w:val="0"/>
        <w:autoSpaceDN w:val="0"/>
        <w:adjustRightInd w:val="0"/>
        <w:spacing w:after="0" w:line="360" w:lineRule="auto"/>
        <w:jc w:val="both"/>
        <w:rPr>
          <w:rFonts w:ascii="Palatino Linotype" w:hAnsi="Palatino Linotype"/>
          <w:sz w:val="32"/>
          <w:szCs w:val="32"/>
        </w:rPr>
      </w:pPr>
    </w:p>
    <w:p w:rsidR="00184EF3" w:rsidRDefault="00184EF3"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0D5D4C" w:rsidRDefault="000D5D4C" w:rsidP="00076868">
      <w:pPr>
        <w:autoSpaceDE w:val="0"/>
        <w:autoSpaceDN w:val="0"/>
        <w:adjustRightInd w:val="0"/>
        <w:spacing w:after="0" w:line="360" w:lineRule="auto"/>
        <w:jc w:val="both"/>
        <w:rPr>
          <w:rFonts w:ascii="Palatino Linotype" w:hAnsi="Palatino Linotype"/>
          <w:sz w:val="32"/>
          <w:szCs w:val="32"/>
        </w:rPr>
      </w:pPr>
    </w:p>
    <w:p w:rsidR="000D5D4C" w:rsidRDefault="000D5D4C" w:rsidP="00076868">
      <w:pPr>
        <w:autoSpaceDE w:val="0"/>
        <w:autoSpaceDN w:val="0"/>
        <w:adjustRightInd w:val="0"/>
        <w:spacing w:after="0" w:line="360" w:lineRule="auto"/>
        <w:jc w:val="both"/>
        <w:rPr>
          <w:rFonts w:ascii="Palatino Linotype" w:hAnsi="Palatino Linotype"/>
          <w:sz w:val="32"/>
          <w:szCs w:val="32"/>
        </w:rPr>
      </w:pPr>
    </w:p>
    <w:p w:rsidR="000D5D4C" w:rsidRDefault="000D5D4C" w:rsidP="00076868">
      <w:pPr>
        <w:autoSpaceDE w:val="0"/>
        <w:autoSpaceDN w:val="0"/>
        <w:adjustRightInd w:val="0"/>
        <w:spacing w:after="0" w:line="360" w:lineRule="auto"/>
        <w:jc w:val="both"/>
        <w:rPr>
          <w:rFonts w:ascii="Palatino Linotype" w:hAnsi="Palatino Linotype"/>
          <w:sz w:val="32"/>
          <w:szCs w:val="32"/>
        </w:rPr>
      </w:pPr>
    </w:p>
    <w:p w:rsidR="000D5D4C" w:rsidRDefault="000D5D4C" w:rsidP="00076868">
      <w:pPr>
        <w:autoSpaceDE w:val="0"/>
        <w:autoSpaceDN w:val="0"/>
        <w:adjustRightInd w:val="0"/>
        <w:spacing w:after="0" w:line="360" w:lineRule="auto"/>
        <w:jc w:val="both"/>
        <w:rPr>
          <w:rFonts w:ascii="Palatino Linotype" w:hAnsi="Palatino Linotype"/>
          <w:sz w:val="32"/>
          <w:szCs w:val="32"/>
        </w:rPr>
      </w:pPr>
    </w:p>
    <w:p w:rsidR="00224842" w:rsidRDefault="00224842" w:rsidP="00076868">
      <w:pPr>
        <w:autoSpaceDE w:val="0"/>
        <w:autoSpaceDN w:val="0"/>
        <w:adjustRightInd w:val="0"/>
        <w:spacing w:after="0" w:line="360" w:lineRule="auto"/>
        <w:jc w:val="both"/>
        <w:rPr>
          <w:rFonts w:ascii="Palatino Linotype" w:hAnsi="Palatino Linotype"/>
          <w:sz w:val="32"/>
          <w:szCs w:val="32"/>
        </w:rPr>
      </w:pPr>
    </w:p>
    <w:p w:rsidR="0071318E" w:rsidRPr="0071318E" w:rsidRDefault="0071318E" w:rsidP="0071318E">
      <w:pPr>
        <w:pStyle w:val="Nadpis1"/>
        <w:rPr>
          <w:rFonts w:ascii="Palatino Linotype" w:hAnsi="Palatino Linotype"/>
          <w:color w:val="auto"/>
        </w:rPr>
      </w:pPr>
      <w:bookmarkStart w:id="24" w:name="_Toc35257864"/>
      <w:r w:rsidRPr="0071318E">
        <w:rPr>
          <w:rFonts w:ascii="Palatino Linotype" w:hAnsi="Palatino Linotype"/>
          <w:color w:val="auto"/>
        </w:rPr>
        <w:lastRenderedPageBreak/>
        <w:t>Seznam obrázků</w:t>
      </w:r>
      <w:r w:rsidR="00D2588A">
        <w:rPr>
          <w:rFonts w:ascii="Palatino Linotype" w:hAnsi="Palatino Linotype"/>
          <w:color w:val="auto"/>
        </w:rPr>
        <w:t>, tabulek a grafů</w:t>
      </w:r>
      <w:bookmarkEnd w:id="24"/>
    </w:p>
    <w:p w:rsidR="002258EC" w:rsidRDefault="002258EC" w:rsidP="00076868">
      <w:pPr>
        <w:autoSpaceDE w:val="0"/>
        <w:autoSpaceDN w:val="0"/>
        <w:adjustRightInd w:val="0"/>
        <w:spacing w:after="0" w:line="360" w:lineRule="auto"/>
        <w:jc w:val="both"/>
        <w:rPr>
          <w:rFonts w:ascii="Palatino Linotype" w:hAnsi="Palatino Linotype"/>
          <w:sz w:val="32"/>
          <w:szCs w:val="32"/>
        </w:rPr>
      </w:pPr>
    </w:p>
    <w:p w:rsidR="00F55BD0" w:rsidRDefault="00F55BD0" w:rsidP="00F55BD0">
      <w:pPr>
        <w:jc w:val="both"/>
        <w:rPr>
          <w:rFonts w:ascii="Palatino Linotype" w:hAnsi="Palatino Linotype" w:cs="Times New Roman"/>
          <w:sz w:val="24"/>
          <w:szCs w:val="24"/>
        </w:rPr>
      </w:pPr>
      <w:r>
        <w:rPr>
          <w:rFonts w:ascii="Palatino Linotype" w:hAnsi="Palatino Linotype" w:cs="Times New Roman"/>
          <w:sz w:val="24"/>
          <w:szCs w:val="24"/>
        </w:rPr>
        <w:t>Obr</w:t>
      </w:r>
      <w:r w:rsidRPr="00CA5DA8">
        <w:rPr>
          <w:rFonts w:ascii="Palatino Linotype" w:hAnsi="Palatino Linotype" w:cs="Times New Roman"/>
          <w:sz w:val="24"/>
          <w:szCs w:val="24"/>
        </w:rPr>
        <w:t>. č. 1: Celoživotní vzdělávání (učení)</w:t>
      </w:r>
      <w:r w:rsidRPr="00F55BD0">
        <w:rPr>
          <w:rFonts w:ascii="Palatino Linotype" w:hAnsi="Palatino Linotype" w:cs="Times New Roman"/>
          <w:sz w:val="24"/>
          <w:szCs w:val="24"/>
        </w:rPr>
        <w:t xml:space="preserve"> </w:t>
      </w:r>
    </w:p>
    <w:p w:rsidR="00F55BD0" w:rsidRDefault="00F55BD0" w:rsidP="00F55BD0">
      <w:pPr>
        <w:jc w:val="both"/>
        <w:rPr>
          <w:rFonts w:ascii="Palatino Linotype" w:hAnsi="Palatino Linotype" w:cs="Times New Roman"/>
          <w:sz w:val="24"/>
          <w:szCs w:val="24"/>
        </w:rPr>
      </w:pPr>
      <w:r>
        <w:rPr>
          <w:rFonts w:ascii="Palatino Linotype" w:hAnsi="Palatino Linotype" w:cs="Times New Roman"/>
          <w:sz w:val="24"/>
          <w:szCs w:val="24"/>
        </w:rPr>
        <w:t>Obr</w:t>
      </w:r>
      <w:r w:rsidRPr="00CA5DA8">
        <w:rPr>
          <w:rFonts w:ascii="Palatino Linotype" w:hAnsi="Palatino Linotype" w:cs="Times New Roman"/>
          <w:sz w:val="24"/>
          <w:szCs w:val="24"/>
        </w:rPr>
        <w:t xml:space="preserve">. č. </w:t>
      </w:r>
      <w:r>
        <w:rPr>
          <w:rFonts w:ascii="Palatino Linotype" w:hAnsi="Palatino Linotype" w:cs="Times New Roman"/>
          <w:sz w:val="24"/>
          <w:szCs w:val="24"/>
        </w:rPr>
        <w:t>2</w:t>
      </w:r>
      <w:r w:rsidRPr="00CA5DA8">
        <w:rPr>
          <w:rFonts w:ascii="Palatino Linotype" w:hAnsi="Palatino Linotype" w:cs="Times New Roman"/>
          <w:sz w:val="24"/>
          <w:szCs w:val="24"/>
        </w:rPr>
        <w:t>:</w:t>
      </w:r>
      <w:r>
        <w:rPr>
          <w:rFonts w:ascii="Palatino Linotype" w:hAnsi="Palatino Linotype" w:cs="Times New Roman"/>
          <w:sz w:val="24"/>
          <w:szCs w:val="24"/>
        </w:rPr>
        <w:t xml:space="preserve"> Vlastnická struktura ziskového a neziskového sektoru</w:t>
      </w:r>
    </w:p>
    <w:p w:rsidR="0071318E" w:rsidRDefault="0071318E" w:rsidP="0071318E">
      <w:pPr>
        <w:jc w:val="both"/>
        <w:rPr>
          <w:rFonts w:ascii="Palatino Linotype" w:hAnsi="Palatino Linotype" w:cs="Times New Roman"/>
          <w:sz w:val="24"/>
          <w:szCs w:val="24"/>
        </w:rPr>
      </w:pPr>
      <w:r w:rsidRPr="00625083">
        <w:rPr>
          <w:rFonts w:ascii="Palatino Linotype" w:hAnsi="Palatino Linotype" w:cs="Times New Roman"/>
          <w:sz w:val="24"/>
          <w:szCs w:val="24"/>
        </w:rPr>
        <w:t xml:space="preserve">Obr. č. </w:t>
      </w:r>
      <w:r w:rsidR="00F55BD0">
        <w:rPr>
          <w:rFonts w:ascii="Palatino Linotype" w:hAnsi="Palatino Linotype" w:cs="Times New Roman"/>
          <w:sz w:val="24"/>
          <w:szCs w:val="24"/>
        </w:rPr>
        <w:t>3</w:t>
      </w:r>
      <w:r w:rsidRPr="00625083">
        <w:rPr>
          <w:rFonts w:ascii="Palatino Linotype" w:hAnsi="Palatino Linotype" w:cs="Times New Roman"/>
          <w:sz w:val="24"/>
          <w:szCs w:val="24"/>
        </w:rPr>
        <w:t>: Struktura základních manažerských funkcí na jednotlivých úrovních řízení</w:t>
      </w:r>
    </w:p>
    <w:p w:rsidR="0071318E" w:rsidRDefault="0071318E" w:rsidP="00076868">
      <w:pPr>
        <w:autoSpaceDE w:val="0"/>
        <w:autoSpaceDN w:val="0"/>
        <w:adjustRightInd w:val="0"/>
        <w:spacing w:after="0" w:line="360" w:lineRule="auto"/>
        <w:jc w:val="both"/>
        <w:rPr>
          <w:rFonts w:ascii="Palatino Linotype" w:hAnsi="Palatino Linotype"/>
          <w:sz w:val="24"/>
          <w:szCs w:val="24"/>
        </w:rPr>
      </w:pPr>
    </w:p>
    <w:p w:rsidR="00D2588A" w:rsidRDefault="00D2588A" w:rsidP="00D2588A">
      <w:pPr>
        <w:jc w:val="both"/>
        <w:rPr>
          <w:rFonts w:ascii="Palatino Linotype" w:hAnsi="Palatino Linotype" w:cs="Times New Roman"/>
          <w:sz w:val="24"/>
          <w:szCs w:val="24"/>
        </w:rPr>
      </w:pPr>
      <w:r>
        <w:rPr>
          <w:rFonts w:ascii="Palatino Linotype" w:hAnsi="Palatino Linotype" w:cs="Times New Roman"/>
          <w:sz w:val="24"/>
          <w:szCs w:val="24"/>
        </w:rPr>
        <w:t>Tab</w:t>
      </w:r>
      <w:r w:rsidRPr="00CA5DA8">
        <w:rPr>
          <w:rFonts w:ascii="Palatino Linotype" w:hAnsi="Palatino Linotype" w:cs="Times New Roman"/>
          <w:sz w:val="24"/>
          <w:szCs w:val="24"/>
        </w:rPr>
        <w:t xml:space="preserve">. č. </w:t>
      </w:r>
      <w:r>
        <w:rPr>
          <w:rFonts w:ascii="Palatino Linotype" w:hAnsi="Palatino Linotype" w:cs="Times New Roman"/>
          <w:sz w:val="24"/>
          <w:szCs w:val="24"/>
        </w:rPr>
        <w:t>1</w:t>
      </w:r>
      <w:r w:rsidRPr="00CA5DA8">
        <w:rPr>
          <w:rFonts w:ascii="Palatino Linotype" w:hAnsi="Palatino Linotype" w:cs="Times New Roman"/>
          <w:sz w:val="24"/>
          <w:szCs w:val="24"/>
        </w:rPr>
        <w:t>:</w:t>
      </w:r>
      <w:r>
        <w:rPr>
          <w:rFonts w:ascii="Palatino Linotype" w:hAnsi="Palatino Linotype" w:cs="Times New Roman"/>
          <w:sz w:val="24"/>
          <w:szCs w:val="24"/>
        </w:rPr>
        <w:t xml:space="preserve"> Místo vzdělávání v rámci celoživotního vzdělávání</w:t>
      </w:r>
    </w:p>
    <w:p w:rsidR="00D2588A" w:rsidRDefault="00D2588A" w:rsidP="00D2588A">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Tab. č. 2: Klíčová slova pro identifikaci odborných textů (přehled autora práce)</w:t>
      </w:r>
    </w:p>
    <w:p w:rsidR="00D2588A" w:rsidRDefault="00D2588A" w:rsidP="00D2588A">
      <w:pPr>
        <w:spacing w:after="0" w:line="360" w:lineRule="auto"/>
        <w:jc w:val="both"/>
        <w:rPr>
          <w:rFonts w:ascii="Palatino Linotype" w:hAnsi="Palatino Linotype"/>
          <w:sz w:val="24"/>
          <w:szCs w:val="24"/>
        </w:rPr>
      </w:pPr>
      <w:r>
        <w:rPr>
          <w:rFonts w:ascii="Palatino Linotype" w:hAnsi="Palatino Linotype"/>
          <w:sz w:val="24"/>
          <w:szCs w:val="24"/>
        </w:rPr>
        <w:t>Tab. č. 3: Výsledky vyhledávání v časopisech (Lifelong Learning, Evaluační teorie a praxe) a databázích (EBSCO, ERIC)</w:t>
      </w:r>
    </w:p>
    <w:p w:rsidR="00D2588A" w:rsidRDefault="00D2588A" w:rsidP="00D2588A">
      <w:pPr>
        <w:autoSpaceDE w:val="0"/>
        <w:autoSpaceDN w:val="0"/>
        <w:adjustRightInd w:val="0"/>
        <w:spacing w:after="0" w:line="360" w:lineRule="auto"/>
        <w:jc w:val="both"/>
        <w:rPr>
          <w:rFonts w:ascii="Palatino Linotype" w:hAnsi="Palatino Linotype"/>
          <w:sz w:val="24"/>
          <w:szCs w:val="24"/>
        </w:rPr>
      </w:pPr>
      <w:r w:rsidRPr="00433FA3">
        <w:rPr>
          <w:rFonts w:ascii="Palatino Linotype" w:hAnsi="Palatino Linotype"/>
          <w:bCs/>
          <w:color w:val="000000" w:themeColor="text1"/>
          <w:sz w:val="24"/>
          <w:szCs w:val="24"/>
        </w:rPr>
        <w:t>Tab. č. 4</w:t>
      </w:r>
      <w:r>
        <w:rPr>
          <w:rFonts w:ascii="Palatino Linotype" w:hAnsi="Palatino Linotype"/>
          <w:bCs/>
          <w:color w:val="000000" w:themeColor="text1"/>
          <w:sz w:val="24"/>
          <w:szCs w:val="24"/>
        </w:rPr>
        <w:t xml:space="preserve">: </w:t>
      </w:r>
      <w:r>
        <w:rPr>
          <w:rFonts w:ascii="Palatino Linotype" w:hAnsi="Palatino Linotype"/>
          <w:sz w:val="24"/>
          <w:szCs w:val="24"/>
        </w:rPr>
        <w:t>Výsledky vyhledávání v databázi Theses – Vedoucí pracovník</w:t>
      </w:r>
    </w:p>
    <w:p w:rsidR="00D2588A" w:rsidRDefault="00D2588A" w:rsidP="00D2588A">
      <w:pPr>
        <w:spacing w:after="0" w:line="360" w:lineRule="auto"/>
        <w:jc w:val="both"/>
        <w:rPr>
          <w:rFonts w:ascii="Palatino Linotype" w:hAnsi="Palatino Linotype"/>
          <w:sz w:val="24"/>
          <w:szCs w:val="24"/>
        </w:rPr>
      </w:pPr>
      <w:r>
        <w:rPr>
          <w:rFonts w:ascii="Palatino Linotype" w:hAnsi="Palatino Linotype"/>
          <w:sz w:val="24"/>
          <w:szCs w:val="24"/>
        </w:rPr>
        <w:t>Tab. č. 5: Četnost zastoupení evaluačních přístupů</w:t>
      </w:r>
      <w:r w:rsidR="002547F5">
        <w:rPr>
          <w:rFonts w:ascii="Palatino Linotype" w:hAnsi="Palatino Linotype"/>
          <w:sz w:val="24"/>
          <w:szCs w:val="24"/>
        </w:rPr>
        <w:t xml:space="preserve"> a modelů</w:t>
      </w:r>
      <w:r>
        <w:rPr>
          <w:rFonts w:ascii="Palatino Linotype" w:hAnsi="Palatino Linotype"/>
          <w:sz w:val="24"/>
          <w:szCs w:val="24"/>
        </w:rPr>
        <w:t xml:space="preserve"> v analyzovaných textech</w:t>
      </w:r>
    </w:p>
    <w:p w:rsidR="00D2588A" w:rsidRDefault="00D2588A" w:rsidP="00D2588A">
      <w:pPr>
        <w:spacing w:after="0" w:line="360" w:lineRule="auto"/>
        <w:jc w:val="both"/>
        <w:rPr>
          <w:rFonts w:ascii="Palatino Linotype" w:hAnsi="Palatino Linotype"/>
          <w:sz w:val="24"/>
          <w:szCs w:val="24"/>
        </w:rPr>
      </w:pPr>
      <w:r w:rsidRPr="00433FA3">
        <w:rPr>
          <w:rFonts w:ascii="Palatino Linotype" w:hAnsi="Palatino Linotype"/>
          <w:bCs/>
          <w:color w:val="000000" w:themeColor="text1"/>
          <w:sz w:val="24"/>
          <w:szCs w:val="24"/>
        </w:rPr>
        <w:t xml:space="preserve">Tab. č. </w:t>
      </w:r>
      <w:r>
        <w:rPr>
          <w:rFonts w:ascii="Palatino Linotype" w:hAnsi="Palatino Linotype"/>
          <w:bCs/>
          <w:color w:val="000000" w:themeColor="text1"/>
          <w:sz w:val="24"/>
          <w:szCs w:val="24"/>
        </w:rPr>
        <w:t xml:space="preserve">6: </w:t>
      </w:r>
      <w:r>
        <w:rPr>
          <w:rFonts w:ascii="Palatino Linotype" w:hAnsi="Palatino Linotype"/>
          <w:sz w:val="24"/>
          <w:szCs w:val="24"/>
        </w:rPr>
        <w:t>Výsledky vyhledávání v databázi Theses – Pracovník</w:t>
      </w:r>
    </w:p>
    <w:p w:rsidR="00781427" w:rsidRPr="00D2588A" w:rsidRDefault="00781427" w:rsidP="00D2588A">
      <w:pPr>
        <w:spacing w:after="0" w:line="360" w:lineRule="auto"/>
        <w:jc w:val="both"/>
        <w:rPr>
          <w:rFonts w:ascii="Palatino Linotype" w:hAnsi="Palatino Linotype"/>
          <w:sz w:val="24"/>
          <w:szCs w:val="24"/>
        </w:rPr>
      </w:pPr>
      <w:r w:rsidRPr="000D01A5">
        <w:rPr>
          <w:rFonts w:ascii="Palatino Linotype" w:hAnsi="Palatino Linotype"/>
          <w:bCs/>
          <w:color w:val="000000" w:themeColor="text1"/>
          <w:sz w:val="24"/>
          <w:szCs w:val="24"/>
        </w:rPr>
        <w:t xml:space="preserve">Tab. č. </w:t>
      </w:r>
      <w:r>
        <w:rPr>
          <w:rFonts w:ascii="Palatino Linotype" w:hAnsi="Palatino Linotype"/>
          <w:bCs/>
          <w:color w:val="000000" w:themeColor="text1"/>
          <w:sz w:val="24"/>
          <w:szCs w:val="24"/>
        </w:rPr>
        <w:t>7</w:t>
      </w:r>
      <w:r w:rsidRPr="000D01A5">
        <w:rPr>
          <w:rFonts w:ascii="Palatino Linotype" w:hAnsi="Palatino Linotype"/>
          <w:bCs/>
          <w:color w:val="000000" w:themeColor="text1"/>
          <w:sz w:val="24"/>
          <w:szCs w:val="24"/>
        </w:rPr>
        <w:t>: Četnost zastoupení evaluačních přístupů v analyzovaných textech</w:t>
      </w:r>
      <w:r w:rsidR="000D5D4C">
        <w:rPr>
          <w:rFonts w:ascii="Palatino Linotype" w:hAnsi="Palatino Linotype"/>
          <w:bCs/>
          <w:color w:val="000000" w:themeColor="text1"/>
          <w:sz w:val="24"/>
          <w:szCs w:val="24"/>
        </w:rPr>
        <w:t xml:space="preserve"> - pracovník</w:t>
      </w:r>
    </w:p>
    <w:p w:rsidR="00224842" w:rsidRDefault="00224842" w:rsidP="00076868">
      <w:pPr>
        <w:autoSpaceDE w:val="0"/>
        <w:autoSpaceDN w:val="0"/>
        <w:adjustRightInd w:val="0"/>
        <w:spacing w:after="0" w:line="360" w:lineRule="auto"/>
        <w:jc w:val="both"/>
        <w:rPr>
          <w:rFonts w:ascii="Palatino Linotype" w:hAnsi="Palatino Linotype"/>
          <w:sz w:val="24"/>
          <w:szCs w:val="24"/>
        </w:rPr>
      </w:pPr>
    </w:p>
    <w:p w:rsidR="00D2588A" w:rsidRDefault="00D2588A" w:rsidP="00D2588A">
      <w:pPr>
        <w:autoSpaceDE w:val="0"/>
        <w:autoSpaceDN w:val="0"/>
        <w:adjustRightInd w:val="0"/>
        <w:spacing w:after="0" w:line="360" w:lineRule="auto"/>
        <w:jc w:val="both"/>
        <w:rPr>
          <w:rFonts w:ascii="Palatino Linotype" w:hAnsi="Palatino Linotype"/>
          <w:bCs/>
          <w:color w:val="000000" w:themeColor="text1"/>
          <w:sz w:val="24"/>
          <w:szCs w:val="24"/>
        </w:rPr>
      </w:pPr>
      <w:r>
        <w:rPr>
          <w:rFonts w:ascii="Palatino Linotype" w:hAnsi="Palatino Linotype"/>
          <w:bCs/>
          <w:color w:val="000000" w:themeColor="text1"/>
          <w:sz w:val="24"/>
          <w:szCs w:val="24"/>
        </w:rPr>
        <w:t>Graf č. 1: Uváděné přístupy k evaluaci v letech 2009 až 2019 – EBSCO a ERIC</w:t>
      </w:r>
    </w:p>
    <w:p w:rsidR="00D2588A" w:rsidRDefault="00D2588A" w:rsidP="00D2588A">
      <w:pPr>
        <w:autoSpaceDE w:val="0"/>
        <w:autoSpaceDN w:val="0"/>
        <w:adjustRightInd w:val="0"/>
        <w:spacing w:after="0" w:line="360" w:lineRule="auto"/>
        <w:jc w:val="both"/>
        <w:rPr>
          <w:rFonts w:ascii="Palatino Linotype" w:hAnsi="Palatino Linotype"/>
          <w:bCs/>
          <w:color w:val="000000" w:themeColor="text1"/>
          <w:sz w:val="24"/>
          <w:szCs w:val="24"/>
        </w:rPr>
      </w:pPr>
      <w:r w:rsidRPr="00433FA3">
        <w:rPr>
          <w:rFonts w:ascii="Palatino Linotype" w:hAnsi="Palatino Linotype"/>
          <w:bCs/>
          <w:color w:val="000000" w:themeColor="text1"/>
          <w:sz w:val="24"/>
          <w:szCs w:val="24"/>
        </w:rPr>
        <w:t>Graf č. 2:</w:t>
      </w:r>
      <w:r w:rsidRPr="00433FA3">
        <w:rPr>
          <w:rFonts w:ascii="Palatino Linotype" w:hAnsi="Palatino Linotype"/>
          <w:bCs/>
          <w:color w:val="000000" w:themeColor="text1"/>
        </w:rPr>
        <w:t xml:space="preserve"> </w:t>
      </w:r>
      <w:r>
        <w:rPr>
          <w:rFonts w:ascii="Palatino Linotype" w:hAnsi="Palatino Linotype"/>
          <w:bCs/>
          <w:color w:val="000000" w:themeColor="text1"/>
          <w:sz w:val="24"/>
          <w:szCs w:val="24"/>
        </w:rPr>
        <w:t>Uváděné přístupy k evaluaci v letech 2009 až 2019</w:t>
      </w:r>
      <w:r w:rsidR="00DD1C05">
        <w:rPr>
          <w:rFonts w:ascii="Palatino Linotype" w:hAnsi="Palatino Linotype"/>
          <w:bCs/>
          <w:color w:val="000000" w:themeColor="text1"/>
          <w:sz w:val="24"/>
          <w:szCs w:val="24"/>
        </w:rPr>
        <w:t xml:space="preserve"> - Theses</w:t>
      </w:r>
    </w:p>
    <w:p w:rsidR="00D2588A" w:rsidRDefault="00D2588A" w:rsidP="00D2588A">
      <w:pPr>
        <w:spacing w:after="0" w:line="360" w:lineRule="auto"/>
        <w:jc w:val="both"/>
        <w:rPr>
          <w:rFonts w:ascii="Palatino Linotype" w:hAnsi="Palatino Linotype"/>
          <w:sz w:val="24"/>
          <w:szCs w:val="24"/>
        </w:rPr>
      </w:pPr>
      <w:r w:rsidRPr="00433FA3">
        <w:rPr>
          <w:rFonts w:ascii="Palatino Linotype" w:hAnsi="Palatino Linotype"/>
          <w:bCs/>
          <w:color w:val="000000" w:themeColor="text1"/>
          <w:sz w:val="24"/>
          <w:szCs w:val="24"/>
        </w:rPr>
        <w:t xml:space="preserve">Graf č. </w:t>
      </w:r>
      <w:r>
        <w:rPr>
          <w:rFonts w:ascii="Palatino Linotype" w:hAnsi="Palatino Linotype"/>
          <w:bCs/>
          <w:color w:val="000000" w:themeColor="text1"/>
          <w:sz w:val="24"/>
          <w:szCs w:val="24"/>
        </w:rPr>
        <w:t>3</w:t>
      </w:r>
      <w:r w:rsidRPr="00433FA3">
        <w:rPr>
          <w:rFonts w:ascii="Palatino Linotype" w:hAnsi="Palatino Linotype"/>
          <w:bCs/>
          <w:color w:val="000000" w:themeColor="text1"/>
          <w:sz w:val="24"/>
          <w:szCs w:val="24"/>
        </w:rPr>
        <w:t>:</w:t>
      </w:r>
      <w:r w:rsidRPr="00433FA3">
        <w:rPr>
          <w:rFonts w:ascii="Palatino Linotype" w:hAnsi="Palatino Linotype"/>
          <w:bCs/>
          <w:color w:val="000000" w:themeColor="text1"/>
        </w:rPr>
        <w:t xml:space="preserve"> </w:t>
      </w:r>
      <w:r>
        <w:rPr>
          <w:rFonts w:ascii="Palatino Linotype" w:hAnsi="Palatino Linotype"/>
          <w:bCs/>
          <w:color w:val="000000" w:themeColor="text1"/>
          <w:sz w:val="24"/>
          <w:szCs w:val="24"/>
        </w:rPr>
        <w:t>Uváděné přístupy k evaluaci v letech 2009 až 2019 (EBSCO, ERIC a Theses)</w:t>
      </w:r>
    </w:p>
    <w:p w:rsidR="00D2588A" w:rsidRDefault="00D2588A" w:rsidP="00D2588A">
      <w:pPr>
        <w:autoSpaceDE w:val="0"/>
        <w:autoSpaceDN w:val="0"/>
        <w:adjustRightInd w:val="0"/>
        <w:spacing w:after="0" w:line="360" w:lineRule="auto"/>
        <w:jc w:val="both"/>
        <w:rPr>
          <w:rFonts w:ascii="Palatino Linotype" w:hAnsi="Palatino Linotype"/>
          <w:bCs/>
          <w:color w:val="FF0000"/>
          <w:sz w:val="28"/>
          <w:szCs w:val="28"/>
        </w:rPr>
      </w:pPr>
      <w:r w:rsidRPr="00433FA3">
        <w:rPr>
          <w:rFonts w:ascii="Palatino Linotype" w:hAnsi="Palatino Linotype"/>
          <w:bCs/>
          <w:color w:val="000000" w:themeColor="text1"/>
          <w:sz w:val="24"/>
          <w:szCs w:val="24"/>
        </w:rPr>
        <w:t xml:space="preserve">Graf č. </w:t>
      </w:r>
      <w:r>
        <w:rPr>
          <w:rFonts w:ascii="Palatino Linotype" w:hAnsi="Palatino Linotype"/>
          <w:bCs/>
          <w:color w:val="000000" w:themeColor="text1"/>
          <w:sz w:val="24"/>
          <w:szCs w:val="24"/>
        </w:rPr>
        <w:t>4</w:t>
      </w:r>
      <w:r w:rsidRPr="00433FA3">
        <w:rPr>
          <w:rFonts w:ascii="Palatino Linotype" w:hAnsi="Palatino Linotype"/>
          <w:bCs/>
          <w:color w:val="000000" w:themeColor="text1"/>
          <w:sz w:val="24"/>
          <w:szCs w:val="24"/>
        </w:rPr>
        <w:t>:</w:t>
      </w:r>
      <w:r w:rsidRPr="00433FA3">
        <w:rPr>
          <w:rFonts w:ascii="Palatino Linotype" w:hAnsi="Palatino Linotype"/>
          <w:bCs/>
          <w:color w:val="000000" w:themeColor="text1"/>
        </w:rPr>
        <w:t xml:space="preserve"> </w:t>
      </w:r>
      <w:r>
        <w:rPr>
          <w:rFonts w:ascii="Palatino Linotype" w:hAnsi="Palatino Linotype"/>
          <w:bCs/>
          <w:color w:val="000000" w:themeColor="text1"/>
          <w:sz w:val="24"/>
          <w:szCs w:val="24"/>
        </w:rPr>
        <w:t>Uváděné přístupy k evaluaci v letech 2009 až 2019 (Theses, pracovník)</w:t>
      </w:r>
    </w:p>
    <w:p w:rsidR="00D2588A" w:rsidRDefault="00D2588A" w:rsidP="00076868">
      <w:pPr>
        <w:autoSpaceDE w:val="0"/>
        <w:autoSpaceDN w:val="0"/>
        <w:adjustRightInd w:val="0"/>
        <w:spacing w:after="0" w:line="360" w:lineRule="auto"/>
        <w:jc w:val="both"/>
        <w:rPr>
          <w:rFonts w:ascii="Palatino Linotype" w:hAnsi="Palatino Linotype"/>
          <w:sz w:val="24"/>
          <w:szCs w:val="24"/>
        </w:rPr>
      </w:pPr>
    </w:p>
    <w:p w:rsidR="00224842" w:rsidRDefault="00224842" w:rsidP="00076868">
      <w:pPr>
        <w:autoSpaceDE w:val="0"/>
        <w:autoSpaceDN w:val="0"/>
        <w:adjustRightInd w:val="0"/>
        <w:spacing w:after="0" w:line="360" w:lineRule="auto"/>
        <w:jc w:val="both"/>
        <w:rPr>
          <w:rFonts w:ascii="Palatino Linotype" w:hAnsi="Palatino Linotype"/>
          <w:sz w:val="24"/>
          <w:szCs w:val="24"/>
        </w:rPr>
      </w:pPr>
    </w:p>
    <w:p w:rsidR="00224842" w:rsidRDefault="00224842" w:rsidP="00076868">
      <w:pPr>
        <w:autoSpaceDE w:val="0"/>
        <w:autoSpaceDN w:val="0"/>
        <w:adjustRightInd w:val="0"/>
        <w:spacing w:after="0" w:line="360" w:lineRule="auto"/>
        <w:jc w:val="both"/>
        <w:rPr>
          <w:rFonts w:ascii="Palatino Linotype" w:hAnsi="Palatino Linotype"/>
          <w:sz w:val="24"/>
          <w:szCs w:val="24"/>
        </w:rPr>
      </w:pPr>
    </w:p>
    <w:p w:rsidR="00224842" w:rsidRDefault="00224842" w:rsidP="00904063">
      <w:pPr>
        <w:jc w:val="both"/>
        <w:rPr>
          <w:rFonts w:ascii="Palatino Linotype" w:hAnsi="Palatino Linotype" w:cs="Times New Roman"/>
          <w:sz w:val="24"/>
          <w:szCs w:val="24"/>
        </w:rPr>
      </w:pPr>
    </w:p>
    <w:p w:rsidR="00904063" w:rsidRDefault="00904063" w:rsidP="00904063">
      <w:pPr>
        <w:pStyle w:val="Nadpis1"/>
        <w:rPr>
          <w:rFonts w:ascii="Palatino Linotype" w:hAnsi="Palatino Linotype"/>
          <w:color w:val="000000" w:themeColor="text1"/>
        </w:rPr>
      </w:pPr>
      <w:bookmarkStart w:id="25" w:name="_Toc35257865"/>
      <w:r w:rsidRPr="00904063">
        <w:rPr>
          <w:rFonts w:ascii="Palatino Linotype" w:hAnsi="Palatino Linotype"/>
          <w:color w:val="000000" w:themeColor="text1"/>
        </w:rPr>
        <w:lastRenderedPageBreak/>
        <w:t>Seznam příloh</w:t>
      </w:r>
      <w:bookmarkEnd w:id="25"/>
    </w:p>
    <w:p w:rsidR="00904063" w:rsidRDefault="00904063" w:rsidP="00904063"/>
    <w:p w:rsidR="00230435" w:rsidRPr="00230435" w:rsidRDefault="00230435" w:rsidP="00E56DD3">
      <w:pPr>
        <w:jc w:val="both"/>
        <w:rPr>
          <w:rFonts w:ascii="Palatino Linotype" w:hAnsi="Palatino Linotype"/>
          <w:sz w:val="24"/>
          <w:szCs w:val="24"/>
        </w:rPr>
      </w:pPr>
      <w:bookmarkStart w:id="26" w:name="_Hlk34510832"/>
      <w:r>
        <w:rPr>
          <w:rFonts w:ascii="Palatino Linotype" w:hAnsi="Palatino Linotype"/>
          <w:sz w:val="24"/>
          <w:szCs w:val="24"/>
        </w:rPr>
        <w:t xml:space="preserve">Příloha </w:t>
      </w:r>
      <w:r w:rsidR="00D772FA">
        <w:rPr>
          <w:rFonts w:ascii="Palatino Linotype" w:hAnsi="Palatino Linotype"/>
          <w:sz w:val="24"/>
          <w:szCs w:val="24"/>
        </w:rPr>
        <w:t xml:space="preserve">č. </w:t>
      </w:r>
      <w:r w:rsidR="0030050B">
        <w:rPr>
          <w:rFonts w:ascii="Palatino Linotype" w:hAnsi="Palatino Linotype"/>
          <w:sz w:val="24"/>
          <w:szCs w:val="24"/>
        </w:rPr>
        <w:t>1</w:t>
      </w:r>
      <w:r>
        <w:rPr>
          <w:rFonts w:ascii="Palatino Linotype" w:hAnsi="Palatino Linotype"/>
          <w:sz w:val="24"/>
          <w:szCs w:val="24"/>
        </w:rPr>
        <w:t>: Theses - pracovník</w:t>
      </w:r>
    </w:p>
    <w:p w:rsidR="008170CC" w:rsidRPr="00230435" w:rsidRDefault="008170CC" w:rsidP="00E56DD3">
      <w:pPr>
        <w:jc w:val="both"/>
        <w:rPr>
          <w:rFonts w:ascii="Palatino Linotype" w:hAnsi="Palatino Linotype"/>
          <w:sz w:val="24"/>
          <w:szCs w:val="24"/>
        </w:rPr>
      </w:pPr>
      <w:r w:rsidRPr="00230435">
        <w:rPr>
          <w:rFonts w:ascii="Palatino Linotype" w:hAnsi="Palatino Linotype"/>
          <w:sz w:val="24"/>
          <w:szCs w:val="24"/>
        </w:rPr>
        <w:t xml:space="preserve">Příloha </w:t>
      </w:r>
      <w:r w:rsidR="00D772FA">
        <w:rPr>
          <w:rFonts w:ascii="Palatino Linotype" w:hAnsi="Palatino Linotype"/>
          <w:sz w:val="24"/>
          <w:szCs w:val="24"/>
        </w:rPr>
        <w:t xml:space="preserve">č. </w:t>
      </w:r>
      <w:r w:rsidR="0030050B">
        <w:rPr>
          <w:rFonts w:ascii="Palatino Linotype" w:hAnsi="Palatino Linotype"/>
          <w:sz w:val="24"/>
          <w:szCs w:val="24"/>
        </w:rPr>
        <w:t>2</w:t>
      </w:r>
      <w:r w:rsidRPr="00230435">
        <w:rPr>
          <w:rFonts w:ascii="Palatino Linotype" w:hAnsi="Palatino Linotype"/>
          <w:sz w:val="24"/>
          <w:szCs w:val="24"/>
        </w:rPr>
        <w:t>: Přehledová tabulka</w:t>
      </w:r>
      <w:r w:rsidR="00230435">
        <w:rPr>
          <w:rFonts w:ascii="Palatino Linotype" w:hAnsi="Palatino Linotype"/>
          <w:sz w:val="24"/>
          <w:szCs w:val="24"/>
        </w:rPr>
        <w:t xml:space="preserve"> – databáze EBSCO</w:t>
      </w:r>
    </w:p>
    <w:p w:rsidR="00230435" w:rsidRPr="00230435" w:rsidRDefault="00230435" w:rsidP="00230435">
      <w:pPr>
        <w:jc w:val="both"/>
        <w:rPr>
          <w:rFonts w:ascii="Palatino Linotype" w:hAnsi="Palatino Linotype"/>
          <w:sz w:val="24"/>
          <w:szCs w:val="24"/>
        </w:rPr>
      </w:pPr>
      <w:r w:rsidRPr="00230435">
        <w:rPr>
          <w:rFonts w:ascii="Palatino Linotype" w:hAnsi="Palatino Linotype"/>
          <w:sz w:val="24"/>
          <w:szCs w:val="24"/>
        </w:rPr>
        <w:t xml:space="preserve">Příloha </w:t>
      </w:r>
      <w:r w:rsidR="00D772FA">
        <w:rPr>
          <w:rFonts w:ascii="Palatino Linotype" w:hAnsi="Palatino Linotype"/>
          <w:sz w:val="24"/>
          <w:szCs w:val="24"/>
        </w:rPr>
        <w:t xml:space="preserve">č. </w:t>
      </w:r>
      <w:r w:rsidR="0030050B">
        <w:rPr>
          <w:rFonts w:ascii="Palatino Linotype" w:hAnsi="Palatino Linotype"/>
          <w:sz w:val="24"/>
          <w:szCs w:val="24"/>
        </w:rPr>
        <w:t>3</w:t>
      </w:r>
      <w:r w:rsidRPr="00230435">
        <w:rPr>
          <w:rFonts w:ascii="Palatino Linotype" w:hAnsi="Palatino Linotype"/>
          <w:sz w:val="24"/>
          <w:szCs w:val="24"/>
        </w:rPr>
        <w:t>: Přehledová tabulka</w:t>
      </w:r>
      <w:r>
        <w:rPr>
          <w:rFonts w:ascii="Palatino Linotype" w:hAnsi="Palatino Linotype"/>
          <w:sz w:val="24"/>
          <w:szCs w:val="24"/>
        </w:rPr>
        <w:t xml:space="preserve"> – databáze ERIC</w:t>
      </w:r>
    </w:p>
    <w:p w:rsidR="00230435" w:rsidRPr="00230435" w:rsidRDefault="00230435" w:rsidP="00230435">
      <w:pPr>
        <w:jc w:val="both"/>
        <w:rPr>
          <w:rFonts w:ascii="Palatino Linotype" w:hAnsi="Palatino Linotype"/>
          <w:sz w:val="24"/>
          <w:szCs w:val="24"/>
        </w:rPr>
      </w:pPr>
      <w:r w:rsidRPr="00230435">
        <w:rPr>
          <w:rFonts w:ascii="Palatino Linotype" w:hAnsi="Palatino Linotype"/>
          <w:sz w:val="24"/>
          <w:szCs w:val="24"/>
        </w:rPr>
        <w:t xml:space="preserve">Příloha </w:t>
      </w:r>
      <w:r w:rsidR="00D772FA">
        <w:rPr>
          <w:rFonts w:ascii="Palatino Linotype" w:hAnsi="Palatino Linotype"/>
          <w:sz w:val="24"/>
          <w:szCs w:val="24"/>
        </w:rPr>
        <w:t xml:space="preserve">č. </w:t>
      </w:r>
      <w:r w:rsidR="0030050B">
        <w:rPr>
          <w:rFonts w:ascii="Palatino Linotype" w:hAnsi="Palatino Linotype"/>
          <w:sz w:val="24"/>
          <w:szCs w:val="24"/>
        </w:rPr>
        <w:t>4</w:t>
      </w:r>
      <w:r w:rsidRPr="00230435">
        <w:rPr>
          <w:rFonts w:ascii="Palatino Linotype" w:hAnsi="Palatino Linotype"/>
          <w:sz w:val="24"/>
          <w:szCs w:val="24"/>
        </w:rPr>
        <w:t>: Přehledová tabulka</w:t>
      </w:r>
      <w:r>
        <w:rPr>
          <w:rFonts w:ascii="Palatino Linotype" w:hAnsi="Palatino Linotype"/>
          <w:sz w:val="24"/>
          <w:szCs w:val="24"/>
        </w:rPr>
        <w:t xml:space="preserve"> – databáze Theses</w:t>
      </w:r>
    </w:p>
    <w:p w:rsidR="00230435" w:rsidRPr="00230435" w:rsidRDefault="00230435" w:rsidP="00230435">
      <w:pPr>
        <w:jc w:val="both"/>
        <w:rPr>
          <w:rFonts w:ascii="Palatino Linotype" w:hAnsi="Palatino Linotype"/>
          <w:sz w:val="24"/>
          <w:szCs w:val="24"/>
        </w:rPr>
      </w:pPr>
      <w:r w:rsidRPr="00230435">
        <w:rPr>
          <w:rFonts w:ascii="Palatino Linotype" w:hAnsi="Palatino Linotype"/>
          <w:sz w:val="24"/>
          <w:szCs w:val="24"/>
        </w:rPr>
        <w:t xml:space="preserve">Příloha </w:t>
      </w:r>
      <w:r w:rsidR="00D772FA">
        <w:rPr>
          <w:rFonts w:ascii="Palatino Linotype" w:hAnsi="Palatino Linotype"/>
          <w:sz w:val="24"/>
          <w:szCs w:val="24"/>
        </w:rPr>
        <w:t xml:space="preserve">č. </w:t>
      </w:r>
      <w:r w:rsidR="0030050B">
        <w:rPr>
          <w:rFonts w:ascii="Palatino Linotype" w:hAnsi="Palatino Linotype"/>
          <w:sz w:val="24"/>
          <w:szCs w:val="24"/>
        </w:rPr>
        <w:t>5</w:t>
      </w:r>
      <w:r w:rsidRPr="00230435">
        <w:rPr>
          <w:rFonts w:ascii="Palatino Linotype" w:hAnsi="Palatino Linotype"/>
          <w:sz w:val="24"/>
          <w:szCs w:val="24"/>
        </w:rPr>
        <w:t>: Přehledová tabulka</w:t>
      </w:r>
      <w:r>
        <w:rPr>
          <w:rFonts w:ascii="Palatino Linotype" w:hAnsi="Palatino Linotype"/>
          <w:sz w:val="24"/>
          <w:szCs w:val="24"/>
        </w:rPr>
        <w:t xml:space="preserve"> – databáze Theses</w:t>
      </w:r>
      <w:r w:rsidR="00345851">
        <w:rPr>
          <w:rFonts w:ascii="Palatino Linotype" w:hAnsi="Palatino Linotype"/>
          <w:sz w:val="24"/>
          <w:szCs w:val="24"/>
        </w:rPr>
        <w:t>,</w:t>
      </w:r>
      <w:r w:rsidR="00F279A9">
        <w:rPr>
          <w:rFonts w:ascii="Palatino Linotype" w:hAnsi="Palatino Linotype"/>
          <w:sz w:val="24"/>
          <w:szCs w:val="24"/>
        </w:rPr>
        <w:t xml:space="preserve"> p</w:t>
      </w:r>
      <w:r>
        <w:rPr>
          <w:rFonts w:ascii="Palatino Linotype" w:hAnsi="Palatino Linotype"/>
          <w:sz w:val="24"/>
          <w:szCs w:val="24"/>
        </w:rPr>
        <w:t>racovník</w:t>
      </w:r>
    </w:p>
    <w:p w:rsidR="0030050B" w:rsidRDefault="0030050B" w:rsidP="0030050B">
      <w:pPr>
        <w:jc w:val="both"/>
        <w:rPr>
          <w:rFonts w:ascii="Palatino Linotype" w:hAnsi="Palatino Linotype"/>
          <w:sz w:val="24"/>
          <w:szCs w:val="24"/>
        </w:rPr>
      </w:pPr>
      <w:r w:rsidRPr="00230435">
        <w:rPr>
          <w:rFonts w:ascii="Palatino Linotype" w:hAnsi="Palatino Linotype"/>
          <w:sz w:val="24"/>
          <w:szCs w:val="24"/>
        </w:rPr>
        <w:t xml:space="preserve">Příloha </w:t>
      </w:r>
      <w:r w:rsidR="00D772FA">
        <w:rPr>
          <w:rFonts w:ascii="Palatino Linotype" w:hAnsi="Palatino Linotype"/>
          <w:sz w:val="24"/>
          <w:szCs w:val="24"/>
        </w:rPr>
        <w:t xml:space="preserve">č. </w:t>
      </w:r>
      <w:r>
        <w:rPr>
          <w:rFonts w:ascii="Palatino Linotype" w:hAnsi="Palatino Linotype"/>
          <w:sz w:val="24"/>
          <w:szCs w:val="24"/>
        </w:rPr>
        <w:t>6</w:t>
      </w:r>
      <w:r w:rsidRPr="00230435">
        <w:rPr>
          <w:rFonts w:ascii="Palatino Linotype" w:hAnsi="Palatino Linotype"/>
          <w:sz w:val="24"/>
          <w:szCs w:val="24"/>
        </w:rPr>
        <w:t>: Seznam vyhledaných textů z</w:t>
      </w:r>
      <w:r>
        <w:rPr>
          <w:rFonts w:ascii="Palatino Linotype" w:hAnsi="Palatino Linotype"/>
          <w:sz w:val="24"/>
          <w:szCs w:val="24"/>
        </w:rPr>
        <w:t> </w:t>
      </w:r>
      <w:r w:rsidRPr="00230435">
        <w:rPr>
          <w:rFonts w:ascii="Palatino Linotype" w:hAnsi="Palatino Linotype"/>
          <w:sz w:val="24"/>
          <w:szCs w:val="24"/>
        </w:rPr>
        <w:t>databází</w:t>
      </w:r>
    </w:p>
    <w:bookmarkEnd w:id="26"/>
    <w:p w:rsidR="00760B64" w:rsidRDefault="00760B64" w:rsidP="00904063">
      <w:pPr>
        <w:jc w:val="both"/>
        <w:rPr>
          <w:rFonts w:ascii="Palatino Linotype" w:hAnsi="Palatino Linotype"/>
          <w:sz w:val="28"/>
          <w:szCs w:val="28"/>
        </w:rPr>
        <w:sectPr w:rsidR="00760B64" w:rsidSect="00B217ED">
          <w:footerReference w:type="default" r:id="rId17"/>
          <w:pgSz w:w="11906" w:h="16838"/>
          <w:pgMar w:top="1418" w:right="1418" w:bottom="1418" w:left="2268" w:header="709" w:footer="709" w:gutter="0"/>
          <w:cols w:space="708"/>
          <w:titlePg/>
          <w:docGrid w:linePitch="360"/>
        </w:sectPr>
      </w:pPr>
    </w:p>
    <w:p w:rsidR="00230435" w:rsidRPr="00230435" w:rsidRDefault="00230435" w:rsidP="00230435">
      <w:pPr>
        <w:jc w:val="both"/>
        <w:rPr>
          <w:rFonts w:ascii="Palatino Linotype" w:hAnsi="Palatino Linotype"/>
          <w:sz w:val="28"/>
          <w:szCs w:val="28"/>
        </w:rPr>
      </w:pPr>
      <w:r w:rsidRPr="00230435">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sidR="0030050B">
        <w:rPr>
          <w:rFonts w:ascii="Palatino Linotype" w:hAnsi="Palatino Linotype"/>
          <w:sz w:val="28"/>
          <w:szCs w:val="28"/>
        </w:rPr>
        <w:t>1</w:t>
      </w:r>
      <w:r w:rsidRPr="00230435">
        <w:rPr>
          <w:rFonts w:ascii="Palatino Linotype" w:hAnsi="Palatino Linotype"/>
          <w:sz w:val="28"/>
          <w:szCs w:val="28"/>
        </w:rPr>
        <w:t>: Theses - pracovník</w:t>
      </w:r>
    </w:p>
    <w:p w:rsidR="00230435" w:rsidRDefault="00230435" w:rsidP="00904063">
      <w:pPr>
        <w:jc w:val="both"/>
        <w:rPr>
          <w:rFonts w:ascii="Palatino Linotype" w:hAnsi="Palatino Linotype"/>
          <w:sz w:val="20"/>
          <w:szCs w:val="20"/>
        </w:rPr>
      </w:pPr>
    </w:p>
    <w:p w:rsidR="002C295E" w:rsidRPr="0093597E" w:rsidRDefault="002C295E" w:rsidP="000D01A5">
      <w:pPr>
        <w:spacing w:line="360" w:lineRule="auto"/>
        <w:jc w:val="both"/>
        <w:rPr>
          <w:rFonts w:ascii="Palatino Linotype" w:hAnsi="Palatino Linotype"/>
          <w:bCs/>
          <w:color w:val="000000" w:themeColor="text1"/>
          <w:sz w:val="24"/>
          <w:szCs w:val="24"/>
        </w:rPr>
      </w:pPr>
      <w:r>
        <w:rPr>
          <w:rFonts w:ascii="Palatino Linotype" w:hAnsi="Palatino Linotype"/>
          <w:sz w:val="20"/>
          <w:szCs w:val="20"/>
        </w:rPr>
        <w:tab/>
      </w:r>
      <w:r>
        <w:rPr>
          <w:rFonts w:ascii="Palatino Linotype" w:hAnsi="Palatino Linotype"/>
          <w:sz w:val="24"/>
          <w:szCs w:val="24"/>
        </w:rPr>
        <w:t xml:space="preserve">Na základě vyhledávání v databázi Theses jsem pozoroval, že se v řadě případů autoři diplomových prací </w:t>
      </w:r>
      <w:r>
        <w:rPr>
          <w:rFonts w:ascii="Palatino Linotype" w:hAnsi="Palatino Linotype"/>
          <w:bCs/>
          <w:color w:val="000000" w:themeColor="text1"/>
          <w:sz w:val="24"/>
          <w:szCs w:val="24"/>
        </w:rPr>
        <w:t>zaměřovali plošně na další profesní vzdělávání v organizaci a netvořily rozdíl mezi vedoucím pracovníkem a pracovníkem. Níže uvádím přehledovou tabulku s počtem textů rozloženém ve sledovaném období 2009 až 2019.</w:t>
      </w:r>
    </w:p>
    <w:p w:rsidR="002C295E" w:rsidRPr="00433FA3" w:rsidRDefault="002C295E" w:rsidP="002C295E">
      <w:pPr>
        <w:autoSpaceDE w:val="0"/>
        <w:autoSpaceDN w:val="0"/>
        <w:adjustRightInd w:val="0"/>
        <w:spacing w:after="0" w:line="360" w:lineRule="auto"/>
        <w:jc w:val="both"/>
        <w:rPr>
          <w:rFonts w:ascii="Palatino Linotype" w:hAnsi="Palatino Linotype"/>
          <w:bCs/>
          <w:color w:val="000000" w:themeColor="text1"/>
          <w:sz w:val="24"/>
          <w:szCs w:val="24"/>
        </w:rPr>
      </w:pPr>
      <w:r w:rsidRPr="00433FA3">
        <w:rPr>
          <w:rFonts w:ascii="Palatino Linotype" w:hAnsi="Palatino Linotype"/>
          <w:bCs/>
          <w:color w:val="000000" w:themeColor="text1"/>
          <w:sz w:val="24"/>
          <w:szCs w:val="24"/>
        </w:rPr>
        <w:t xml:space="preserve">Tab. č. </w:t>
      </w:r>
      <w:r>
        <w:rPr>
          <w:rFonts w:ascii="Palatino Linotype" w:hAnsi="Palatino Linotype"/>
          <w:bCs/>
          <w:color w:val="000000" w:themeColor="text1"/>
          <w:sz w:val="24"/>
          <w:szCs w:val="24"/>
        </w:rPr>
        <w:t xml:space="preserve">6: </w:t>
      </w:r>
      <w:r>
        <w:rPr>
          <w:rFonts w:ascii="Palatino Linotype" w:hAnsi="Palatino Linotype"/>
          <w:sz w:val="24"/>
          <w:szCs w:val="24"/>
        </w:rPr>
        <w:t>Výsledky vyhledávání v databázi Theses – Pracovník</w:t>
      </w:r>
    </w:p>
    <w:p w:rsidR="002C295E" w:rsidRDefault="002C295E" w:rsidP="002C295E">
      <w:pPr>
        <w:autoSpaceDE w:val="0"/>
        <w:autoSpaceDN w:val="0"/>
        <w:adjustRightInd w:val="0"/>
        <w:spacing w:after="0" w:line="360" w:lineRule="auto"/>
        <w:jc w:val="both"/>
        <w:rPr>
          <w:rFonts w:ascii="Palatino Linotype" w:hAnsi="Palatino Linotype"/>
          <w:bCs/>
          <w:color w:val="FF0000"/>
          <w:sz w:val="28"/>
          <w:szCs w:val="28"/>
        </w:rPr>
      </w:pPr>
    </w:p>
    <w:tbl>
      <w:tblPr>
        <w:tblStyle w:val="Mkatabulky"/>
        <w:tblW w:w="8098" w:type="dxa"/>
        <w:tblInd w:w="-5" w:type="dxa"/>
        <w:tblLook w:val="04A0" w:firstRow="1" w:lastRow="0" w:firstColumn="1" w:lastColumn="0" w:noHBand="0" w:noVBand="1"/>
      </w:tblPr>
      <w:tblGrid>
        <w:gridCol w:w="877"/>
        <w:gridCol w:w="656"/>
        <w:gridCol w:w="656"/>
        <w:gridCol w:w="656"/>
        <w:gridCol w:w="656"/>
        <w:gridCol w:w="656"/>
        <w:gridCol w:w="656"/>
        <w:gridCol w:w="656"/>
        <w:gridCol w:w="656"/>
        <w:gridCol w:w="656"/>
        <w:gridCol w:w="656"/>
        <w:gridCol w:w="661"/>
      </w:tblGrid>
      <w:tr w:rsidR="002C295E" w:rsidTr="00F279A9">
        <w:trPr>
          <w:trHeight w:val="722"/>
        </w:trPr>
        <w:tc>
          <w:tcPr>
            <w:tcW w:w="8098" w:type="dxa"/>
            <w:gridSpan w:val="12"/>
            <w:tcBorders>
              <w:top w:val="single" w:sz="18" w:space="0" w:color="auto"/>
              <w:left w:val="single" w:sz="18" w:space="0" w:color="auto"/>
              <w:bottom w:val="single" w:sz="18" w:space="0" w:color="auto"/>
              <w:right w:val="single" w:sz="18" w:space="0" w:color="auto"/>
            </w:tcBorders>
            <w:shd w:val="clear" w:color="auto" w:fill="9CC2E5" w:themeFill="accent5" w:themeFillTint="99"/>
            <w:vAlign w:val="center"/>
          </w:tcPr>
          <w:p w:rsidR="002C295E" w:rsidRPr="00CE09A7" w:rsidRDefault="002C295E" w:rsidP="00F279A9">
            <w:pPr>
              <w:jc w:val="center"/>
              <w:rPr>
                <w:rFonts w:ascii="Palatino Linotype" w:hAnsi="Palatino Linotype"/>
                <w:b/>
                <w:bCs/>
                <w:sz w:val="24"/>
                <w:szCs w:val="24"/>
              </w:rPr>
            </w:pPr>
            <w:r w:rsidRPr="00CE09A7">
              <w:rPr>
                <w:rFonts w:ascii="Palatino Linotype" w:hAnsi="Palatino Linotype"/>
                <w:b/>
                <w:bCs/>
                <w:sz w:val="24"/>
                <w:szCs w:val="24"/>
              </w:rPr>
              <w:t>Texty vyhledané na základě klíčových slov za rok 2009 až 2019</w:t>
            </w:r>
          </w:p>
          <w:p w:rsidR="002C295E" w:rsidRPr="00CE09A7" w:rsidRDefault="002C295E" w:rsidP="00F279A9">
            <w:pPr>
              <w:jc w:val="center"/>
              <w:rPr>
                <w:rFonts w:ascii="Palatino Linotype" w:hAnsi="Palatino Linotype"/>
              </w:rPr>
            </w:pPr>
            <w:r w:rsidRPr="00CE09A7">
              <w:rPr>
                <w:rFonts w:ascii="Palatino Linotype" w:hAnsi="Palatino Linotype"/>
                <w:b/>
                <w:bCs/>
                <w:sz w:val="24"/>
                <w:szCs w:val="24"/>
              </w:rPr>
              <w:t>(</w:t>
            </w:r>
            <w:r>
              <w:rPr>
                <w:rFonts w:ascii="Palatino Linotype" w:hAnsi="Palatino Linotype"/>
                <w:b/>
                <w:bCs/>
                <w:sz w:val="24"/>
                <w:szCs w:val="24"/>
              </w:rPr>
              <w:t>P</w:t>
            </w:r>
            <w:r w:rsidRPr="00CE09A7">
              <w:rPr>
                <w:rFonts w:ascii="Palatino Linotype" w:hAnsi="Palatino Linotype"/>
                <w:b/>
                <w:bCs/>
              </w:rPr>
              <w:t>racovník)</w:t>
            </w:r>
          </w:p>
        </w:tc>
      </w:tr>
      <w:tr w:rsidR="002C295E" w:rsidTr="00F279A9">
        <w:trPr>
          <w:trHeight w:val="669"/>
        </w:trPr>
        <w:tc>
          <w:tcPr>
            <w:tcW w:w="877" w:type="dxa"/>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rsidR="002C295E" w:rsidRPr="00CE09A7" w:rsidRDefault="002C295E" w:rsidP="00F279A9">
            <w:pPr>
              <w:jc w:val="center"/>
              <w:rPr>
                <w:rFonts w:ascii="Palatino Linotype" w:hAnsi="Palatino Linotype"/>
                <w:b/>
                <w:bCs/>
                <w:u w:val="single"/>
              </w:rPr>
            </w:pPr>
            <w:r w:rsidRPr="00CE09A7">
              <w:rPr>
                <w:rFonts w:ascii="Palatino Linotype" w:hAnsi="Palatino Linotype"/>
                <w:b/>
                <w:bCs/>
                <w:u w:val="single"/>
              </w:rPr>
              <w:t>Zdroj</w:t>
            </w:r>
          </w:p>
          <w:p w:rsidR="002C295E" w:rsidRPr="00CE09A7" w:rsidRDefault="002C295E" w:rsidP="00F279A9">
            <w:pPr>
              <w:jc w:val="center"/>
              <w:rPr>
                <w:rFonts w:ascii="Palatino Linotype" w:hAnsi="Palatino Linotype"/>
                <w:b/>
                <w:bCs/>
              </w:rPr>
            </w:pPr>
            <w:r w:rsidRPr="00CE09A7">
              <w:rPr>
                <w:rFonts w:ascii="Palatino Linotype" w:hAnsi="Palatino Linotype"/>
                <w:b/>
                <w:bCs/>
              </w:rPr>
              <w:t>Rok</w:t>
            </w:r>
          </w:p>
        </w:tc>
        <w:tc>
          <w:tcPr>
            <w:tcW w:w="656" w:type="dxa"/>
            <w:tcBorders>
              <w:top w:val="single" w:sz="18" w:space="0" w:color="auto"/>
              <w:left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2009</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2010</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2011</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2012</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2013</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2014</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2015</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2016</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2017</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2018</w:t>
            </w:r>
          </w:p>
        </w:tc>
        <w:tc>
          <w:tcPr>
            <w:tcW w:w="661" w:type="dxa"/>
            <w:tcBorders>
              <w:top w:val="single" w:sz="18" w:space="0" w:color="auto"/>
              <w:bottom w:val="single" w:sz="18" w:space="0" w:color="auto"/>
              <w:right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2019</w:t>
            </w:r>
          </w:p>
        </w:tc>
      </w:tr>
      <w:tr w:rsidR="002C295E" w:rsidTr="00F279A9">
        <w:trPr>
          <w:trHeight w:val="338"/>
        </w:trPr>
        <w:tc>
          <w:tcPr>
            <w:tcW w:w="877" w:type="dxa"/>
            <w:tcBorders>
              <w:top w:val="single" w:sz="18" w:space="0" w:color="auto"/>
              <w:left w:val="single" w:sz="18" w:space="0" w:color="auto"/>
              <w:bottom w:val="single" w:sz="18" w:space="0" w:color="auto"/>
              <w:right w:val="single" w:sz="18" w:space="0" w:color="auto"/>
            </w:tcBorders>
            <w:shd w:val="clear" w:color="auto" w:fill="DEEAF6" w:themeFill="accent5" w:themeFillTint="33"/>
            <w:vAlign w:val="center"/>
          </w:tcPr>
          <w:p w:rsidR="002C295E" w:rsidRPr="00CE09A7" w:rsidRDefault="002C295E" w:rsidP="00F279A9">
            <w:pPr>
              <w:jc w:val="center"/>
              <w:rPr>
                <w:rFonts w:ascii="Palatino Linotype" w:hAnsi="Palatino Linotype"/>
              </w:rPr>
            </w:pPr>
            <w:r w:rsidRPr="00CE09A7">
              <w:rPr>
                <w:rFonts w:ascii="Palatino Linotype" w:hAnsi="Palatino Linotype"/>
              </w:rPr>
              <w:t>Theses</w:t>
            </w:r>
          </w:p>
        </w:tc>
        <w:tc>
          <w:tcPr>
            <w:tcW w:w="656" w:type="dxa"/>
            <w:tcBorders>
              <w:top w:val="single" w:sz="18" w:space="0" w:color="auto"/>
              <w:left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1</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6</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5</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4</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6</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w:t>
            </w:r>
          </w:p>
        </w:tc>
        <w:tc>
          <w:tcPr>
            <w:tcW w:w="656" w:type="dxa"/>
            <w:tcBorders>
              <w:top w:val="single" w:sz="18" w:space="0" w:color="auto"/>
              <w:bottom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w:t>
            </w:r>
          </w:p>
        </w:tc>
        <w:tc>
          <w:tcPr>
            <w:tcW w:w="661" w:type="dxa"/>
            <w:tcBorders>
              <w:top w:val="single" w:sz="18" w:space="0" w:color="auto"/>
              <w:bottom w:val="single" w:sz="18" w:space="0" w:color="auto"/>
              <w:right w:val="single" w:sz="18" w:space="0" w:color="auto"/>
            </w:tcBorders>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2</w:t>
            </w:r>
          </w:p>
        </w:tc>
      </w:tr>
      <w:tr w:rsidR="002C295E" w:rsidTr="00F279A9">
        <w:trPr>
          <w:trHeight w:val="286"/>
        </w:trPr>
        <w:tc>
          <w:tcPr>
            <w:tcW w:w="7437" w:type="dxa"/>
            <w:gridSpan w:val="11"/>
            <w:tcBorders>
              <w:top w:val="single" w:sz="18" w:space="0" w:color="auto"/>
              <w:left w:val="single" w:sz="18" w:space="0" w:color="auto"/>
              <w:bottom w:val="single" w:sz="18" w:space="0" w:color="auto"/>
            </w:tcBorders>
            <w:shd w:val="clear" w:color="auto" w:fill="DEEAF6" w:themeFill="accent5" w:themeFillTint="33"/>
            <w:vAlign w:val="center"/>
          </w:tcPr>
          <w:p w:rsidR="002C295E" w:rsidRPr="00CE09A7" w:rsidRDefault="002C295E" w:rsidP="00F279A9">
            <w:pPr>
              <w:rPr>
                <w:rFonts w:ascii="Palatino Linotype" w:hAnsi="Palatino Linotype"/>
                <w:b/>
                <w:bCs/>
              </w:rPr>
            </w:pPr>
            <w:r w:rsidRPr="00CE09A7">
              <w:rPr>
                <w:rFonts w:ascii="Palatino Linotype" w:hAnsi="Palatino Linotype"/>
                <w:b/>
                <w:bCs/>
              </w:rPr>
              <w:t>Celkem textů k analýze</w:t>
            </w:r>
          </w:p>
        </w:tc>
        <w:tc>
          <w:tcPr>
            <w:tcW w:w="661" w:type="dxa"/>
            <w:tcBorders>
              <w:top w:val="single" w:sz="18" w:space="0" w:color="auto"/>
              <w:bottom w:val="single" w:sz="18" w:space="0" w:color="auto"/>
              <w:right w:val="single" w:sz="18" w:space="0" w:color="auto"/>
            </w:tcBorders>
            <w:shd w:val="clear" w:color="auto" w:fill="DEEAF6" w:themeFill="accent5" w:themeFillTint="33"/>
            <w:vAlign w:val="center"/>
          </w:tcPr>
          <w:p w:rsidR="002C295E" w:rsidRPr="00CE09A7" w:rsidRDefault="002C295E" w:rsidP="00F279A9">
            <w:pPr>
              <w:jc w:val="center"/>
              <w:rPr>
                <w:rFonts w:ascii="Palatino Linotype" w:hAnsi="Palatino Linotype"/>
                <w:b/>
                <w:bCs/>
              </w:rPr>
            </w:pPr>
            <w:r w:rsidRPr="00CE09A7">
              <w:rPr>
                <w:rFonts w:ascii="Palatino Linotype" w:hAnsi="Palatino Linotype"/>
                <w:b/>
                <w:bCs/>
              </w:rPr>
              <w:t>39</w:t>
            </w:r>
          </w:p>
        </w:tc>
      </w:tr>
    </w:tbl>
    <w:p w:rsidR="002C295E" w:rsidRDefault="002C295E" w:rsidP="002C295E">
      <w:pPr>
        <w:autoSpaceDE w:val="0"/>
        <w:autoSpaceDN w:val="0"/>
        <w:adjustRightInd w:val="0"/>
        <w:spacing w:after="0" w:line="360" w:lineRule="auto"/>
        <w:jc w:val="both"/>
        <w:rPr>
          <w:rFonts w:ascii="Palatino Linotype" w:hAnsi="Palatino Linotype"/>
          <w:bCs/>
          <w:color w:val="FF0000"/>
          <w:sz w:val="28"/>
          <w:szCs w:val="28"/>
        </w:rPr>
      </w:pPr>
    </w:p>
    <w:p w:rsidR="002C295E" w:rsidRDefault="002C295E" w:rsidP="000D01A5">
      <w:pPr>
        <w:autoSpaceDE w:val="0"/>
        <w:autoSpaceDN w:val="0"/>
        <w:adjustRightInd w:val="0"/>
        <w:spacing w:line="360" w:lineRule="auto"/>
        <w:jc w:val="both"/>
        <w:rPr>
          <w:rFonts w:ascii="Palatino Linotype" w:hAnsi="Palatino Linotype"/>
          <w:bCs/>
          <w:sz w:val="24"/>
          <w:szCs w:val="24"/>
        </w:rPr>
      </w:pPr>
      <w:r>
        <w:rPr>
          <w:rFonts w:ascii="Palatino Linotype" w:hAnsi="Palatino Linotype"/>
          <w:bCs/>
          <w:color w:val="FF0000"/>
          <w:sz w:val="28"/>
          <w:szCs w:val="28"/>
        </w:rPr>
        <w:tab/>
      </w:r>
      <w:r>
        <w:rPr>
          <w:rFonts w:ascii="Palatino Linotype" w:hAnsi="Palatino Linotype"/>
          <w:bCs/>
          <w:sz w:val="24"/>
          <w:szCs w:val="24"/>
        </w:rPr>
        <w:t xml:space="preserve">Největší výtěžnost </w:t>
      </w:r>
      <w:r w:rsidR="00E76107">
        <w:rPr>
          <w:rFonts w:ascii="Palatino Linotype" w:hAnsi="Palatino Linotype"/>
          <w:bCs/>
          <w:sz w:val="24"/>
          <w:szCs w:val="24"/>
        </w:rPr>
        <w:t>byla zaznamenána</w:t>
      </w:r>
      <w:r>
        <w:rPr>
          <w:rFonts w:ascii="Palatino Linotype" w:hAnsi="Palatino Linotype"/>
          <w:bCs/>
          <w:sz w:val="24"/>
          <w:szCs w:val="24"/>
        </w:rPr>
        <w:t xml:space="preserve"> v letech 2011 a 2015, kdy bylo nalezeno šest textů. Následuje rok 2012 s počtem pěti textů a rok 2013 se čtyřmi relevantními texty. Po třech textech bylo nalezeno v letech 2010, 2014, 2016, 2017 a 2018. Rok 2019 pak zahrnoval jen dva texty, a rok 2009 pouhý jeden text.</w:t>
      </w:r>
    </w:p>
    <w:p w:rsidR="002C295E" w:rsidRDefault="002C295E" w:rsidP="00781427">
      <w:pPr>
        <w:autoSpaceDE w:val="0"/>
        <w:autoSpaceDN w:val="0"/>
        <w:adjustRightInd w:val="0"/>
        <w:spacing w:line="360" w:lineRule="auto"/>
        <w:ind w:firstLine="708"/>
        <w:jc w:val="both"/>
        <w:rPr>
          <w:rFonts w:ascii="Palatino Linotype" w:hAnsi="Palatino Linotype"/>
          <w:bCs/>
          <w:sz w:val="24"/>
          <w:szCs w:val="24"/>
        </w:rPr>
      </w:pPr>
      <w:r>
        <w:rPr>
          <w:rFonts w:ascii="Palatino Linotype" w:hAnsi="Palatino Linotype"/>
          <w:bCs/>
          <w:sz w:val="24"/>
          <w:szCs w:val="24"/>
        </w:rPr>
        <w:t>Z celkového počtu textů, které byly zařazeny do studie s klíčovým slovem pracovník, se nejčastěji jako autory užitý, popř. navrhovaný, způsob evaluace objevoval Kirkpatrickův model, a to celkem v 29 případech. Z toho byl ve třech případech (rok 2012, 2015, 2016) doplněn o kalkulaci rentability ROI, a v jednom případě (rok 2017) o Brinkerhoffův model. V šesti případech byl použit sumativní přístup k evaluaci a dalších dvou případech byl zvolen formativní i sumativní přístup. Nejméně zastoupené přístupy za sledované období jsou Hamblinův model a CIRO model</w:t>
      </w:r>
      <w:r>
        <w:rPr>
          <w:rStyle w:val="Znakapoznpodarou"/>
          <w:rFonts w:ascii="Palatino Linotype" w:hAnsi="Palatino Linotype"/>
          <w:bCs/>
          <w:sz w:val="24"/>
          <w:szCs w:val="24"/>
        </w:rPr>
        <w:footnoteReference w:id="4"/>
      </w:r>
      <w:r>
        <w:rPr>
          <w:rFonts w:ascii="Palatino Linotype" w:hAnsi="Palatino Linotype"/>
          <w:bCs/>
          <w:sz w:val="24"/>
          <w:szCs w:val="24"/>
        </w:rPr>
        <w:t xml:space="preserve">, které byly užity pouze jednou. </w:t>
      </w:r>
      <w:r w:rsidR="0030050B">
        <w:rPr>
          <w:rFonts w:ascii="Palatino Linotype" w:hAnsi="Palatino Linotype"/>
          <w:bCs/>
          <w:sz w:val="24"/>
          <w:szCs w:val="24"/>
        </w:rPr>
        <w:lastRenderedPageBreak/>
        <w:t xml:space="preserve">Údaje o použitých přístupech a metodách jsou zaneseny do přehledové tabulky v příloze </w:t>
      </w:r>
      <w:r w:rsidR="00345851">
        <w:rPr>
          <w:rFonts w:ascii="Palatino Linotype" w:hAnsi="Palatino Linotype"/>
          <w:bCs/>
          <w:sz w:val="24"/>
          <w:szCs w:val="24"/>
        </w:rPr>
        <w:t>(</w:t>
      </w:r>
      <w:r w:rsidR="0030050B">
        <w:rPr>
          <w:rFonts w:ascii="Palatino Linotype" w:hAnsi="Palatino Linotype"/>
          <w:bCs/>
          <w:sz w:val="24"/>
          <w:szCs w:val="24"/>
        </w:rPr>
        <w:t>viz Příloha 5: Přehledová tabulka – databáze Theses</w:t>
      </w:r>
      <w:r w:rsidR="00345851">
        <w:rPr>
          <w:rFonts w:ascii="Palatino Linotype" w:hAnsi="Palatino Linotype"/>
          <w:bCs/>
          <w:sz w:val="24"/>
          <w:szCs w:val="24"/>
        </w:rPr>
        <w:t>, p</w:t>
      </w:r>
      <w:r w:rsidR="0030050B">
        <w:rPr>
          <w:rFonts w:ascii="Palatino Linotype" w:hAnsi="Palatino Linotype"/>
          <w:bCs/>
          <w:sz w:val="24"/>
          <w:szCs w:val="24"/>
        </w:rPr>
        <w:t>racovník).</w:t>
      </w:r>
      <w:r>
        <w:rPr>
          <w:rFonts w:ascii="Palatino Linotype" w:hAnsi="Palatino Linotype"/>
          <w:bCs/>
          <w:sz w:val="24"/>
          <w:szCs w:val="24"/>
        </w:rPr>
        <w:t>Rozložení zmíněných přístupů ve sledovaném období je znázorněno níže v Grafu č. 4.</w:t>
      </w:r>
    </w:p>
    <w:p w:rsidR="00781427" w:rsidRPr="00781427" w:rsidRDefault="00781427" w:rsidP="00781427">
      <w:pPr>
        <w:autoSpaceDE w:val="0"/>
        <w:autoSpaceDN w:val="0"/>
        <w:adjustRightInd w:val="0"/>
        <w:spacing w:line="360" w:lineRule="auto"/>
        <w:ind w:firstLine="708"/>
        <w:jc w:val="both"/>
        <w:rPr>
          <w:rFonts w:ascii="Palatino Linotype" w:hAnsi="Palatino Linotype"/>
          <w:bCs/>
          <w:sz w:val="24"/>
          <w:szCs w:val="24"/>
        </w:rPr>
      </w:pPr>
    </w:p>
    <w:p w:rsidR="002C295E" w:rsidRDefault="002C295E" w:rsidP="002C295E">
      <w:pPr>
        <w:autoSpaceDE w:val="0"/>
        <w:autoSpaceDN w:val="0"/>
        <w:adjustRightInd w:val="0"/>
        <w:spacing w:after="0" w:line="360" w:lineRule="auto"/>
        <w:jc w:val="both"/>
        <w:rPr>
          <w:rFonts w:ascii="Palatino Linotype" w:hAnsi="Palatino Linotype"/>
          <w:bCs/>
          <w:color w:val="FF0000"/>
          <w:sz w:val="28"/>
          <w:szCs w:val="28"/>
        </w:rPr>
      </w:pPr>
      <w:r w:rsidRPr="00433FA3">
        <w:rPr>
          <w:rFonts w:ascii="Palatino Linotype" w:hAnsi="Palatino Linotype"/>
          <w:bCs/>
          <w:color w:val="000000" w:themeColor="text1"/>
          <w:sz w:val="24"/>
          <w:szCs w:val="24"/>
        </w:rPr>
        <w:t xml:space="preserve">Graf č. </w:t>
      </w:r>
      <w:r>
        <w:rPr>
          <w:rFonts w:ascii="Palatino Linotype" w:hAnsi="Palatino Linotype"/>
          <w:bCs/>
          <w:color w:val="000000" w:themeColor="text1"/>
          <w:sz w:val="24"/>
          <w:szCs w:val="24"/>
        </w:rPr>
        <w:t>4</w:t>
      </w:r>
      <w:r w:rsidRPr="00433FA3">
        <w:rPr>
          <w:rFonts w:ascii="Palatino Linotype" w:hAnsi="Palatino Linotype"/>
          <w:bCs/>
          <w:color w:val="000000" w:themeColor="text1"/>
          <w:sz w:val="24"/>
          <w:szCs w:val="24"/>
        </w:rPr>
        <w:t>:</w:t>
      </w:r>
      <w:r w:rsidRPr="00433FA3">
        <w:rPr>
          <w:rFonts w:ascii="Palatino Linotype" w:hAnsi="Palatino Linotype"/>
          <w:bCs/>
          <w:color w:val="000000" w:themeColor="text1"/>
        </w:rPr>
        <w:t xml:space="preserve"> </w:t>
      </w:r>
      <w:r>
        <w:rPr>
          <w:rFonts w:ascii="Palatino Linotype" w:hAnsi="Palatino Linotype"/>
          <w:bCs/>
          <w:color w:val="000000" w:themeColor="text1"/>
          <w:sz w:val="24"/>
          <w:szCs w:val="24"/>
        </w:rPr>
        <w:t>Uváděné přístupy k evaluaci v letech 2009 až 2019 (Theses, pracovník)</w:t>
      </w:r>
    </w:p>
    <w:p w:rsidR="002C295E" w:rsidRDefault="002C295E" w:rsidP="002C295E">
      <w:pPr>
        <w:autoSpaceDE w:val="0"/>
        <w:autoSpaceDN w:val="0"/>
        <w:adjustRightInd w:val="0"/>
        <w:spacing w:after="0" w:line="360" w:lineRule="auto"/>
        <w:jc w:val="both"/>
        <w:rPr>
          <w:rFonts w:ascii="Palatino Linotype" w:hAnsi="Palatino Linotype"/>
          <w:bCs/>
          <w:color w:val="FF0000"/>
          <w:sz w:val="28"/>
          <w:szCs w:val="28"/>
        </w:rPr>
      </w:pPr>
      <w:r>
        <w:rPr>
          <w:noProof/>
        </w:rPr>
        <w:drawing>
          <wp:inline distT="0" distB="0" distL="0" distR="0" wp14:anchorId="574054A0" wp14:editId="59FB508B">
            <wp:extent cx="5156200" cy="2571750"/>
            <wp:effectExtent l="0" t="0" r="6350" b="0"/>
            <wp:docPr id="14" name="Graf 14">
              <a:extLst xmlns:a="http://schemas.openxmlformats.org/drawingml/2006/main">
                <a:ext uri="{FF2B5EF4-FFF2-40B4-BE49-F238E27FC236}">
                  <a16:creationId xmlns:a16="http://schemas.microsoft.com/office/drawing/2014/main" id="{4B6737C6-874D-4192-90E1-04444AF4F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01A5" w:rsidRDefault="000D01A5" w:rsidP="002C295E">
      <w:pPr>
        <w:autoSpaceDE w:val="0"/>
        <w:autoSpaceDN w:val="0"/>
        <w:adjustRightInd w:val="0"/>
        <w:spacing w:after="0" w:line="360" w:lineRule="auto"/>
        <w:jc w:val="both"/>
        <w:rPr>
          <w:rFonts w:ascii="Palatino Linotype" w:hAnsi="Palatino Linotype"/>
          <w:bCs/>
          <w:color w:val="FF0000"/>
          <w:sz w:val="28"/>
          <w:szCs w:val="28"/>
        </w:rPr>
      </w:pPr>
    </w:p>
    <w:p w:rsidR="002C295E" w:rsidRPr="000D01A5" w:rsidRDefault="000D01A5" w:rsidP="002C295E">
      <w:pPr>
        <w:autoSpaceDE w:val="0"/>
        <w:autoSpaceDN w:val="0"/>
        <w:adjustRightInd w:val="0"/>
        <w:spacing w:after="0" w:line="360" w:lineRule="auto"/>
        <w:jc w:val="both"/>
        <w:rPr>
          <w:rFonts w:ascii="Palatino Linotype" w:hAnsi="Palatino Linotype"/>
          <w:bCs/>
          <w:color w:val="000000" w:themeColor="text1"/>
          <w:sz w:val="24"/>
          <w:szCs w:val="24"/>
        </w:rPr>
      </w:pPr>
      <w:r w:rsidRPr="000D01A5">
        <w:rPr>
          <w:rFonts w:ascii="Palatino Linotype" w:hAnsi="Palatino Linotype"/>
          <w:bCs/>
          <w:color w:val="000000" w:themeColor="text1"/>
          <w:sz w:val="24"/>
          <w:szCs w:val="24"/>
        </w:rPr>
        <w:t xml:space="preserve">Tab. č. </w:t>
      </w:r>
      <w:r>
        <w:rPr>
          <w:rFonts w:ascii="Palatino Linotype" w:hAnsi="Palatino Linotype"/>
          <w:bCs/>
          <w:color w:val="000000" w:themeColor="text1"/>
          <w:sz w:val="24"/>
          <w:szCs w:val="24"/>
        </w:rPr>
        <w:t>7</w:t>
      </w:r>
      <w:r w:rsidRPr="000D01A5">
        <w:rPr>
          <w:rFonts w:ascii="Palatino Linotype" w:hAnsi="Palatino Linotype"/>
          <w:bCs/>
          <w:color w:val="000000" w:themeColor="text1"/>
          <w:sz w:val="24"/>
          <w:szCs w:val="24"/>
        </w:rPr>
        <w:t>: Četnost zastoupení evaluačních přístupů v analyzovaných textech</w:t>
      </w:r>
      <w:r w:rsidR="000D5D4C">
        <w:rPr>
          <w:rFonts w:ascii="Palatino Linotype" w:hAnsi="Palatino Linotype"/>
          <w:bCs/>
          <w:color w:val="000000" w:themeColor="text1"/>
          <w:sz w:val="24"/>
          <w:szCs w:val="24"/>
        </w:rPr>
        <w:t xml:space="preserve"> - pracovník</w:t>
      </w:r>
      <w:r w:rsidR="002C295E" w:rsidRPr="000D01A5">
        <w:rPr>
          <w:rFonts w:ascii="Palatino Linotype" w:hAnsi="Palatino Linotype"/>
          <w:bCs/>
          <w:color w:val="000000" w:themeColor="text1"/>
          <w:sz w:val="24"/>
          <w:szCs w:val="24"/>
        </w:rPr>
        <w:tab/>
      </w:r>
    </w:p>
    <w:tbl>
      <w:tblPr>
        <w:tblStyle w:val="Mkatabulky"/>
        <w:tblW w:w="8164" w:type="dxa"/>
        <w:tblLook w:val="04A0" w:firstRow="1" w:lastRow="0" w:firstColumn="1" w:lastColumn="0" w:noHBand="0" w:noVBand="1"/>
      </w:tblPr>
      <w:tblGrid>
        <w:gridCol w:w="5313"/>
        <w:gridCol w:w="2851"/>
      </w:tblGrid>
      <w:tr w:rsidR="000D01A5" w:rsidRPr="003C294C" w:rsidTr="000D01A5">
        <w:trPr>
          <w:trHeight w:val="350"/>
        </w:trPr>
        <w:tc>
          <w:tcPr>
            <w:tcW w:w="8164" w:type="dxa"/>
            <w:gridSpan w:val="2"/>
            <w:shd w:val="clear" w:color="auto" w:fill="9CC2E5" w:themeFill="accent5" w:themeFillTint="99"/>
          </w:tcPr>
          <w:p w:rsidR="000D01A5" w:rsidRPr="00432D0F" w:rsidRDefault="000D01A5" w:rsidP="00CD187E">
            <w:pPr>
              <w:spacing w:line="360" w:lineRule="auto"/>
              <w:jc w:val="center"/>
              <w:rPr>
                <w:rFonts w:ascii="Palatino Linotype" w:hAnsi="Palatino Linotype"/>
                <w:b/>
                <w:bCs/>
              </w:rPr>
            </w:pPr>
            <w:r w:rsidRPr="00432D0F">
              <w:rPr>
                <w:rFonts w:ascii="Palatino Linotype" w:hAnsi="Palatino Linotype"/>
                <w:b/>
                <w:bCs/>
              </w:rPr>
              <w:t>Četnost zastoupení evaluačních přístupů v analyzovaných textech</w:t>
            </w:r>
          </w:p>
        </w:tc>
      </w:tr>
      <w:tr w:rsidR="000D01A5" w:rsidRPr="00F556B5" w:rsidTr="000D01A5">
        <w:trPr>
          <w:trHeight w:val="241"/>
        </w:trPr>
        <w:tc>
          <w:tcPr>
            <w:tcW w:w="5313" w:type="dxa"/>
            <w:shd w:val="clear" w:color="auto" w:fill="DEEAF6" w:themeFill="accent5" w:themeFillTint="33"/>
          </w:tcPr>
          <w:p w:rsidR="000D01A5" w:rsidRPr="00432D0F" w:rsidRDefault="000D01A5" w:rsidP="00CD187E">
            <w:pPr>
              <w:spacing w:line="360" w:lineRule="auto"/>
              <w:jc w:val="both"/>
              <w:rPr>
                <w:rFonts w:ascii="Palatino Linotype" w:hAnsi="Palatino Linotype"/>
                <w:b/>
                <w:bCs/>
              </w:rPr>
            </w:pPr>
            <w:r w:rsidRPr="00432D0F">
              <w:rPr>
                <w:rFonts w:ascii="Palatino Linotype" w:hAnsi="Palatino Linotype"/>
                <w:b/>
                <w:bCs/>
              </w:rPr>
              <w:t>Kirkpatrickův model</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29</w:t>
            </w:r>
          </w:p>
        </w:tc>
      </w:tr>
      <w:tr w:rsidR="000D01A5" w:rsidRPr="00F556B5" w:rsidTr="000D01A5">
        <w:trPr>
          <w:trHeight w:val="350"/>
        </w:trPr>
        <w:tc>
          <w:tcPr>
            <w:tcW w:w="5313" w:type="dxa"/>
            <w:shd w:val="clear" w:color="auto" w:fill="DEEAF6" w:themeFill="accent5" w:themeFillTint="33"/>
          </w:tcPr>
          <w:p w:rsidR="000D01A5" w:rsidRPr="00432D0F" w:rsidRDefault="000D01A5" w:rsidP="000D01A5">
            <w:pPr>
              <w:jc w:val="both"/>
              <w:rPr>
                <w:rFonts w:ascii="Palatino Linotype" w:hAnsi="Palatino Linotype" w:cs="Calibri"/>
                <w:b/>
                <w:bCs/>
                <w:color w:val="000000"/>
              </w:rPr>
            </w:pPr>
            <w:r w:rsidRPr="00432D0F">
              <w:rPr>
                <w:rFonts w:ascii="Palatino Linotype" w:hAnsi="Palatino Linotype" w:cs="Calibri"/>
                <w:b/>
                <w:bCs/>
                <w:color w:val="000000"/>
              </w:rPr>
              <w:t>Sumativní přístup</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6</w:t>
            </w:r>
          </w:p>
        </w:tc>
      </w:tr>
      <w:tr w:rsidR="000D01A5" w:rsidRPr="00F556B5" w:rsidTr="000D01A5">
        <w:trPr>
          <w:trHeight w:val="350"/>
        </w:trPr>
        <w:tc>
          <w:tcPr>
            <w:tcW w:w="5313" w:type="dxa"/>
            <w:shd w:val="clear" w:color="auto" w:fill="DEEAF6" w:themeFill="accent5" w:themeFillTint="33"/>
          </w:tcPr>
          <w:p w:rsidR="000D01A5" w:rsidRPr="00432D0F" w:rsidRDefault="000D01A5" w:rsidP="00CD187E">
            <w:pPr>
              <w:spacing w:line="360" w:lineRule="auto"/>
              <w:jc w:val="both"/>
              <w:rPr>
                <w:rFonts w:ascii="Palatino Linotype" w:hAnsi="Palatino Linotype"/>
                <w:b/>
                <w:bCs/>
              </w:rPr>
            </w:pPr>
            <w:r w:rsidRPr="00432D0F">
              <w:rPr>
                <w:rFonts w:ascii="Palatino Linotype" w:hAnsi="Palatino Linotype"/>
                <w:b/>
                <w:bCs/>
              </w:rPr>
              <w:t>ROI</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3</w:t>
            </w:r>
          </w:p>
        </w:tc>
      </w:tr>
      <w:tr w:rsidR="000D01A5" w:rsidRPr="00F556B5" w:rsidTr="000D01A5">
        <w:trPr>
          <w:trHeight w:val="363"/>
        </w:trPr>
        <w:tc>
          <w:tcPr>
            <w:tcW w:w="5313" w:type="dxa"/>
            <w:shd w:val="clear" w:color="auto" w:fill="DEEAF6" w:themeFill="accent5" w:themeFillTint="33"/>
          </w:tcPr>
          <w:p w:rsidR="000D01A5" w:rsidRPr="00432D0F" w:rsidRDefault="000D01A5" w:rsidP="000D01A5">
            <w:pPr>
              <w:jc w:val="both"/>
              <w:rPr>
                <w:rFonts w:ascii="Palatino Linotype" w:hAnsi="Palatino Linotype" w:cs="Calibri"/>
                <w:b/>
                <w:bCs/>
                <w:color w:val="000000"/>
              </w:rPr>
            </w:pPr>
            <w:r w:rsidRPr="00432D0F">
              <w:rPr>
                <w:rFonts w:ascii="Palatino Linotype" w:hAnsi="Palatino Linotype" w:cs="Calibri"/>
                <w:b/>
                <w:bCs/>
                <w:color w:val="000000"/>
              </w:rPr>
              <w:t>Formativní a sumativní přístup</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2</w:t>
            </w:r>
          </w:p>
        </w:tc>
      </w:tr>
      <w:tr w:rsidR="000D01A5" w:rsidRPr="00F556B5" w:rsidTr="000D01A5">
        <w:trPr>
          <w:trHeight w:val="350"/>
        </w:trPr>
        <w:tc>
          <w:tcPr>
            <w:tcW w:w="5313" w:type="dxa"/>
            <w:shd w:val="clear" w:color="auto" w:fill="DEEAF6" w:themeFill="accent5" w:themeFillTint="33"/>
          </w:tcPr>
          <w:p w:rsidR="000D01A5" w:rsidRPr="00432D0F" w:rsidRDefault="000D01A5" w:rsidP="000D01A5">
            <w:pPr>
              <w:jc w:val="both"/>
              <w:rPr>
                <w:rFonts w:ascii="Palatino Linotype" w:hAnsi="Palatino Linotype" w:cs="Calibri"/>
                <w:b/>
                <w:bCs/>
                <w:color w:val="000000"/>
              </w:rPr>
            </w:pPr>
            <w:r w:rsidRPr="00432D0F">
              <w:rPr>
                <w:rFonts w:ascii="Palatino Linotype" w:hAnsi="Palatino Linotype" w:cs="Calibri"/>
                <w:b/>
                <w:bCs/>
                <w:color w:val="000000"/>
              </w:rPr>
              <w:t>Brinkerhoffův model</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1</w:t>
            </w:r>
          </w:p>
        </w:tc>
      </w:tr>
      <w:tr w:rsidR="000D01A5" w:rsidRPr="00F556B5" w:rsidTr="000D01A5">
        <w:trPr>
          <w:trHeight w:val="219"/>
        </w:trPr>
        <w:tc>
          <w:tcPr>
            <w:tcW w:w="5313" w:type="dxa"/>
            <w:shd w:val="clear" w:color="auto" w:fill="DEEAF6" w:themeFill="accent5" w:themeFillTint="33"/>
          </w:tcPr>
          <w:p w:rsidR="000D01A5" w:rsidRPr="00432D0F" w:rsidRDefault="000D01A5" w:rsidP="00CD187E">
            <w:pPr>
              <w:spacing w:line="360" w:lineRule="auto"/>
              <w:jc w:val="both"/>
              <w:rPr>
                <w:rFonts w:ascii="Palatino Linotype" w:hAnsi="Palatino Linotype"/>
                <w:b/>
                <w:bCs/>
              </w:rPr>
            </w:pPr>
            <w:r w:rsidRPr="00432D0F">
              <w:rPr>
                <w:rFonts w:ascii="Palatino Linotype" w:hAnsi="Palatino Linotype"/>
                <w:b/>
                <w:bCs/>
              </w:rPr>
              <w:t>Hamblinův model</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1</w:t>
            </w:r>
          </w:p>
        </w:tc>
      </w:tr>
      <w:tr w:rsidR="000D01A5" w:rsidRPr="00F556B5" w:rsidTr="000D01A5">
        <w:trPr>
          <w:trHeight w:val="219"/>
        </w:trPr>
        <w:tc>
          <w:tcPr>
            <w:tcW w:w="5313" w:type="dxa"/>
            <w:shd w:val="clear" w:color="auto" w:fill="DEEAF6" w:themeFill="accent5" w:themeFillTint="33"/>
          </w:tcPr>
          <w:p w:rsidR="000D01A5" w:rsidRPr="00432D0F" w:rsidRDefault="000D01A5" w:rsidP="00CD187E">
            <w:pPr>
              <w:spacing w:line="360" w:lineRule="auto"/>
              <w:jc w:val="both"/>
              <w:rPr>
                <w:rFonts w:ascii="Palatino Linotype" w:hAnsi="Palatino Linotype"/>
                <w:b/>
                <w:bCs/>
              </w:rPr>
            </w:pPr>
            <w:r w:rsidRPr="00432D0F">
              <w:rPr>
                <w:rFonts w:ascii="Palatino Linotype" w:hAnsi="Palatino Linotype"/>
                <w:b/>
                <w:bCs/>
              </w:rPr>
              <w:t>CIRO model</w:t>
            </w:r>
          </w:p>
        </w:tc>
        <w:tc>
          <w:tcPr>
            <w:tcW w:w="2850" w:type="dxa"/>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1</w:t>
            </w:r>
          </w:p>
        </w:tc>
      </w:tr>
      <w:tr w:rsidR="000D01A5" w:rsidRPr="00F556B5" w:rsidTr="000D01A5">
        <w:trPr>
          <w:trHeight w:val="167"/>
        </w:trPr>
        <w:tc>
          <w:tcPr>
            <w:tcW w:w="5313" w:type="dxa"/>
            <w:shd w:val="clear" w:color="auto" w:fill="9CC2E5" w:themeFill="accent5" w:themeFillTint="99"/>
          </w:tcPr>
          <w:p w:rsidR="000D01A5" w:rsidRPr="00432D0F" w:rsidRDefault="000D01A5" w:rsidP="00CD187E">
            <w:pPr>
              <w:spacing w:line="360" w:lineRule="auto"/>
              <w:jc w:val="both"/>
              <w:rPr>
                <w:rFonts w:ascii="Palatino Linotype" w:hAnsi="Palatino Linotype"/>
                <w:b/>
                <w:bCs/>
              </w:rPr>
            </w:pPr>
            <w:r w:rsidRPr="00432D0F">
              <w:rPr>
                <w:rFonts w:ascii="Palatino Linotype" w:hAnsi="Palatino Linotype"/>
                <w:b/>
                <w:bCs/>
              </w:rPr>
              <w:t>Celkem použitých evaluačních přístupů a modelů</w:t>
            </w:r>
          </w:p>
        </w:tc>
        <w:tc>
          <w:tcPr>
            <w:tcW w:w="2850" w:type="dxa"/>
            <w:shd w:val="clear" w:color="auto" w:fill="9CC2E5" w:themeFill="accent5" w:themeFillTint="99"/>
          </w:tcPr>
          <w:p w:rsidR="000D01A5" w:rsidRPr="00432D0F" w:rsidRDefault="000D01A5" w:rsidP="00CD187E">
            <w:pPr>
              <w:spacing w:line="360" w:lineRule="auto"/>
              <w:jc w:val="right"/>
              <w:rPr>
                <w:rFonts w:ascii="Palatino Linotype" w:hAnsi="Palatino Linotype"/>
                <w:b/>
                <w:bCs/>
              </w:rPr>
            </w:pPr>
            <w:r w:rsidRPr="00432D0F">
              <w:rPr>
                <w:rFonts w:ascii="Palatino Linotype" w:hAnsi="Palatino Linotype"/>
                <w:b/>
                <w:bCs/>
              </w:rPr>
              <w:t>43</w:t>
            </w:r>
          </w:p>
        </w:tc>
      </w:tr>
    </w:tbl>
    <w:p w:rsidR="002C295E" w:rsidRPr="002C295E" w:rsidRDefault="002C295E" w:rsidP="002C295E">
      <w:pPr>
        <w:spacing w:line="360" w:lineRule="auto"/>
        <w:jc w:val="both"/>
        <w:rPr>
          <w:rFonts w:ascii="Palatino Linotype" w:hAnsi="Palatino Linotype"/>
          <w:sz w:val="24"/>
          <w:szCs w:val="24"/>
        </w:rPr>
      </w:pPr>
    </w:p>
    <w:p w:rsidR="008170CC" w:rsidRPr="008170CC" w:rsidRDefault="008170CC" w:rsidP="008170CC">
      <w:pPr>
        <w:jc w:val="both"/>
        <w:rPr>
          <w:rFonts w:ascii="Palatino Linotype" w:hAnsi="Palatino Linotype"/>
          <w:sz w:val="28"/>
          <w:szCs w:val="28"/>
        </w:rPr>
      </w:pPr>
      <w:r w:rsidRPr="008170CC">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sidR="0030050B">
        <w:rPr>
          <w:rFonts w:ascii="Palatino Linotype" w:hAnsi="Palatino Linotype"/>
          <w:sz w:val="28"/>
          <w:szCs w:val="28"/>
        </w:rPr>
        <w:t>2</w:t>
      </w:r>
      <w:r w:rsidRPr="008170CC">
        <w:rPr>
          <w:rFonts w:ascii="Palatino Linotype" w:hAnsi="Palatino Linotype"/>
          <w:sz w:val="28"/>
          <w:szCs w:val="28"/>
        </w:rPr>
        <w:t>: Přehledová tabulka</w:t>
      </w:r>
      <w:r w:rsidR="00D2588A">
        <w:rPr>
          <w:rFonts w:ascii="Palatino Linotype" w:hAnsi="Palatino Linotype"/>
          <w:sz w:val="28"/>
          <w:szCs w:val="28"/>
        </w:rPr>
        <w:t xml:space="preserve"> – databáze EBSCO</w:t>
      </w:r>
    </w:p>
    <w:p w:rsidR="008170CC" w:rsidRDefault="00D106C0" w:rsidP="00904063">
      <w:pPr>
        <w:jc w:val="both"/>
        <w:rPr>
          <w:rFonts w:ascii="Palatino Linotype" w:hAnsi="Palatino Linotype"/>
          <w:sz w:val="20"/>
          <w:szCs w:val="20"/>
        </w:rPr>
      </w:pPr>
      <w:r>
        <w:rPr>
          <w:noProof/>
        </w:rPr>
        <w:drawing>
          <wp:inline distT="0" distB="0" distL="0" distR="0">
            <wp:extent cx="8452938" cy="5296964"/>
            <wp:effectExtent l="0" t="3175"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500604" cy="5326833"/>
                    </a:xfrm>
                    <a:prstGeom prst="rect">
                      <a:avLst/>
                    </a:prstGeom>
                    <a:noFill/>
                    <a:ln>
                      <a:noFill/>
                    </a:ln>
                  </pic:spPr>
                </pic:pic>
              </a:graphicData>
            </a:graphic>
          </wp:inline>
        </w:drawing>
      </w:r>
    </w:p>
    <w:p w:rsidR="00230435" w:rsidRPr="008170CC" w:rsidRDefault="00230435" w:rsidP="00230435">
      <w:pPr>
        <w:jc w:val="both"/>
        <w:rPr>
          <w:rFonts w:ascii="Palatino Linotype" w:hAnsi="Palatino Linotype"/>
          <w:sz w:val="28"/>
          <w:szCs w:val="28"/>
        </w:rPr>
      </w:pPr>
      <w:r w:rsidRPr="008170CC">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sidR="0030050B">
        <w:rPr>
          <w:rFonts w:ascii="Palatino Linotype" w:hAnsi="Palatino Linotype"/>
          <w:sz w:val="28"/>
          <w:szCs w:val="28"/>
        </w:rPr>
        <w:t>3</w:t>
      </w:r>
      <w:r w:rsidRPr="008170CC">
        <w:rPr>
          <w:rFonts w:ascii="Palatino Linotype" w:hAnsi="Palatino Linotype"/>
          <w:sz w:val="28"/>
          <w:szCs w:val="28"/>
        </w:rPr>
        <w:t>: Přehledová tabulka</w:t>
      </w:r>
      <w:r>
        <w:rPr>
          <w:rFonts w:ascii="Palatino Linotype" w:hAnsi="Palatino Linotype"/>
          <w:sz w:val="28"/>
          <w:szCs w:val="28"/>
        </w:rPr>
        <w:t xml:space="preserve"> – databáze ERIC</w:t>
      </w:r>
    </w:p>
    <w:p w:rsidR="00230435" w:rsidRDefault="00230435" w:rsidP="00904063">
      <w:pPr>
        <w:jc w:val="both"/>
        <w:rPr>
          <w:noProof/>
        </w:rPr>
      </w:pPr>
      <w:r>
        <w:rPr>
          <w:noProof/>
        </w:rPr>
        <w:drawing>
          <wp:inline distT="0" distB="0" distL="0" distR="0" wp14:anchorId="6B4B963F" wp14:editId="4DCFD8FC">
            <wp:extent cx="8487841" cy="5009033"/>
            <wp:effectExtent l="5715"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506066" cy="5019788"/>
                    </a:xfrm>
                    <a:prstGeom prst="rect">
                      <a:avLst/>
                    </a:prstGeom>
                    <a:noFill/>
                    <a:ln>
                      <a:noFill/>
                    </a:ln>
                  </pic:spPr>
                </pic:pic>
              </a:graphicData>
            </a:graphic>
          </wp:inline>
        </w:drawing>
      </w:r>
    </w:p>
    <w:p w:rsidR="00230435" w:rsidRPr="008170CC" w:rsidRDefault="00230435" w:rsidP="00230435">
      <w:pPr>
        <w:jc w:val="both"/>
        <w:rPr>
          <w:rFonts w:ascii="Palatino Linotype" w:hAnsi="Palatino Linotype"/>
          <w:sz w:val="28"/>
          <w:szCs w:val="28"/>
        </w:rPr>
      </w:pPr>
      <w:r w:rsidRPr="008170CC">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sidR="0030050B">
        <w:rPr>
          <w:rFonts w:ascii="Palatino Linotype" w:hAnsi="Palatino Linotype"/>
          <w:sz w:val="28"/>
          <w:szCs w:val="28"/>
        </w:rPr>
        <w:t>4</w:t>
      </w:r>
      <w:r w:rsidRPr="008170CC">
        <w:rPr>
          <w:rFonts w:ascii="Palatino Linotype" w:hAnsi="Palatino Linotype"/>
          <w:sz w:val="28"/>
          <w:szCs w:val="28"/>
        </w:rPr>
        <w:t>: Přehledová tabulka</w:t>
      </w:r>
      <w:r>
        <w:rPr>
          <w:rFonts w:ascii="Palatino Linotype" w:hAnsi="Palatino Linotype"/>
          <w:sz w:val="28"/>
          <w:szCs w:val="28"/>
        </w:rPr>
        <w:t xml:space="preserve"> – databáze Theses</w:t>
      </w:r>
    </w:p>
    <w:p w:rsidR="00D106C0" w:rsidRDefault="00230435" w:rsidP="00904063">
      <w:pPr>
        <w:jc w:val="both"/>
        <w:rPr>
          <w:rFonts w:ascii="Palatino Linotype" w:hAnsi="Palatino Linotype"/>
          <w:sz w:val="20"/>
          <w:szCs w:val="20"/>
        </w:rPr>
      </w:pPr>
      <w:r>
        <w:rPr>
          <w:noProof/>
        </w:rPr>
        <w:drawing>
          <wp:inline distT="0" distB="0" distL="0" distR="0" wp14:anchorId="321D6B4A" wp14:editId="2DA9B8F2">
            <wp:extent cx="8372679" cy="5062777"/>
            <wp:effectExtent l="0" t="2222" r="7302" b="7303"/>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415255" cy="5088522"/>
                    </a:xfrm>
                    <a:prstGeom prst="rect">
                      <a:avLst/>
                    </a:prstGeom>
                    <a:noFill/>
                    <a:ln>
                      <a:noFill/>
                    </a:ln>
                  </pic:spPr>
                </pic:pic>
              </a:graphicData>
            </a:graphic>
          </wp:inline>
        </w:drawing>
      </w:r>
    </w:p>
    <w:p w:rsidR="00230435" w:rsidRPr="008170CC" w:rsidRDefault="00230435" w:rsidP="00230435">
      <w:pPr>
        <w:jc w:val="both"/>
        <w:rPr>
          <w:rFonts w:ascii="Palatino Linotype" w:hAnsi="Palatino Linotype"/>
          <w:sz w:val="28"/>
          <w:szCs w:val="28"/>
        </w:rPr>
      </w:pPr>
      <w:r w:rsidRPr="008170CC">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sidR="0030050B">
        <w:rPr>
          <w:rFonts w:ascii="Palatino Linotype" w:hAnsi="Palatino Linotype"/>
          <w:sz w:val="28"/>
          <w:szCs w:val="28"/>
        </w:rPr>
        <w:t>5</w:t>
      </w:r>
      <w:r w:rsidRPr="008170CC">
        <w:rPr>
          <w:rFonts w:ascii="Palatino Linotype" w:hAnsi="Palatino Linotype"/>
          <w:sz w:val="28"/>
          <w:szCs w:val="28"/>
        </w:rPr>
        <w:t>: Přehledová tabulka</w:t>
      </w:r>
      <w:r>
        <w:rPr>
          <w:rFonts w:ascii="Palatino Linotype" w:hAnsi="Palatino Linotype"/>
          <w:sz w:val="28"/>
          <w:szCs w:val="28"/>
        </w:rPr>
        <w:t xml:space="preserve"> – databáze Theses (Pracovník)</w:t>
      </w:r>
    </w:p>
    <w:p w:rsidR="002B45D1" w:rsidRDefault="00230435" w:rsidP="00904063">
      <w:pPr>
        <w:jc w:val="both"/>
        <w:rPr>
          <w:rFonts w:ascii="Palatino Linotype" w:hAnsi="Palatino Linotype"/>
          <w:sz w:val="20"/>
          <w:szCs w:val="20"/>
        </w:rPr>
      </w:pPr>
      <w:r>
        <w:rPr>
          <w:noProof/>
        </w:rPr>
        <w:drawing>
          <wp:inline distT="0" distB="0" distL="0" distR="0" wp14:anchorId="479753D4" wp14:editId="1377BDB1">
            <wp:extent cx="8368900" cy="493987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409578" cy="4963889"/>
                    </a:xfrm>
                    <a:prstGeom prst="rect">
                      <a:avLst/>
                    </a:prstGeom>
                    <a:noFill/>
                    <a:ln>
                      <a:noFill/>
                    </a:ln>
                  </pic:spPr>
                </pic:pic>
              </a:graphicData>
            </a:graphic>
          </wp:inline>
        </w:drawing>
      </w:r>
    </w:p>
    <w:p w:rsidR="002B45D1" w:rsidRDefault="00230435" w:rsidP="00904063">
      <w:pPr>
        <w:jc w:val="both"/>
        <w:rPr>
          <w:rFonts w:ascii="Palatino Linotype" w:hAnsi="Palatino Linotype"/>
          <w:sz w:val="20"/>
          <w:szCs w:val="20"/>
        </w:rPr>
      </w:pPr>
      <w:r>
        <w:rPr>
          <w:noProof/>
        </w:rPr>
        <w:lastRenderedPageBreak/>
        <w:drawing>
          <wp:inline distT="0" distB="0" distL="0" distR="0" wp14:anchorId="727D5EF3" wp14:editId="4EB086F7">
            <wp:extent cx="8694668" cy="5324170"/>
            <wp:effectExtent l="8890" t="0" r="127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778361" cy="5375419"/>
                    </a:xfrm>
                    <a:prstGeom prst="rect">
                      <a:avLst/>
                    </a:prstGeom>
                    <a:noFill/>
                    <a:ln>
                      <a:noFill/>
                    </a:ln>
                  </pic:spPr>
                </pic:pic>
              </a:graphicData>
            </a:graphic>
          </wp:inline>
        </w:drawing>
      </w:r>
    </w:p>
    <w:p w:rsidR="002B45D1" w:rsidRDefault="00230435" w:rsidP="00904063">
      <w:pPr>
        <w:jc w:val="both"/>
        <w:rPr>
          <w:rFonts w:ascii="Palatino Linotype" w:hAnsi="Palatino Linotype"/>
          <w:sz w:val="20"/>
          <w:szCs w:val="20"/>
        </w:rPr>
      </w:pPr>
      <w:r>
        <w:rPr>
          <w:noProof/>
        </w:rPr>
        <w:lastRenderedPageBreak/>
        <w:drawing>
          <wp:inline distT="0" distB="0" distL="0" distR="0" wp14:anchorId="199CFE6A" wp14:editId="36D8E6A0">
            <wp:extent cx="8504341" cy="5012417"/>
            <wp:effectExtent l="0" t="6668" r="4763" b="4762"/>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620513" cy="5080888"/>
                    </a:xfrm>
                    <a:prstGeom prst="rect">
                      <a:avLst/>
                    </a:prstGeom>
                    <a:noFill/>
                    <a:ln>
                      <a:noFill/>
                    </a:ln>
                  </pic:spPr>
                </pic:pic>
              </a:graphicData>
            </a:graphic>
          </wp:inline>
        </w:drawing>
      </w:r>
    </w:p>
    <w:p w:rsidR="002B45D1" w:rsidRDefault="002B45D1" w:rsidP="00904063">
      <w:pPr>
        <w:jc w:val="both"/>
        <w:rPr>
          <w:rFonts w:ascii="Palatino Linotype" w:hAnsi="Palatino Linotype"/>
          <w:sz w:val="20"/>
          <w:szCs w:val="20"/>
        </w:rPr>
      </w:pPr>
    </w:p>
    <w:p w:rsidR="0030050B" w:rsidRDefault="0030050B" w:rsidP="0030050B">
      <w:pPr>
        <w:jc w:val="both"/>
        <w:rPr>
          <w:rFonts w:ascii="Palatino Linotype" w:hAnsi="Palatino Linotype"/>
          <w:sz w:val="28"/>
          <w:szCs w:val="28"/>
        </w:rPr>
      </w:pPr>
      <w:r w:rsidRPr="00E04270">
        <w:rPr>
          <w:rFonts w:ascii="Palatino Linotype" w:hAnsi="Palatino Linotype"/>
          <w:sz w:val="28"/>
          <w:szCs w:val="28"/>
        </w:rPr>
        <w:lastRenderedPageBreak/>
        <w:t xml:space="preserve">Příloha </w:t>
      </w:r>
      <w:r w:rsidR="00D772FA">
        <w:rPr>
          <w:rFonts w:ascii="Palatino Linotype" w:hAnsi="Palatino Linotype"/>
          <w:sz w:val="28"/>
          <w:szCs w:val="28"/>
        </w:rPr>
        <w:t xml:space="preserve">č. </w:t>
      </w:r>
      <w:r>
        <w:rPr>
          <w:rFonts w:ascii="Palatino Linotype" w:hAnsi="Palatino Linotype"/>
          <w:sz w:val="28"/>
          <w:szCs w:val="28"/>
        </w:rPr>
        <w:t>6</w:t>
      </w:r>
      <w:r w:rsidRPr="00E04270">
        <w:rPr>
          <w:rFonts w:ascii="Palatino Linotype" w:hAnsi="Palatino Linotype"/>
          <w:sz w:val="28"/>
          <w:szCs w:val="28"/>
        </w:rPr>
        <w:t xml:space="preserve">: Seznam </w:t>
      </w:r>
      <w:r>
        <w:rPr>
          <w:rFonts w:ascii="Palatino Linotype" w:hAnsi="Palatino Linotype"/>
          <w:sz w:val="28"/>
          <w:szCs w:val="28"/>
        </w:rPr>
        <w:t xml:space="preserve">vyhledaných </w:t>
      </w:r>
      <w:r w:rsidRPr="00E04270">
        <w:rPr>
          <w:rFonts w:ascii="Palatino Linotype" w:hAnsi="Palatino Linotype"/>
          <w:sz w:val="28"/>
          <w:szCs w:val="28"/>
        </w:rPr>
        <w:t>textů z</w:t>
      </w:r>
      <w:r>
        <w:rPr>
          <w:rFonts w:ascii="Palatino Linotype" w:hAnsi="Palatino Linotype"/>
          <w:sz w:val="28"/>
          <w:szCs w:val="28"/>
        </w:rPr>
        <w:t> databází</w:t>
      </w:r>
    </w:p>
    <w:p w:rsidR="0030050B" w:rsidRPr="00E04270" w:rsidRDefault="0030050B" w:rsidP="0030050B">
      <w:pPr>
        <w:spacing w:after="0" w:line="240" w:lineRule="auto"/>
        <w:jc w:val="both"/>
        <w:rPr>
          <w:rFonts w:ascii="Palatino Linotype" w:eastAsia="Times New Roman" w:hAnsi="Palatino Linotype" w:cs="Times New Roman"/>
          <w:color w:val="000000"/>
          <w:sz w:val="24"/>
          <w:szCs w:val="24"/>
          <w:lang w:eastAsia="cs-CZ"/>
        </w:rPr>
      </w:pPr>
    </w:p>
    <w:p w:rsidR="0030050B" w:rsidRPr="00E04270" w:rsidRDefault="0030050B" w:rsidP="0030050B">
      <w:pPr>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Bartáková, Z. (2015). </w:t>
      </w:r>
      <w:r w:rsidRPr="00E04270">
        <w:rPr>
          <w:rFonts w:ascii="Palatino Linotype" w:eastAsia="Times New Roman" w:hAnsi="Palatino Linotype" w:cs="Calibri"/>
          <w:i/>
          <w:iCs/>
          <w:color w:val="000000"/>
          <w:sz w:val="24"/>
          <w:szCs w:val="24"/>
          <w:lang w:eastAsia="cs-CZ"/>
        </w:rPr>
        <w:t>Evaluace ve vzdělávání dospělých</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25" w:history="1">
        <w:r w:rsidRPr="00E04270">
          <w:rPr>
            <w:rStyle w:val="Hypertextovodkaz"/>
            <w:rFonts w:ascii="Palatino Linotype" w:eastAsia="Times New Roman" w:hAnsi="Palatino Linotype" w:cs="Calibri"/>
            <w:sz w:val="24"/>
            <w:szCs w:val="24"/>
            <w:lang w:eastAsia="cs-CZ"/>
          </w:rPr>
          <w:t>https://theses.cz/id/htapkp/</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auto"/>
          <w:sz w:val="24"/>
          <w:szCs w:val="24"/>
          <w:u w:val="none"/>
          <w:lang w:eastAsia="cs-CZ"/>
        </w:rPr>
      </w:pPr>
      <w:r w:rsidRPr="00E04270">
        <w:rPr>
          <w:rFonts w:ascii="Palatino Linotype" w:eastAsia="Times New Roman" w:hAnsi="Palatino Linotype" w:cs="Calibri"/>
          <w:sz w:val="24"/>
          <w:szCs w:val="24"/>
          <w:lang w:eastAsia="cs-CZ"/>
        </w:rPr>
        <w:t xml:space="preserve">Bernatíková, Z. (2010). Systém vzdělávání ve společnosti ST Consult s.r.o. (Diplomová práce). Olomouc: Univerzita Palackého v Olomouci, Filozofická fakulta. Dostupné z: </w:t>
      </w:r>
      <w:hyperlink r:id="rId26" w:history="1">
        <w:r w:rsidRPr="00E04270">
          <w:rPr>
            <w:rStyle w:val="Hypertextovodkaz"/>
            <w:rFonts w:ascii="Palatino Linotype" w:eastAsia="Times New Roman" w:hAnsi="Palatino Linotype" w:cs="Calibri"/>
            <w:sz w:val="24"/>
            <w:szCs w:val="24"/>
            <w:lang w:eastAsia="cs-CZ"/>
          </w:rPr>
          <w:t>https://theses.cz/id/445vqb/</w:t>
        </w:r>
      </w:hyperlink>
    </w:p>
    <w:p w:rsidR="0030050B" w:rsidRPr="00E04270" w:rsidRDefault="0030050B" w:rsidP="0030050B">
      <w:pPr>
        <w:pStyle w:val="Odstavecseseznamem"/>
        <w:spacing w:after="0" w:line="240" w:lineRule="auto"/>
        <w:jc w:val="both"/>
        <w:rPr>
          <w:rFonts w:ascii="Palatino Linotype" w:eastAsia="Times New Roman" w:hAnsi="Palatino Linotype" w:cs="Calibri"/>
          <w:sz w:val="24"/>
          <w:szCs w:val="24"/>
          <w:lang w:eastAsia="cs-CZ"/>
        </w:rPr>
      </w:pPr>
    </w:p>
    <w:p w:rsidR="0030050B" w:rsidRPr="00E04270" w:rsidRDefault="0030050B" w:rsidP="0030050B">
      <w:pPr>
        <w:pStyle w:val="Odstavecseseznamem"/>
        <w:numPr>
          <w:ilvl w:val="0"/>
          <w:numId w:val="4"/>
        </w:numPr>
        <w:spacing w:line="240" w:lineRule="auto"/>
        <w:jc w:val="both"/>
        <w:rPr>
          <w:rFonts w:ascii="Palatino Linotype" w:eastAsia="Times New Roman" w:hAnsi="Palatino Linotype" w:cs="Calibri"/>
          <w:color w:val="000000"/>
          <w:sz w:val="24"/>
          <w:szCs w:val="24"/>
          <w:lang w:eastAsia="cs-CZ"/>
        </w:rPr>
      </w:pPr>
      <w:r w:rsidRPr="00E04270">
        <w:rPr>
          <w:rFonts w:ascii="Palatino Linotype" w:eastAsia="Times New Roman" w:hAnsi="Palatino Linotype" w:cs="Calibri"/>
          <w:color w:val="000000"/>
          <w:sz w:val="24"/>
          <w:szCs w:val="24"/>
          <w:lang w:eastAsia="cs-CZ"/>
        </w:rPr>
        <w:t>Černá, M. (2011).</w:t>
      </w:r>
      <w:r w:rsidRPr="00E04270">
        <w:rPr>
          <w:rFonts w:ascii="Palatino Linotype" w:hAnsi="Palatino Linotype" w:cs="Calibri"/>
          <w:color w:val="000000"/>
          <w:sz w:val="24"/>
          <w:szCs w:val="24"/>
        </w:rPr>
        <w:t xml:space="preserve"> </w:t>
      </w:r>
      <w:r w:rsidRPr="00E04270">
        <w:rPr>
          <w:rFonts w:ascii="Palatino Linotype" w:eastAsia="Times New Roman" w:hAnsi="Palatino Linotype" w:cs="Calibri"/>
          <w:i/>
          <w:iCs/>
          <w:color w:val="000000"/>
          <w:sz w:val="24"/>
          <w:szCs w:val="24"/>
          <w:lang w:eastAsia="cs-CZ"/>
        </w:rPr>
        <w:t>Optimalizace vzdělávání pracovníků na manažerských pozicích ve firmě Česká rafinérská, a. 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27" w:history="1">
        <w:r w:rsidRPr="00E04270">
          <w:rPr>
            <w:rStyle w:val="Hypertextovodkaz"/>
            <w:rFonts w:ascii="Palatino Linotype" w:eastAsia="Times New Roman" w:hAnsi="Palatino Linotype" w:cs="Calibri"/>
            <w:sz w:val="24"/>
            <w:szCs w:val="24"/>
            <w:lang w:eastAsia="cs-CZ"/>
          </w:rPr>
          <w:t>https://theses.cz/id/jvnl5n/</w:t>
        </w:r>
      </w:hyperlink>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olor w:val="auto"/>
          <w:sz w:val="24"/>
          <w:szCs w:val="24"/>
          <w:u w:val="none"/>
        </w:rPr>
      </w:pPr>
      <w:r w:rsidRPr="00E04270">
        <w:rPr>
          <w:rFonts w:ascii="Palatino Linotype" w:eastAsia="Times New Roman" w:hAnsi="Palatino Linotype" w:cs="Calibri"/>
          <w:color w:val="000000"/>
          <w:sz w:val="24"/>
          <w:szCs w:val="24"/>
          <w:lang w:eastAsia="cs-CZ"/>
        </w:rPr>
        <w:t xml:space="preserve">ERZSE, A., Bovet, P., Paccaud, F., Chestnov, O., </w:t>
      </w:r>
      <w:r w:rsidRPr="00E04270">
        <w:rPr>
          <w:rFonts w:ascii="Palatino Linotype" w:eastAsia="Times New Roman" w:hAnsi="Palatino Linotype"/>
          <w:color w:val="111111"/>
          <w:sz w:val="24"/>
          <w:szCs w:val="24"/>
          <w:lang w:eastAsia="cs-CZ"/>
        </w:rPr>
        <w:t>&amp;</w:t>
      </w:r>
      <w:r w:rsidRPr="00E04270">
        <w:rPr>
          <w:rFonts w:ascii="Palatino Linotype" w:eastAsia="Times New Roman" w:hAnsi="Palatino Linotype" w:cs="Calibri"/>
          <w:color w:val="000000"/>
          <w:sz w:val="24"/>
          <w:szCs w:val="24"/>
          <w:lang w:eastAsia="cs-CZ"/>
        </w:rPr>
        <w:t xml:space="preserve"> Banatvala, N. (2017). Building leadership capacity to prevent and control noncommunicable diseases: evaluation of an international short-term training program for program managers from low- and middle-income countries. </w:t>
      </w:r>
      <w:r w:rsidRPr="00E04270">
        <w:rPr>
          <w:rFonts w:ascii="Palatino Linotype" w:eastAsia="Times New Roman" w:hAnsi="Palatino Linotype" w:cs="Calibri"/>
          <w:i/>
          <w:iCs/>
          <w:color w:val="000000"/>
          <w:sz w:val="24"/>
          <w:szCs w:val="24"/>
          <w:lang w:eastAsia="cs-CZ"/>
        </w:rPr>
        <w:t>International Journal Of Public Health</w:t>
      </w:r>
      <w:r w:rsidRPr="00E04270">
        <w:rPr>
          <w:rFonts w:ascii="Palatino Linotype" w:eastAsia="Times New Roman" w:hAnsi="Palatino Linotype" w:cs="Calibri"/>
          <w:color w:val="000000"/>
          <w:sz w:val="24"/>
          <w:szCs w:val="24"/>
          <w:lang w:eastAsia="cs-CZ"/>
        </w:rPr>
        <w:t xml:space="preserve">, 62(7), 747-753. Dostupné z: </w:t>
      </w:r>
      <w:hyperlink r:id="rId28" w:history="1">
        <w:r w:rsidRPr="00E04270">
          <w:rPr>
            <w:rStyle w:val="Hypertextovodkaz"/>
            <w:rFonts w:ascii="Palatino Linotype" w:hAnsi="Palatino Linotype"/>
            <w:sz w:val="24"/>
            <w:szCs w:val="24"/>
          </w:rPr>
          <w:t>http://web.b.ebscohost.com/ehost/pdfviewer/pdfviewer?vid=6&amp;sid=02d599b0-8e63-4990-8da2-f1c1e76b4994%40sessionmgr101</w:t>
        </w:r>
      </w:hyperlink>
    </w:p>
    <w:p w:rsidR="0030050B" w:rsidRPr="00E04270" w:rsidRDefault="0030050B" w:rsidP="0030050B">
      <w:pPr>
        <w:pStyle w:val="Odstavecseseznamem"/>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Galanou, E.N., &amp; Priporas, C. (2009). A model for evaluating the effectiveness of middle managers' training courses: evidence from a major banking organization in Greece. Dostupné z: </w:t>
      </w:r>
      <w:hyperlink r:id="rId29" w:history="1">
        <w:r w:rsidRPr="00E04270">
          <w:rPr>
            <w:rStyle w:val="Hypertextovodkaz"/>
            <w:rFonts w:ascii="Palatino Linotype" w:hAnsi="Palatino Linotype"/>
            <w:sz w:val="24"/>
            <w:szCs w:val="24"/>
          </w:rPr>
          <w:t>https://www.academia.edu/7759067/A_model_for_evaluating_the_effectiveness_of_middle_managers_training_courses_evidence_from_a_major_banking_organization_in_Greece</w:t>
        </w:r>
      </w:hyperlink>
    </w:p>
    <w:p w:rsidR="0030050B" w:rsidRPr="00F30687" w:rsidRDefault="0030050B" w:rsidP="0030050B">
      <w:pPr>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Gruberová, J. (2011</w:t>
      </w:r>
      <w:r w:rsidRPr="00E04270">
        <w:rPr>
          <w:rFonts w:ascii="Palatino Linotype" w:eastAsia="Times New Roman" w:hAnsi="Palatino Linotype" w:cs="Calibri"/>
          <w:i/>
          <w:iCs/>
          <w:color w:val="000000"/>
          <w:sz w:val="24"/>
          <w:szCs w:val="24"/>
          <w:lang w:eastAsia="cs-CZ"/>
        </w:rPr>
        <w:t>). Rozvoj lidských zdrojů v podniku (případová studie)</w:t>
      </w:r>
      <w:r w:rsidRPr="00E04270">
        <w:rPr>
          <w:rFonts w:ascii="Palatino Linotype" w:eastAsia="Times New Roman" w:hAnsi="Palatino Linotype" w:cs="Calibri"/>
          <w:color w:val="000000"/>
          <w:sz w:val="24"/>
          <w:szCs w:val="24"/>
          <w:lang w:eastAsia="cs-CZ"/>
        </w:rPr>
        <w:t xml:space="preserve"> (Diplomová práce). Brno: Masarykova univerzita, Ekonomicko-správní fakulta. Dostupné z: </w:t>
      </w:r>
      <w:hyperlink r:id="rId30" w:history="1">
        <w:r w:rsidRPr="00E04270">
          <w:rPr>
            <w:rStyle w:val="Hypertextovodkaz"/>
            <w:rFonts w:ascii="Palatino Linotype" w:eastAsia="Times New Roman" w:hAnsi="Palatino Linotype" w:cs="Calibri"/>
            <w:sz w:val="24"/>
            <w:szCs w:val="24"/>
            <w:lang w:eastAsia="cs-CZ"/>
          </w:rPr>
          <w:t>https://theses.cz/id/wntfws/</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Hanisch, S. E., Birner, U. W., Oberhouser, C., Nowak, D., </w:t>
      </w:r>
      <w:r w:rsidRPr="00E04270">
        <w:rPr>
          <w:rFonts w:ascii="Palatino Linotype" w:eastAsia="Times New Roman" w:hAnsi="Palatino Linotype"/>
          <w:color w:val="111111"/>
          <w:sz w:val="24"/>
          <w:szCs w:val="24"/>
          <w:lang w:eastAsia="cs-CZ"/>
        </w:rPr>
        <w:t>&amp;</w:t>
      </w:r>
      <w:r w:rsidRPr="00E04270">
        <w:rPr>
          <w:rFonts w:ascii="Palatino Linotype" w:eastAsia="Times New Roman" w:hAnsi="Palatino Linotype" w:cs="Calibri"/>
          <w:color w:val="000000"/>
          <w:sz w:val="24"/>
          <w:szCs w:val="24"/>
          <w:lang w:eastAsia="cs-CZ"/>
        </w:rPr>
        <w:t xml:space="preserve"> Sabariego, C. (2017). Development and Evaluation of Digital Game-Based Training for Managers to Promote Employee Mental Health and Reduce Mental Illness Stigma at Work: Quasi-Experimental Study of Program Effectiveness. </w:t>
      </w:r>
      <w:r w:rsidRPr="00E04270">
        <w:rPr>
          <w:rFonts w:ascii="Palatino Linotype" w:eastAsia="Times New Roman" w:hAnsi="Palatino Linotype" w:cs="Calibri"/>
          <w:i/>
          <w:iCs/>
          <w:color w:val="000000"/>
          <w:sz w:val="24"/>
          <w:szCs w:val="24"/>
          <w:lang w:eastAsia="cs-CZ"/>
        </w:rPr>
        <w:t>JMIR Mental Health</w:t>
      </w:r>
      <w:r w:rsidRPr="00E04270">
        <w:rPr>
          <w:rFonts w:ascii="Palatino Linotype" w:eastAsia="Times New Roman" w:hAnsi="Palatino Linotype" w:cs="Calibri"/>
          <w:color w:val="000000"/>
          <w:sz w:val="24"/>
          <w:szCs w:val="24"/>
          <w:lang w:eastAsia="cs-CZ"/>
        </w:rPr>
        <w:t> [online]. 2017, </w:t>
      </w:r>
      <w:r w:rsidRPr="00E04270">
        <w:rPr>
          <w:rFonts w:ascii="Palatino Linotype" w:eastAsia="Times New Roman" w:hAnsi="Palatino Linotype" w:cs="Calibri"/>
          <w:b/>
          <w:bCs/>
          <w:color w:val="000000"/>
          <w:sz w:val="24"/>
          <w:szCs w:val="24"/>
          <w:lang w:eastAsia="cs-CZ"/>
        </w:rPr>
        <w:t>4</w:t>
      </w:r>
      <w:r w:rsidRPr="00E04270">
        <w:rPr>
          <w:rFonts w:ascii="Palatino Linotype" w:eastAsia="Times New Roman" w:hAnsi="Palatino Linotype" w:cs="Calibri"/>
          <w:color w:val="000000"/>
          <w:sz w:val="24"/>
          <w:szCs w:val="24"/>
          <w:lang w:eastAsia="cs-CZ"/>
        </w:rPr>
        <w:t xml:space="preserve">(3), e31. Dostupné z: </w:t>
      </w:r>
      <w:hyperlink r:id="rId31" w:history="1">
        <w:r w:rsidRPr="00B956F4">
          <w:rPr>
            <w:rStyle w:val="Hypertextovodkaz"/>
            <w:rFonts w:ascii="Palatino Linotype" w:hAnsi="Palatino Linotype"/>
            <w:sz w:val="24"/>
            <w:szCs w:val="24"/>
          </w:rPr>
          <w:t>https://www.researchgate.net/publication/318915559_Development_a</w:t>
        </w:r>
        <w:r w:rsidRPr="00B956F4">
          <w:rPr>
            <w:rStyle w:val="Hypertextovodkaz"/>
            <w:rFonts w:ascii="Palatino Linotype" w:hAnsi="Palatino Linotype"/>
            <w:sz w:val="24"/>
            <w:szCs w:val="24"/>
          </w:rPr>
          <w:lastRenderedPageBreak/>
          <w:t>nd_Evaluation_of_Digital_Game Based_Training_for_Managers_to_Promote_Employee_Mental_Health_and_Reduce_Mental_Illness_Stigma_at_Work_Quasi-Experimental_Study_of_Program_Effectiveness</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Heverlová, A. (2015). </w:t>
      </w:r>
      <w:r w:rsidRPr="00E04270">
        <w:rPr>
          <w:rFonts w:ascii="Palatino Linotype" w:eastAsia="Times New Roman" w:hAnsi="Palatino Linotype" w:cs="Calibri"/>
          <w:i/>
          <w:iCs/>
          <w:color w:val="000000"/>
          <w:sz w:val="24"/>
          <w:szCs w:val="24"/>
          <w:lang w:eastAsia="cs-CZ"/>
        </w:rPr>
        <w:t>Inovace vzdělávání manažerů</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32" w:history="1">
        <w:r w:rsidRPr="00E04270">
          <w:rPr>
            <w:rStyle w:val="Hypertextovodkaz"/>
            <w:rFonts w:ascii="Palatino Linotype" w:eastAsia="Times New Roman" w:hAnsi="Palatino Linotype" w:cs="Calibri"/>
            <w:sz w:val="24"/>
            <w:szCs w:val="24"/>
            <w:lang w:eastAsia="cs-CZ"/>
          </w:rPr>
          <w:t>https://theses.cz/id/jpi8re</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Hofmanová, M. (2013). </w:t>
      </w:r>
      <w:r w:rsidRPr="00E04270">
        <w:rPr>
          <w:rFonts w:ascii="Palatino Linotype" w:eastAsia="Times New Roman" w:hAnsi="Palatino Linotype" w:cs="Calibri"/>
          <w:i/>
          <w:iCs/>
          <w:color w:val="000000"/>
          <w:sz w:val="24"/>
          <w:szCs w:val="24"/>
          <w:lang w:eastAsia="cs-CZ"/>
        </w:rPr>
        <w:t>Tvorba vzdělávacího programu pro liniové manažery</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33" w:history="1">
        <w:r w:rsidRPr="00E04270">
          <w:rPr>
            <w:rStyle w:val="Hypertextovodkaz"/>
            <w:rFonts w:ascii="Palatino Linotype" w:eastAsia="Times New Roman" w:hAnsi="Palatino Linotype" w:cs="Calibri"/>
            <w:sz w:val="24"/>
            <w:szCs w:val="24"/>
            <w:lang w:eastAsia="cs-CZ"/>
          </w:rPr>
          <w:t>https://theses.cz/id/zn7j3x/</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10801"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Holečková, B. (2010). </w:t>
      </w:r>
      <w:r w:rsidRPr="00E04270">
        <w:rPr>
          <w:rFonts w:ascii="Palatino Linotype" w:eastAsia="Times New Roman" w:hAnsi="Palatino Linotype" w:cs="Calibri"/>
          <w:i/>
          <w:iCs/>
          <w:color w:val="000000"/>
          <w:sz w:val="24"/>
          <w:szCs w:val="24"/>
          <w:lang w:eastAsia="cs-CZ"/>
        </w:rPr>
        <w:t xml:space="preserve">Systém vzdělávání v Orea hotels, s.r.o. </w:t>
      </w:r>
      <w:r w:rsidRPr="00E04270">
        <w:rPr>
          <w:rFonts w:ascii="Palatino Linotype" w:eastAsia="Times New Roman" w:hAnsi="Palatino Linotype" w:cs="Calibri"/>
          <w:color w:val="000000"/>
          <w:sz w:val="24"/>
          <w:szCs w:val="24"/>
          <w:lang w:eastAsia="cs-CZ"/>
        </w:rPr>
        <w:t xml:space="preserve">(Diplomová práce).  Olomouc: Univerzita Palackého v Olomouci, Filozofická fakulta. Dostupné z: </w:t>
      </w:r>
      <w:hyperlink r:id="rId34" w:history="1">
        <w:r w:rsidRPr="00E04270">
          <w:rPr>
            <w:rStyle w:val="Hypertextovodkaz"/>
            <w:rFonts w:ascii="Palatino Linotype" w:eastAsia="Times New Roman" w:hAnsi="Palatino Linotype" w:cs="Calibri"/>
            <w:sz w:val="24"/>
            <w:szCs w:val="24"/>
            <w:lang w:eastAsia="cs-CZ"/>
          </w:rPr>
          <w:t>https://theses.cz/id/rrp3ts/</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Holub, M. (2015). </w:t>
      </w:r>
      <w:r w:rsidRPr="00E04270">
        <w:rPr>
          <w:rFonts w:ascii="Palatino Linotype" w:eastAsia="Times New Roman" w:hAnsi="Palatino Linotype" w:cs="Calibri"/>
          <w:i/>
          <w:iCs/>
          <w:color w:val="000000"/>
          <w:sz w:val="24"/>
          <w:szCs w:val="24"/>
          <w:lang w:eastAsia="cs-CZ"/>
        </w:rPr>
        <w:t>Analýza vzdělávacího systému ve vybraném podniku</w:t>
      </w:r>
      <w:r w:rsidRPr="00E04270">
        <w:rPr>
          <w:rFonts w:ascii="Palatino Linotype" w:eastAsia="Times New Roman" w:hAnsi="Palatino Linotype" w:cs="Calibri"/>
          <w:color w:val="000000"/>
          <w:sz w:val="24"/>
          <w:szCs w:val="24"/>
          <w:lang w:eastAsia="cs-CZ"/>
        </w:rPr>
        <w:t xml:space="preserve"> (Diplomová práce). Brno: Masarykova univerzita, Ekonomicko-správní fakulta. Dostupné z: </w:t>
      </w:r>
      <w:hyperlink r:id="rId35" w:history="1">
        <w:r w:rsidRPr="00E04270">
          <w:rPr>
            <w:rStyle w:val="Hypertextovodkaz"/>
            <w:rFonts w:ascii="Palatino Linotype" w:eastAsia="Times New Roman" w:hAnsi="Palatino Linotype" w:cs="Calibri"/>
            <w:sz w:val="24"/>
            <w:szCs w:val="24"/>
            <w:lang w:eastAsia="cs-CZ"/>
          </w:rPr>
          <w:t>https://theses.cz/id/osf35e/</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Horká, A. (2011). </w:t>
      </w:r>
      <w:r w:rsidRPr="00E04270">
        <w:rPr>
          <w:rFonts w:ascii="Palatino Linotype" w:eastAsia="Times New Roman" w:hAnsi="Palatino Linotype" w:cs="Calibri"/>
          <w:i/>
          <w:iCs/>
          <w:color w:val="000000"/>
          <w:sz w:val="24"/>
          <w:szCs w:val="24"/>
          <w:lang w:eastAsia="cs-CZ"/>
        </w:rPr>
        <w:t>Analýza systému vzdělávání zaměstnanců ve společnosti XY</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36" w:history="1">
        <w:r w:rsidRPr="00E04270">
          <w:rPr>
            <w:rStyle w:val="Hypertextovodkaz"/>
            <w:rFonts w:ascii="Palatino Linotype" w:eastAsia="Times New Roman" w:hAnsi="Palatino Linotype" w:cs="Calibri"/>
            <w:sz w:val="24"/>
            <w:szCs w:val="24"/>
            <w:lang w:eastAsia="cs-CZ"/>
          </w:rPr>
          <w:t>https://theses.cz/id/yo2f8p/</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Christoph, J. (2011). </w:t>
      </w:r>
      <w:r w:rsidRPr="00E04270">
        <w:rPr>
          <w:rFonts w:ascii="Palatino Linotype" w:eastAsia="Times New Roman" w:hAnsi="Palatino Linotype" w:cs="Calibri"/>
          <w:i/>
          <w:iCs/>
          <w:color w:val="000000"/>
          <w:sz w:val="24"/>
          <w:szCs w:val="24"/>
          <w:lang w:eastAsia="cs-CZ"/>
        </w:rPr>
        <w:t>Vzdělávání manažerů</w:t>
      </w:r>
      <w:r w:rsidRPr="00E04270">
        <w:rPr>
          <w:rFonts w:ascii="Palatino Linotype" w:eastAsia="Times New Roman" w:hAnsi="Palatino Linotype" w:cs="Calibri"/>
          <w:color w:val="000000"/>
          <w:sz w:val="24"/>
          <w:szCs w:val="24"/>
          <w:lang w:eastAsia="cs-CZ"/>
        </w:rPr>
        <w:t xml:space="preserve"> (Diplomová práce). Praha: Vysoká škola regionálního rozvoje a Bankovní institut – AMBIS, a.s. Dostupné z: </w:t>
      </w:r>
      <w:hyperlink r:id="rId37" w:history="1">
        <w:r w:rsidRPr="00E04270">
          <w:rPr>
            <w:rStyle w:val="Hypertextovodkaz"/>
            <w:rFonts w:ascii="Palatino Linotype" w:eastAsia="Times New Roman" w:hAnsi="Palatino Linotype" w:cs="Calibri"/>
            <w:sz w:val="24"/>
            <w:szCs w:val="24"/>
            <w:lang w:eastAsia="cs-CZ"/>
          </w:rPr>
          <w:t>https://theses.cz/id/casjgl/</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Jančík, K. (2011). </w:t>
      </w:r>
      <w:r w:rsidRPr="00E04270">
        <w:rPr>
          <w:rFonts w:ascii="Palatino Linotype" w:eastAsia="Times New Roman" w:hAnsi="Palatino Linotype" w:cs="Calibri"/>
          <w:i/>
          <w:iCs/>
          <w:color w:val="000000"/>
          <w:sz w:val="24"/>
          <w:szCs w:val="24"/>
          <w:lang w:eastAsia="cs-CZ"/>
        </w:rPr>
        <w:t>Systém vzdělávání ve společnosti XY s.r.o.</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38" w:history="1">
        <w:r w:rsidRPr="00E04270">
          <w:rPr>
            <w:rStyle w:val="Hypertextovodkaz"/>
            <w:rFonts w:ascii="Palatino Linotype" w:eastAsia="Times New Roman" w:hAnsi="Palatino Linotype" w:cs="Calibri"/>
            <w:sz w:val="24"/>
            <w:szCs w:val="24"/>
            <w:lang w:eastAsia="cs-CZ"/>
          </w:rPr>
          <w:t>https://theses.cz/id/6zlnpr/</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Kouřilová, I. (2013). </w:t>
      </w:r>
      <w:r w:rsidRPr="00E04270">
        <w:rPr>
          <w:rFonts w:ascii="Palatino Linotype" w:eastAsia="Times New Roman" w:hAnsi="Palatino Linotype" w:cs="Calibri"/>
          <w:i/>
          <w:iCs/>
          <w:color w:val="000000"/>
          <w:sz w:val="24"/>
          <w:szCs w:val="24"/>
          <w:lang w:eastAsia="cs-CZ"/>
        </w:rPr>
        <w:t>Vzdělávání manažerů v Pojišťovně XY, a.s.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39" w:history="1">
        <w:r w:rsidRPr="00E04270">
          <w:rPr>
            <w:rStyle w:val="Hypertextovodkaz"/>
            <w:rFonts w:ascii="Palatino Linotype" w:eastAsia="Times New Roman" w:hAnsi="Palatino Linotype" w:cs="Calibri"/>
            <w:sz w:val="24"/>
            <w:szCs w:val="24"/>
            <w:lang w:eastAsia="cs-CZ"/>
          </w:rPr>
          <w:t>https://theses.cz/id/6w5wkx/</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Kozmanová, J. (2015). </w:t>
      </w:r>
      <w:r w:rsidRPr="00E04270">
        <w:rPr>
          <w:rFonts w:ascii="Palatino Linotype" w:eastAsia="Times New Roman" w:hAnsi="Palatino Linotype" w:cs="Calibri"/>
          <w:i/>
          <w:iCs/>
          <w:color w:val="000000"/>
          <w:sz w:val="24"/>
          <w:szCs w:val="24"/>
          <w:lang w:eastAsia="cs-CZ"/>
        </w:rPr>
        <w:t>Systém vzdělávání zaměstnanců ve firmě Pars nova a. 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40" w:history="1">
        <w:r w:rsidRPr="00E04270">
          <w:rPr>
            <w:rStyle w:val="Hypertextovodkaz"/>
            <w:rFonts w:ascii="Palatino Linotype" w:eastAsia="Times New Roman" w:hAnsi="Palatino Linotype" w:cs="Calibri"/>
            <w:sz w:val="24"/>
            <w:szCs w:val="24"/>
            <w:lang w:eastAsia="cs-CZ"/>
          </w:rPr>
          <w:t>https://theses.cz/id/4djtdo/</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lastRenderedPageBreak/>
        <w:t xml:space="preserve">Kožušníková, B. (2013). </w:t>
      </w:r>
      <w:r w:rsidRPr="00E04270">
        <w:rPr>
          <w:rFonts w:ascii="Palatino Linotype" w:eastAsia="Times New Roman" w:hAnsi="Palatino Linotype" w:cs="Calibri"/>
          <w:i/>
          <w:iCs/>
          <w:color w:val="000000"/>
          <w:sz w:val="24"/>
          <w:szCs w:val="24"/>
          <w:lang w:eastAsia="cs-CZ"/>
        </w:rPr>
        <w:t>Vzdělávání a rozvoj pracovníků v IT společnosti</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41" w:history="1">
        <w:r w:rsidRPr="00E04270">
          <w:rPr>
            <w:rStyle w:val="Hypertextovodkaz"/>
            <w:rFonts w:ascii="Palatino Linotype" w:eastAsia="Times New Roman" w:hAnsi="Palatino Linotype" w:cs="Calibri"/>
            <w:sz w:val="24"/>
            <w:szCs w:val="24"/>
            <w:lang w:eastAsia="cs-CZ"/>
          </w:rPr>
          <w:t>https://theses.cz/id/l9gpl2/</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Kuběnová, V. (2011). </w:t>
      </w:r>
      <w:r w:rsidRPr="00E04270">
        <w:rPr>
          <w:rFonts w:ascii="Palatino Linotype" w:eastAsia="Times New Roman" w:hAnsi="Palatino Linotype" w:cs="Calibri"/>
          <w:i/>
          <w:iCs/>
          <w:color w:val="000000"/>
          <w:sz w:val="24"/>
          <w:szCs w:val="24"/>
          <w:lang w:eastAsia="cs-CZ"/>
        </w:rPr>
        <w:t>Návrh systému hodnocení vzdělávání ve "společnosti BR"</w:t>
      </w:r>
      <w:r w:rsidRPr="00E04270">
        <w:rPr>
          <w:rFonts w:ascii="Palatino Linotype" w:eastAsia="Times New Roman" w:hAnsi="Palatino Linotype" w:cs="Calibri"/>
          <w:color w:val="000000"/>
          <w:sz w:val="24"/>
          <w:szCs w:val="24"/>
          <w:lang w:eastAsia="cs-CZ"/>
        </w:rPr>
        <w:t xml:space="preserve"> (Diplomová práce). Brno: Masarykova univerzita, Fakulta sociálních studií. Dostupné z: </w:t>
      </w:r>
      <w:hyperlink r:id="rId42" w:history="1">
        <w:r w:rsidRPr="00E04270">
          <w:rPr>
            <w:rStyle w:val="Hypertextovodkaz"/>
            <w:rFonts w:ascii="Palatino Linotype" w:eastAsia="Times New Roman" w:hAnsi="Palatino Linotype" w:cs="Calibri"/>
            <w:sz w:val="24"/>
            <w:szCs w:val="24"/>
            <w:lang w:eastAsia="cs-CZ"/>
          </w:rPr>
          <w:t>https://theses.cz/id/w89ljk/</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Lambertová, E. (2011). </w:t>
      </w:r>
      <w:r w:rsidRPr="00E04270">
        <w:rPr>
          <w:rFonts w:ascii="Palatino Linotype" w:eastAsia="Times New Roman" w:hAnsi="Palatino Linotype" w:cs="Calibri"/>
          <w:i/>
          <w:iCs/>
          <w:color w:val="000000"/>
          <w:sz w:val="24"/>
          <w:szCs w:val="24"/>
          <w:lang w:eastAsia="cs-CZ"/>
        </w:rPr>
        <w:t>Analýza systému vzdělávání v podniku</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43" w:history="1">
        <w:r w:rsidRPr="00E04270">
          <w:rPr>
            <w:rStyle w:val="Hypertextovodkaz"/>
            <w:rFonts w:ascii="Palatino Linotype" w:eastAsia="Times New Roman" w:hAnsi="Palatino Linotype" w:cs="Calibri"/>
            <w:sz w:val="24"/>
            <w:szCs w:val="24"/>
            <w:lang w:eastAsia="cs-CZ"/>
          </w:rPr>
          <w:t>https://theses.cz/id/n7dri0/</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Látalová, P. (2015). </w:t>
      </w:r>
      <w:r w:rsidRPr="00E04270">
        <w:rPr>
          <w:rFonts w:ascii="Palatino Linotype" w:eastAsia="Times New Roman" w:hAnsi="Palatino Linotype" w:cs="Calibri"/>
          <w:i/>
          <w:iCs/>
          <w:color w:val="000000"/>
          <w:sz w:val="24"/>
          <w:szCs w:val="24"/>
          <w:lang w:eastAsia="cs-CZ"/>
        </w:rPr>
        <w:t>Analýza systému vzdělávání v podniku XY</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44" w:history="1">
        <w:r w:rsidRPr="00E04270">
          <w:rPr>
            <w:rStyle w:val="Hypertextovodkaz"/>
            <w:rFonts w:ascii="Palatino Linotype" w:eastAsia="Times New Roman" w:hAnsi="Palatino Linotype" w:cs="Calibri"/>
            <w:sz w:val="24"/>
            <w:szCs w:val="24"/>
            <w:lang w:eastAsia="cs-CZ"/>
          </w:rPr>
          <w:t>https://theses.cz/id/vgqedw/</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olor w:val="auto"/>
          <w:sz w:val="24"/>
          <w:szCs w:val="24"/>
          <w:u w:val="none"/>
        </w:rPr>
      </w:pPr>
      <w:r w:rsidRPr="00E04270">
        <w:rPr>
          <w:rFonts w:ascii="Palatino Linotype" w:eastAsia="Times New Roman" w:hAnsi="Palatino Linotype" w:cs="Calibri"/>
          <w:color w:val="000000"/>
          <w:sz w:val="24"/>
          <w:szCs w:val="24"/>
          <w:lang w:eastAsia="cs-CZ"/>
        </w:rPr>
        <w:t xml:space="preserve">Lewis, V., Varker, T., Phelps, A., Gavel, E., &amp; Forbes, D. (2014). Organizational implementation of psychological first aid (PFA): Training for managers and peers. Psychological Trauma: Theory, Research, Practice, and Policy, 6(6), 619–623. Dostupné z: </w:t>
      </w:r>
      <w:hyperlink r:id="rId45" w:history="1">
        <w:r w:rsidRPr="00E04270">
          <w:rPr>
            <w:rStyle w:val="Hypertextovodkaz"/>
            <w:rFonts w:ascii="Palatino Linotype" w:hAnsi="Palatino Linotype"/>
            <w:sz w:val="24"/>
            <w:szCs w:val="24"/>
          </w:rPr>
          <w:t>https://www.researchgate.net/publication/256548360_Organizational_Implementation_of_Psychological_First_Aid_PFA_Training_for_Managers_and_Peers</w:t>
        </w:r>
      </w:hyperlink>
    </w:p>
    <w:p w:rsidR="0030050B" w:rsidRPr="00E04270" w:rsidRDefault="0030050B" w:rsidP="0030050B">
      <w:pPr>
        <w:pStyle w:val="Odstavecseseznamem"/>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Libánská, A. (2016). </w:t>
      </w:r>
      <w:r w:rsidRPr="00E04270">
        <w:rPr>
          <w:rFonts w:ascii="Palatino Linotype" w:eastAsia="Times New Roman" w:hAnsi="Palatino Linotype" w:cs="Calibri"/>
          <w:i/>
          <w:iCs/>
          <w:color w:val="000000"/>
          <w:sz w:val="24"/>
          <w:szCs w:val="24"/>
          <w:lang w:eastAsia="cs-CZ"/>
        </w:rPr>
        <w:t>Systém podnikového vzdělávání ve společnosti XY</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46" w:history="1">
        <w:r w:rsidRPr="00E04270">
          <w:rPr>
            <w:rStyle w:val="Hypertextovodkaz"/>
            <w:rFonts w:ascii="Palatino Linotype" w:eastAsia="Times New Roman" w:hAnsi="Palatino Linotype" w:cs="Calibri"/>
            <w:sz w:val="24"/>
            <w:szCs w:val="24"/>
            <w:lang w:eastAsia="cs-CZ"/>
          </w:rPr>
          <w:t>https://theses.cz/id/zspozb/</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Fonts w:ascii="Palatino Linotype" w:hAnsi="Palatino Linotype"/>
          <w:sz w:val="24"/>
          <w:szCs w:val="24"/>
        </w:rPr>
      </w:pPr>
      <w:r w:rsidRPr="00E04270">
        <w:rPr>
          <w:rFonts w:ascii="Palatino Linotype" w:eastAsia="Times New Roman" w:hAnsi="Palatino Linotype"/>
          <w:color w:val="000000"/>
          <w:sz w:val="24"/>
          <w:szCs w:val="24"/>
          <w:lang w:eastAsia="cs-CZ"/>
        </w:rPr>
        <w:t xml:space="preserve">Macvarish, K., Kenefick, H., Findler, A., Cohen, B., Orellana, Y., </w:t>
      </w:r>
      <w:r w:rsidRPr="00E04270">
        <w:rPr>
          <w:rFonts w:ascii="Palatino Linotype" w:eastAsia="Times New Roman" w:hAnsi="Palatino Linotype"/>
          <w:color w:val="111111"/>
          <w:sz w:val="24"/>
          <w:szCs w:val="24"/>
          <w:lang w:eastAsia="cs-CZ"/>
        </w:rPr>
        <w:t>&amp;</w:t>
      </w:r>
      <w:r w:rsidRPr="00E04270">
        <w:rPr>
          <w:rFonts w:ascii="Palatino Linotype" w:eastAsia="Times New Roman" w:hAnsi="Palatino Linotype"/>
          <w:color w:val="000000"/>
          <w:sz w:val="24"/>
          <w:szCs w:val="24"/>
          <w:lang w:eastAsia="cs-CZ"/>
        </w:rPr>
        <w:t xml:space="preserve"> Todd, K. (2018). Building Professionalism Through Management Training: New England Public Health Training Center's Low Cost, High-Impact Model. </w:t>
      </w:r>
      <w:r w:rsidRPr="00E04270">
        <w:rPr>
          <w:rFonts w:ascii="Palatino Linotype" w:eastAsia="Times New Roman" w:hAnsi="Palatino Linotype"/>
          <w:i/>
          <w:iCs/>
          <w:color w:val="000000"/>
          <w:sz w:val="24"/>
          <w:szCs w:val="24"/>
          <w:lang w:eastAsia="cs-CZ"/>
        </w:rPr>
        <w:t>Journal Of Public Health Management And Practice: JPHMP</w:t>
      </w:r>
      <w:r w:rsidRPr="00E04270">
        <w:rPr>
          <w:rFonts w:ascii="Palatino Linotype" w:eastAsia="Times New Roman" w:hAnsi="Palatino Linotype"/>
          <w:color w:val="000000"/>
          <w:sz w:val="24"/>
          <w:szCs w:val="24"/>
          <w:lang w:eastAsia="cs-CZ"/>
        </w:rPr>
        <w:t xml:space="preserve">, 24(5), 479-486. Dostupné z: </w:t>
      </w:r>
      <w:hyperlink r:id="rId47" w:history="1">
        <w:r w:rsidRPr="00E04270">
          <w:rPr>
            <w:rStyle w:val="Hypertextovodkaz"/>
            <w:rFonts w:ascii="Palatino Linotype" w:hAnsi="Palatino Linotype"/>
            <w:sz w:val="24"/>
            <w:szCs w:val="24"/>
          </w:rPr>
          <w:t>https://www.researchgate.net/publication/320251528_Building_Professionalism_Through_Management_Training_New_England_Public_Health_Training_Center's_Low-Cost_High-Impact_Model</w:t>
        </w:r>
      </w:hyperlink>
      <w:r w:rsidRPr="00E04270">
        <w:rPr>
          <w:rFonts w:ascii="Palatino Linotype" w:hAnsi="Palatino Linotype"/>
          <w:sz w:val="24"/>
          <w:szCs w:val="24"/>
        </w:rPr>
        <w:br/>
      </w: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Machová, V. (2011</w:t>
      </w:r>
      <w:r w:rsidRPr="00E04270">
        <w:rPr>
          <w:rFonts w:ascii="Palatino Linotype" w:eastAsia="Times New Roman" w:hAnsi="Palatino Linotype" w:cs="Calibri"/>
          <w:i/>
          <w:iCs/>
          <w:color w:val="000000"/>
          <w:sz w:val="24"/>
          <w:szCs w:val="24"/>
          <w:lang w:eastAsia="cs-CZ"/>
        </w:rPr>
        <w:t>).  Vzdělávání zaměstnanců v organizaci</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48" w:history="1">
        <w:r w:rsidRPr="00E04270">
          <w:rPr>
            <w:rStyle w:val="Hypertextovodkaz"/>
            <w:rFonts w:ascii="Palatino Linotype" w:eastAsia="Times New Roman" w:hAnsi="Palatino Linotype" w:cs="Calibri"/>
            <w:sz w:val="24"/>
            <w:szCs w:val="24"/>
            <w:lang w:eastAsia="cs-CZ"/>
          </w:rPr>
          <w:t>https://theses.cz/id/2qaepa/</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olor w:val="auto"/>
          <w:sz w:val="24"/>
          <w:szCs w:val="24"/>
          <w:u w:val="none"/>
        </w:rPr>
      </w:pPr>
      <w:r w:rsidRPr="00E04270">
        <w:rPr>
          <w:rFonts w:ascii="Palatino Linotype" w:eastAsia="Times New Roman" w:hAnsi="Palatino Linotype" w:cs="Calibri"/>
          <w:color w:val="000000"/>
          <w:sz w:val="24"/>
          <w:szCs w:val="24"/>
          <w:lang w:eastAsia="cs-CZ"/>
        </w:rPr>
        <w:t xml:space="preserve">Maye, O., Gerein, N., Tarin, E., Butcher, Ch., Pearsons, S., </w:t>
      </w:r>
      <w:r w:rsidRPr="00E04270">
        <w:rPr>
          <w:rFonts w:ascii="Palatino Linotype" w:eastAsia="Times New Roman" w:hAnsi="Palatino Linotype"/>
          <w:color w:val="111111"/>
          <w:sz w:val="24"/>
          <w:szCs w:val="24"/>
          <w:lang w:eastAsia="cs-CZ"/>
        </w:rPr>
        <w:t>&amp;</w:t>
      </w:r>
      <w:r w:rsidRPr="00E04270">
        <w:rPr>
          <w:rFonts w:ascii="Palatino Linotype" w:eastAsia="Times New Roman" w:hAnsi="Palatino Linotype" w:cs="Calibri"/>
          <w:color w:val="000000"/>
          <w:sz w:val="24"/>
          <w:szCs w:val="24"/>
          <w:lang w:eastAsia="cs-CZ"/>
        </w:rPr>
        <w:t xml:space="preserve"> Heidari, G. (2009). Training evaluation: a case study of training Iranian health </w:t>
      </w:r>
      <w:r w:rsidRPr="00E04270">
        <w:rPr>
          <w:rFonts w:ascii="Palatino Linotype" w:eastAsia="Times New Roman" w:hAnsi="Palatino Linotype" w:cs="Calibri"/>
          <w:color w:val="000000"/>
          <w:sz w:val="24"/>
          <w:szCs w:val="24"/>
          <w:lang w:eastAsia="cs-CZ"/>
        </w:rPr>
        <w:lastRenderedPageBreak/>
        <w:t>managers. </w:t>
      </w:r>
      <w:r w:rsidRPr="00E04270">
        <w:rPr>
          <w:rFonts w:ascii="Palatino Linotype" w:eastAsia="Times New Roman" w:hAnsi="Palatino Linotype" w:cs="Calibri"/>
          <w:i/>
          <w:iCs/>
          <w:color w:val="000000"/>
          <w:sz w:val="24"/>
          <w:szCs w:val="24"/>
          <w:lang w:eastAsia="cs-CZ"/>
        </w:rPr>
        <w:t>Human Resources for Health</w:t>
      </w:r>
      <w:r w:rsidRPr="00E04270">
        <w:rPr>
          <w:rFonts w:ascii="Palatino Linotype" w:eastAsia="Times New Roman" w:hAnsi="Palatino Linotype" w:cs="Calibri"/>
          <w:color w:val="000000"/>
          <w:sz w:val="24"/>
          <w:szCs w:val="24"/>
          <w:lang w:eastAsia="cs-CZ"/>
        </w:rPr>
        <w:t xml:space="preserve">, 7, 1-14. Dostupné z: </w:t>
      </w:r>
      <w:hyperlink r:id="rId49" w:history="1">
        <w:r w:rsidRPr="00E04270">
          <w:rPr>
            <w:rStyle w:val="Hypertextovodkaz"/>
            <w:rFonts w:ascii="Palatino Linotype" w:hAnsi="Palatino Linotype"/>
            <w:sz w:val="24"/>
            <w:szCs w:val="24"/>
          </w:rPr>
          <w:t>http://web.b.ebscohost.com/ehost/pdfviewer/pdfviewer?vid=4&amp;sid=02d599b0-8e63-4990-8da2-f1c1e76b4994%40sessionmgr101</w:t>
        </w:r>
      </w:hyperlink>
    </w:p>
    <w:p w:rsidR="0030050B" w:rsidRPr="00E04270" w:rsidRDefault="0030050B" w:rsidP="0030050B">
      <w:pPr>
        <w:pStyle w:val="Odstavecseseznamem"/>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Mrhálková, H. (2013). </w:t>
      </w:r>
      <w:r w:rsidRPr="00E04270">
        <w:rPr>
          <w:rFonts w:ascii="Palatino Linotype" w:eastAsia="Times New Roman" w:hAnsi="Palatino Linotype" w:cs="Calibri"/>
          <w:i/>
          <w:iCs/>
          <w:color w:val="000000"/>
          <w:sz w:val="24"/>
          <w:szCs w:val="24"/>
          <w:lang w:eastAsia="cs-CZ"/>
        </w:rPr>
        <w:t>Analýza efektivity vzdělávacího programu realizovaného v nadnárodní společnosti</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50" w:history="1">
        <w:r w:rsidRPr="00E04270">
          <w:rPr>
            <w:rStyle w:val="Hypertextovodkaz"/>
            <w:rFonts w:ascii="Palatino Linotype" w:eastAsia="Times New Roman" w:hAnsi="Palatino Linotype" w:cs="Calibri"/>
            <w:sz w:val="24"/>
            <w:szCs w:val="24"/>
            <w:lang w:eastAsia="cs-CZ"/>
          </w:rPr>
          <w:t>https://theses.cz/id/n6bnqm/</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Mrkusová, I. (2012). </w:t>
      </w:r>
      <w:r w:rsidRPr="00E04270">
        <w:rPr>
          <w:rFonts w:ascii="Palatino Linotype" w:eastAsia="Times New Roman" w:hAnsi="Palatino Linotype" w:cs="Calibri"/>
          <w:i/>
          <w:iCs/>
          <w:color w:val="000000"/>
          <w:sz w:val="24"/>
          <w:szCs w:val="24"/>
          <w:lang w:eastAsia="cs-CZ"/>
        </w:rPr>
        <w:t>Optimalizace systému vzdělávání v České rafinérské, a.s.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1" w:history="1">
        <w:r w:rsidRPr="00E04270">
          <w:rPr>
            <w:rStyle w:val="Hypertextovodkaz"/>
            <w:rFonts w:ascii="Palatino Linotype" w:eastAsia="Times New Roman" w:hAnsi="Palatino Linotype" w:cs="Calibri"/>
            <w:sz w:val="24"/>
            <w:szCs w:val="24"/>
            <w:lang w:eastAsia="cs-CZ"/>
          </w:rPr>
          <w:t>https://theses.cz/id/xb66du/</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hAnsi="Palatino Linotype" w:cs="Arial"/>
          <w:color w:val="222222"/>
          <w:sz w:val="24"/>
          <w:szCs w:val="24"/>
          <w:shd w:val="clear" w:color="auto" w:fill="FFFFFF"/>
        </w:rPr>
        <w:t>Müllerová</w:t>
      </w:r>
      <w:r w:rsidRPr="00E04270">
        <w:rPr>
          <w:rFonts w:ascii="Palatino Linotype" w:eastAsia="Times New Roman" w:hAnsi="Palatino Linotype" w:cs="Calibri"/>
          <w:color w:val="000000"/>
          <w:sz w:val="24"/>
          <w:szCs w:val="24"/>
          <w:lang w:eastAsia="cs-CZ"/>
        </w:rPr>
        <w:t xml:space="preserve">, L. (2009). </w:t>
      </w:r>
      <w:r w:rsidRPr="00E04270">
        <w:rPr>
          <w:rFonts w:ascii="Palatino Linotype" w:eastAsia="Times New Roman" w:hAnsi="Palatino Linotype" w:cs="Calibri"/>
          <w:i/>
          <w:iCs/>
          <w:color w:val="000000"/>
          <w:sz w:val="24"/>
          <w:szCs w:val="24"/>
          <w:lang w:eastAsia="cs-CZ"/>
        </w:rPr>
        <w:t>Vzdělávání a rozvoj zaměstnanců v Pars nova a.s.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2" w:history="1">
        <w:r w:rsidRPr="00E04270">
          <w:rPr>
            <w:rStyle w:val="Hypertextovodkaz"/>
            <w:rFonts w:ascii="Palatino Linotype" w:eastAsia="Times New Roman" w:hAnsi="Palatino Linotype" w:cs="Calibri"/>
            <w:sz w:val="24"/>
            <w:szCs w:val="24"/>
            <w:lang w:eastAsia="cs-CZ"/>
          </w:rPr>
          <w:t>https://theses.cz/id/uz9r0v/</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10801"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Němcová, M. (2011). </w:t>
      </w:r>
      <w:r w:rsidRPr="00E04270">
        <w:rPr>
          <w:rFonts w:ascii="Palatino Linotype" w:eastAsia="Times New Roman" w:hAnsi="Palatino Linotype" w:cs="Calibri"/>
          <w:i/>
          <w:iCs/>
          <w:color w:val="000000"/>
          <w:sz w:val="24"/>
          <w:szCs w:val="24"/>
          <w:lang w:eastAsia="cs-CZ"/>
        </w:rPr>
        <w:t>Analýza systému vzdělávání ve společnosti OHL ŽS, a.s.</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3" w:history="1">
        <w:r w:rsidRPr="00E04270">
          <w:rPr>
            <w:rStyle w:val="Hypertextovodkaz"/>
            <w:rFonts w:ascii="Palatino Linotype" w:eastAsia="Times New Roman" w:hAnsi="Palatino Linotype" w:cs="Calibri"/>
            <w:sz w:val="24"/>
            <w:szCs w:val="24"/>
            <w:lang w:eastAsia="cs-CZ"/>
          </w:rPr>
          <w:t>https://theses.cz/id/p4tokf/</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Němcová, P. (2016). </w:t>
      </w:r>
      <w:r w:rsidRPr="00E04270">
        <w:rPr>
          <w:rFonts w:ascii="Palatino Linotype" w:eastAsia="Times New Roman" w:hAnsi="Palatino Linotype" w:cs="Calibri"/>
          <w:i/>
          <w:iCs/>
          <w:color w:val="000000"/>
          <w:sz w:val="24"/>
          <w:szCs w:val="24"/>
          <w:lang w:eastAsia="cs-CZ"/>
        </w:rPr>
        <w:t>Vzdělávání a rozvoj pracovníků ve vybrané organizaci</w:t>
      </w:r>
      <w:r w:rsidRPr="00E04270">
        <w:rPr>
          <w:rFonts w:ascii="Palatino Linotype" w:eastAsia="Times New Roman" w:hAnsi="Palatino Linotype" w:cs="Calibri"/>
          <w:color w:val="000000"/>
          <w:sz w:val="24"/>
          <w:szCs w:val="24"/>
          <w:lang w:eastAsia="cs-CZ"/>
        </w:rPr>
        <w:t xml:space="preserve"> (Diplomová práce). Praha: Vysoká škola ekonomie a managementu, o.p.s.. Dostupné z: </w:t>
      </w:r>
      <w:hyperlink r:id="rId54" w:history="1">
        <w:r w:rsidRPr="00E04270">
          <w:rPr>
            <w:rStyle w:val="Hypertextovodkaz"/>
            <w:rFonts w:ascii="Palatino Linotype" w:eastAsia="Times New Roman" w:hAnsi="Palatino Linotype" w:cs="Calibri"/>
            <w:sz w:val="24"/>
            <w:szCs w:val="24"/>
            <w:lang w:eastAsia="cs-CZ"/>
          </w:rPr>
          <w:t>https://theses.cz/id/5casdn/</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Nováková, Z. (2011). </w:t>
      </w:r>
      <w:r w:rsidRPr="00E04270">
        <w:rPr>
          <w:rFonts w:ascii="Palatino Linotype" w:eastAsia="Times New Roman" w:hAnsi="Palatino Linotype" w:cs="Calibri"/>
          <w:i/>
          <w:iCs/>
          <w:color w:val="000000"/>
          <w:sz w:val="24"/>
          <w:szCs w:val="24"/>
          <w:lang w:eastAsia="cs-CZ"/>
        </w:rPr>
        <w:t>Plán vzdělávání manažerů v česko-francouzské firmě</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5" w:history="1">
        <w:r w:rsidRPr="00E04270">
          <w:rPr>
            <w:rStyle w:val="Hypertextovodkaz"/>
            <w:rFonts w:ascii="Palatino Linotype" w:eastAsia="Times New Roman" w:hAnsi="Palatino Linotype" w:cs="Calibri"/>
            <w:sz w:val="24"/>
            <w:szCs w:val="24"/>
            <w:lang w:eastAsia="cs-CZ"/>
          </w:rPr>
          <w:t>https://theses.cz/id/9rrqy9/</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Default="0030050B" w:rsidP="0030050B">
      <w:pPr>
        <w:pStyle w:val="Odstavecseseznamem"/>
        <w:numPr>
          <w:ilvl w:val="0"/>
          <w:numId w:val="4"/>
        </w:numPr>
        <w:spacing w:after="0" w:line="240" w:lineRule="auto"/>
        <w:jc w:val="both"/>
        <w:rPr>
          <w:rFonts w:ascii="Palatino Linotype" w:eastAsia="Times New Roman" w:hAnsi="Palatino Linotype" w:cs="Calibri"/>
          <w:color w:val="000000"/>
          <w:sz w:val="24"/>
          <w:szCs w:val="24"/>
          <w:lang w:eastAsia="cs-CZ"/>
        </w:rPr>
      </w:pPr>
      <w:r w:rsidRPr="00E04270">
        <w:rPr>
          <w:rFonts w:ascii="Palatino Linotype" w:eastAsia="Times New Roman" w:hAnsi="Palatino Linotype" w:cs="Calibri"/>
          <w:color w:val="000000"/>
          <w:sz w:val="24"/>
          <w:szCs w:val="24"/>
          <w:lang w:eastAsia="cs-CZ"/>
        </w:rPr>
        <w:t xml:space="preserve">Obdržálková, I. (2017). </w:t>
      </w:r>
      <w:r w:rsidRPr="00E04270">
        <w:rPr>
          <w:rFonts w:ascii="Palatino Linotype" w:eastAsia="Times New Roman" w:hAnsi="Palatino Linotype" w:cs="Calibri"/>
          <w:i/>
          <w:iCs/>
          <w:color w:val="000000"/>
          <w:sz w:val="24"/>
          <w:szCs w:val="24"/>
          <w:lang w:eastAsia="cs-CZ"/>
        </w:rPr>
        <w:t>Evaluace vzdělávacích akcí ve společnosti XY</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6" w:history="1">
        <w:r w:rsidRPr="00B956F4">
          <w:rPr>
            <w:rStyle w:val="Hypertextovodkaz"/>
            <w:rFonts w:ascii="Palatino Linotype" w:eastAsia="Times New Roman" w:hAnsi="Palatino Linotype" w:cs="Calibri"/>
            <w:sz w:val="24"/>
            <w:szCs w:val="24"/>
            <w:lang w:eastAsia="cs-CZ"/>
          </w:rPr>
          <w:t>https://theses.cz/id/gbi23i/</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Ogounová, J. (2018). </w:t>
      </w:r>
      <w:r w:rsidRPr="00E04270">
        <w:rPr>
          <w:rFonts w:ascii="Palatino Linotype" w:eastAsia="Times New Roman" w:hAnsi="Palatino Linotype" w:cs="Calibri"/>
          <w:i/>
          <w:iCs/>
          <w:color w:val="000000"/>
          <w:sz w:val="24"/>
          <w:szCs w:val="24"/>
          <w:lang w:eastAsia="cs-CZ"/>
        </w:rPr>
        <w:t>Návrh systému vzdělávání pracovníků v konkrétní výrobní firmě</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57" w:history="1">
        <w:r w:rsidRPr="00E04270">
          <w:rPr>
            <w:rStyle w:val="Hypertextovodkaz"/>
            <w:rFonts w:ascii="Palatino Linotype" w:eastAsia="Times New Roman" w:hAnsi="Palatino Linotype" w:cs="Calibri"/>
            <w:sz w:val="24"/>
            <w:szCs w:val="24"/>
            <w:lang w:eastAsia="cs-CZ"/>
          </w:rPr>
          <w:t>https://theses.cz/id/t1d7jt/</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Orságová, E. (2015). </w:t>
      </w:r>
      <w:r w:rsidRPr="00E04270">
        <w:rPr>
          <w:rFonts w:ascii="Palatino Linotype" w:eastAsia="Times New Roman" w:hAnsi="Palatino Linotype" w:cs="Calibri"/>
          <w:i/>
          <w:iCs/>
          <w:color w:val="000000"/>
          <w:sz w:val="24"/>
          <w:szCs w:val="24"/>
          <w:lang w:eastAsia="cs-CZ"/>
        </w:rPr>
        <w:t>Hodnocení dopadů vzdělávacích aktivit v konkrétní organizaci</w:t>
      </w:r>
      <w:r w:rsidRPr="00E04270">
        <w:rPr>
          <w:rFonts w:ascii="Palatino Linotype" w:eastAsia="Times New Roman" w:hAnsi="Palatino Linotype" w:cs="Calibri"/>
          <w:color w:val="000000"/>
          <w:sz w:val="24"/>
          <w:szCs w:val="24"/>
          <w:lang w:eastAsia="cs-CZ"/>
        </w:rPr>
        <w:t xml:space="preserve"> (Diplomová práce). Brno: Masarykova univerzita, Fakulta sociálních studií. Dostupné z: </w:t>
      </w:r>
      <w:hyperlink r:id="rId58" w:history="1">
        <w:r w:rsidRPr="00E04270">
          <w:rPr>
            <w:rStyle w:val="Hypertextovodkaz"/>
            <w:rFonts w:ascii="Palatino Linotype" w:eastAsia="Times New Roman" w:hAnsi="Palatino Linotype" w:cs="Calibri"/>
            <w:sz w:val="24"/>
            <w:szCs w:val="24"/>
            <w:lang w:eastAsia="cs-CZ"/>
          </w:rPr>
          <w:t>https://theses.cz/id/wfd4fc/</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5791E" w:rsidRDefault="0030050B" w:rsidP="0030050B">
      <w:pPr>
        <w:pStyle w:val="Odstavecseseznamem"/>
        <w:numPr>
          <w:ilvl w:val="0"/>
          <w:numId w:val="4"/>
        </w:numPr>
        <w:spacing w:after="0" w:line="240" w:lineRule="auto"/>
        <w:jc w:val="both"/>
        <w:rPr>
          <w:rFonts w:ascii="Palatino Linotype" w:eastAsia="Times New Roman" w:hAnsi="Palatino Linotype" w:cs="Calibri"/>
          <w:color w:val="000000"/>
          <w:sz w:val="24"/>
          <w:szCs w:val="24"/>
          <w:lang w:eastAsia="cs-CZ"/>
        </w:rPr>
      </w:pPr>
      <w:r w:rsidRPr="00E04270">
        <w:rPr>
          <w:rFonts w:ascii="Palatino Linotype" w:eastAsia="Times New Roman" w:hAnsi="Palatino Linotype" w:cs="Calibri"/>
          <w:color w:val="000000"/>
          <w:sz w:val="24"/>
          <w:szCs w:val="24"/>
          <w:lang w:eastAsia="cs-CZ"/>
        </w:rPr>
        <w:t xml:space="preserve">Pavlasová, K. (2013). </w:t>
      </w:r>
      <w:r w:rsidRPr="00E04270">
        <w:rPr>
          <w:rFonts w:ascii="Palatino Linotype" w:eastAsia="Times New Roman" w:hAnsi="Palatino Linotype" w:cs="Calibri"/>
          <w:i/>
          <w:iCs/>
          <w:color w:val="000000"/>
          <w:sz w:val="24"/>
          <w:szCs w:val="24"/>
          <w:lang w:eastAsia="cs-CZ"/>
        </w:rPr>
        <w:t>Analýza vzdělávacího systému zaměstnanců v konkrétní organizaci</w:t>
      </w:r>
      <w:r w:rsidRPr="00E04270">
        <w:rPr>
          <w:rFonts w:ascii="Palatino Linotype" w:eastAsia="Times New Roman" w:hAnsi="Palatino Linotype" w:cs="Calibri"/>
          <w:color w:val="000000"/>
          <w:sz w:val="24"/>
          <w:szCs w:val="24"/>
          <w:lang w:eastAsia="cs-CZ"/>
        </w:rPr>
        <w:t xml:space="preserve"> (Diplomová práce). Brno: Masarykova univerzita, Fakulta sociálních studií. Dostupné z: </w:t>
      </w:r>
      <w:hyperlink r:id="rId59" w:history="1">
        <w:r w:rsidRPr="00E04270">
          <w:rPr>
            <w:rStyle w:val="Hypertextovodkaz"/>
            <w:rFonts w:ascii="Palatino Linotype" w:eastAsia="Times New Roman" w:hAnsi="Palatino Linotype" w:cs="Calibri"/>
            <w:sz w:val="24"/>
            <w:szCs w:val="24"/>
            <w:lang w:eastAsia="cs-CZ"/>
          </w:rPr>
          <w:t>https://theses.cz/id/l9kbnm/</w:t>
        </w:r>
      </w:hyperlink>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lastRenderedPageBreak/>
        <w:t xml:space="preserve">Pavléková, M. (2015). </w:t>
      </w:r>
      <w:r w:rsidRPr="00E04270">
        <w:rPr>
          <w:rFonts w:ascii="Palatino Linotype" w:eastAsia="Times New Roman" w:hAnsi="Palatino Linotype" w:cs="Calibri"/>
          <w:i/>
          <w:iCs/>
          <w:color w:val="000000"/>
          <w:sz w:val="24"/>
          <w:szCs w:val="24"/>
          <w:lang w:eastAsia="cs-CZ"/>
        </w:rPr>
        <w:t>Podnikové vzdělávání a rozvoj zaměstnanců</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60" w:history="1">
        <w:r w:rsidRPr="00E04270">
          <w:rPr>
            <w:rStyle w:val="Hypertextovodkaz"/>
            <w:rFonts w:ascii="Palatino Linotype" w:eastAsia="Times New Roman" w:hAnsi="Palatino Linotype" w:cs="Calibri"/>
            <w:sz w:val="24"/>
            <w:szCs w:val="24"/>
            <w:lang w:eastAsia="cs-CZ"/>
          </w:rPr>
          <w:t>https://theses.cz/id/4hfjn3/</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olor w:val="auto"/>
          <w:sz w:val="24"/>
          <w:szCs w:val="24"/>
          <w:u w:val="none"/>
        </w:rPr>
      </w:pPr>
      <w:r w:rsidRPr="00E04270">
        <w:rPr>
          <w:rFonts w:ascii="Palatino Linotype" w:hAnsi="Palatino Linotype"/>
          <w:color w:val="000000"/>
          <w:sz w:val="24"/>
          <w:szCs w:val="24"/>
          <w:shd w:val="clear" w:color="auto" w:fill="FFFFFF"/>
        </w:rPr>
        <w:t xml:space="preserve">Pope, N. D., Slovak, K. L., </w:t>
      </w:r>
      <w:r w:rsidRPr="00E04270">
        <w:rPr>
          <w:rFonts w:ascii="Palatino Linotype" w:eastAsia="Times New Roman" w:hAnsi="Palatino Linotype"/>
          <w:color w:val="111111"/>
          <w:sz w:val="24"/>
          <w:szCs w:val="24"/>
          <w:lang w:eastAsia="cs-CZ"/>
        </w:rPr>
        <w:t>&amp;</w:t>
      </w:r>
      <w:r w:rsidRPr="00E04270">
        <w:rPr>
          <w:rFonts w:ascii="Palatino Linotype" w:hAnsi="Palatino Linotype"/>
          <w:color w:val="000000"/>
          <w:sz w:val="24"/>
          <w:szCs w:val="24"/>
          <w:shd w:val="clear" w:color="auto" w:fill="FFFFFF"/>
        </w:rPr>
        <w:t xml:space="preserve"> Giger, J. T. (2016). Evaluating a training intervention to prepare geriatric case managers to assess for suicide and firearm safety. </w:t>
      </w:r>
      <w:r w:rsidRPr="00E04270">
        <w:rPr>
          <w:rFonts w:ascii="Palatino Linotype" w:hAnsi="Palatino Linotype"/>
          <w:i/>
          <w:iCs/>
          <w:color w:val="000000"/>
          <w:sz w:val="24"/>
          <w:szCs w:val="24"/>
        </w:rPr>
        <w:t>Educational Gerontology</w:t>
      </w:r>
      <w:r w:rsidRPr="00E04270">
        <w:rPr>
          <w:rFonts w:ascii="Palatino Linotype" w:hAnsi="Palatino Linotype"/>
          <w:color w:val="000000"/>
          <w:sz w:val="24"/>
          <w:szCs w:val="24"/>
          <w:shd w:val="clear" w:color="auto" w:fill="FFFFFF"/>
        </w:rPr>
        <w:t>, </w:t>
      </w:r>
      <w:r w:rsidRPr="00E04270">
        <w:rPr>
          <w:rFonts w:ascii="Palatino Linotype" w:hAnsi="Palatino Linotype"/>
          <w:color w:val="000000"/>
          <w:sz w:val="24"/>
          <w:szCs w:val="24"/>
        </w:rPr>
        <w:t>42</w:t>
      </w:r>
      <w:r w:rsidRPr="00E04270">
        <w:rPr>
          <w:rFonts w:ascii="Palatino Linotype" w:hAnsi="Palatino Linotype"/>
          <w:color w:val="000000"/>
          <w:sz w:val="24"/>
          <w:szCs w:val="24"/>
          <w:shd w:val="clear" w:color="auto" w:fill="FFFFFF"/>
        </w:rPr>
        <w:t xml:space="preserve">(10), 706-716. Dostupné z: </w:t>
      </w:r>
      <w:hyperlink r:id="rId61" w:history="1">
        <w:r w:rsidRPr="00E04270">
          <w:rPr>
            <w:rStyle w:val="Hypertextovodkaz"/>
            <w:rFonts w:ascii="Palatino Linotype" w:hAnsi="Palatino Linotype"/>
            <w:sz w:val="24"/>
            <w:szCs w:val="24"/>
          </w:rPr>
          <w:t>http://web.b.ebscohost.com/ehost/pdfviewer/pdfviewer?vid=11&amp;sid=02d599b0-8e63-4990-8da2-f1c1e76b4994%40sessionmgr101</w:t>
        </w:r>
      </w:hyperlink>
    </w:p>
    <w:p w:rsidR="0030050B" w:rsidRPr="00E04270" w:rsidRDefault="0030050B" w:rsidP="0030050B">
      <w:pPr>
        <w:pStyle w:val="Odstavecseseznamem"/>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Reichl, M. (2011</w:t>
      </w:r>
      <w:r w:rsidRPr="00E04270">
        <w:rPr>
          <w:rFonts w:ascii="Palatino Linotype" w:eastAsia="Times New Roman" w:hAnsi="Palatino Linotype" w:cs="Calibri"/>
          <w:i/>
          <w:iCs/>
          <w:color w:val="000000"/>
          <w:sz w:val="24"/>
          <w:szCs w:val="24"/>
          <w:lang w:eastAsia="cs-CZ"/>
        </w:rPr>
        <w:t>).  Analýza systému vzdělávání v podniku</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62" w:history="1">
        <w:r w:rsidRPr="00E04270">
          <w:rPr>
            <w:rStyle w:val="Hypertextovodkaz"/>
            <w:rFonts w:ascii="Palatino Linotype" w:eastAsia="Times New Roman" w:hAnsi="Palatino Linotype" w:cs="Calibri"/>
            <w:sz w:val="24"/>
            <w:szCs w:val="24"/>
            <w:lang w:eastAsia="cs-CZ"/>
          </w:rPr>
          <w:t>https://theses.cz/id/gkh5sm/</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Fonts w:ascii="Palatino Linotype" w:eastAsia="Times New Roman" w:hAnsi="Palatino Linotype" w:cs="Calibri"/>
          <w:color w:val="000000"/>
          <w:sz w:val="24"/>
          <w:szCs w:val="24"/>
          <w:lang w:eastAsia="cs-CZ"/>
        </w:rPr>
      </w:pPr>
      <w:r w:rsidRPr="00E04270">
        <w:rPr>
          <w:rFonts w:ascii="Palatino Linotype" w:eastAsia="Times New Roman" w:hAnsi="Palatino Linotype" w:cs="Calibri"/>
          <w:color w:val="000000"/>
          <w:sz w:val="24"/>
          <w:szCs w:val="24"/>
          <w:lang w:eastAsia="cs-CZ"/>
        </w:rPr>
        <w:t xml:space="preserve">Řechková, M. (2010). </w:t>
      </w:r>
      <w:r w:rsidRPr="00E04270">
        <w:rPr>
          <w:rFonts w:ascii="Palatino Linotype" w:eastAsia="Times New Roman" w:hAnsi="Palatino Linotype" w:cs="Calibri"/>
          <w:i/>
          <w:iCs/>
          <w:color w:val="000000"/>
          <w:sz w:val="24"/>
          <w:szCs w:val="24"/>
          <w:lang w:eastAsia="cs-CZ"/>
        </w:rPr>
        <w:t>Rozvoj prodejních dovedností prodejců ve firmě Laufer Akustika</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63" w:history="1">
        <w:r w:rsidRPr="00E04270">
          <w:rPr>
            <w:rStyle w:val="Hypertextovodkaz"/>
            <w:rFonts w:ascii="Palatino Linotype" w:eastAsia="Times New Roman" w:hAnsi="Palatino Linotype" w:cs="Calibri"/>
            <w:sz w:val="24"/>
            <w:szCs w:val="24"/>
            <w:lang w:eastAsia="cs-CZ"/>
          </w:rPr>
          <w:t>https://theses.cz/id/g5plvv/</w:t>
        </w:r>
      </w:hyperlink>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Řezáčová, P. (2016). </w:t>
      </w:r>
      <w:r w:rsidRPr="00E04270">
        <w:rPr>
          <w:rFonts w:ascii="Palatino Linotype" w:eastAsia="Times New Roman" w:hAnsi="Palatino Linotype" w:cs="Calibri"/>
          <w:i/>
          <w:iCs/>
          <w:color w:val="000000"/>
          <w:sz w:val="24"/>
          <w:szCs w:val="24"/>
          <w:lang w:eastAsia="cs-CZ"/>
        </w:rPr>
        <w:t>Měření efektivity vzdělávání zaměstnanců společnosti FOXCONN, s.r.o.</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64" w:history="1">
        <w:r w:rsidRPr="00E04270">
          <w:rPr>
            <w:rStyle w:val="Hypertextovodkaz"/>
            <w:rFonts w:ascii="Palatino Linotype" w:eastAsia="Times New Roman" w:hAnsi="Palatino Linotype" w:cs="Calibri"/>
            <w:sz w:val="24"/>
            <w:szCs w:val="24"/>
            <w:lang w:eastAsia="cs-CZ"/>
          </w:rPr>
          <w:t>https://theses.cz/id/o0pw0p/</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Schmidtová, D. (2014). </w:t>
      </w:r>
      <w:r w:rsidRPr="00E04270">
        <w:rPr>
          <w:rFonts w:ascii="Palatino Linotype" w:eastAsia="Times New Roman" w:hAnsi="Palatino Linotype" w:cs="Calibri"/>
          <w:i/>
          <w:iCs/>
          <w:color w:val="000000"/>
          <w:sz w:val="24"/>
          <w:szCs w:val="24"/>
          <w:lang w:eastAsia="cs-CZ"/>
        </w:rPr>
        <w:t>Tvorba komplexního vzdělávacího programu pro profesní skupinu obchodníků ve firmě ABC</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65" w:history="1">
        <w:r w:rsidRPr="00E04270">
          <w:rPr>
            <w:rStyle w:val="Hypertextovodkaz"/>
            <w:rFonts w:ascii="Palatino Linotype" w:eastAsia="Times New Roman" w:hAnsi="Palatino Linotype" w:cs="Calibri"/>
            <w:sz w:val="24"/>
            <w:szCs w:val="24"/>
            <w:lang w:eastAsia="cs-CZ"/>
          </w:rPr>
          <w:t>https://theses.cz/id/11v4e2/</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Slabá, M. (2011). </w:t>
      </w:r>
      <w:r w:rsidRPr="00E04270">
        <w:rPr>
          <w:rFonts w:ascii="Palatino Linotype" w:eastAsia="Times New Roman" w:hAnsi="Palatino Linotype" w:cs="Calibri"/>
          <w:i/>
          <w:iCs/>
          <w:color w:val="000000"/>
          <w:sz w:val="24"/>
          <w:szCs w:val="24"/>
          <w:lang w:eastAsia="cs-CZ"/>
        </w:rPr>
        <w:t>Hodnocení efektivity vzdělávacího programu zaměřeného na obchodní dovednosti v mezinárodní firmě</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66" w:history="1">
        <w:r w:rsidRPr="00E04270">
          <w:rPr>
            <w:rStyle w:val="Hypertextovodkaz"/>
            <w:rFonts w:ascii="Palatino Linotype" w:eastAsia="Times New Roman" w:hAnsi="Palatino Linotype" w:cs="Calibri"/>
            <w:sz w:val="24"/>
            <w:szCs w:val="24"/>
            <w:lang w:eastAsia="cs-CZ"/>
          </w:rPr>
          <w:t>https://theses.cz/id/47jtiu/</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s="Arial"/>
          <w:color w:val="333333"/>
          <w:sz w:val="24"/>
          <w:szCs w:val="24"/>
          <w:u w:val="none"/>
          <w:shd w:val="clear" w:color="auto" w:fill="FFFFFF"/>
        </w:rPr>
      </w:pPr>
      <w:r w:rsidRPr="00E04270">
        <w:rPr>
          <w:rFonts w:ascii="Palatino Linotype" w:hAnsi="Palatino Linotype" w:cs="Arial"/>
          <w:color w:val="333333"/>
          <w:sz w:val="24"/>
          <w:szCs w:val="24"/>
          <w:shd w:val="clear" w:color="auto" w:fill="FFFFFF"/>
        </w:rPr>
        <w:t>Steensma, H., &amp; Groeneveld, K. (2010). Evaluating a training using the "four levels model." </w:t>
      </w:r>
      <w:r w:rsidRPr="00E04270">
        <w:rPr>
          <w:rStyle w:val="Zdraznn"/>
          <w:rFonts w:ascii="Palatino Linotype" w:hAnsi="Palatino Linotype" w:cs="Arial"/>
          <w:color w:val="333333"/>
          <w:sz w:val="24"/>
          <w:szCs w:val="24"/>
          <w:shd w:val="clear" w:color="auto" w:fill="FFFFFF"/>
        </w:rPr>
        <w:t>Journal of Workplace Learning, 22</w:t>
      </w:r>
      <w:r w:rsidRPr="00E04270">
        <w:rPr>
          <w:rFonts w:ascii="Palatino Linotype" w:hAnsi="Palatino Linotype" w:cs="Arial"/>
          <w:color w:val="333333"/>
          <w:sz w:val="24"/>
          <w:szCs w:val="24"/>
          <w:shd w:val="clear" w:color="auto" w:fill="FFFFFF"/>
        </w:rPr>
        <w:t xml:space="preserve">(5), 319–331. Dostupné z: </w:t>
      </w:r>
      <w:hyperlink r:id="rId67" w:history="1">
        <w:r w:rsidRPr="00E04270">
          <w:rPr>
            <w:rStyle w:val="Hypertextovodkaz"/>
            <w:rFonts w:ascii="Palatino Linotype" w:hAnsi="Palatino Linotype" w:cs="Arial"/>
            <w:sz w:val="24"/>
            <w:szCs w:val="24"/>
            <w:shd w:val="clear" w:color="auto" w:fill="FFFFFF"/>
          </w:rPr>
          <w:t>https://psycnet.apa.org/record/2010-14066-004</w:t>
        </w:r>
      </w:hyperlink>
    </w:p>
    <w:p w:rsidR="0030050B" w:rsidRPr="00E04270" w:rsidRDefault="0030050B" w:rsidP="0030050B">
      <w:pPr>
        <w:pStyle w:val="Odstavecseseznamem"/>
        <w:spacing w:after="0" w:line="240" w:lineRule="auto"/>
        <w:jc w:val="both"/>
        <w:rPr>
          <w:rFonts w:ascii="Palatino Linotype" w:hAnsi="Palatino Linotype" w:cs="Arial"/>
          <w:color w:val="333333"/>
          <w:sz w:val="24"/>
          <w:szCs w:val="24"/>
          <w:shd w:val="clear" w:color="auto" w:fill="FFFFFF"/>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Suchomelová, K. (2014). </w:t>
      </w:r>
      <w:r w:rsidRPr="00E04270">
        <w:rPr>
          <w:rFonts w:ascii="Palatino Linotype" w:eastAsia="Times New Roman" w:hAnsi="Palatino Linotype" w:cs="Calibri"/>
          <w:i/>
          <w:iCs/>
          <w:color w:val="000000"/>
          <w:sz w:val="24"/>
          <w:szCs w:val="24"/>
          <w:lang w:eastAsia="cs-CZ"/>
        </w:rPr>
        <w:t>Příležitosti a limity systémů řízení kvality ve vzdělávání</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68" w:history="1">
        <w:r w:rsidRPr="00E04270">
          <w:rPr>
            <w:rStyle w:val="Hypertextovodkaz"/>
            <w:rFonts w:ascii="Palatino Linotype" w:eastAsia="Times New Roman" w:hAnsi="Palatino Linotype" w:cs="Calibri"/>
            <w:sz w:val="24"/>
            <w:szCs w:val="24"/>
            <w:lang w:eastAsia="cs-CZ"/>
          </w:rPr>
          <w:t>https://theses.cz/id/ms1ibl/</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D55CED"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hyperlink r:id="rId69" w:history="1">
        <w:r w:rsidR="0030050B" w:rsidRPr="00E04270">
          <w:rPr>
            <w:rStyle w:val="Hypertextovodkaz"/>
            <w:rFonts w:ascii="Palatino Linotype" w:hAnsi="Palatino Linotype" w:cstheme="minorHAnsi"/>
            <w:color w:val="000000" w:themeColor="text1"/>
            <w:sz w:val="24"/>
            <w:szCs w:val="24"/>
            <w:shd w:val="clear" w:color="auto" w:fill="FFFFFF"/>
          </w:rPr>
          <w:t>Šárközyová</w:t>
        </w:r>
      </w:hyperlink>
      <w:r w:rsidR="0030050B" w:rsidRPr="00E04270">
        <w:rPr>
          <w:rFonts w:ascii="Palatino Linotype" w:eastAsia="Times New Roman" w:hAnsi="Palatino Linotype" w:cs="Calibri"/>
          <w:color w:val="000000"/>
          <w:sz w:val="24"/>
          <w:szCs w:val="24"/>
          <w:lang w:eastAsia="cs-CZ"/>
        </w:rPr>
        <w:t xml:space="preserve">, S. (2017). </w:t>
      </w:r>
      <w:r w:rsidR="0030050B" w:rsidRPr="00E04270">
        <w:rPr>
          <w:rFonts w:ascii="Palatino Linotype" w:eastAsia="Times New Roman" w:hAnsi="Palatino Linotype" w:cs="Calibri"/>
          <w:i/>
          <w:iCs/>
          <w:color w:val="000000"/>
          <w:sz w:val="24"/>
          <w:szCs w:val="24"/>
          <w:lang w:eastAsia="cs-CZ"/>
        </w:rPr>
        <w:t>Vzdělávání zaměstnanců ve vybrané společnosti</w:t>
      </w:r>
      <w:r w:rsidR="0030050B" w:rsidRPr="00E04270">
        <w:rPr>
          <w:rFonts w:ascii="Palatino Linotype" w:eastAsia="Times New Roman" w:hAnsi="Palatino Linotype" w:cs="Calibri"/>
          <w:color w:val="000000"/>
          <w:sz w:val="24"/>
          <w:szCs w:val="24"/>
          <w:lang w:eastAsia="cs-CZ"/>
        </w:rPr>
        <w:t xml:space="preserve"> (Diplomová práce). Praha: Vysoká škola ekonomie a managementu, o.p.s.. Dostupné z: </w:t>
      </w:r>
      <w:hyperlink r:id="rId70" w:history="1">
        <w:r w:rsidR="0030050B" w:rsidRPr="00E04270">
          <w:rPr>
            <w:rStyle w:val="Hypertextovodkaz"/>
            <w:rFonts w:ascii="Palatino Linotype" w:eastAsia="Times New Roman" w:hAnsi="Palatino Linotype" w:cs="Calibri"/>
            <w:sz w:val="24"/>
            <w:szCs w:val="24"/>
            <w:lang w:eastAsia="cs-CZ"/>
          </w:rPr>
          <w:t>https://theses.cz/id/uultzg/</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hAnsi="Palatino Linotype"/>
          <w:color w:val="auto"/>
          <w:sz w:val="24"/>
          <w:szCs w:val="24"/>
          <w:u w:val="none"/>
        </w:rPr>
      </w:pPr>
      <w:r w:rsidRPr="00E04270">
        <w:rPr>
          <w:rFonts w:ascii="Palatino Linotype" w:hAnsi="Palatino Linotype" w:cs="Arial"/>
          <w:color w:val="333333"/>
          <w:sz w:val="24"/>
          <w:szCs w:val="24"/>
          <w:shd w:val="clear" w:color="auto" w:fill="FFFFFF"/>
        </w:rPr>
        <w:lastRenderedPageBreak/>
        <w:t>Tsey, K., Lui, S. M. (Carrie), Heyeres, M., Pryce, J., Yan, L., &amp; Bauld, S. (2018). Developing Soft Skills: Exploring the Feasibility of an Australian Well-Being Program for Health Managers and Leaders in Timor-Leste. </w:t>
      </w:r>
      <w:r w:rsidRPr="00E04270">
        <w:rPr>
          <w:rFonts w:ascii="Palatino Linotype" w:hAnsi="Palatino Linotype" w:cs="Arial"/>
          <w:i/>
          <w:iCs/>
          <w:color w:val="333333"/>
          <w:sz w:val="24"/>
          <w:szCs w:val="24"/>
          <w:shd w:val="clear" w:color="auto" w:fill="FFFFFF"/>
        </w:rPr>
        <w:t>SAGE Open</w:t>
      </w:r>
      <w:r w:rsidRPr="00E04270">
        <w:rPr>
          <w:rFonts w:ascii="Palatino Linotype" w:hAnsi="Palatino Linotype" w:cs="Arial"/>
          <w:color w:val="333333"/>
          <w:sz w:val="24"/>
          <w:szCs w:val="24"/>
          <w:shd w:val="clear" w:color="auto" w:fill="FFFFFF"/>
        </w:rPr>
        <w:t xml:space="preserve">. Dostupné z: </w:t>
      </w:r>
      <w:hyperlink r:id="rId71" w:anchor="articleCitationDownloadContainer" w:history="1">
        <w:r w:rsidRPr="00E04270">
          <w:rPr>
            <w:rStyle w:val="Hypertextovodkaz"/>
            <w:rFonts w:ascii="Palatino Linotype" w:hAnsi="Palatino Linotype"/>
            <w:sz w:val="24"/>
            <w:szCs w:val="24"/>
          </w:rPr>
          <w:t>https://journals.sagepub.com/doi/full/10.1177/2158244018811404#articleCitationDownloadContainer</w:t>
        </w:r>
      </w:hyperlink>
    </w:p>
    <w:p w:rsidR="0030050B" w:rsidRPr="00E04270" w:rsidRDefault="0030050B" w:rsidP="0030050B">
      <w:pPr>
        <w:pStyle w:val="Odstavecseseznamem"/>
        <w:spacing w:after="0" w:line="240" w:lineRule="auto"/>
        <w:jc w:val="both"/>
        <w:rPr>
          <w:rFonts w:ascii="Palatino Linotype" w:hAnsi="Palatino Linotype"/>
          <w:sz w:val="24"/>
          <w:szCs w:val="24"/>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Valenová, S. (2011). </w:t>
      </w:r>
      <w:r w:rsidRPr="00E04270">
        <w:rPr>
          <w:rFonts w:ascii="Palatino Linotype" w:eastAsia="Times New Roman" w:hAnsi="Palatino Linotype" w:cs="Calibri"/>
          <w:i/>
          <w:iCs/>
          <w:color w:val="000000"/>
          <w:sz w:val="24"/>
          <w:szCs w:val="24"/>
          <w:lang w:eastAsia="cs-CZ"/>
        </w:rPr>
        <w:t>Systém vzdělávání v organizaci</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72" w:history="1">
        <w:r w:rsidRPr="00E04270">
          <w:rPr>
            <w:rStyle w:val="Hypertextovodkaz"/>
            <w:rFonts w:ascii="Palatino Linotype" w:eastAsia="Times New Roman" w:hAnsi="Palatino Linotype" w:cs="Calibri"/>
            <w:sz w:val="24"/>
            <w:szCs w:val="24"/>
            <w:lang w:eastAsia="cs-CZ"/>
          </w:rPr>
          <w:t>https://theses.cz/id/0dcag8/</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Vaněčková, L. (2019). </w:t>
      </w:r>
      <w:r w:rsidRPr="00E04270">
        <w:rPr>
          <w:rFonts w:ascii="Palatino Linotype" w:eastAsia="Times New Roman" w:hAnsi="Palatino Linotype" w:cs="Calibri"/>
          <w:i/>
          <w:iCs/>
          <w:color w:val="000000"/>
          <w:sz w:val="24"/>
          <w:szCs w:val="24"/>
          <w:lang w:eastAsia="cs-CZ"/>
        </w:rPr>
        <w:t>Vzdělávání a rozvoj zaměstnanců v IT společnosti</w:t>
      </w:r>
      <w:r w:rsidRPr="00E04270">
        <w:rPr>
          <w:rFonts w:ascii="Palatino Linotype" w:eastAsia="Times New Roman" w:hAnsi="Palatino Linotype" w:cs="Calibri"/>
          <w:color w:val="000000"/>
          <w:sz w:val="24"/>
          <w:szCs w:val="24"/>
          <w:lang w:eastAsia="cs-CZ"/>
        </w:rPr>
        <w:t xml:space="preserve"> (Diplomová práce). Praha: Vysoká škola ekonomická v Praze. Dostupné z: </w:t>
      </w:r>
      <w:hyperlink r:id="rId73" w:history="1">
        <w:r w:rsidRPr="00E04270">
          <w:rPr>
            <w:rStyle w:val="Hypertextovodkaz"/>
            <w:rFonts w:ascii="Palatino Linotype" w:eastAsia="Times New Roman" w:hAnsi="Palatino Linotype" w:cs="Calibri"/>
            <w:sz w:val="24"/>
            <w:szCs w:val="24"/>
            <w:lang w:eastAsia="cs-CZ"/>
          </w:rPr>
          <w:t>https://theses.cz/id/as2rtd/</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Váňová, J. (2019). </w:t>
      </w:r>
      <w:r w:rsidRPr="00E04270">
        <w:rPr>
          <w:rFonts w:ascii="Palatino Linotype" w:eastAsia="Times New Roman" w:hAnsi="Palatino Linotype" w:cs="Calibri"/>
          <w:i/>
          <w:iCs/>
          <w:color w:val="000000"/>
          <w:sz w:val="24"/>
          <w:szCs w:val="24"/>
          <w:lang w:eastAsia="cs-CZ"/>
        </w:rPr>
        <w:t>Evaluace vzdělávání pracovníků společnosti XY</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74" w:history="1">
        <w:r w:rsidRPr="00E04270">
          <w:rPr>
            <w:rStyle w:val="Hypertextovodkaz"/>
            <w:rFonts w:ascii="Palatino Linotype" w:eastAsia="Times New Roman" w:hAnsi="Palatino Linotype" w:cs="Calibri"/>
            <w:sz w:val="24"/>
            <w:szCs w:val="24"/>
            <w:lang w:eastAsia="cs-CZ"/>
          </w:rPr>
          <w:t>https://theses.cz/id/ttkv9f/</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Vičarová, S. (2013). </w:t>
      </w:r>
      <w:r w:rsidRPr="00E04270">
        <w:rPr>
          <w:rFonts w:ascii="Palatino Linotype" w:eastAsia="Times New Roman" w:hAnsi="Palatino Linotype" w:cs="Calibri"/>
          <w:i/>
          <w:iCs/>
          <w:color w:val="000000"/>
          <w:sz w:val="24"/>
          <w:szCs w:val="24"/>
          <w:lang w:eastAsia="cs-CZ"/>
        </w:rPr>
        <w:t xml:space="preserve">Optimalizace vzdělávacího systému ve firmě XY s.r.o. </w:t>
      </w:r>
      <w:r w:rsidRPr="00E04270">
        <w:rPr>
          <w:rFonts w:ascii="Palatino Linotype" w:eastAsia="Times New Roman" w:hAnsi="Palatino Linotype" w:cs="Calibri"/>
          <w:color w:val="000000"/>
          <w:sz w:val="24"/>
          <w:szCs w:val="24"/>
          <w:lang w:eastAsia="cs-CZ"/>
        </w:rPr>
        <w:t xml:space="preserve">(Diplomová práce). Olomouc: Univerzita Palackého v Olomouci, Filozofická fakulta. Dostupné z: </w:t>
      </w:r>
      <w:hyperlink r:id="rId75" w:history="1">
        <w:r w:rsidRPr="00E04270">
          <w:rPr>
            <w:rStyle w:val="Hypertextovodkaz"/>
            <w:rFonts w:ascii="Palatino Linotype" w:eastAsia="Times New Roman" w:hAnsi="Palatino Linotype" w:cs="Calibri"/>
            <w:sz w:val="24"/>
            <w:szCs w:val="24"/>
            <w:lang w:eastAsia="cs-CZ"/>
          </w:rPr>
          <w:t>https://theses.cz/id/hvvm2p/</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Vršecká, M. (2015). </w:t>
      </w:r>
      <w:r w:rsidRPr="00E04270">
        <w:rPr>
          <w:rFonts w:ascii="Palatino Linotype" w:eastAsia="Times New Roman" w:hAnsi="Palatino Linotype" w:cs="Calibri"/>
          <w:i/>
          <w:iCs/>
          <w:color w:val="000000"/>
          <w:sz w:val="24"/>
          <w:szCs w:val="24"/>
          <w:lang w:eastAsia="cs-CZ"/>
        </w:rPr>
        <w:t>Vzdělávání a rozvoj zaměstnanců ve společnosti Bonavita s.r.o.</w:t>
      </w:r>
      <w:r w:rsidRPr="00E04270">
        <w:rPr>
          <w:rFonts w:ascii="Palatino Linotype" w:eastAsia="Times New Roman" w:hAnsi="Palatino Linotype" w:cs="Calibri"/>
          <w:color w:val="000000"/>
          <w:sz w:val="24"/>
          <w:szCs w:val="24"/>
          <w:lang w:eastAsia="cs-CZ"/>
        </w:rPr>
        <w:t xml:space="preserve"> (Diplomová práce). Praha: Vysoká škola ekonomie a managementu, o.p.s.. Dostupné z: </w:t>
      </w:r>
      <w:hyperlink r:id="rId76" w:history="1">
        <w:r w:rsidRPr="00E04270">
          <w:rPr>
            <w:rStyle w:val="Hypertextovodkaz"/>
            <w:rFonts w:ascii="Palatino Linotype" w:eastAsia="Times New Roman" w:hAnsi="Palatino Linotype" w:cs="Calibri"/>
            <w:sz w:val="24"/>
            <w:szCs w:val="24"/>
            <w:lang w:eastAsia="cs-CZ"/>
          </w:rPr>
          <w:t>https://theses.cz/id/h6e08d/</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Zagolová, L. (2016). </w:t>
      </w:r>
      <w:r w:rsidRPr="00E04270">
        <w:rPr>
          <w:rFonts w:ascii="Palatino Linotype" w:eastAsia="Times New Roman" w:hAnsi="Palatino Linotype" w:cs="Calibri"/>
          <w:i/>
          <w:iCs/>
          <w:color w:val="000000"/>
          <w:sz w:val="24"/>
          <w:szCs w:val="24"/>
          <w:lang w:eastAsia="cs-CZ"/>
        </w:rPr>
        <w:t>Analýza firemního vzdělávání ve společnosti XY</w:t>
      </w:r>
      <w:r w:rsidRPr="00E04270">
        <w:rPr>
          <w:rFonts w:ascii="Palatino Linotype" w:eastAsia="Times New Roman" w:hAnsi="Palatino Linotype" w:cs="Calibri"/>
          <w:color w:val="000000"/>
          <w:sz w:val="24"/>
          <w:szCs w:val="24"/>
          <w:lang w:eastAsia="cs-CZ"/>
        </w:rPr>
        <w:t xml:space="preserve"> (Diplomová práce). Brno: Masarykova univerzita, Filozofická fakulta. Dostupné z: </w:t>
      </w:r>
      <w:hyperlink r:id="rId77" w:history="1">
        <w:r w:rsidRPr="00E04270">
          <w:rPr>
            <w:rStyle w:val="Hypertextovodkaz"/>
            <w:rFonts w:ascii="Palatino Linotype" w:eastAsia="Times New Roman" w:hAnsi="Palatino Linotype" w:cs="Calibri"/>
            <w:sz w:val="24"/>
            <w:szCs w:val="24"/>
            <w:lang w:eastAsia="cs-CZ"/>
          </w:rPr>
          <w:t>https://theses.cz/id/31vli3/</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Style w:val="Hypertextovodkaz"/>
          <w:rFonts w:ascii="Palatino Linotype" w:eastAsia="Times New Roman" w:hAnsi="Palatino Linotype" w:cs="Calibri"/>
          <w:color w:val="000000"/>
          <w:sz w:val="24"/>
          <w:szCs w:val="24"/>
          <w:u w:val="none"/>
          <w:lang w:eastAsia="cs-CZ"/>
        </w:rPr>
      </w:pPr>
      <w:r w:rsidRPr="00E04270">
        <w:rPr>
          <w:rFonts w:ascii="Palatino Linotype" w:eastAsia="Times New Roman" w:hAnsi="Palatino Linotype" w:cs="Calibri"/>
          <w:color w:val="000000"/>
          <w:sz w:val="24"/>
          <w:szCs w:val="24"/>
          <w:lang w:eastAsia="cs-CZ"/>
        </w:rPr>
        <w:t xml:space="preserve">Zemanová, J. (2011). </w:t>
      </w:r>
      <w:r w:rsidRPr="00E04270">
        <w:rPr>
          <w:rFonts w:ascii="Palatino Linotype" w:eastAsia="Times New Roman" w:hAnsi="Palatino Linotype" w:cs="Calibri"/>
          <w:i/>
          <w:iCs/>
          <w:color w:val="000000"/>
          <w:sz w:val="24"/>
          <w:szCs w:val="24"/>
          <w:lang w:eastAsia="cs-CZ"/>
        </w:rPr>
        <w:t>Evaluace vzdělávání ve firmě</w:t>
      </w:r>
      <w:r w:rsidRPr="00E04270">
        <w:rPr>
          <w:rFonts w:ascii="Palatino Linotype" w:eastAsia="Times New Roman" w:hAnsi="Palatino Linotype" w:cs="Calibri"/>
          <w:color w:val="000000"/>
          <w:sz w:val="24"/>
          <w:szCs w:val="24"/>
          <w:lang w:eastAsia="cs-CZ"/>
        </w:rPr>
        <w:t xml:space="preserve"> (Diplomová práce). Olomouc: Univerzita Palackého v Olomouci, Filozofická fakulta. Dostupné z: </w:t>
      </w:r>
      <w:hyperlink r:id="rId78" w:history="1">
        <w:r w:rsidRPr="00E04270">
          <w:rPr>
            <w:rStyle w:val="Hypertextovodkaz"/>
            <w:rFonts w:ascii="Palatino Linotype" w:eastAsia="Times New Roman" w:hAnsi="Palatino Linotype" w:cs="Calibri"/>
            <w:sz w:val="24"/>
            <w:szCs w:val="24"/>
            <w:lang w:eastAsia="cs-CZ"/>
          </w:rPr>
          <w:t>https://theses.cz/id/j3s3nn/</w:t>
        </w:r>
      </w:hyperlink>
    </w:p>
    <w:p w:rsidR="0030050B" w:rsidRPr="00E04270" w:rsidRDefault="0030050B" w:rsidP="0030050B">
      <w:pPr>
        <w:pStyle w:val="Odstavecseseznamem"/>
        <w:spacing w:after="0" w:line="240" w:lineRule="auto"/>
        <w:jc w:val="both"/>
        <w:rPr>
          <w:rFonts w:ascii="Palatino Linotype" w:eastAsia="Times New Roman" w:hAnsi="Palatino Linotype" w:cs="Calibri"/>
          <w:color w:val="000000"/>
          <w:sz w:val="24"/>
          <w:szCs w:val="24"/>
          <w:lang w:eastAsia="cs-CZ"/>
        </w:rPr>
      </w:pPr>
    </w:p>
    <w:p w:rsidR="0030050B" w:rsidRPr="00E04270" w:rsidRDefault="0030050B" w:rsidP="0030050B">
      <w:pPr>
        <w:pStyle w:val="Odstavecseseznamem"/>
        <w:numPr>
          <w:ilvl w:val="0"/>
          <w:numId w:val="4"/>
        </w:numPr>
        <w:spacing w:after="0" w:line="240" w:lineRule="auto"/>
        <w:jc w:val="both"/>
        <w:rPr>
          <w:rFonts w:ascii="Palatino Linotype" w:eastAsia="Times New Roman" w:hAnsi="Palatino Linotype" w:cs="Calibri"/>
          <w:color w:val="000000"/>
          <w:sz w:val="24"/>
          <w:szCs w:val="24"/>
          <w:lang w:eastAsia="cs-CZ"/>
        </w:rPr>
      </w:pPr>
      <w:r w:rsidRPr="00E04270">
        <w:rPr>
          <w:rFonts w:ascii="Palatino Linotype" w:eastAsia="Times New Roman" w:hAnsi="Palatino Linotype" w:cs="Calibri"/>
          <w:color w:val="000000"/>
          <w:sz w:val="24"/>
          <w:szCs w:val="24"/>
          <w:lang w:eastAsia="cs-CZ"/>
        </w:rPr>
        <w:t xml:space="preserve">Zikmundová, L. (2018). </w:t>
      </w:r>
      <w:r w:rsidRPr="00E04270">
        <w:rPr>
          <w:rFonts w:ascii="Palatino Linotype" w:eastAsia="Times New Roman" w:hAnsi="Palatino Linotype" w:cs="Calibri"/>
          <w:i/>
          <w:iCs/>
          <w:color w:val="000000"/>
          <w:sz w:val="24"/>
          <w:szCs w:val="24"/>
          <w:lang w:eastAsia="cs-CZ"/>
        </w:rPr>
        <w:t>Analýza podnikového vzdělávání v organizaci XY</w:t>
      </w:r>
      <w:r w:rsidRPr="00E04270">
        <w:rPr>
          <w:rFonts w:ascii="Palatino Linotype" w:eastAsia="Times New Roman" w:hAnsi="Palatino Linotype" w:cs="Calibri"/>
          <w:color w:val="000000"/>
          <w:sz w:val="24"/>
          <w:szCs w:val="24"/>
          <w:lang w:eastAsia="cs-CZ"/>
        </w:rPr>
        <w:t xml:space="preserve"> (Diplomová práce). Brno: Masarykova univerzita, Filozofická fakulta. Dostupné z: </w:t>
      </w:r>
      <w:hyperlink r:id="rId79" w:history="1">
        <w:r w:rsidRPr="00E04270">
          <w:rPr>
            <w:rStyle w:val="Hypertextovodkaz"/>
            <w:rFonts w:ascii="Palatino Linotype" w:eastAsia="Times New Roman" w:hAnsi="Palatino Linotype" w:cs="Calibri"/>
            <w:sz w:val="24"/>
            <w:szCs w:val="24"/>
            <w:lang w:eastAsia="cs-CZ"/>
          </w:rPr>
          <w:t>https://is.muni.cz/th/r6dy1/</w:t>
        </w:r>
      </w:hyperlink>
    </w:p>
    <w:p w:rsidR="0030050B" w:rsidRPr="00E04270" w:rsidRDefault="0030050B" w:rsidP="00904063">
      <w:pPr>
        <w:jc w:val="both"/>
        <w:rPr>
          <w:rFonts w:ascii="Palatino Linotype" w:hAnsi="Palatino Linotype"/>
          <w:sz w:val="20"/>
          <w:szCs w:val="20"/>
        </w:rPr>
      </w:pPr>
    </w:p>
    <w:sectPr w:rsidR="0030050B" w:rsidRPr="00E04270" w:rsidSect="00B217ED">
      <w:footerReference w:type="default" r:id="rId80"/>
      <w:pgSz w:w="11906" w:h="16838"/>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CED" w:rsidRDefault="00D55CED" w:rsidP="006F1F7C">
      <w:pPr>
        <w:spacing w:after="0" w:line="240" w:lineRule="auto"/>
      </w:pPr>
      <w:r>
        <w:separator/>
      </w:r>
    </w:p>
  </w:endnote>
  <w:endnote w:type="continuationSeparator" w:id="0">
    <w:p w:rsidR="00D55CED" w:rsidRDefault="00D55CED" w:rsidP="006F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PalatinoLinotype">
    <w:altName w:val="Palatino Linotype"/>
    <w:panose1 w:val="00000000000000000000"/>
    <w:charset w:val="00"/>
    <w:family w:val="roman"/>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615675"/>
      <w:docPartObj>
        <w:docPartGallery w:val="Page Numbers (Bottom of Page)"/>
        <w:docPartUnique/>
      </w:docPartObj>
    </w:sdtPr>
    <w:sdtEndPr/>
    <w:sdtContent>
      <w:p w:rsidR="00D1090A" w:rsidRDefault="00D1090A">
        <w:pPr>
          <w:pStyle w:val="Zpat"/>
          <w:jc w:val="center"/>
        </w:pPr>
        <w:r>
          <w:fldChar w:fldCharType="begin"/>
        </w:r>
        <w:r>
          <w:instrText xml:space="preserve"> PAGE  </w:instrText>
        </w:r>
        <w:r>
          <w:fldChar w:fldCharType="separate"/>
        </w:r>
        <w:r>
          <w:rPr>
            <w:noProof/>
          </w:rPr>
          <w:t>73</w:t>
        </w:r>
        <w:r>
          <w:fldChar w:fldCharType="end"/>
        </w:r>
      </w:p>
    </w:sdtContent>
  </w:sdt>
  <w:p w:rsidR="00D1090A" w:rsidRDefault="00D1090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90A" w:rsidRDefault="00D1090A">
    <w:pPr>
      <w:pStyle w:val="Zpat"/>
      <w:jc w:val="center"/>
    </w:pPr>
  </w:p>
  <w:p w:rsidR="00D1090A" w:rsidRDefault="00D1090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CED" w:rsidRDefault="00D55CED" w:rsidP="006F1F7C">
      <w:pPr>
        <w:spacing w:after="0" w:line="240" w:lineRule="auto"/>
      </w:pPr>
      <w:r>
        <w:separator/>
      </w:r>
    </w:p>
  </w:footnote>
  <w:footnote w:type="continuationSeparator" w:id="0">
    <w:p w:rsidR="00D55CED" w:rsidRDefault="00D55CED" w:rsidP="006F1F7C">
      <w:pPr>
        <w:spacing w:after="0" w:line="240" w:lineRule="auto"/>
      </w:pPr>
      <w:r>
        <w:continuationSeparator/>
      </w:r>
    </w:p>
  </w:footnote>
  <w:footnote w:id="1">
    <w:p w:rsidR="00D1090A" w:rsidRDefault="00D1090A">
      <w:pPr>
        <w:pStyle w:val="Textpoznpodarou"/>
      </w:pPr>
      <w:r>
        <w:rPr>
          <w:rStyle w:val="Znakapoznpodarou"/>
        </w:rPr>
        <w:footnoteRef/>
      </w:r>
      <w:r>
        <w:t xml:space="preserve"> Pojmy organizace, podnik a firma budou v rámci této práce chápány jako synonyma.</w:t>
      </w:r>
    </w:p>
  </w:footnote>
  <w:footnote w:id="2">
    <w:p w:rsidR="00D1090A" w:rsidRDefault="00D1090A" w:rsidP="00025A3A">
      <w:pPr>
        <w:pStyle w:val="Textpoznpodarou"/>
        <w:jc w:val="both"/>
      </w:pPr>
      <w:r>
        <w:rPr>
          <w:rStyle w:val="Znakapoznpodarou"/>
        </w:rPr>
        <w:footnoteRef/>
      </w:r>
      <w:r>
        <w:t xml:space="preserve"> Galanou a Priporas (2009, s. 223) uvádí, že tento přístup vychází z modifikace a doplnění Kirkpatrickova přístupu o úroveň vlivu na organizační tým a úroveň širšího společenského vlivu.</w:t>
      </w:r>
    </w:p>
  </w:footnote>
  <w:footnote w:id="3">
    <w:p w:rsidR="00053989" w:rsidRDefault="00053989" w:rsidP="00053989">
      <w:pPr>
        <w:pStyle w:val="Textpoznpodarou"/>
      </w:pPr>
      <w:r>
        <w:rPr>
          <w:rStyle w:val="Znakapoznpodarou"/>
        </w:rPr>
        <w:footnoteRef/>
      </w:r>
      <w:r>
        <w:t xml:space="preserve"> pozn. Return on Investment. </w:t>
      </w:r>
    </w:p>
  </w:footnote>
  <w:footnote w:id="4">
    <w:p w:rsidR="00D1090A" w:rsidRDefault="00D1090A" w:rsidP="002C295E">
      <w:pPr>
        <w:pStyle w:val="Textpoznpodarou"/>
      </w:pPr>
      <w:r>
        <w:rPr>
          <w:rStyle w:val="Znakapoznpodarou"/>
        </w:rPr>
        <w:footnoteRef/>
      </w:r>
      <w:r>
        <w:t xml:space="preserve"> CIRO (context, input, reaction, output)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04064"/>
    <w:multiLevelType w:val="hybridMultilevel"/>
    <w:tmpl w:val="A3B02AF0"/>
    <w:lvl w:ilvl="0" w:tplc="E4D2DD48">
      <w:start w:val="1"/>
      <w:numFmt w:val="upperLetter"/>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28D4110A"/>
    <w:multiLevelType w:val="hybridMultilevel"/>
    <w:tmpl w:val="983253B4"/>
    <w:lvl w:ilvl="0" w:tplc="B94C1886">
      <w:start w:val="1"/>
      <w:numFmt w:val="decimal"/>
      <w:lvlText w:val="%1."/>
      <w:lvlJc w:val="left"/>
      <w:pPr>
        <w:ind w:left="502" w:hanging="360"/>
      </w:pPr>
      <w:rPr>
        <w:rFonts w:ascii="Times New Roman" w:hAnsi="Times New Roman" w:cs="Times New Roman" w:hint="default"/>
        <w:b w:val="0"/>
        <w:i w:val="0"/>
        <w:iCs w:val="0"/>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9F10DD4"/>
    <w:multiLevelType w:val="hybridMultilevel"/>
    <w:tmpl w:val="6FE653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D2A"/>
    <w:rsid w:val="000011A5"/>
    <w:rsid w:val="000072A1"/>
    <w:rsid w:val="00007800"/>
    <w:rsid w:val="00007A7A"/>
    <w:rsid w:val="0001185B"/>
    <w:rsid w:val="00013C56"/>
    <w:rsid w:val="0001400E"/>
    <w:rsid w:val="000142A4"/>
    <w:rsid w:val="00015048"/>
    <w:rsid w:val="00017C9F"/>
    <w:rsid w:val="000228A5"/>
    <w:rsid w:val="000242AA"/>
    <w:rsid w:val="0002493F"/>
    <w:rsid w:val="000254DB"/>
    <w:rsid w:val="00025A3A"/>
    <w:rsid w:val="000264C0"/>
    <w:rsid w:val="0004493E"/>
    <w:rsid w:val="00050F72"/>
    <w:rsid w:val="00050FB2"/>
    <w:rsid w:val="00051F58"/>
    <w:rsid w:val="00052740"/>
    <w:rsid w:val="00053989"/>
    <w:rsid w:val="00053DA7"/>
    <w:rsid w:val="0005407E"/>
    <w:rsid w:val="00054391"/>
    <w:rsid w:val="00057D7D"/>
    <w:rsid w:val="00062C56"/>
    <w:rsid w:val="000630E2"/>
    <w:rsid w:val="000637B6"/>
    <w:rsid w:val="00065B21"/>
    <w:rsid w:val="00070F4A"/>
    <w:rsid w:val="0007183E"/>
    <w:rsid w:val="00072A5D"/>
    <w:rsid w:val="00075332"/>
    <w:rsid w:val="0007580E"/>
    <w:rsid w:val="00076868"/>
    <w:rsid w:val="0008174D"/>
    <w:rsid w:val="00083D21"/>
    <w:rsid w:val="00083F55"/>
    <w:rsid w:val="000856CA"/>
    <w:rsid w:val="000865E7"/>
    <w:rsid w:val="000902C6"/>
    <w:rsid w:val="0009062E"/>
    <w:rsid w:val="000937BD"/>
    <w:rsid w:val="00096E07"/>
    <w:rsid w:val="000A06C2"/>
    <w:rsid w:val="000A6848"/>
    <w:rsid w:val="000B14C0"/>
    <w:rsid w:val="000B4217"/>
    <w:rsid w:val="000C27D3"/>
    <w:rsid w:val="000C295B"/>
    <w:rsid w:val="000C7605"/>
    <w:rsid w:val="000D007F"/>
    <w:rsid w:val="000D01A5"/>
    <w:rsid w:val="000D1810"/>
    <w:rsid w:val="000D5D4C"/>
    <w:rsid w:val="000D5EB6"/>
    <w:rsid w:val="000D6DA7"/>
    <w:rsid w:val="000E382C"/>
    <w:rsid w:val="000E3901"/>
    <w:rsid w:val="000E3C8F"/>
    <w:rsid w:val="000E4092"/>
    <w:rsid w:val="000F38AC"/>
    <w:rsid w:val="000F7C6F"/>
    <w:rsid w:val="001144AB"/>
    <w:rsid w:val="001158E2"/>
    <w:rsid w:val="00117EC1"/>
    <w:rsid w:val="00120C37"/>
    <w:rsid w:val="00123F56"/>
    <w:rsid w:val="00126E69"/>
    <w:rsid w:val="00133CC0"/>
    <w:rsid w:val="00134F71"/>
    <w:rsid w:val="001350D6"/>
    <w:rsid w:val="00146BFF"/>
    <w:rsid w:val="0015065C"/>
    <w:rsid w:val="001511C1"/>
    <w:rsid w:val="0015130C"/>
    <w:rsid w:val="001535A0"/>
    <w:rsid w:val="00155628"/>
    <w:rsid w:val="0016006A"/>
    <w:rsid w:val="001627E6"/>
    <w:rsid w:val="001628D7"/>
    <w:rsid w:val="001628F9"/>
    <w:rsid w:val="00162953"/>
    <w:rsid w:val="00162EA4"/>
    <w:rsid w:val="00171037"/>
    <w:rsid w:val="00171058"/>
    <w:rsid w:val="0017246B"/>
    <w:rsid w:val="00175D09"/>
    <w:rsid w:val="00177368"/>
    <w:rsid w:val="00180D92"/>
    <w:rsid w:val="00181EAA"/>
    <w:rsid w:val="00184EF3"/>
    <w:rsid w:val="00190026"/>
    <w:rsid w:val="00191D62"/>
    <w:rsid w:val="001960B9"/>
    <w:rsid w:val="001A018F"/>
    <w:rsid w:val="001A16B9"/>
    <w:rsid w:val="001A1C42"/>
    <w:rsid w:val="001A3067"/>
    <w:rsid w:val="001A3B1B"/>
    <w:rsid w:val="001A5733"/>
    <w:rsid w:val="001A5E36"/>
    <w:rsid w:val="001B2F4A"/>
    <w:rsid w:val="001B4070"/>
    <w:rsid w:val="001B49ED"/>
    <w:rsid w:val="001B4D8F"/>
    <w:rsid w:val="001B7895"/>
    <w:rsid w:val="001C09D2"/>
    <w:rsid w:val="001C4FAF"/>
    <w:rsid w:val="001C63B4"/>
    <w:rsid w:val="001C6C78"/>
    <w:rsid w:val="001D0914"/>
    <w:rsid w:val="001D105F"/>
    <w:rsid w:val="001D2906"/>
    <w:rsid w:val="001D4C17"/>
    <w:rsid w:val="001D6AC8"/>
    <w:rsid w:val="001D6D3D"/>
    <w:rsid w:val="001E08CD"/>
    <w:rsid w:val="001E31CC"/>
    <w:rsid w:val="001E4F65"/>
    <w:rsid w:val="001E562F"/>
    <w:rsid w:val="001E7277"/>
    <w:rsid w:val="001F18DA"/>
    <w:rsid w:val="001F5A41"/>
    <w:rsid w:val="001F7875"/>
    <w:rsid w:val="001F7971"/>
    <w:rsid w:val="00200095"/>
    <w:rsid w:val="00207F7D"/>
    <w:rsid w:val="002116C4"/>
    <w:rsid w:val="00214241"/>
    <w:rsid w:val="0021547D"/>
    <w:rsid w:val="0021644B"/>
    <w:rsid w:val="002202F0"/>
    <w:rsid w:val="00221724"/>
    <w:rsid w:val="00222E50"/>
    <w:rsid w:val="002234C0"/>
    <w:rsid w:val="00223B33"/>
    <w:rsid w:val="00224842"/>
    <w:rsid w:val="002258EC"/>
    <w:rsid w:val="00226B40"/>
    <w:rsid w:val="00230435"/>
    <w:rsid w:val="00237ACA"/>
    <w:rsid w:val="002423DA"/>
    <w:rsid w:val="00242669"/>
    <w:rsid w:val="00244584"/>
    <w:rsid w:val="002464D9"/>
    <w:rsid w:val="002476C8"/>
    <w:rsid w:val="00250047"/>
    <w:rsid w:val="002508F6"/>
    <w:rsid w:val="00250AC8"/>
    <w:rsid w:val="0025217C"/>
    <w:rsid w:val="00252B7B"/>
    <w:rsid w:val="00253FC8"/>
    <w:rsid w:val="002547F5"/>
    <w:rsid w:val="002602C4"/>
    <w:rsid w:val="00263AA2"/>
    <w:rsid w:val="00264009"/>
    <w:rsid w:val="00266771"/>
    <w:rsid w:val="002675CA"/>
    <w:rsid w:val="002737EF"/>
    <w:rsid w:val="00274EA8"/>
    <w:rsid w:val="00287A08"/>
    <w:rsid w:val="00291BAA"/>
    <w:rsid w:val="00291CEE"/>
    <w:rsid w:val="0029648F"/>
    <w:rsid w:val="00296FBA"/>
    <w:rsid w:val="0029777A"/>
    <w:rsid w:val="002A0923"/>
    <w:rsid w:val="002A7702"/>
    <w:rsid w:val="002B088E"/>
    <w:rsid w:val="002B1770"/>
    <w:rsid w:val="002B25C9"/>
    <w:rsid w:val="002B45D1"/>
    <w:rsid w:val="002C130D"/>
    <w:rsid w:val="002C295E"/>
    <w:rsid w:val="002C2A81"/>
    <w:rsid w:val="002C2C9E"/>
    <w:rsid w:val="002D4C01"/>
    <w:rsid w:val="002D5A91"/>
    <w:rsid w:val="002E4FA1"/>
    <w:rsid w:val="002E615E"/>
    <w:rsid w:val="002F0068"/>
    <w:rsid w:val="002F4464"/>
    <w:rsid w:val="002F4D2E"/>
    <w:rsid w:val="002F5366"/>
    <w:rsid w:val="002F5D5A"/>
    <w:rsid w:val="0030050B"/>
    <w:rsid w:val="0030160C"/>
    <w:rsid w:val="00303875"/>
    <w:rsid w:val="00306A2B"/>
    <w:rsid w:val="0031328A"/>
    <w:rsid w:val="00315C3C"/>
    <w:rsid w:val="0032208D"/>
    <w:rsid w:val="0032266D"/>
    <w:rsid w:val="00326DD5"/>
    <w:rsid w:val="00330612"/>
    <w:rsid w:val="0033183F"/>
    <w:rsid w:val="00333DD3"/>
    <w:rsid w:val="003350FC"/>
    <w:rsid w:val="00335ADB"/>
    <w:rsid w:val="00335F68"/>
    <w:rsid w:val="00337912"/>
    <w:rsid w:val="00337F8D"/>
    <w:rsid w:val="003404BA"/>
    <w:rsid w:val="003406CF"/>
    <w:rsid w:val="00342A93"/>
    <w:rsid w:val="003442C1"/>
    <w:rsid w:val="00345851"/>
    <w:rsid w:val="00351323"/>
    <w:rsid w:val="00352714"/>
    <w:rsid w:val="0035517E"/>
    <w:rsid w:val="00355DC6"/>
    <w:rsid w:val="00360053"/>
    <w:rsid w:val="00362A3C"/>
    <w:rsid w:val="0037247A"/>
    <w:rsid w:val="00375BE7"/>
    <w:rsid w:val="0038615C"/>
    <w:rsid w:val="00391915"/>
    <w:rsid w:val="00396658"/>
    <w:rsid w:val="00396C95"/>
    <w:rsid w:val="003A2DD4"/>
    <w:rsid w:val="003A4B09"/>
    <w:rsid w:val="003B09CE"/>
    <w:rsid w:val="003B696E"/>
    <w:rsid w:val="003B71DD"/>
    <w:rsid w:val="003C232B"/>
    <w:rsid w:val="003C2733"/>
    <w:rsid w:val="003C294C"/>
    <w:rsid w:val="003C3CFD"/>
    <w:rsid w:val="003C587E"/>
    <w:rsid w:val="003D0D38"/>
    <w:rsid w:val="003D19C3"/>
    <w:rsid w:val="003D5C52"/>
    <w:rsid w:val="003D65C2"/>
    <w:rsid w:val="003D7B7C"/>
    <w:rsid w:val="003E0542"/>
    <w:rsid w:val="003E46FA"/>
    <w:rsid w:val="003E5B1F"/>
    <w:rsid w:val="003E7CF2"/>
    <w:rsid w:val="003F13DD"/>
    <w:rsid w:val="00400E22"/>
    <w:rsid w:val="00401DA5"/>
    <w:rsid w:val="004107C9"/>
    <w:rsid w:val="00412441"/>
    <w:rsid w:val="00412AB0"/>
    <w:rsid w:val="00432345"/>
    <w:rsid w:val="0043258B"/>
    <w:rsid w:val="00432D0F"/>
    <w:rsid w:val="00433FA3"/>
    <w:rsid w:val="00434045"/>
    <w:rsid w:val="004342F0"/>
    <w:rsid w:val="004351CB"/>
    <w:rsid w:val="00435306"/>
    <w:rsid w:val="00437014"/>
    <w:rsid w:val="0044136F"/>
    <w:rsid w:val="004425DF"/>
    <w:rsid w:val="00444F4C"/>
    <w:rsid w:val="004465BA"/>
    <w:rsid w:val="00450D40"/>
    <w:rsid w:val="00455116"/>
    <w:rsid w:val="004609E2"/>
    <w:rsid w:val="00460AD0"/>
    <w:rsid w:val="00462992"/>
    <w:rsid w:val="00463526"/>
    <w:rsid w:val="00464F7C"/>
    <w:rsid w:val="00466C7A"/>
    <w:rsid w:val="00467880"/>
    <w:rsid w:val="0047147B"/>
    <w:rsid w:val="00472B13"/>
    <w:rsid w:val="004766D0"/>
    <w:rsid w:val="00482BF1"/>
    <w:rsid w:val="004866D3"/>
    <w:rsid w:val="00494679"/>
    <w:rsid w:val="004947B8"/>
    <w:rsid w:val="004957F5"/>
    <w:rsid w:val="0049642F"/>
    <w:rsid w:val="004A11CE"/>
    <w:rsid w:val="004A189C"/>
    <w:rsid w:val="004A4AB0"/>
    <w:rsid w:val="004A766D"/>
    <w:rsid w:val="004B085C"/>
    <w:rsid w:val="004B404C"/>
    <w:rsid w:val="004B45BB"/>
    <w:rsid w:val="004B5212"/>
    <w:rsid w:val="004B524E"/>
    <w:rsid w:val="004B7D21"/>
    <w:rsid w:val="004C7B39"/>
    <w:rsid w:val="004D0DBF"/>
    <w:rsid w:val="004D64B1"/>
    <w:rsid w:val="004E13F5"/>
    <w:rsid w:val="004E2D54"/>
    <w:rsid w:val="004E5411"/>
    <w:rsid w:val="004E5EB1"/>
    <w:rsid w:val="004E64E5"/>
    <w:rsid w:val="004F025E"/>
    <w:rsid w:val="004F1044"/>
    <w:rsid w:val="004F12FD"/>
    <w:rsid w:val="004F19D9"/>
    <w:rsid w:val="004F1B05"/>
    <w:rsid w:val="004F3391"/>
    <w:rsid w:val="004F33FA"/>
    <w:rsid w:val="004F5BC6"/>
    <w:rsid w:val="004F797A"/>
    <w:rsid w:val="00502E88"/>
    <w:rsid w:val="0050418E"/>
    <w:rsid w:val="00505B0D"/>
    <w:rsid w:val="0051482A"/>
    <w:rsid w:val="0051683D"/>
    <w:rsid w:val="00526230"/>
    <w:rsid w:val="00530C67"/>
    <w:rsid w:val="00530CD2"/>
    <w:rsid w:val="00536C9D"/>
    <w:rsid w:val="0053778D"/>
    <w:rsid w:val="005436A9"/>
    <w:rsid w:val="00544847"/>
    <w:rsid w:val="00545306"/>
    <w:rsid w:val="00547FCF"/>
    <w:rsid w:val="00554EFB"/>
    <w:rsid w:val="00555E76"/>
    <w:rsid w:val="00561662"/>
    <w:rsid w:val="0056352D"/>
    <w:rsid w:val="005669AD"/>
    <w:rsid w:val="00567B2A"/>
    <w:rsid w:val="00572679"/>
    <w:rsid w:val="00576145"/>
    <w:rsid w:val="00581947"/>
    <w:rsid w:val="005827F8"/>
    <w:rsid w:val="00583497"/>
    <w:rsid w:val="00583F09"/>
    <w:rsid w:val="005842BB"/>
    <w:rsid w:val="00586432"/>
    <w:rsid w:val="005926B9"/>
    <w:rsid w:val="00596C57"/>
    <w:rsid w:val="005A0731"/>
    <w:rsid w:val="005A111A"/>
    <w:rsid w:val="005A2BD8"/>
    <w:rsid w:val="005A3902"/>
    <w:rsid w:val="005A4FF0"/>
    <w:rsid w:val="005A560D"/>
    <w:rsid w:val="005B0BDF"/>
    <w:rsid w:val="005B2EBA"/>
    <w:rsid w:val="005B533E"/>
    <w:rsid w:val="005B5526"/>
    <w:rsid w:val="005B66CC"/>
    <w:rsid w:val="005C066A"/>
    <w:rsid w:val="005C1BE1"/>
    <w:rsid w:val="005C444F"/>
    <w:rsid w:val="005C4D60"/>
    <w:rsid w:val="005D325F"/>
    <w:rsid w:val="005D3480"/>
    <w:rsid w:val="005D478E"/>
    <w:rsid w:val="005D5464"/>
    <w:rsid w:val="005E06DA"/>
    <w:rsid w:val="005F23E0"/>
    <w:rsid w:val="005F250A"/>
    <w:rsid w:val="005F4C34"/>
    <w:rsid w:val="005F5753"/>
    <w:rsid w:val="005F6703"/>
    <w:rsid w:val="006009BA"/>
    <w:rsid w:val="00601215"/>
    <w:rsid w:val="0060248E"/>
    <w:rsid w:val="00607425"/>
    <w:rsid w:val="006079F0"/>
    <w:rsid w:val="00610381"/>
    <w:rsid w:val="00615F83"/>
    <w:rsid w:val="00617E68"/>
    <w:rsid w:val="0062232B"/>
    <w:rsid w:val="00625083"/>
    <w:rsid w:val="006258B8"/>
    <w:rsid w:val="00625AF8"/>
    <w:rsid w:val="00625D5D"/>
    <w:rsid w:val="00632EE0"/>
    <w:rsid w:val="00633EB1"/>
    <w:rsid w:val="0063473B"/>
    <w:rsid w:val="00634A2D"/>
    <w:rsid w:val="00634C25"/>
    <w:rsid w:val="0063546E"/>
    <w:rsid w:val="00635DBE"/>
    <w:rsid w:val="006377AB"/>
    <w:rsid w:val="00640448"/>
    <w:rsid w:val="00643394"/>
    <w:rsid w:val="006478D9"/>
    <w:rsid w:val="0065094F"/>
    <w:rsid w:val="0065174C"/>
    <w:rsid w:val="00651B99"/>
    <w:rsid w:val="00652E53"/>
    <w:rsid w:val="006541A5"/>
    <w:rsid w:val="00654E13"/>
    <w:rsid w:val="00656E21"/>
    <w:rsid w:val="00657BE8"/>
    <w:rsid w:val="006610E9"/>
    <w:rsid w:val="006611C2"/>
    <w:rsid w:val="00663249"/>
    <w:rsid w:val="006736B7"/>
    <w:rsid w:val="00675DDD"/>
    <w:rsid w:val="00680061"/>
    <w:rsid w:val="006817F5"/>
    <w:rsid w:val="00681E52"/>
    <w:rsid w:val="0068288E"/>
    <w:rsid w:val="00683D81"/>
    <w:rsid w:val="0068767C"/>
    <w:rsid w:val="0069083D"/>
    <w:rsid w:val="006908B3"/>
    <w:rsid w:val="0069219A"/>
    <w:rsid w:val="00693850"/>
    <w:rsid w:val="006939C9"/>
    <w:rsid w:val="00697AA1"/>
    <w:rsid w:val="006A0DB9"/>
    <w:rsid w:val="006A1C44"/>
    <w:rsid w:val="006A562F"/>
    <w:rsid w:val="006B79DC"/>
    <w:rsid w:val="006B7B62"/>
    <w:rsid w:val="006C0D4B"/>
    <w:rsid w:val="006C6598"/>
    <w:rsid w:val="006C6AE0"/>
    <w:rsid w:val="006D0C96"/>
    <w:rsid w:val="006D1901"/>
    <w:rsid w:val="006D35C2"/>
    <w:rsid w:val="006D4336"/>
    <w:rsid w:val="006E021C"/>
    <w:rsid w:val="006E2C17"/>
    <w:rsid w:val="006E3F4C"/>
    <w:rsid w:val="006E6915"/>
    <w:rsid w:val="006F109C"/>
    <w:rsid w:val="006F1F7C"/>
    <w:rsid w:val="006F4589"/>
    <w:rsid w:val="006F574A"/>
    <w:rsid w:val="00700908"/>
    <w:rsid w:val="0070109C"/>
    <w:rsid w:val="007077E4"/>
    <w:rsid w:val="007116F7"/>
    <w:rsid w:val="0071203A"/>
    <w:rsid w:val="00712FCE"/>
    <w:rsid w:val="0071318E"/>
    <w:rsid w:val="00714A2E"/>
    <w:rsid w:val="007151E2"/>
    <w:rsid w:val="0071605B"/>
    <w:rsid w:val="00720623"/>
    <w:rsid w:val="00720854"/>
    <w:rsid w:val="0072210D"/>
    <w:rsid w:val="0072254E"/>
    <w:rsid w:val="00723152"/>
    <w:rsid w:val="00732600"/>
    <w:rsid w:val="00732F97"/>
    <w:rsid w:val="00735917"/>
    <w:rsid w:val="007360B5"/>
    <w:rsid w:val="00740C18"/>
    <w:rsid w:val="00740E1C"/>
    <w:rsid w:val="007445CD"/>
    <w:rsid w:val="007515E1"/>
    <w:rsid w:val="0075212F"/>
    <w:rsid w:val="0075238E"/>
    <w:rsid w:val="0075776A"/>
    <w:rsid w:val="00757B4E"/>
    <w:rsid w:val="00760B64"/>
    <w:rsid w:val="00762ADB"/>
    <w:rsid w:val="00765192"/>
    <w:rsid w:val="0076550B"/>
    <w:rsid w:val="00766F31"/>
    <w:rsid w:val="00767F0E"/>
    <w:rsid w:val="0077055C"/>
    <w:rsid w:val="00781427"/>
    <w:rsid w:val="007822F8"/>
    <w:rsid w:val="0078336D"/>
    <w:rsid w:val="00787FC3"/>
    <w:rsid w:val="00790CB8"/>
    <w:rsid w:val="00794B31"/>
    <w:rsid w:val="00796D36"/>
    <w:rsid w:val="007A275D"/>
    <w:rsid w:val="007A3573"/>
    <w:rsid w:val="007A5532"/>
    <w:rsid w:val="007B00B8"/>
    <w:rsid w:val="007B1CAF"/>
    <w:rsid w:val="007B532E"/>
    <w:rsid w:val="007B554D"/>
    <w:rsid w:val="007B58D9"/>
    <w:rsid w:val="007B61A3"/>
    <w:rsid w:val="007C3028"/>
    <w:rsid w:val="007C4EE3"/>
    <w:rsid w:val="007C5614"/>
    <w:rsid w:val="007C5E6D"/>
    <w:rsid w:val="007D39E4"/>
    <w:rsid w:val="007D4783"/>
    <w:rsid w:val="007D56E0"/>
    <w:rsid w:val="007D7FB8"/>
    <w:rsid w:val="007E0A1B"/>
    <w:rsid w:val="007E278D"/>
    <w:rsid w:val="007E2E94"/>
    <w:rsid w:val="007E3F86"/>
    <w:rsid w:val="007E7024"/>
    <w:rsid w:val="007E7465"/>
    <w:rsid w:val="007F0142"/>
    <w:rsid w:val="007F02E7"/>
    <w:rsid w:val="007F2F5A"/>
    <w:rsid w:val="007F3209"/>
    <w:rsid w:val="007F781B"/>
    <w:rsid w:val="008030EB"/>
    <w:rsid w:val="008059F3"/>
    <w:rsid w:val="00806241"/>
    <w:rsid w:val="00806B5C"/>
    <w:rsid w:val="00814A4E"/>
    <w:rsid w:val="0081506C"/>
    <w:rsid w:val="00816751"/>
    <w:rsid w:val="008170CC"/>
    <w:rsid w:val="008206D9"/>
    <w:rsid w:val="00820914"/>
    <w:rsid w:val="00820FBF"/>
    <w:rsid w:val="008233AF"/>
    <w:rsid w:val="00824985"/>
    <w:rsid w:val="00826234"/>
    <w:rsid w:val="0082695F"/>
    <w:rsid w:val="00826E38"/>
    <w:rsid w:val="008318AB"/>
    <w:rsid w:val="00836359"/>
    <w:rsid w:val="0083789C"/>
    <w:rsid w:val="00840319"/>
    <w:rsid w:val="00842077"/>
    <w:rsid w:val="00842A1D"/>
    <w:rsid w:val="00843650"/>
    <w:rsid w:val="0084588D"/>
    <w:rsid w:val="00850B3D"/>
    <w:rsid w:val="00851C25"/>
    <w:rsid w:val="00853A03"/>
    <w:rsid w:val="008541C0"/>
    <w:rsid w:val="008570BE"/>
    <w:rsid w:val="008639F4"/>
    <w:rsid w:val="00865E0D"/>
    <w:rsid w:val="00870884"/>
    <w:rsid w:val="00871AD7"/>
    <w:rsid w:val="00872310"/>
    <w:rsid w:val="00873F29"/>
    <w:rsid w:val="008742FD"/>
    <w:rsid w:val="008750F4"/>
    <w:rsid w:val="008761EE"/>
    <w:rsid w:val="00877AA4"/>
    <w:rsid w:val="008823D7"/>
    <w:rsid w:val="008878F8"/>
    <w:rsid w:val="0089210B"/>
    <w:rsid w:val="008929F4"/>
    <w:rsid w:val="00894B0E"/>
    <w:rsid w:val="008A21EF"/>
    <w:rsid w:val="008A4A91"/>
    <w:rsid w:val="008A57B0"/>
    <w:rsid w:val="008B0BE3"/>
    <w:rsid w:val="008B1A8B"/>
    <w:rsid w:val="008B2A69"/>
    <w:rsid w:val="008B6946"/>
    <w:rsid w:val="008B7136"/>
    <w:rsid w:val="008B795C"/>
    <w:rsid w:val="008C0349"/>
    <w:rsid w:val="008C3386"/>
    <w:rsid w:val="008C3A05"/>
    <w:rsid w:val="008C5B35"/>
    <w:rsid w:val="008C7356"/>
    <w:rsid w:val="008D0141"/>
    <w:rsid w:val="008E2AAF"/>
    <w:rsid w:val="008E3AEA"/>
    <w:rsid w:val="008F16EF"/>
    <w:rsid w:val="008F21A7"/>
    <w:rsid w:val="008F45E9"/>
    <w:rsid w:val="00900EED"/>
    <w:rsid w:val="009024C4"/>
    <w:rsid w:val="00902CFB"/>
    <w:rsid w:val="009030FD"/>
    <w:rsid w:val="00904063"/>
    <w:rsid w:val="009052D4"/>
    <w:rsid w:val="00905E28"/>
    <w:rsid w:val="00910816"/>
    <w:rsid w:val="00910F47"/>
    <w:rsid w:val="00913708"/>
    <w:rsid w:val="00913B45"/>
    <w:rsid w:val="009146F1"/>
    <w:rsid w:val="00916045"/>
    <w:rsid w:val="009165D0"/>
    <w:rsid w:val="00917656"/>
    <w:rsid w:val="00917F9A"/>
    <w:rsid w:val="009242ED"/>
    <w:rsid w:val="0092749D"/>
    <w:rsid w:val="00927708"/>
    <w:rsid w:val="00932A88"/>
    <w:rsid w:val="0093597E"/>
    <w:rsid w:val="009361C7"/>
    <w:rsid w:val="00943FB3"/>
    <w:rsid w:val="009467ED"/>
    <w:rsid w:val="00946A14"/>
    <w:rsid w:val="00947610"/>
    <w:rsid w:val="009506EF"/>
    <w:rsid w:val="00951ADB"/>
    <w:rsid w:val="00953AC1"/>
    <w:rsid w:val="00955896"/>
    <w:rsid w:val="00955A60"/>
    <w:rsid w:val="009576AE"/>
    <w:rsid w:val="00957C7F"/>
    <w:rsid w:val="00967057"/>
    <w:rsid w:val="0097610E"/>
    <w:rsid w:val="009761E8"/>
    <w:rsid w:val="009762A3"/>
    <w:rsid w:val="009769A3"/>
    <w:rsid w:val="0097713D"/>
    <w:rsid w:val="00981802"/>
    <w:rsid w:val="00982DA9"/>
    <w:rsid w:val="00985080"/>
    <w:rsid w:val="00986281"/>
    <w:rsid w:val="00992A29"/>
    <w:rsid w:val="0099493C"/>
    <w:rsid w:val="009A0757"/>
    <w:rsid w:val="009A203F"/>
    <w:rsid w:val="009A3BB3"/>
    <w:rsid w:val="009A3D46"/>
    <w:rsid w:val="009A688F"/>
    <w:rsid w:val="009B3A20"/>
    <w:rsid w:val="009B70A9"/>
    <w:rsid w:val="009C570B"/>
    <w:rsid w:val="009D4CB9"/>
    <w:rsid w:val="009D7A7F"/>
    <w:rsid w:val="009D7AAE"/>
    <w:rsid w:val="009E0B03"/>
    <w:rsid w:val="009E0FCD"/>
    <w:rsid w:val="009E12CC"/>
    <w:rsid w:val="009E1B91"/>
    <w:rsid w:val="009E424D"/>
    <w:rsid w:val="009F4805"/>
    <w:rsid w:val="009F70E6"/>
    <w:rsid w:val="009F7831"/>
    <w:rsid w:val="009F7B6B"/>
    <w:rsid w:val="00A01C86"/>
    <w:rsid w:val="00A06BBD"/>
    <w:rsid w:val="00A12169"/>
    <w:rsid w:val="00A13955"/>
    <w:rsid w:val="00A14BAA"/>
    <w:rsid w:val="00A17328"/>
    <w:rsid w:val="00A20ECC"/>
    <w:rsid w:val="00A232F5"/>
    <w:rsid w:val="00A30E0C"/>
    <w:rsid w:val="00A353FB"/>
    <w:rsid w:val="00A3647F"/>
    <w:rsid w:val="00A36492"/>
    <w:rsid w:val="00A37253"/>
    <w:rsid w:val="00A37660"/>
    <w:rsid w:val="00A410CB"/>
    <w:rsid w:val="00A43D86"/>
    <w:rsid w:val="00A44427"/>
    <w:rsid w:val="00A45605"/>
    <w:rsid w:val="00A45FF0"/>
    <w:rsid w:val="00A473A0"/>
    <w:rsid w:val="00A521B7"/>
    <w:rsid w:val="00A54159"/>
    <w:rsid w:val="00A54D68"/>
    <w:rsid w:val="00A61CE5"/>
    <w:rsid w:val="00A67C76"/>
    <w:rsid w:val="00A70CB6"/>
    <w:rsid w:val="00A71435"/>
    <w:rsid w:val="00A716D2"/>
    <w:rsid w:val="00A73122"/>
    <w:rsid w:val="00A733F2"/>
    <w:rsid w:val="00A740D1"/>
    <w:rsid w:val="00A74711"/>
    <w:rsid w:val="00A74919"/>
    <w:rsid w:val="00A76E50"/>
    <w:rsid w:val="00A82D7E"/>
    <w:rsid w:val="00A8348F"/>
    <w:rsid w:val="00A8522F"/>
    <w:rsid w:val="00A92D74"/>
    <w:rsid w:val="00A935B5"/>
    <w:rsid w:val="00A93F4D"/>
    <w:rsid w:val="00A94BA8"/>
    <w:rsid w:val="00A97403"/>
    <w:rsid w:val="00A977CF"/>
    <w:rsid w:val="00AA0507"/>
    <w:rsid w:val="00AA0958"/>
    <w:rsid w:val="00AA319A"/>
    <w:rsid w:val="00AA5718"/>
    <w:rsid w:val="00AA589B"/>
    <w:rsid w:val="00AA5E1D"/>
    <w:rsid w:val="00AB1243"/>
    <w:rsid w:val="00AB548D"/>
    <w:rsid w:val="00AB5ACB"/>
    <w:rsid w:val="00AB5FD9"/>
    <w:rsid w:val="00AB743B"/>
    <w:rsid w:val="00AC0BED"/>
    <w:rsid w:val="00AC1EB6"/>
    <w:rsid w:val="00AC341A"/>
    <w:rsid w:val="00AC6568"/>
    <w:rsid w:val="00AC67C0"/>
    <w:rsid w:val="00AC6E3C"/>
    <w:rsid w:val="00AD1064"/>
    <w:rsid w:val="00AD61CC"/>
    <w:rsid w:val="00AD7846"/>
    <w:rsid w:val="00AE11BA"/>
    <w:rsid w:val="00AE28A4"/>
    <w:rsid w:val="00AF181A"/>
    <w:rsid w:val="00AF4D1A"/>
    <w:rsid w:val="00B005F0"/>
    <w:rsid w:val="00B04242"/>
    <w:rsid w:val="00B0554F"/>
    <w:rsid w:val="00B12023"/>
    <w:rsid w:val="00B217ED"/>
    <w:rsid w:val="00B2718F"/>
    <w:rsid w:val="00B33D41"/>
    <w:rsid w:val="00B346BA"/>
    <w:rsid w:val="00B347B3"/>
    <w:rsid w:val="00B361F7"/>
    <w:rsid w:val="00B42DA4"/>
    <w:rsid w:val="00B42FAB"/>
    <w:rsid w:val="00B43A4B"/>
    <w:rsid w:val="00B44959"/>
    <w:rsid w:val="00B52582"/>
    <w:rsid w:val="00B5377C"/>
    <w:rsid w:val="00B5537F"/>
    <w:rsid w:val="00B5787F"/>
    <w:rsid w:val="00B57898"/>
    <w:rsid w:val="00B621D3"/>
    <w:rsid w:val="00B63712"/>
    <w:rsid w:val="00B644B2"/>
    <w:rsid w:val="00B648EA"/>
    <w:rsid w:val="00B65AE2"/>
    <w:rsid w:val="00B65E23"/>
    <w:rsid w:val="00B70FEC"/>
    <w:rsid w:val="00B73023"/>
    <w:rsid w:val="00B7785D"/>
    <w:rsid w:val="00B8056E"/>
    <w:rsid w:val="00B843CD"/>
    <w:rsid w:val="00B86D1E"/>
    <w:rsid w:val="00B87993"/>
    <w:rsid w:val="00B901DC"/>
    <w:rsid w:val="00B91CA5"/>
    <w:rsid w:val="00B93C90"/>
    <w:rsid w:val="00B948BD"/>
    <w:rsid w:val="00BA1568"/>
    <w:rsid w:val="00BA4297"/>
    <w:rsid w:val="00BA432E"/>
    <w:rsid w:val="00BA7053"/>
    <w:rsid w:val="00BA7229"/>
    <w:rsid w:val="00BB1F4E"/>
    <w:rsid w:val="00BB326D"/>
    <w:rsid w:val="00BB32B4"/>
    <w:rsid w:val="00BB395F"/>
    <w:rsid w:val="00BB47B8"/>
    <w:rsid w:val="00BC04D2"/>
    <w:rsid w:val="00BC0C80"/>
    <w:rsid w:val="00BC16A8"/>
    <w:rsid w:val="00BC3589"/>
    <w:rsid w:val="00BD27C7"/>
    <w:rsid w:val="00BD4C87"/>
    <w:rsid w:val="00BD518C"/>
    <w:rsid w:val="00BD5A25"/>
    <w:rsid w:val="00BD672D"/>
    <w:rsid w:val="00BD6C8F"/>
    <w:rsid w:val="00BE3696"/>
    <w:rsid w:val="00BE44D7"/>
    <w:rsid w:val="00BF2807"/>
    <w:rsid w:val="00BF2808"/>
    <w:rsid w:val="00BF3497"/>
    <w:rsid w:val="00C0148F"/>
    <w:rsid w:val="00C042AB"/>
    <w:rsid w:val="00C05A38"/>
    <w:rsid w:val="00C1008A"/>
    <w:rsid w:val="00C16ACE"/>
    <w:rsid w:val="00C17C2C"/>
    <w:rsid w:val="00C17F43"/>
    <w:rsid w:val="00C2039B"/>
    <w:rsid w:val="00C20627"/>
    <w:rsid w:val="00C22F8E"/>
    <w:rsid w:val="00C31644"/>
    <w:rsid w:val="00C31C80"/>
    <w:rsid w:val="00C324EF"/>
    <w:rsid w:val="00C367A6"/>
    <w:rsid w:val="00C36F73"/>
    <w:rsid w:val="00C37F57"/>
    <w:rsid w:val="00C406BA"/>
    <w:rsid w:val="00C4288E"/>
    <w:rsid w:val="00C441D0"/>
    <w:rsid w:val="00C45125"/>
    <w:rsid w:val="00C477B4"/>
    <w:rsid w:val="00C54DE6"/>
    <w:rsid w:val="00C55C3A"/>
    <w:rsid w:val="00C60BDF"/>
    <w:rsid w:val="00C6497D"/>
    <w:rsid w:val="00C64C72"/>
    <w:rsid w:val="00C66065"/>
    <w:rsid w:val="00C732A4"/>
    <w:rsid w:val="00C73B54"/>
    <w:rsid w:val="00C759A5"/>
    <w:rsid w:val="00C81A9D"/>
    <w:rsid w:val="00C83FBA"/>
    <w:rsid w:val="00C86322"/>
    <w:rsid w:val="00C92BEA"/>
    <w:rsid w:val="00C93299"/>
    <w:rsid w:val="00C94BCE"/>
    <w:rsid w:val="00C9647D"/>
    <w:rsid w:val="00CA1C49"/>
    <w:rsid w:val="00CA474E"/>
    <w:rsid w:val="00CA5DA8"/>
    <w:rsid w:val="00CA67EC"/>
    <w:rsid w:val="00CA734C"/>
    <w:rsid w:val="00CA7D0D"/>
    <w:rsid w:val="00CB2414"/>
    <w:rsid w:val="00CB3918"/>
    <w:rsid w:val="00CB4BF4"/>
    <w:rsid w:val="00CB6202"/>
    <w:rsid w:val="00CB71F5"/>
    <w:rsid w:val="00CB7A03"/>
    <w:rsid w:val="00CC0477"/>
    <w:rsid w:val="00CC1176"/>
    <w:rsid w:val="00CC229F"/>
    <w:rsid w:val="00CC4453"/>
    <w:rsid w:val="00CC4B7B"/>
    <w:rsid w:val="00CC7BE8"/>
    <w:rsid w:val="00CD187E"/>
    <w:rsid w:val="00CD325D"/>
    <w:rsid w:val="00CD4307"/>
    <w:rsid w:val="00CD44FE"/>
    <w:rsid w:val="00CD52F7"/>
    <w:rsid w:val="00CD5C62"/>
    <w:rsid w:val="00CE09A7"/>
    <w:rsid w:val="00CE1614"/>
    <w:rsid w:val="00CE3E0F"/>
    <w:rsid w:val="00CF6B58"/>
    <w:rsid w:val="00D00BF4"/>
    <w:rsid w:val="00D00E0F"/>
    <w:rsid w:val="00D0263E"/>
    <w:rsid w:val="00D106C0"/>
    <w:rsid w:val="00D1090A"/>
    <w:rsid w:val="00D10D6A"/>
    <w:rsid w:val="00D10F44"/>
    <w:rsid w:val="00D13939"/>
    <w:rsid w:val="00D17360"/>
    <w:rsid w:val="00D17A70"/>
    <w:rsid w:val="00D20035"/>
    <w:rsid w:val="00D22CE2"/>
    <w:rsid w:val="00D2588A"/>
    <w:rsid w:val="00D27E2A"/>
    <w:rsid w:val="00D307F2"/>
    <w:rsid w:val="00D409D5"/>
    <w:rsid w:val="00D40A19"/>
    <w:rsid w:val="00D40C58"/>
    <w:rsid w:val="00D41E87"/>
    <w:rsid w:val="00D423F7"/>
    <w:rsid w:val="00D429E7"/>
    <w:rsid w:val="00D4403F"/>
    <w:rsid w:val="00D46641"/>
    <w:rsid w:val="00D46724"/>
    <w:rsid w:val="00D50AF6"/>
    <w:rsid w:val="00D529FA"/>
    <w:rsid w:val="00D52F30"/>
    <w:rsid w:val="00D535E5"/>
    <w:rsid w:val="00D55CED"/>
    <w:rsid w:val="00D56A2E"/>
    <w:rsid w:val="00D6610F"/>
    <w:rsid w:val="00D661DC"/>
    <w:rsid w:val="00D70382"/>
    <w:rsid w:val="00D7478C"/>
    <w:rsid w:val="00D74FC7"/>
    <w:rsid w:val="00D75278"/>
    <w:rsid w:val="00D75A44"/>
    <w:rsid w:val="00D772FA"/>
    <w:rsid w:val="00D80278"/>
    <w:rsid w:val="00D80937"/>
    <w:rsid w:val="00D809A6"/>
    <w:rsid w:val="00D80BAF"/>
    <w:rsid w:val="00D8135C"/>
    <w:rsid w:val="00D82EA8"/>
    <w:rsid w:val="00D86B92"/>
    <w:rsid w:val="00D92199"/>
    <w:rsid w:val="00D92DD4"/>
    <w:rsid w:val="00D959CC"/>
    <w:rsid w:val="00DA02FC"/>
    <w:rsid w:val="00DA4490"/>
    <w:rsid w:val="00DA4A7A"/>
    <w:rsid w:val="00DA585A"/>
    <w:rsid w:val="00DA66AC"/>
    <w:rsid w:val="00DA6D81"/>
    <w:rsid w:val="00DB265B"/>
    <w:rsid w:val="00DB35D0"/>
    <w:rsid w:val="00DB4B6A"/>
    <w:rsid w:val="00DC4067"/>
    <w:rsid w:val="00DC445A"/>
    <w:rsid w:val="00DC62B8"/>
    <w:rsid w:val="00DD0874"/>
    <w:rsid w:val="00DD1C05"/>
    <w:rsid w:val="00DD2DE0"/>
    <w:rsid w:val="00DD6314"/>
    <w:rsid w:val="00DE0B1F"/>
    <w:rsid w:val="00DE6C4F"/>
    <w:rsid w:val="00DF1FC5"/>
    <w:rsid w:val="00DF4121"/>
    <w:rsid w:val="00DF46CF"/>
    <w:rsid w:val="00DF4ECE"/>
    <w:rsid w:val="00DF5FEF"/>
    <w:rsid w:val="00DF6BC7"/>
    <w:rsid w:val="00DF728B"/>
    <w:rsid w:val="00E04270"/>
    <w:rsid w:val="00E05418"/>
    <w:rsid w:val="00E10801"/>
    <w:rsid w:val="00E112CE"/>
    <w:rsid w:val="00E1178F"/>
    <w:rsid w:val="00E11796"/>
    <w:rsid w:val="00E127A0"/>
    <w:rsid w:val="00E1426D"/>
    <w:rsid w:val="00E14AC4"/>
    <w:rsid w:val="00E15A54"/>
    <w:rsid w:val="00E22265"/>
    <w:rsid w:val="00E2312E"/>
    <w:rsid w:val="00E26D67"/>
    <w:rsid w:val="00E31BAA"/>
    <w:rsid w:val="00E329CA"/>
    <w:rsid w:val="00E36C3A"/>
    <w:rsid w:val="00E37658"/>
    <w:rsid w:val="00E40AFC"/>
    <w:rsid w:val="00E413E6"/>
    <w:rsid w:val="00E41678"/>
    <w:rsid w:val="00E41DDA"/>
    <w:rsid w:val="00E4749A"/>
    <w:rsid w:val="00E502D9"/>
    <w:rsid w:val="00E52ACC"/>
    <w:rsid w:val="00E534EA"/>
    <w:rsid w:val="00E54E4F"/>
    <w:rsid w:val="00E5622B"/>
    <w:rsid w:val="00E56DD3"/>
    <w:rsid w:val="00E5791E"/>
    <w:rsid w:val="00E60E9A"/>
    <w:rsid w:val="00E65ED7"/>
    <w:rsid w:val="00E700AB"/>
    <w:rsid w:val="00E728D9"/>
    <w:rsid w:val="00E7439A"/>
    <w:rsid w:val="00E76107"/>
    <w:rsid w:val="00E819E7"/>
    <w:rsid w:val="00E83439"/>
    <w:rsid w:val="00E835D3"/>
    <w:rsid w:val="00E83A18"/>
    <w:rsid w:val="00E91969"/>
    <w:rsid w:val="00E94A5E"/>
    <w:rsid w:val="00E97B76"/>
    <w:rsid w:val="00EA20D7"/>
    <w:rsid w:val="00EA2C1F"/>
    <w:rsid w:val="00EA4115"/>
    <w:rsid w:val="00EB4035"/>
    <w:rsid w:val="00EB41C0"/>
    <w:rsid w:val="00EB4A4A"/>
    <w:rsid w:val="00EB4D96"/>
    <w:rsid w:val="00EB6D2A"/>
    <w:rsid w:val="00EB7814"/>
    <w:rsid w:val="00EC02D7"/>
    <w:rsid w:val="00EC4F7A"/>
    <w:rsid w:val="00EC7739"/>
    <w:rsid w:val="00ED0EC4"/>
    <w:rsid w:val="00ED1841"/>
    <w:rsid w:val="00ED3704"/>
    <w:rsid w:val="00ED3DED"/>
    <w:rsid w:val="00ED71E8"/>
    <w:rsid w:val="00EE4101"/>
    <w:rsid w:val="00EE463B"/>
    <w:rsid w:val="00EE54A1"/>
    <w:rsid w:val="00EE5958"/>
    <w:rsid w:val="00EE5F00"/>
    <w:rsid w:val="00EE5F57"/>
    <w:rsid w:val="00EE7252"/>
    <w:rsid w:val="00EF3AD7"/>
    <w:rsid w:val="00EF571D"/>
    <w:rsid w:val="00EF608F"/>
    <w:rsid w:val="00EF61B5"/>
    <w:rsid w:val="00EF6277"/>
    <w:rsid w:val="00F003CC"/>
    <w:rsid w:val="00F01664"/>
    <w:rsid w:val="00F05E68"/>
    <w:rsid w:val="00F07061"/>
    <w:rsid w:val="00F12850"/>
    <w:rsid w:val="00F12CB4"/>
    <w:rsid w:val="00F13ABB"/>
    <w:rsid w:val="00F13EE3"/>
    <w:rsid w:val="00F174BA"/>
    <w:rsid w:val="00F209F7"/>
    <w:rsid w:val="00F215E2"/>
    <w:rsid w:val="00F2562A"/>
    <w:rsid w:val="00F269F2"/>
    <w:rsid w:val="00F26F41"/>
    <w:rsid w:val="00F279A9"/>
    <w:rsid w:val="00F30687"/>
    <w:rsid w:val="00F31E87"/>
    <w:rsid w:val="00F332D6"/>
    <w:rsid w:val="00F34AD5"/>
    <w:rsid w:val="00F379B5"/>
    <w:rsid w:val="00F419F3"/>
    <w:rsid w:val="00F437A0"/>
    <w:rsid w:val="00F506BB"/>
    <w:rsid w:val="00F52F05"/>
    <w:rsid w:val="00F538B4"/>
    <w:rsid w:val="00F53BCF"/>
    <w:rsid w:val="00F541C8"/>
    <w:rsid w:val="00F556B5"/>
    <w:rsid w:val="00F55BD0"/>
    <w:rsid w:val="00F607E2"/>
    <w:rsid w:val="00F61A92"/>
    <w:rsid w:val="00F6236C"/>
    <w:rsid w:val="00F635A7"/>
    <w:rsid w:val="00F637CA"/>
    <w:rsid w:val="00F70E5B"/>
    <w:rsid w:val="00F72EF0"/>
    <w:rsid w:val="00F815CF"/>
    <w:rsid w:val="00F838C9"/>
    <w:rsid w:val="00F878B6"/>
    <w:rsid w:val="00F9236A"/>
    <w:rsid w:val="00F92B92"/>
    <w:rsid w:val="00F93104"/>
    <w:rsid w:val="00F979A7"/>
    <w:rsid w:val="00FA033A"/>
    <w:rsid w:val="00FA0675"/>
    <w:rsid w:val="00FA5F7E"/>
    <w:rsid w:val="00FB068B"/>
    <w:rsid w:val="00FB129C"/>
    <w:rsid w:val="00FB5D0F"/>
    <w:rsid w:val="00FB6F1A"/>
    <w:rsid w:val="00FC2F4D"/>
    <w:rsid w:val="00FC303E"/>
    <w:rsid w:val="00FC3AE2"/>
    <w:rsid w:val="00FC7149"/>
    <w:rsid w:val="00FD0066"/>
    <w:rsid w:val="00FD2C5C"/>
    <w:rsid w:val="00FD541F"/>
    <w:rsid w:val="00FD64AD"/>
    <w:rsid w:val="00FD6FA6"/>
    <w:rsid w:val="00FD7619"/>
    <w:rsid w:val="00FE097F"/>
    <w:rsid w:val="00FE0CDD"/>
    <w:rsid w:val="00FE1F5D"/>
    <w:rsid w:val="00FE75B6"/>
    <w:rsid w:val="00FF03C6"/>
    <w:rsid w:val="00FF1498"/>
    <w:rsid w:val="00FF70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9AF46"/>
  <w15:chartTrackingRefBased/>
  <w15:docId w15:val="{CF88BACD-8FBA-4273-B2F8-8D7A2EB2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EB6D2A"/>
  </w:style>
  <w:style w:type="paragraph" w:styleId="Nadpis1">
    <w:name w:val="heading 1"/>
    <w:basedOn w:val="Normln"/>
    <w:next w:val="Normln"/>
    <w:link w:val="Nadpis1Char"/>
    <w:uiPriority w:val="9"/>
    <w:qFormat/>
    <w:rsid w:val="000768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EB6D2A"/>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Nadpis1Char">
    <w:name w:val="Nadpis 1 Char"/>
    <w:basedOn w:val="Standardnpsmoodstavce"/>
    <w:link w:val="Nadpis1"/>
    <w:uiPriority w:val="9"/>
    <w:rsid w:val="00076868"/>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76868"/>
    <w:pPr>
      <w:outlineLvl w:val="9"/>
    </w:pPr>
    <w:rPr>
      <w:lang w:eastAsia="cs-CZ"/>
    </w:rPr>
  </w:style>
  <w:style w:type="paragraph" w:styleId="Obsah1">
    <w:name w:val="toc 1"/>
    <w:basedOn w:val="Normln"/>
    <w:next w:val="Normln"/>
    <w:autoRedefine/>
    <w:uiPriority w:val="39"/>
    <w:unhideWhenUsed/>
    <w:rsid w:val="00076868"/>
    <w:pPr>
      <w:spacing w:after="100"/>
    </w:pPr>
  </w:style>
  <w:style w:type="character" w:styleId="Hypertextovodkaz">
    <w:name w:val="Hyperlink"/>
    <w:basedOn w:val="Standardnpsmoodstavce"/>
    <w:uiPriority w:val="99"/>
    <w:unhideWhenUsed/>
    <w:rsid w:val="00076868"/>
    <w:rPr>
      <w:color w:val="0563C1" w:themeColor="hyperlink"/>
      <w:u w:val="single"/>
    </w:rPr>
  </w:style>
  <w:style w:type="paragraph" w:styleId="Obsah2">
    <w:name w:val="toc 2"/>
    <w:basedOn w:val="Normln"/>
    <w:next w:val="Normln"/>
    <w:autoRedefine/>
    <w:uiPriority w:val="39"/>
    <w:unhideWhenUsed/>
    <w:rsid w:val="00EF608F"/>
    <w:pPr>
      <w:spacing w:after="100"/>
      <w:ind w:left="220"/>
    </w:pPr>
    <w:rPr>
      <w:rFonts w:eastAsiaTheme="minorEastAsia" w:cs="Times New Roman"/>
      <w:lang w:eastAsia="cs-CZ"/>
    </w:rPr>
  </w:style>
  <w:style w:type="paragraph" w:styleId="Obsah3">
    <w:name w:val="toc 3"/>
    <w:basedOn w:val="Normln"/>
    <w:next w:val="Normln"/>
    <w:autoRedefine/>
    <w:uiPriority w:val="39"/>
    <w:unhideWhenUsed/>
    <w:rsid w:val="00EF608F"/>
    <w:pPr>
      <w:spacing w:after="100"/>
      <w:ind w:left="440"/>
    </w:pPr>
    <w:rPr>
      <w:rFonts w:eastAsiaTheme="minorEastAsia" w:cs="Times New Roman"/>
      <w:lang w:eastAsia="cs-CZ"/>
    </w:rPr>
  </w:style>
  <w:style w:type="table" w:styleId="Mkatabulky">
    <w:name w:val="Table Grid"/>
    <w:basedOn w:val="Normlntabulka"/>
    <w:uiPriority w:val="39"/>
    <w:rsid w:val="00502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6F1F7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F1F7C"/>
    <w:rPr>
      <w:sz w:val="20"/>
      <w:szCs w:val="20"/>
    </w:rPr>
  </w:style>
  <w:style w:type="character" w:styleId="Znakapoznpodarou">
    <w:name w:val="footnote reference"/>
    <w:basedOn w:val="Standardnpsmoodstavce"/>
    <w:uiPriority w:val="99"/>
    <w:semiHidden/>
    <w:unhideWhenUsed/>
    <w:rsid w:val="006F1F7C"/>
    <w:rPr>
      <w:vertAlign w:val="superscript"/>
    </w:rPr>
  </w:style>
  <w:style w:type="paragraph" w:styleId="Odstavecseseznamem">
    <w:name w:val="List Paragraph"/>
    <w:basedOn w:val="Normln"/>
    <w:uiPriority w:val="99"/>
    <w:qFormat/>
    <w:rsid w:val="00264009"/>
    <w:pPr>
      <w:spacing w:after="200" w:line="276" w:lineRule="auto"/>
      <w:ind w:left="720"/>
    </w:pPr>
    <w:rPr>
      <w:rFonts w:ascii="Calibri" w:eastAsia="Calibri" w:hAnsi="Calibri" w:cs="Times New Roman"/>
    </w:rPr>
  </w:style>
  <w:style w:type="character" w:styleId="Zdraznn">
    <w:name w:val="Emphasis"/>
    <w:basedOn w:val="Standardnpsmoodstavce"/>
    <w:uiPriority w:val="20"/>
    <w:qFormat/>
    <w:rsid w:val="00264009"/>
    <w:rPr>
      <w:i/>
      <w:iCs/>
    </w:rPr>
  </w:style>
  <w:style w:type="paragraph" w:styleId="Zhlav">
    <w:name w:val="header"/>
    <w:basedOn w:val="Normln"/>
    <w:link w:val="ZhlavChar"/>
    <w:uiPriority w:val="99"/>
    <w:unhideWhenUsed/>
    <w:rsid w:val="00790CB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0CB8"/>
  </w:style>
  <w:style w:type="paragraph" w:styleId="Zpat">
    <w:name w:val="footer"/>
    <w:basedOn w:val="Normln"/>
    <w:link w:val="ZpatChar"/>
    <w:uiPriority w:val="99"/>
    <w:unhideWhenUsed/>
    <w:rsid w:val="00790CB8"/>
    <w:pPr>
      <w:tabs>
        <w:tab w:val="center" w:pos="4536"/>
        <w:tab w:val="right" w:pos="9072"/>
      </w:tabs>
      <w:spacing w:after="0" w:line="240" w:lineRule="auto"/>
    </w:pPr>
  </w:style>
  <w:style w:type="character" w:customStyle="1" w:styleId="ZpatChar">
    <w:name w:val="Zápatí Char"/>
    <w:basedOn w:val="Standardnpsmoodstavce"/>
    <w:link w:val="Zpat"/>
    <w:uiPriority w:val="99"/>
    <w:rsid w:val="00790CB8"/>
  </w:style>
  <w:style w:type="character" w:styleId="Nevyeenzmnka">
    <w:name w:val="Unresolved Mention"/>
    <w:basedOn w:val="Standardnpsmoodstavce"/>
    <w:uiPriority w:val="99"/>
    <w:semiHidden/>
    <w:unhideWhenUsed/>
    <w:rsid w:val="009242ED"/>
    <w:rPr>
      <w:color w:val="605E5C"/>
      <w:shd w:val="clear" w:color="auto" w:fill="E1DFDD"/>
    </w:rPr>
  </w:style>
  <w:style w:type="paragraph" w:styleId="Zkladntext">
    <w:name w:val="Body Text"/>
    <w:basedOn w:val="Normln"/>
    <w:link w:val="ZkladntextChar"/>
    <w:semiHidden/>
    <w:unhideWhenUsed/>
    <w:rsid w:val="00B8056E"/>
    <w:pPr>
      <w:spacing w:before="120" w:after="360" w:line="240" w:lineRule="auto"/>
      <w:jc w:val="both"/>
    </w:pPr>
    <w:rPr>
      <w:rFonts w:ascii="Tahoma" w:eastAsia="Times New Roman" w:hAnsi="Tahoma" w:cs="Tahoma"/>
      <w:szCs w:val="24"/>
      <w:lang w:eastAsia="cs-CZ"/>
    </w:rPr>
  </w:style>
  <w:style w:type="character" w:customStyle="1" w:styleId="ZkladntextChar">
    <w:name w:val="Základní text Char"/>
    <w:basedOn w:val="Standardnpsmoodstavce"/>
    <w:link w:val="Zkladntext"/>
    <w:semiHidden/>
    <w:rsid w:val="00B8056E"/>
    <w:rPr>
      <w:rFonts w:ascii="Tahoma" w:eastAsia="Times New Roman" w:hAnsi="Tahoma" w:cs="Tahoma"/>
      <w:szCs w:val="24"/>
      <w:lang w:eastAsia="cs-CZ"/>
    </w:rPr>
  </w:style>
  <w:style w:type="character" w:styleId="Sledovanodkaz">
    <w:name w:val="FollowedHyperlink"/>
    <w:basedOn w:val="Standardnpsmoodstavce"/>
    <w:uiPriority w:val="99"/>
    <w:semiHidden/>
    <w:unhideWhenUsed/>
    <w:rsid w:val="00D00E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2658">
      <w:bodyDiv w:val="1"/>
      <w:marLeft w:val="0"/>
      <w:marRight w:val="0"/>
      <w:marTop w:val="0"/>
      <w:marBottom w:val="0"/>
      <w:divBdr>
        <w:top w:val="none" w:sz="0" w:space="0" w:color="auto"/>
        <w:left w:val="none" w:sz="0" w:space="0" w:color="auto"/>
        <w:bottom w:val="none" w:sz="0" w:space="0" w:color="auto"/>
        <w:right w:val="none" w:sz="0" w:space="0" w:color="auto"/>
      </w:divBdr>
    </w:div>
    <w:div w:id="254484866">
      <w:bodyDiv w:val="1"/>
      <w:marLeft w:val="0"/>
      <w:marRight w:val="0"/>
      <w:marTop w:val="0"/>
      <w:marBottom w:val="0"/>
      <w:divBdr>
        <w:top w:val="none" w:sz="0" w:space="0" w:color="auto"/>
        <w:left w:val="none" w:sz="0" w:space="0" w:color="auto"/>
        <w:bottom w:val="none" w:sz="0" w:space="0" w:color="auto"/>
        <w:right w:val="none" w:sz="0" w:space="0" w:color="auto"/>
      </w:divBdr>
    </w:div>
    <w:div w:id="447820043">
      <w:bodyDiv w:val="1"/>
      <w:marLeft w:val="0"/>
      <w:marRight w:val="0"/>
      <w:marTop w:val="0"/>
      <w:marBottom w:val="0"/>
      <w:divBdr>
        <w:top w:val="none" w:sz="0" w:space="0" w:color="auto"/>
        <w:left w:val="none" w:sz="0" w:space="0" w:color="auto"/>
        <w:bottom w:val="none" w:sz="0" w:space="0" w:color="auto"/>
        <w:right w:val="none" w:sz="0" w:space="0" w:color="auto"/>
      </w:divBdr>
    </w:div>
    <w:div w:id="131865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ses.cz/id/445vqb/" TargetMode="External"/><Relationship Id="rId21" Type="http://schemas.openxmlformats.org/officeDocument/2006/relationships/image" Target="media/image4.jpeg"/><Relationship Id="rId42" Type="http://schemas.openxmlformats.org/officeDocument/2006/relationships/hyperlink" Target="https://theses.cz/id/w89ljk/" TargetMode="External"/><Relationship Id="rId47" Type="http://schemas.openxmlformats.org/officeDocument/2006/relationships/hyperlink" Target="https://www.researchgate.net/publication/320251528_Building_Professionalism_Through_Management_Training_New_England_Public_Health_Training_Center's_Low-Cost_High-Impact_Model" TargetMode="External"/><Relationship Id="rId63" Type="http://schemas.openxmlformats.org/officeDocument/2006/relationships/hyperlink" Target="https://theses.cz/id/g5plvv/" TargetMode="External"/><Relationship Id="rId68" Type="http://schemas.openxmlformats.org/officeDocument/2006/relationships/hyperlink" Target="https://theses.cz/id/ms1ibl/" TargetMode="External"/><Relationship Id="rId16" Type="http://schemas.openxmlformats.org/officeDocument/2006/relationships/hyperlink" Target="https://www.nechybujte.cz/slovnik-soucasne-cestiny/hodnota" TargetMode="External"/><Relationship Id="rId11" Type="http://schemas.openxmlformats.org/officeDocument/2006/relationships/chart" Target="charts/chart3.xml"/><Relationship Id="rId32" Type="http://schemas.openxmlformats.org/officeDocument/2006/relationships/hyperlink" Target="https://theses.cz/id/jpi8re" TargetMode="External"/><Relationship Id="rId37" Type="http://schemas.openxmlformats.org/officeDocument/2006/relationships/hyperlink" Target="https://theses.cz/id/casjgl/" TargetMode="External"/><Relationship Id="rId53" Type="http://schemas.openxmlformats.org/officeDocument/2006/relationships/hyperlink" Target="https://theses.cz/id/p4tokf/" TargetMode="External"/><Relationship Id="rId58" Type="http://schemas.openxmlformats.org/officeDocument/2006/relationships/hyperlink" Target="https://theses.cz/id/wfd4fc/" TargetMode="External"/><Relationship Id="rId74" Type="http://schemas.openxmlformats.org/officeDocument/2006/relationships/hyperlink" Target="https://theses.cz/id/ttkv9f/" TargetMode="External"/><Relationship Id="rId79" Type="http://schemas.openxmlformats.org/officeDocument/2006/relationships/hyperlink" Target="https://is.muni.cz/th/r6dy1/" TargetMode="External"/><Relationship Id="rId5" Type="http://schemas.openxmlformats.org/officeDocument/2006/relationships/webSettings" Target="webSettings.xml"/><Relationship Id="rId61" Type="http://schemas.openxmlformats.org/officeDocument/2006/relationships/hyperlink" Target="http://web.b.ebscohost.com/ehost/pdfviewer/pdfviewer?vid=11&amp;sid=02d599b0-8e63-4990-8da2-f1c1e76b4994%40sessionmgr101" TargetMode="External"/><Relationship Id="rId82"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evaluacninastroje.rvp.cz/slovnik/%23phraseId=29&amp;phrase=EVALUACE" TargetMode="External"/><Relationship Id="rId22" Type="http://schemas.openxmlformats.org/officeDocument/2006/relationships/image" Target="media/image5.jpeg"/><Relationship Id="rId27" Type="http://schemas.openxmlformats.org/officeDocument/2006/relationships/hyperlink" Target="https://theses.cz/id/jvnl5n/" TargetMode="External"/><Relationship Id="rId30" Type="http://schemas.openxmlformats.org/officeDocument/2006/relationships/hyperlink" Target="https://theses.cz/id/wntfws/" TargetMode="External"/><Relationship Id="rId35" Type="http://schemas.openxmlformats.org/officeDocument/2006/relationships/hyperlink" Target="https://theses.cz/id/osf35e/" TargetMode="External"/><Relationship Id="rId43" Type="http://schemas.openxmlformats.org/officeDocument/2006/relationships/hyperlink" Target="https://theses.cz/id/n7dri0/" TargetMode="External"/><Relationship Id="rId48" Type="http://schemas.openxmlformats.org/officeDocument/2006/relationships/hyperlink" Target="https://theses.cz/id/2qaepa/" TargetMode="External"/><Relationship Id="rId56" Type="http://schemas.openxmlformats.org/officeDocument/2006/relationships/hyperlink" Target="https://theses.cz/id/gbi23i/" TargetMode="External"/><Relationship Id="rId64" Type="http://schemas.openxmlformats.org/officeDocument/2006/relationships/hyperlink" Target="https://theses.cz/id/o0pw0p/" TargetMode="External"/><Relationship Id="rId69" Type="http://schemas.openxmlformats.org/officeDocument/2006/relationships/hyperlink" Target="https://www.osobnosti.cz/dasa-sarkozyova.php" TargetMode="External"/><Relationship Id="rId77" Type="http://schemas.openxmlformats.org/officeDocument/2006/relationships/hyperlink" Target="https://theses.cz/id/31vli3/" TargetMode="External"/><Relationship Id="rId8" Type="http://schemas.openxmlformats.org/officeDocument/2006/relationships/image" Target="media/image1.emf"/><Relationship Id="rId51" Type="http://schemas.openxmlformats.org/officeDocument/2006/relationships/hyperlink" Target="https://theses.cz/id/xb66du/" TargetMode="External"/><Relationship Id="rId72" Type="http://schemas.openxmlformats.org/officeDocument/2006/relationships/hyperlink" Target="https://theses.cz/id/0dcag8/"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evaluacninastroje.rvp.cz/slovnik/" TargetMode="External"/><Relationship Id="rId17" Type="http://schemas.openxmlformats.org/officeDocument/2006/relationships/footer" Target="footer1.xml"/><Relationship Id="rId25" Type="http://schemas.openxmlformats.org/officeDocument/2006/relationships/hyperlink" Target="https://theses.cz/id/htapkp/" TargetMode="External"/><Relationship Id="rId33" Type="http://schemas.openxmlformats.org/officeDocument/2006/relationships/hyperlink" Target="https://theses.cz/id/zn7j3x/" TargetMode="External"/><Relationship Id="rId38" Type="http://schemas.openxmlformats.org/officeDocument/2006/relationships/hyperlink" Target="https://theses.cz/id/6zlnpr/" TargetMode="External"/><Relationship Id="rId46" Type="http://schemas.openxmlformats.org/officeDocument/2006/relationships/hyperlink" Target="https://theses.cz/id/zspozb/" TargetMode="External"/><Relationship Id="rId59" Type="http://schemas.openxmlformats.org/officeDocument/2006/relationships/hyperlink" Target="https://theses.cz/id/l9kbnm/" TargetMode="External"/><Relationship Id="rId67" Type="http://schemas.openxmlformats.org/officeDocument/2006/relationships/hyperlink" Target="https://psycnet.apa.org/record/2010-14066-004" TargetMode="External"/><Relationship Id="rId20" Type="http://schemas.openxmlformats.org/officeDocument/2006/relationships/image" Target="media/image3.jpeg"/><Relationship Id="rId41" Type="http://schemas.openxmlformats.org/officeDocument/2006/relationships/hyperlink" Target="https://theses.cz/id/l9gpl2/" TargetMode="External"/><Relationship Id="rId54" Type="http://schemas.openxmlformats.org/officeDocument/2006/relationships/hyperlink" Target="https://theses.cz/id/5casdn/" TargetMode="External"/><Relationship Id="rId62" Type="http://schemas.openxmlformats.org/officeDocument/2006/relationships/hyperlink" Target="https://theses.cz/id/gkh5sm/" TargetMode="External"/><Relationship Id="rId70" Type="http://schemas.openxmlformats.org/officeDocument/2006/relationships/hyperlink" Target="https://theses.cz/id/uultzg/" TargetMode="External"/><Relationship Id="rId75" Type="http://schemas.openxmlformats.org/officeDocument/2006/relationships/hyperlink" Target="https://theses.cz/id/hvvm2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vnik.evaluacninastroje.cz/%23phraseId=49&amp;phrase=HODNOCEN&#205;" TargetMode="External"/><Relationship Id="rId23" Type="http://schemas.openxmlformats.org/officeDocument/2006/relationships/image" Target="media/image6.jpeg"/><Relationship Id="rId28" Type="http://schemas.openxmlformats.org/officeDocument/2006/relationships/hyperlink" Target="http://web.b.ebscohost.com/ehost/pdfviewer/pdfviewer?vid=6&amp;sid=02d599b0-8e63-4990-8da2-f1c1e76b4994%40sessionmgr101" TargetMode="External"/><Relationship Id="rId36" Type="http://schemas.openxmlformats.org/officeDocument/2006/relationships/hyperlink" Target="https://theses.cz/id/yo2f8p/" TargetMode="External"/><Relationship Id="rId49" Type="http://schemas.openxmlformats.org/officeDocument/2006/relationships/hyperlink" Target="http://web.b.ebscohost.com/ehost/pdfviewer/pdfviewer?vid=4&amp;sid=02d599b0-8e63-4990-8da2-f1c1e76b4994%40sessionmgr101" TargetMode="External"/><Relationship Id="rId57" Type="http://schemas.openxmlformats.org/officeDocument/2006/relationships/hyperlink" Target="https://theses.cz/id/t1d7jt/" TargetMode="External"/><Relationship Id="rId10" Type="http://schemas.openxmlformats.org/officeDocument/2006/relationships/chart" Target="charts/chart2.xml"/><Relationship Id="rId31" Type="http://schemas.openxmlformats.org/officeDocument/2006/relationships/hyperlink" Target="https://www.researchgate.net/publication/318915559_Development_and_Evaluation_of_Digital_Game%20Based_Training_for_Managers_to_Promote_Employee_Mental_Health_and_Reduce_Mental_Illness_Stigma_at_Work_Quasi-Experimental_Study_of_Program_Effectiveness" TargetMode="External"/><Relationship Id="rId44" Type="http://schemas.openxmlformats.org/officeDocument/2006/relationships/hyperlink" Target="https://theses.cz/id/vgqedw/" TargetMode="External"/><Relationship Id="rId52" Type="http://schemas.openxmlformats.org/officeDocument/2006/relationships/hyperlink" Target="https://theses.cz/id/uz9r0v/" TargetMode="External"/><Relationship Id="rId60" Type="http://schemas.openxmlformats.org/officeDocument/2006/relationships/hyperlink" Target="https://theses.cz/id/4hfjn3/" TargetMode="External"/><Relationship Id="rId65" Type="http://schemas.openxmlformats.org/officeDocument/2006/relationships/hyperlink" Target="https://theses.cz/id/11v4e2/" TargetMode="External"/><Relationship Id="rId73" Type="http://schemas.openxmlformats.org/officeDocument/2006/relationships/hyperlink" Target="https://theses.cz/id/as2rtd/" TargetMode="External"/><Relationship Id="rId78" Type="http://schemas.openxmlformats.org/officeDocument/2006/relationships/hyperlink" Target="https://theses.cz/id/j3s3nn/"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slovnik.evaluacninastroje.cz/" TargetMode="External"/><Relationship Id="rId18" Type="http://schemas.openxmlformats.org/officeDocument/2006/relationships/chart" Target="charts/chart4.xml"/><Relationship Id="rId39" Type="http://schemas.openxmlformats.org/officeDocument/2006/relationships/hyperlink" Target="https://theses.cz/id/6w5wkx/" TargetMode="External"/><Relationship Id="rId34" Type="http://schemas.openxmlformats.org/officeDocument/2006/relationships/hyperlink" Target="https://theses.cz/id/rrp3ts/" TargetMode="External"/><Relationship Id="rId50" Type="http://schemas.openxmlformats.org/officeDocument/2006/relationships/hyperlink" Target="https://theses.cz/id/n6bnqm/" TargetMode="External"/><Relationship Id="rId55" Type="http://schemas.openxmlformats.org/officeDocument/2006/relationships/hyperlink" Target="https://theses.cz/id/9rrqy9/" TargetMode="External"/><Relationship Id="rId76" Type="http://schemas.openxmlformats.org/officeDocument/2006/relationships/hyperlink" Target="https://theses.cz/id/h6e08d/" TargetMode="External"/><Relationship Id="rId7" Type="http://schemas.openxmlformats.org/officeDocument/2006/relationships/endnotes" Target="endnotes.xml"/><Relationship Id="rId71" Type="http://schemas.openxmlformats.org/officeDocument/2006/relationships/hyperlink" Target="https://journals.sagepub.com/doi/full/10.1177/2158244018811404" TargetMode="External"/><Relationship Id="rId2" Type="http://schemas.openxmlformats.org/officeDocument/2006/relationships/numbering" Target="numbering.xml"/><Relationship Id="rId29" Type="http://schemas.openxmlformats.org/officeDocument/2006/relationships/hyperlink" Target="https://www.academia.edu/7759067/A_model_for_evaluating_the_effectiveness_of_middle_managers_training_courses_evidence_from_a_major_banking_organization_in_Greece" TargetMode="External"/><Relationship Id="rId24" Type="http://schemas.openxmlformats.org/officeDocument/2006/relationships/image" Target="media/image7.jpeg"/><Relationship Id="rId40" Type="http://schemas.openxmlformats.org/officeDocument/2006/relationships/hyperlink" Target="https://theses.cz/id/4djtdo/" TargetMode="External"/><Relationship Id="rId45" Type="http://schemas.openxmlformats.org/officeDocument/2006/relationships/hyperlink" Target="https://www.researchgate.net/publication/256548360_Organizational_Implementation_of_Psychological_First_Aid_PFA_Training_for_Managers_and_Peers" TargetMode="External"/><Relationship Id="rId66" Type="http://schemas.openxmlformats.org/officeDocument/2006/relationships/hyperlink" Target="https://theses.cz/id/47jti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or\OneDrive\Plocha\BP\data\ERIC_EBSC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vor\OneDrive\Plocha\BP\data\manager_pracovn&#237;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vor\OneDrive\Plocha\vedouc&#237;_diskuz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vor\OneDrive\Plocha\manager_pracovn&#237;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cs-CZ" sz="1200" cap="none" baseline="0">
                <a:solidFill>
                  <a:sysClr val="windowText" lastClr="000000"/>
                </a:solidFill>
                <a:latin typeface="Palatino Linotype" panose="02040502050505030304" pitchFamily="18" charset="0"/>
              </a:rPr>
              <a:t>Uváděné přístupy v letech 2009-2019 </a:t>
            </a:r>
          </a:p>
          <a:p>
            <a:pPr>
              <a:defRPr/>
            </a:pPr>
            <a:r>
              <a:rPr lang="cs-CZ" sz="1200" cap="none" baseline="0">
                <a:solidFill>
                  <a:sysClr val="windowText" lastClr="000000"/>
                </a:solidFill>
                <a:latin typeface="Palatino Linotype" panose="02040502050505030304" pitchFamily="18" charset="0"/>
              </a:rPr>
              <a:t>(EBSCO a ERIC)</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List1!$A$3</c:f>
              <c:strCache>
                <c:ptCount val="1"/>
                <c:pt idx="0">
                  <c:v>Kirkpatrickův model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List1!$B$3:$L$3</c:f>
              <c:numCache>
                <c:formatCode>General</c:formatCode>
                <c:ptCount val="11"/>
                <c:pt idx="0">
                  <c:v>1</c:v>
                </c:pt>
                <c:pt idx="1">
                  <c:v>1</c:v>
                </c:pt>
                <c:pt idx="9">
                  <c:v>1</c:v>
                </c:pt>
              </c:numCache>
            </c:numRef>
          </c:val>
          <c:extLst>
            <c:ext xmlns:c16="http://schemas.microsoft.com/office/drawing/2014/chart" uri="{C3380CC4-5D6E-409C-BE32-E72D297353CC}">
              <c16:uniqueId val="{00000000-D289-47EF-BCF7-02EEAF5082E0}"/>
            </c:ext>
          </c:extLst>
        </c:ser>
        <c:ser>
          <c:idx val="1"/>
          <c:order val="1"/>
          <c:tx>
            <c:strRef>
              <c:f>List1!$A$4</c:f>
              <c:strCache>
                <c:ptCount val="1"/>
                <c:pt idx="0">
                  <c:v>Přístup neuveden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List1!$B$4:$L$4</c:f>
              <c:numCache>
                <c:formatCode>General</c:formatCode>
                <c:ptCount val="11"/>
                <c:pt idx="5">
                  <c:v>1</c:v>
                </c:pt>
                <c:pt idx="7">
                  <c:v>2</c:v>
                </c:pt>
                <c:pt idx="8">
                  <c:v>1</c:v>
                </c:pt>
                <c:pt idx="9">
                  <c:v>1</c:v>
                </c:pt>
              </c:numCache>
            </c:numRef>
          </c:val>
          <c:extLst>
            <c:ext xmlns:c16="http://schemas.microsoft.com/office/drawing/2014/chart" uri="{C3380CC4-5D6E-409C-BE32-E72D297353CC}">
              <c16:uniqueId val="{00000001-D289-47EF-BCF7-02EEAF5082E0}"/>
            </c:ext>
          </c:extLst>
        </c:ser>
        <c:ser>
          <c:idx val="2"/>
          <c:order val="2"/>
          <c:tx>
            <c:strRef>
              <c:f>List1!$A$5</c:f>
              <c:strCache>
                <c:ptCount val="1"/>
                <c:pt idx="0">
                  <c:v>Šestiúrovňový přístup</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List1!$B$5:$L$5</c:f>
              <c:numCache>
                <c:formatCode>General</c:formatCode>
                <c:ptCount val="11"/>
                <c:pt idx="0">
                  <c:v>1</c:v>
                </c:pt>
              </c:numCache>
            </c:numRef>
          </c:val>
          <c:extLst>
            <c:ext xmlns:c16="http://schemas.microsoft.com/office/drawing/2014/chart" uri="{C3380CC4-5D6E-409C-BE32-E72D297353CC}">
              <c16:uniqueId val="{00000002-D289-47EF-BCF7-02EEAF5082E0}"/>
            </c:ext>
          </c:extLst>
        </c:ser>
        <c:dLbls>
          <c:dLblPos val="outEnd"/>
          <c:showLegendKey val="0"/>
          <c:showVal val="1"/>
          <c:showCatName val="0"/>
          <c:showSerName val="0"/>
          <c:showPercent val="0"/>
          <c:showBubbleSize val="0"/>
        </c:dLbls>
        <c:gapWidth val="444"/>
        <c:overlap val="-90"/>
        <c:axId val="2010774175"/>
        <c:axId val="1946655823"/>
      </c:barChart>
      <c:catAx>
        <c:axId val="2010774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cs-CZ"/>
          </a:p>
        </c:txPr>
        <c:crossAx val="1946655823"/>
        <c:crosses val="autoZero"/>
        <c:auto val="1"/>
        <c:lblAlgn val="ctr"/>
        <c:lblOffset val="100"/>
        <c:noMultiLvlLbl val="0"/>
      </c:catAx>
      <c:valAx>
        <c:axId val="1946655823"/>
        <c:scaling>
          <c:orientation val="minMax"/>
        </c:scaling>
        <c:delete val="1"/>
        <c:axPos val="l"/>
        <c:numFmt formatCode="General" sourceLinked="1"/>
        <c:majorTickMark val="none"/>
        <c:minorTickMark val="none"/>
        <c:tickLblPos val="nextTo"/>
        <c:crossAx val="2010774175"/>
        <c:crosses val="autoZero"/>
        <c:crossBetween val="between"/>
      </c:valAx>
      <c:spPr>
        <a:noFill/>
        <a:ln>
          <a:noFill/>
        </a:ln>
        <a:effectLst/>
      </c:spPr>
    </c:plotArea>
    <c:legend>
      <c:legendPos val="t"/>
      <c:overlay val="0"/>
      <c:spPr>
        <a:noFill/>
        <a:ln>
          <a:noFill/>
        </a:ln>
        <a:effectLst>
          <a:softEdge rad="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solidFill>
                <a:latin typeface="Palatino Linotype" panose="02040502050505030304" pitchFamily="18" charset="0"/>
                <a:ea typeface="+mn-ea"/>
                <a:cs typeface="+mn-cs"/>
              </a:defRPr>
            </a:pPr>
            <a:r>
              <a:rPr lang="cs-CZ" sz="1200" b="1" i="0" cap="all" baseline="0">
                <a:solidFill>
                  <a:schemeClr val="tx1"/>
                </a:solidFill>
                <a:effectLst/>
                <a:latin typeface="Palatino Linotype" panose="02040502050505030304" pitchFamily="18" charset="0"/>
              </a:rPr>
              <a:t>Uváděné přístupy K evaluaci v letech 2009-2019 (Theses)</a:t>
            </a:r>
            <a:endParaRPr lang="cs-CZ" sz="1200">
              <a:solidFill>
                <a:schemeClr val="tx1"/>
              </a:solidFill>
              <a:effectLst/>
              <a:latin typeface="Palatino Linotype" panose="0204050205050503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Palatino Linotype" panose="02040502050505030304" pitchFamily="18" charset="0"/>
              <a:ea typeface="+mn-ea"/>
              <a:cs typeface="+mn-cs"/>
            </a:defRPr>
          </a:pPr>
          <a:endParaRPr lang="cs-CZ"/>
        </a:p>
      </c:txPr>
    </c:title>
    <c:autoTitleDeleted val="0"/>
    <c:plotArea>
      <c:layout>
        <c:manualLayout>
          <c:layoutTarget val="inner"/>
          <c:xMode val="edge"/>
          <c:yMode val="edge"/>
          <c:x val="3.0555555555555555E-2"/>
          <c:y val="0.43334508118029247"/>
          <c:w val="0.93888888888888888"/>
          <c:h val="0.48552154147009047"/>
        </c:manualLayout>
      </c:layout>
      <c:barChart>
        <c:barDir val="col"/>
        <c:grouping val="clustered"/>
        <c:varyColors val="0"/>
        <c:ser>
          <c:idx val="0"/>
          <c:order val="0"/>
          <c:tx>
            <c:strRef>
              <c:f>List1!$A$3</c:f>
              <c:strCache>
                <c:ptCount val="1"/>
                <c:pt idx="0">
                  <c:v>Kirkpatrickův model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List1!$B$3:$L$3</c:f>
              <c:numCache>
                <c:formatCode>General</c:formatCode>
                <c:ptCount val="11"/>
                <c:pt idx="2">
                  <c:v>1</c:v>
                </c:pt>
              </c:numCache>
            </c:numRef>
          </c:val>
          <c:extLst>
            <c:ext xmlns:c16="http://schemas.microsoft.com/office/drawing/2014/chart" uri="{C3380CC4-5D6E-409C-BE32-E72D297353CC}">
              <c16:uniqueId val="{00000000-2069-4102-B240-CC421163BE0E}"/>
            </c:ext>
          </c:extLst>
        </c:ser>
        <c:ser>
          <c:idx val="3"/>
          <c:order val="1"/>
          <c:tx>
            <c:strRef>
              <c:f>List1!$A$6</c:f>
              <c:strCache>
                <c:ptCount val="1"/>
                <c:pt idx="0">
                  <c:v>ROI</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List1!$B$6:$L$6</c:f>
              <c:numCache>
                <c:formatCode>General</c:formatCode>
                <c:ptCount val="11"/>
                <c:pt idx="0">
                  <c:v>1</c:v>
                </c:pt>
              </c:numCache>
            </c:numRef>
          </c:val>
          <c:extLst>
            <c:ext xmlns:c16="http://schemas.microsoft.com/office/drawing/2014/chart" uri="{C3380CC4-5D6E-409C-BE32-E72D297353CC}">
              <c16:uniqueId val="{00000003-2069-4102-B240-CC421163BE0E}"/>
            </c:ext>
          </c:extLst>
        </c:ser>
        <c:dLbls>
          <c:dLblPos val="outEnd"/>
          <c:showLegendKey val="0"/>
          <c:showVal val="1"/>
          <c:showCatName val="0"/>
          <c:showSerName val="0"/>
          <c:showPercent val="0"/>
          <c:showBubbleSize val="0"/>
        </c:dLbls>
        <c:gapWidth val="444"/>
        <c:overlap val="-90"/>
        <c:axId val="1538718783"/>
        <c:axId val="1546149087"/>
      </c:barChart>
      <c:catAx>
        <c:axId val="1538718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546149087"/>
        <c:crosses val="autoZero"/>
        <c:auto val="1"/>
        <c:lblAlgn val="ctr"/>
        <c:lblOffset val="100"/>
        <c:noMultiLvlLbl val="0"/>
      </c:catAx>
      <c:valAx>
        <c:axId val="1546149087"/>
        <c:scaling>
          <c:orientation val="minMax"/>
          <c:max val="5"/>
        </c:scaling>
        <c:delete val="1"/>
        <c:axPos val="l"/>
        <c:numFmt formatCode="General" sourceLinked="1"/>
        <c:majorTickMark val="none"/>
        <c:minorTickMark val="none"/>
        <c:tickLblPos val="nextTo"/>
        <c:crossAx val="1538718783"/>
        <c:crosses val="autoZero"/>
        <c:crossBetween val="between"/>
      </c:valAx>
      <c:spPr>
        <a:noFill/>
        <a:ln>
          <a:noFill/>
        </a:ln>
        <a:effectLst/>
      </c:spPr>
    </c:plotArea>
    <c:legend>
      <c:legendPos val="t"/>
      <c:layout>
        <c:manualLayout>
          <c:xMode val="edge"/>
          <c:yMode val="edge"/>
          <c:x val="1.9444444444444445E-2"/>
          <c:y val="0.33296916010498689"/>
          <c:w val="0.95277777777777772"/>
          <c:h val="0.122616626941398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200" b="1" i="0" baseline="0">
                <a:solidFill>
                  <a:schemeClr val="tx1"/>
                </a:solidFill>
                <a:effectLst/>
                <a:latin typeface="Palatino Linotype" panose="02040502050505030304" pitchFamily="18" charset="0"/>
              </a:rPr>
              <a:t>Uváděné přístupy k evaluaci v letech 2009 - 2019</a:t>
            </a:r>
            <a:endParaRPr lang="cs-CZ" sz="1200">
              <a:solidFill>
                <a:schemeClr val="tx1"/>
              </a:solidFill>
              <a:effectLst/>
              <a:latin typeface="Palatino Linotype" panose="02040502050505030304" pitchFamily="18" charset="0"/>
            </a:endParaRPr>
          </a:p>
          <a:p>
            <a:pPr>
              <a:defRPr/>
            </a:pPr>
            <a:r>
              <a:rPr lang="cs-CZ" sz="1200" b="1" i="0" baseline="0">
                <a:solidFill>
                  <a:schemeClr val="tx1"/>
                </a:solidFill>
                <a:effectLst/>
                <a:latin typeface="Palatino Linotype" panose="02040502050505030304" pitchFamily="18" charset="0"/>
              </a:rPr>
              <a:t>(EBSCO, ERIC a Theses)</a:t>
            </a:r>
            <a:endParaRPr lang="cs-CZ" sz="1200">
              <a:solidFill>
                <a:schemeClr val="tx1"/>
              </a:solidFill>
              <a:effectLst/>
              <a:latin typeface="Palatino Linotype" panose="020405020505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3.8974164374031561E-2"/>
          <c:y val="0.22860879868915918"/>
          <c:w val="0.93893748221231377"/>
          <c:h val="0.35590304506565201"/>
        </c:manualLayout>
      </c:layout>
      <c:barChart>
        <c:barDir val="col"/>
        <c:grouping val="clustered"/>
        <c:varyColors val="0"/>
        <c:ser>
          <c:idx val="0"/>
          <c:order val="0"/>
          <c:tx>
            <c:strRef>
              <c:f>List1!$B$4</c:f>
              <c:strCache>
                <c:ptCount val="1"/>
                <c:pt idx="0">
                  <c:v>Kirkpatrickův model</c:v>
                </c:pt>
              </c:strCache>
            </c:strRef>
          </c:tx>
          <c:spPr>
            <a:solidFill>
              <a:srgbClr val="FF0000"/>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List1!$C$4:$M$4</c:f>
              <c:numCache>
                <c:formatCode>General</c:formatCode>
                <c:ptCount val="11"/>
                <c:pt idx="0">
                  <c:v>1</c:v>
                </c:pt>
                <c:pt idx="1">
                  <c:v>1</c:v>
                </c:pt>
                <c:pt idx="2">
                  <c:v>1</c:v>
                </c:pt>
                <c:pt idx="9">
                  <c:v>1</c:v>
                </c:pt>
              </c:numCache>
            </c:numRef>
          </c:val>
          <c:extLst>
            <c:ext xmlns:c16="http://schemas.microsoft.com/office/drawing/2014/chart" uri="{C3380CC4-5D6E-409C-BE32-E72D297353CC}">
              <c16:uniqueId val="{00000000-6334-4C01-B653-D77ABBA0948C}"/>
            </c:ext>
          </c:extLst>
        </c:ser>
        <c:ser>
          <c:idx val="1"/>
          <c:order val="1"/>
          <c:tx>
            <c:strRef>
              <c:f>List1!$B$5</c:f>
              <c:strCache>
                <c:ptCount val="1"/>
              </c:strCache>
            </c:strRef>
          </c:tx>
          <c:spPr>
            <a:solidFill>
              <a:schemeClr val="accent2"/>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List1!$C$5:$M$5</c:f>
              <c:numCache>
                <c:formatCode>General</c:formatCode>
                <c:ptCount val="11"/>
              </c:numCache>
            </c:numRef>
          </c:val>
          <c:extLst>
            <c:ext xmlns:c16="http://schemas.microsoft.com/office/drawing/2014/chart" uri="{C3380CC4-5D6E-409C-BE32-E72D297353CC}">
              <c16:uniqueId val="{00000001-6334-4C01-B653-D77ABBA0948C}"/>
            </c:ext>
          </c:extLst>
        </c:ser>
        <c:ser>
          <c:idx val="2"/>
          <c:order val="2"/>
          <c:tx>
            <c:strRef>
              <c:f>List1!$B$6</c:f>
              <c:strCache>
                <c:ptCount val="1"/>
              </c:strCache>
            </c:strRef>
          </c:tx>
          <c:spPr>
            <a:solidFill>
              <a:schemeClr val="accent3"/>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List1!$C$6:$M$6</c:f>
              <c:numCache>
                <c:formatCode>General</c:formatCode>
                <c:ptCount val="11"/>
              </c:numCache>
            </c:numRef>
          </c:val>
          <c:extLst>
            <c:ext xmlns:c16="http://schemas.microsoft.com/office/drawing/2014/chart" uri="{C3380CC4-5D6E-409C-BE32-E72D297353CC}">
              <c16:uniqueId val="{00000002-6334-4C01-B653-D77ABBA0948C}"/>
            </c:ext>
          </c:extLst>
        </c:ser>
        <c:ser>
          <c:idx val="3"/>
          <c:order val="3"/>
          <c:tx>
            <c:strRef>
              <c:f>List1!$B$7</c:f>
              <c:strCache>
                <c:ptCount val="1"/>
                <c:pt idx="0">
                  <c:v>ROI</c:v>
                </c:pt>
              </c:strCache>
            </c:strRef>
          </c:tx>
          <c:spPr>
            <a:solidFill>
              <a:schemeClr val="accent4"/>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List1!$C$7:$M$7</c:f>
              <c:numCache>
                <c:formatCode>General</c:formatCode>
                <c:ptCount val="11"/>
                <c:pt idx="0">
                  <c:v>1</c:v>
                </c:pt>
              </c:numCache>
            </c:numRef>
          </c:val>
          <c:extLst>
            <c:ext xmlns:c16="http://schemas.microsoft.com/office/drawing/2014/chart" uri="{C3380CC4-5D6E-409C-BE32-E72D297353CC}">
              <c16:uniqueId val="{00000003-6334-4C01-B653-D77ABBA0948C}"/>
            </c:ext>
          </c:extLst>
        </c:ser>
        <c:ser>
          <c:idx val="4"/>
          <c:order val="4"/>
          <c:tx>
            <c:strRef>
              <c:f>List1!$B$8</c:f>
              <c:strCache>
                <c:ptCount val="1"/>
                <c:pt idx="0">
                  <c:v>Přístup neuveden</c:v>
                </c:pt>
              </c:strCache>
            </c:strRef>
          </c:tx>
          <c:spPr>
            <a:solidFill>
              <a:schemeClr val="accent5"/>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List1!$C$8:$M$8</c:f>
              <c:numCache>
                <c:formatCode>General</c:formatCode>
                <c:ptCount val="11"/>
                <c:pt idx="5">
                  <c:v>1</c:v>
                </c:pt>
                <c:pt idx="7">
                  <c:v>2</c:v>
                </c:pt>
                <c:pt idx="8">
                  <c:v>1</c:v>
                </c:pt>
                <c:pt idx="9">
                  <c:v>1</c:v>
                </c:pt>
              </c:numCache>
            </c:numRef>
          </c:val>
          <c:extLst>
            <c:ext xmlns:c16="http://schemas.microsoft.com/office/drawing/2014/chart" uri="{C3380CC4-5D6E-409C-BE32-E72D297353CC}">
              <c16:uniqueId val="{00000004-6334-4C01-B653-D77ABBA0948C}"/>
            </c:ext>
          </c:extLst>
        </c:ser>
        <c:ser>
          <c:idx val="5"/>
          <c:order val="5"/>
          <c:tx>
            <c:strRef>
              <c:f>List1!$B$9</c:f>
              <c:strCache>
                <c:ptCount val="1"/>
                <c:pt idx="0">
                  <c:v>Šestiúrovňový model</c:v>
                </c:pt>
              </c:strCache>
            </c:strRef>
          </c:tx>
          <c:spPr>
            <a:solidFill>
              <a:schemeClr val="accent6"/>
            </a:solidFill>
            <a:ln>
              <a:noFill/>
            </a:ln>
            <a:effectLst/>
          </c:spPr>
          <c:invertIfNegative val="0"/>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List1!$C$9:$M$9</c:f>
              <c:numCache>
                <c:formatCode>General</c:formatCode>
                <c:ptCount val="11"/>
                <c:pt idx="0">
                  <c:v>1</c:v>
                </c:pt>
              </c:numCache>
            </c:numRef>
          </c:val>
          <c:extLst>
            <c:ext xmlns:c16="http://schemas.microsoft.com/office/drawing/2014/chart" uri="{C3380CC4-5D6E-409C-BE32-E72D297353CC}">
              <c16:uniqueId val="{00000005-6334-4C01-B653-D77ABBA0948C}"/>
            </c:ext>
          </c:extLst>
        </c:ser>
        <c:dLbls>
          <c:showLegendKey val="0"/>
          <c:showVal val="0"/>
          <c:showCatName val="0"/>
          <c:showSerName val="0"/>
          <c:showPercent val="0"/>
          <c:showBubbleSize val="0"/>
        </c:dLbls>
        <c:gapWidth val="219"/>
        <c:overlap val="-27"/>
        <c:axId val="1339632704"/>
        <c:axId val="1299624432"/>
      </c:barChart>
      <c:lineChart>
        <c:grouping val="standard"/>
        <c:varyColors val="0"/>
        <c:ser>
          <c:idx val="6"/>
          <c:order val="6"/>
          <c:tx>
            <c:strRef>
              <c:f>List1!$B$10</c:f>
              <c:strCache>
                <c:ptCount val="1"/>
                <c:pt idx="0">
                  <c:v>Užitých evaluačních přístupů v daném roce</c:v>
                </c:pt>
              </c:strCache>
            </c:strRef>
          </c:tx>
          <c:spPr>
            <a:ln w="28575" cap="rnd">
              <a:solidFill>
                <a:schemeClr val="accent1">
                  <a:lumMod val="60000"/>
                </a:schemeClr>
              </a:solidFill>
              <a:round/>
            </a:ln>
            <a:effectLst/>
          </c:spPr>
          <c:marker>
            <c:symbol val="none"/>
          </c:marker>
          <c:dLbls>
            <c:dLbl>
              <c:idx val="0"/>
              <c:layout>
                <c:manualLayout>
                  <c:x val="-2.4096385542168683E-2"/>
                  <c:y val="-3.0174441535237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34-4C01-B653-D77ABBA0948C}"/>
                </c:ext>
              </c:extLst>
            </c:dLbl>
            <c:dLbl>
              <c:idx val="1"/>
              <c:layout>
                <c:manualLayout>
                  <c:x val="-1.8072289156626526E-2"/>
                  <c:y val="-6.412068826237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34-4C01-B653-D77ABBA0948C}"/>
                </c:ext>
              </c:extLst>
            </c:dLbl>
            <c:dLbl>
              <c:idx val="2"/>
              <c:layout>
                <c:manualLayout>
                  <c:x val="-2.6104417670682768E-2"/>
                  <c:y val="-4.526166230285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34-4C01-B653-D77ABBA0948C}"/>
                </c:ext>
              </c:extLst>
            </c:dLbl>
            <c:dLbl>
              <c:idx val="3"/>
              <c:layout>
                <c:manualLayout>
                  <c:x val="-1.6064257028112448E-2"/>
                  <c:y val="-7.9207909029998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34-4C01-B653-D77ABBA0948C}"/>
                </c:ext>
              </c:extLst>
            </c:dLbl>
            <c:dLbl>
              <c:idx val="4"/>
              <c:layout>
                <c:manualLayout>
                  <c:x val="-2.6104417670682729E-2"/>
                  <c:y val="-6.789249345428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34-4C01-B653-D77ABBA0948C}"/>
                </c:ext>
              </c:extLst>
            </c:dLbl>
            <c:dLbl>
              <c:idx val="5"/>
              <c:layout>
                <c:manualLayout>
                  <c:x val="-2.0080321285140635E-2"/>
                  <c:y val="-4.526166230285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34-4C01-B653-D77ABBA0948C}"/>
                </c:ext>
              </c:extLst>
            </c:dLbl>
            <c:dLbl>
              <c:idx val="6"/>
              <c:layout>
                <c:manualLayout>
                  <c:x val="-2.4096385542168676E-2"/>
                  <c:y val="-4.526166230285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34-4C01-B653-D77ABBA0948C}"/>
                </c:ext>
              </c:extLst>
            </c:dLbl>
            <c:dLbl>
              <c:idx val="7"/>
              <c:layout>
                <c:manualLayout>
                  <c:x val="-2.2088353413654619E-2"/>
                  <c:y val="-4.526166230285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34-4C01-B653-D77ABBA0948C}"/>
                </c:ext>
              </c:extLst>
            </c:dLbl>
            <c:dLbl>
              <c:idx val="8"/>
              <c:layout>
                <c:manualLayout>
                  <c:x val="-1.2048192771084338E-2"/>
                  <c:y val="-6.0348883070475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34-4C01-B653-D77ABBA0948C}"/>
                </c:ext>
              </c:extLst>
            </c:dLbl>
            <c:dLbl>
              <c:idx val="9"/>
              <c:layout>
                <c:manualLayout>
                  <c:x val="-2.2088353413654765E-2"/>
                  <c:y val="-3.7718051919046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34-4C01-B653-D77ABBA0948C}"/>
                </c:ext>
              </c:extLst>
            </c:dLbl>
            <c:dLbl>
              <c:idx val="10"/>
              <c:layout>
                <c:manualLayout>
                  <c:x val="-2.2088353413654765E-2"/>
                  <c:y val="-8.2979714221903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334-4C01-B653-D77ABBA094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List1!$C$3:$M$3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List1!$C$10:$M$10</c:f>
              <c:numCache>
                <c:formatCode>General</c:formatCode>
                <c:ptCount val="11"/>
                <c:pt idx="0">
                  <c:v>3</c:v>
                </c:pt>
                <c:pt idx="1">
                  <c:v>1</c:v>
                </c:pt>
                <c:pt idx="2">
                  <c:v>1</c:v>
                </c:pt>
                <c:pt idx="3">
                  <c:v>0</c:v>
                </c:pt>
                <c:pt idx="4">
                  <c:v>0</c:v>
                </c:pt>
                <c:pt idx="5">
                  <c:v>1</c:v>
                </c:pt>
                <c:pt idx="6">
                  <c:v>0</c:v>
                </c:pt>
                <c:pt idx="7">
                  <c:v>2</c:v>
                </c:pt>
                <c:pt idx="8">
                  <c:v>1</c:v>
                </c:pt>
                <c:pt idx="9">
                  <c:v>2</c:v>
                </c:pt>
                <c:pt idx="10">
                  <c:v>0</c:v>
                </c:pt>
              </c:numCache>
            </c:numRef>
          </c:val>
          <c:smooth val="0"/>
          <c:extLst>
            <c:ext xmlns:c16="http://schemas.microsoft.com/office/drawing/2014/chart" uri="{C3380CC4-5D6E-409C-BE32-E72D297353CC}">
              <c16:uniqueId val="{00000011-6334-4C01-B653-D77ABBA0948C}"/>
            </c:ext>
          </c:extLst>
        </c:ser>
        <c:dLbls>
          <c:showLegendKey val="0"/>
          <c:showVal val="0"/>
          <c:showCatName val="0"/>
          <c:showSerName val="0"/>
          <c:showPercent val="0"/>
          <c:showBubbleSize val="0"/>
        </c:dLbls>
        <c:marker val="1"/>
        <c:smooth val="0"/>
        <c:axId val="1339632704"/>
        <c:axId val="1299624432"/>
      </c:lineChart>
      <c:catAx>
        <c:axId val="133963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9624432"/>
        <c:crosses val="autoZero"/>
        <c:auto val="1"/>
        <c:lblAlgn val="ctr"/>
        <c:lblOffset val="100"/>
        <c:noMultiLvlLbl val="0"/>
      </c:catAx>
      <c:valAx>
        <c:axId val="129962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963270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r>
              <a:rPr lang="cs-CZ" sz="1200" b="1" i="0" baseline="0">
                <a:solidFill>
                  <a:schemeClr val="tx1"/>
                </a:solidFill>
                <a:effectLst/>
                <a:latin typeface="Palatino Linotype" panose="02040502050505030304" pitchFamily="18" charset="0"/>
              </a:rPr>
              <a:t>Uváděné přístupy K evaluaci v letech 2009-2019 </a:t>
            </a:r>
            <a:endParaRPr lang="cs-CZ" sz="1200">
              <a:solidFill>
                <a:schemeClr val="tx1"/>
              </a:solidFill>
              <a:effectLst/>
              <a:latin typeface="Palatino Linotype" panose="02040502050505030304" pitchFamily="18" charset="0"/>
            </a:endParaRPr>
          </a:p>
          <a:p>
            <a:pPr>
              <a:defRPr sz="1200">
                <a:solidFill>
                  <a:schemeClr val="tx1"/>
                </a:solidFill>
              </a:defRPr>
            </a:pPr>
            <a:r>
              <a:rPr lang="cs-CZ" sz="1200" b="1" i="0" baseline="0">
                <a:solidFill>
                  <a:schemeClr val="tx1"/>
                </a:solidFill>
                <a:effectLst/>
                <a:latin typeface="Palatino Linotype" panose="02040502050505030304" pitchFamily="18" charset="0"/>
              </a:rPr>
              <a:t>(Theses - pracovník)</a:t>
            </a:r>
            <a:endParaRPr lang="cs-CZ" sz="1200">
              <a:solidFill>
                <a:schemeClr val="tx1"/>
              </a:solidFill>
              <a:effectLst/>
              <a:latin typeface="Palatino Linotype" panose="02040502050505030304" pitchFamily="18" charset="0"/>
            </a:endParaRPr>
          </a:p>
          <a:p>
            <a:pPr>
              <a:defRPr sz="1200">
                <a:solidFill>
                  <a:schemeClr val="tx1"/>
                </a:solidFill>
              </a:defRPr>
            </a:pPr>
            <a:endParaRPr lang="en-US" sz="1200">
              <a:solidFill>
                <a:schemeClr val="tx1"/>
              </a:solidFill>
            </a:endParaRPr>
          </a:p>
        </c:rich>
      </c:tx>
      <c:layout>
        <c:manualLayout>
          <c:xMode val="edge"/>
          <c:yMode val="edge"/>
          <c:x val="0.14150678040244968"/>
          <c:y val="5.0925925925925923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List1!$A$12</c:f>
              <c:strCache>
                <c:ptCount val="1"/>
                <c:pt idx="0">
                  <c:v>Kirkpatrickův přístup</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List1!$B$12:$L$12</c:f>
              <c:numCache>
                <c:formatCode>General</c:formatCode>
                <c:ptCount val="11"/>
                <c:pt idx="0">
                  <c:v>1</c:v>
                </c:pt>
                <c:pt idx="1">
                  <c:v>3</c:v>
                </c:pt>
                <c:pt idx="2">
                  <c:v>3</c:v>
                </c:pt>
                <c:pt idx="3">
                  <c:v>5</c:v>
                </c:pt>
                <c:pt idx="4">
                  <c:v>2</c:v>
                </c:pt>
                <c:pt idx="5">
                  <c:v>2</c:v>
                </c:pt>
                <c:pt idx="6">
                  <c:v>5</c:v>
                </c:pt>
                <c:pt idx="7">
                  <c:v>2</c:v>
                </c:pt>
                <c:pt idx="8">
                  <c:v>2</c:v>
                </c:pt>
                <c:pt idx="9">
                  <c:v>3</c:v>
                </c:pt>
                <c:pt idx="10">
                  <c:v>1</c:v>
                </c:pt>
              </c:numCache>
            </c:numRef>
          </c:val>
          <c:extLst>
            <c:ext xmlns:c16="http://schemas.microsoft.com/office/drawing/2014/chart" uri="{C3380CC4-5D6E-409C-BE32-E72D297353CC}">
              <c16:uniqueId val="{00000000-EB60-4E83-9D3B-637C453CF9A2}"/>
            </c:ext>
          </c:extLst>
        </c:ser>
        <c:ser>
          <c:idx val="1"/>
          <c:order val="1"/>
          <c:tx>
            <c:strRef>
              <c:f>List1!$A$13</c:f>
              <c:strCache>
                <c:ptCount val="1"/>
                <c:pt idx="0">
                  <c:v>Formativní a sumativní přístup</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List1!$B$13:$L$13</c:f>
              <c:numCache>
                <c:formatCode>General</c:formatCode>
                <c:ptCount val="11"/>
                <c:pt idx="1">
                  <c:v>1</c:v>
                </c:pt>
                <c:pt idx="2">
                  <c:v>1</c:v>
                </c:pt>
              </c:numCache>
            </c:numRef>
          </c:val>
          <c:extLst>
            <c:ext xmlns:c16="http://schemas.microsoft.com/office/drawing/2014/chart" uri="{C3380CC4-5D6E-409C-BE32-E72D297353CC}">
              <c16:uniqueId val="{00000001-EB60-4E83-9D3B-637C453CF9A2}"/>
            </c:ext>
          </c:extLst>
        </c:ser>
        <c:ser>
          <c:idx val="2"/>
          <c:order val="2"/>
          <c:tx>
            <c:strRef>
              <c:f>List1!$A$14</c:f>
              <c:strCache>
                <c:ptCount val="1"/>
                <c:pt idx="0">
                  <c:v>Pouze sumativní přístup</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List1!$B$14:$L$14</c:f>
              <c:numCache>
                <c:formatCode>General</c:formatCode>
                <c:ptCount val="11"/>
                <c:pt idx="2">
                  <c:v>1</c:v>
                </c:pt>
                <c:pt idx="4">
                  <c:v>2</c:v>
                </c:pt>
                <c:pt idx="5">
                  <c:v>1</c:v>
                </c:pt>
                <c:pt idx="7">
                  <c:v>1</c:v>
                </c:pt>
                <c:pt idx="8">
                  <c:v>1</c:v>
                </c:pt>
              </c:numCache>
            </c:numRef>
          </c:val>
          <c:extLst>
            <c:ext xmlns:c16="http://schemas.microsoft.com/office/drawing/2014/chart" uri="{C3380CC4-5D6E-409C-BE32-E72D297353CC}">
              <c16:uniqueId val="{00000002-EB60-4E83-9D3B-637C453CF9A2}"/>
            </c:ext>
          </c:extLst>
        </c:ser>
        <c:ser>
          <c:idx val="3"/>
          <c:order val="3"/>
          <c:tx>
            <c:strRef>
              <c:f>List1!$A$15</c:f>
              <c:strCache>
                <c:ptCount val="1"/>
                <c:pt idx="0">
                  <c:v>ROI</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List1!$B$15:$L$15</c:f>
              <c:numCache>
                <c:formatCode>General</c:formatCode>
                <c:ptCount val="11"/>
                <c:pt idx="3">
                  <c:v>1</c:v>
                </c:pt>
                <c:pt idx="6">
                  <c:v>1</c:v>
                </c:pt>
                <c:pt idx="7">
                  <c:v>1</c:v>
                </c:pt>
              </c:numCache>
            </c:numRef>
          </c:val>
          <c:extLst>
            <c:ext xmlns:c16="http://schemas.microsoft.com/office/drawing/2014/chart" uri="{C3380CC4-5D6E-409C-BE32-E72D297353CC}">
              <c16:uniqueId val="{00000003-EB60-4E83-9D3B-637C453CF9A2}"/>
            </c:ext>
          </c:extLst>
        </c:ser>
        <c:ser>
          <c:idx val="4"/>
          <c:order val="4"/>
          <c:tx>
            <c:strRef>
              <c:f>List1!$A$16</c:f>
              <c:strCache>
                <c:ptCount val="1"/>
                <c:pt idx="0">
                  <c:v>Brinkerhoffův přístup</c:v>
                </c:pt>
              </c:strCache>
            </c:strRef>
          </c:tx>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List1!$B$16:$L$16</c:f>
              <c:numCache>
                <c:formatCode>General</c:formatCode>
                <c:ptCount val="11"/>
                <c:pt idx="8">
                  <c:v>1</c:v>
                </c:pt>
              </c:numCache>
            </c:numRef>
          </c:val>
          <c:extLst>
            <c:ext xmlns:c16="http://schemas.microsoft.com/office/drawing/2014/chart" uri="{C3380CC4-5D6E-409C-BE32-E72D297353CC}">
              <c16:uniqueId val="{00000004-EB60-4E83-9D3B-637C453CF9A2}"/>
            </c:ext>
          </c:extLst>
        </c:ser>
        <c:ser>
          <c:idx val="5"/>
          <c:order val="5"/>
          <c:tx>
            <c:strRef>
              <c:f>List1!$A$17</c:f>
              <c:strCache>
                <c:ptCount val="1"/>
                <c:pt idx="0">
                  <c:v>Hamblinův přístup</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List1!$B$17:$L$17</c:f>
              <c:numCache>
                <c:formatCode>General</c:formatCode>
                <c:ptCount val="11"/>
                <c:pt idx="6">
                  <c:v>1</c:v>
                </c:pt>
              </c:numCache>
            </c:numRef>
          </c:val>
          <c:extLst>
            <c:ext xmlns:c16="http://schemas.microsoft.com/office/drawing/2014/chart" uri="{C3380CC4-5D6E-409C-BE32-E72D297353CC}">
              <c16:uniqueId val="{00000005-EB60-4E83-9D3B-637C453CF9A2}"/>
            </c:ext>
          </c:extLst>
        </c:ser>
        <c:ser>
          <c:idx val="6"/>
          <c:order val="6"/>
          <c:tx>
            <c:strRef>
              <c:f>List1!$A$18</c:f>
              <c:strCache>
                <c:ptCount val="1"/>
                <c:pt idx="0">
                  <c:v>CIRO</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List1!$B$11:$L$11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List1!$B$18:$L$18</c:f>
              <c:numCache>
                <c:formatCode>General</c:formatCode>
                <c:ptCount val="11"/>
                <c:pt idx="10">
                  <c:v>1</c:v>
                </c:pt>
              </c:numCache>
            </c:numRef>
          </c:val>
          <c:extLst>
            <c:ext xmlns:c16="http://schemas.microsoft.com/office/drawing/2014/chart" uri="{C3380CC4-5D6E-409C-BE32-E72D297353CC}">
              <c16:uniqueId val="{00000006-EB60-4E83-9D3B-637C453CF9A2}"/>
            </c:ext>
          </c:extLst>
        </c:ser>
        <c:dLbls>
          <c:dLblPos val="outEnd"/>
          <c:showLegendKey val="0"/>
          <c:showVal val="1"/>
          <c:showCatName val="0"/>
          <c:showSerName val="0"/>
          <c:showPercent val="0"/>
          <c:showBubbleSize val="0"/>
        </c:dLbls>
        <c:gapWidth val="444"/>
        <c:overlap val="-90"/>
        <c:axId val="1888964560"/>
        <c:axId val="1888852960"/>
      </c:barChart>
      <c:catAx>
        <c:axId val="188896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888852960"/>
        <c:crosses val="autoZero"/>
        <c:auto val="1"/>
        <c:lblAlgn val="ctr"/>
        <c:lblOffset val="100"/>
        <c:noMultiLvlLbl val="0"/>
      </c:catAx>
      <c:valAx>
        <c:axId val="1888852960"/>
        <c:scaling>
          <c:orientation val="minMax"/>
          <c:max val="5"/>
        </c:scaling>
        <c:delete val="1"/>
        <c:axPos val="l"/>
        <c:numFmt formatCode="General" sourceLinked="1"/>
        <c:majorTickMark val="none"/>
        <c:minorTickMark val="none"/>
        <c:tickLblPos val="nextTo"/>
        <c:crossAx val="1888964560"/>
        <c:crosses val="autoZero"/>
        <c:crossBetween val="between"/>
      </c:valAx>
      <c:spPr>
        <a:noFill/>
        <a:ln>
          <a:noFill/>
        </a:ln>
        <a:effectLst/>
      </c:spPr>
    </c:plotArea>
    <c:legend>
      <c:legendPos val="t"/>
      <c:layout>
        <c:manualLayout>
          <c:xMode val="edge"/>
          <c:yMode val="edge"/>
          <c:x val="5.0232923470773051E-2"/>
          <c:y val="0.3497555620467947"/>
          <c:w val="0.91184923005313989"/>
          <c:h val="0.200266426134156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AB54F-1D35-426A-8AC7-4D2690E1A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8044</TotalTime>
  <Pages>78</Pages>
  <Words>16884</Words>
  <Characters>105019</Characters>
  <Application>Microsoft Office Word</Application>
  <DocSecurity>0</DocSecurity>
  <Lines>2442</Lines>
  <Paragraphs>712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Vlastik Javor</dc:creator>
  <cp:keywords/>
  <dc:description/>
  <cp:lastModifiedBy>Vlastik Javor</cp:lastModifiedBy>
  <cp:revision>619</cp:revision>
  <dcterms:created xsi:type="dcterms:W3CDTF">2019-12-19T14:54:00Z</dcterms:created>
  <dcterms:modified xsi:type="dcterms:W3CDTF">2020-03-16T12:45:00Z</dcterms:modified>
</cp:coreProperties>
</file>