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C7" w:rsidRPr="00C54067" w:rsidRDefault="002054C7" w:rsidP="00991E0B">
      <w:pPr>
        <w:jc w:val="center"/>
        <w:rPr>
          <w:rFonts w:ascii="Garamond" w:hAnsi="Garamond"/>
          <w:b/>
          <w:sz w:val="28"/>
          <w:szCs w:val="24"/>
        </w:rPr>
      </w:pPr>
      <w:r w:rsidRPr="00C54067">
        <w:rPr>
          <w:rFonts w:ascii="Garamond" w:hAnsi="Garamond"/>
          <w:b/>
          <w:sz w:val="28"/>
          <w:szCs w:val="24"/>
        </w:rPr>
        <w:t>Univerzita Palackého v Olomouci</w:t>
      </w:r>
    </w:p>
    <w:p w:rsidR="002054C7" w:rsidRPr="00C54067" w:rsidRDefault="002054C7" w:rsidP="00991E0B">
      <w:pPr>
        <w:jc w:val="center"/>
        <w:rPr>
          <w:rFonts w:ascii="Garamond" w:hAnsi="Garamond"/>
          <w:b/>
          <w:sz w:val="28"/>
          <w:szCs w:val="24"/>
        </w:rPr>
      </w:pPr>
      <w:r w:rsidRPr="00C54067">
        <w:rPr>
          <w:rFonts w:ascii="Garamond" w:hAnsi="Garamond"/>
          <w:b/>
          <w:sz w:val="28"/>
          <w:szCs w:val="24"/>
        </w:rPr>
        <w:t>Právnická fakulta</w:t>
      </w: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C04C8E" w:rsidRDefault="00C04C8E" w:rsidP="00991E0B">
      <w:pPr>
        <w:jc w:val="center"/>
        <w:rPr>
          <w:rFonts w:ascii="Garamond" w:hAnsi="Garamond"/>
          <w:b/>
          <w:sz w:val="28"/>
          <w:szCs w:val="24"/>
        </w:rPr>
      </w:pPr>
    </w:p>
    <w:p w:rsidR="0013009C" w:rsidRPr="00C54067" w:rsidRDefault="0013009C"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spacing w:line="480" w:lineRule="auto"/>
        <w:jc w:val="center"/>
        <w:rPr>
          <w:rFonts w:ascii="Garamond" w:hAnsi="Garamond"/>
          <w:b/>
          <w:sz w:val="32"/>
          <w:szCs w:val="24"/>
        </w:rPr>
      </w:pPr>
      <w:r w:rsidRPr="00C54067">
        <w:rPr>
          <w:rFonts w:ascii="Garamond" w:hAnsi="Garamond"/>
          <w:b/>
          <w:sz w:val="32"/>
          <w:szCs w:val="24"/>
        </w:rPr>
        <w:t>Petr Stejskal</w:t>
      </w:r>
    </w:p>
    <w:p w:rsidR="002054C7" w:rsidRPr="00C54067" w:rsidRDefault="002054C7" w:rsidP="00991E0B">
      <w:pPr>
        <w:spacing w:before="240" w:line="480" w:lineRule="auto"/>
        <w:jc w:val="center"/>
        <w:rPr>
          <w:rFonts w:ascii="Garamond" w:hAnsi="Garamond"/>
          <w:b/>
          <w:sz w:val="32"/>
          <w:szCs w:val="24"/>
        </w:rPr>
      </w:pPr>
      <w:r w:rsidRPr="00C54067">
        <w:rPr>
          <w:rFonts w:ascii="Garamond" w:hAnsi="Garamond"/>
          <w:b/>
          <w:sz w:val="32"/>
          <w:szCs w:val="24"/>
        </w:rPr>
        <w:t>Donucení v mezinárodním právu na pozadí ukrajinské krize</w:t>
      </w:r>
    </w:p>
    <w:p w:rsidR="002054C7" w:rsidRPr="00C54067" w:rsidRDefault="002054C7" w:rsidP="00991E0B">
      <w:pPr>
        <w:spacing w:before="240" w:line="360" w:lineRule="auto"/>
        <w:jc w:val="center"/>
        <w:rPr>
          <w:rFonts w:ascii="Garamond" w:hAnsi="Garamond"/>
          <w:b/>
          <w:sz w:val="28"/>
          <w:szCs w:val="24"/>
        </w:rPr>
      </w:pPr>
      <w:r w:rsidRPr="00C54067">
        <w:rPr>
          <w:rFonts w:ascii="Garamond" w:hAnsi="Garamond"/>
          <w:b/>
          <w:sz w:val="28"/>
          <w:szCs w:val="24"/>
        </w:rPr>
        <w:t>Diplomová práce</w:t>
      </w: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p>
    <w:p w:rsidR="00AF1681" w:rsidRPr="00C54067" w:rsidRDefault="00AF1681" w:rsidP="00991E0B">
      <w:pPr>
        <w:jc w:val="center"/>
        <w:rPr>
          <w:rFonts w:ascii="Garamond" w:hAnsi="Garamond"/>
          <w:b/>
          <w:sz w:val="28"/>
          <w:szCs w:val="24"/>
        </w:rPr>
      </w:pPr>
    </w:p>
    <w:p w:rsidR="00AF1681" w:rsidRPr="00C54067" w:rsidRDefault="00AF1681" w:rsidP="00991E0B">
      <w:pPr>
        <w:jc w:val="center"/>
        <w:rPr>
          <w:rFonts w:ascii="Garamond" w:hAnsi="Garamond"/>
          <w:b/>
          <w:sz w:val="28"/>
          <w:szCs w:val="24"/>
        </w:rPr>
      </w:pPr>
    </w:p>
    <w:p w:rsidR="00AF1681" w:rsidRPr="00C54067" w:rsidRDefault="00AF1681" w:rsidP="00991E0B">
      <w:pPr>
        <w:jc w:val="center"/>
        <w:rPr>
          <w:rFonts w:ascii="Garamond" w:hAnsi="Garamond"/>
          <w:b/>
          <w:sz w:val="28"/>
          <w:szCs w:val="24"/>
        </w:rPr>
      </w:pPr>
    </w:p>
    <w:p w:rsidR="00AF1681" w:rsidRPr="00C54067" w:rsidRDefault="00AF1681" w:rsidP="00991E0B">
      <w:pPr>
        <w:jc w:val="center"/>
        <w:rPr>
          <w:rFonts w:ascii="Garamond" w:hAnsi="Garamond"/>
          <w:b/>
          <w:sz w:val="28"/>
          <w:szCs w:val="24"/>
        </w:rPr>
      </w:pPr>
    </w:p>
    <w:p w:rsidR="00AF1681" w:rsidRPr="00C54067" w:rsidRDefault="00AF1681" w:rsidP="00991E0B">
      <w:pPr>
        <w:jc w:val="center"/>
        <w:rPr>
          <w:rFonts w:ascii="Garamond" w:hAnsi="Garamond"/>
          <w:b/>
          <w:sz w:val="28"/>
          <w:szCs w:val="24"/>
        </w:rPr>
      </w:pPr>
    </w:p>
    <w:p w:rsidR="002054C7" w:rsidRPr="00C54067" w:rsidRDefault="002054C7" w:rsidP="00991E0B">
      <w:pPr>
        <w:jc w:val="center"/>
        <w:rPr>
          <w:rFonts w:ascii="Garamond" w:hAnsi="Garamond"/>
          <w:b/>
          <w:sz w:val="28"/>
          <w:szCs w:val="24"/>
        </w:rPr>
      </w:pPr>
      <w:r w:rsidRPr="00C54067">
        <w:rPr>
          <w:rFonts w:ascii="Garamond" w:hAnsi="Garamond"/>
          <w:b/>
          <w:sz w:val="28"/>
          <w:szCs w:val="24"/>
        </w:rPr>
        <w:t>Olomouc 2016</w:t>
      </w:r>
    </w:p>
    <w:p w:rsidR="002054C7" w:rsidRPr="00C54067" w:rsidRDefault="002054C7" w:rsidP="00991E0B">
      <w:pPr>
        <w:jc w:val="cente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r w:rsidRPr="00C54067">
        <w:rPr>
          <w:rFonts w:ascii="Garamond" w:hAnsi="Garamond"/>
          <w:sz w:val="24"/>
          <w:szCs w:val="24"/>
        </w:rPr>
        <w:t>Prohlašuji, že jsem diplomovou práci na téma „</w:t>
      </w:r>
      <w:r w:rsidR="00BA0889" w:rsidRPr="00C54067">
        <w:rPr>
          <w:rFonts w:ascii="Garamond" w:hAnsi="Garamond"/>
          <w:sz w:val="24"/>
          <w:szCs w:val="24"/>
        </w:rPr>
        <w:t>Donucení v mezinárodním právu na pozadí ukrajinské krize</w:t>
      </w:r>
      <w:r w:rsidRPr="00C54067">
        <w:rPr>
          <w:rFonts w:ascii="Garamond" w:hAnsi="Garamond"/>
          <w:sz w:val="24"/>
          <w:szCs w:val="24"/>
        </w:rPr>
        <w:t>“ vypracoval samostatně a citoval jsem všechny použité zdroje.</w:t>
      </w:r>
    </w:p>
    <w:p w:rsidR="00AF1681" w:rsidRPr="00C54067" w:rsidRDefault="00AF1681" w:rsidP="00991E0B">
      <w:pPr>
        <w:spacing w:after="0"/>
        <w:rPr>
          <w:rFonts w:ascii="Garamond" w:hAnsi="Garamond"/>
          <w:sz w:val="24"/>
          <w:szCs w:val="24"/>
        </w:rPr>
      </w:pPr>
    </w:p>
    <w:p w:rsidR="00AF1681" w:rsidRPr="00C54067" w:rsidRDefault="00AF1681" w:rsidP="00991E0B">
      <w:pPr>
        <w:spacing w:after="0"/>
        <w:rPr>
          <w:rFonts w:ascii="Garamond" w:hAnsi="Garamond"/>
          <w:sz w:val="24"/>
          <w:szCs w:val="24"/>
        </w:rPr>
      </w:pPr>
      <w:r w:rsidRPr="00C54067">
        <w:rPr>
          <w:rFonts w:ascii="Garamond" w:hAnsi="Garamond"/>
          <w:sz w:val="24"/>
          <w:szCs w:val="24"/>
        </w:rPr>
        <w:t xml:space="preserve">V Olomouci dne </w:t>
      </w:r>
      <w:r w:rsidR="002C233D">
        <w:rPr>
          <w:rFonts w:ascii="Garamond" w:hAnsi="Garamond"/>
          <w:sz w:val="24"/>
          <w:szCs w:val="24"/>
        </w:rPr>
        <w:t>24. března 2016</w:t>
      </w:r>
      <w:bookmarkStart w:id="0" w:name="_GoBack"/>
      <w:bookmarkEnd w:id="0"/>
      <w:r w:rsidR="007A111B" w:rsidRPr="00C54067">
        <w:rPr>
          <w:rFonts w:ascii="Garamond" w:hAnsi="Garamond"/>
          <w:sz w:val="24"/>
          <w:szCs w:val="24"/>
        </w:rPr>
        <w:tab/>
      </w:r>
      <w:r w:rsidR="007A111B" w:rsidRPr="00C54067">
        <w:rPr>
          <w:rFonts w:ascii="Garamond" w:hAnsi="Garamond"/>
          <w:sz w:val="24"/>
          <w:szCs w:val="24"/>
        </w:rPr>
        <w:tab/>
      </w:r>
      <w:r w:rsidR="007A111B" w:rsidRPr="00C54067">
        <w:rPr>
          <w:rFonts w:ascii="Garamond" w:hAnsi="Garamond"/>
          <w:sz w:val="24"/>
          <w:szCs w:val="24"/>
        </w:rPr>
        <w:tab/>
        <w:t xml:space="preserve">  </w:t>
      </w:r>
      <w:r w:rsidR="007A111B" w:rsidRPr="00C54067">
        <w:rPr>
          <w:rFonts w:ascii="Garamond" w:hAnsi="Garamond"/>
          <w:sz w:val="24"/>
          <w:szCs w:val="24"/>
        </w:rPr>
        <w:tab/>
      </w:r>
      <w:r w:rsidR="00855288" w:rsidRPr="00C54067">
        <w:rPr>
          <w:rFonts w:ascii="Garamond" w:hAnsi="Garamond"/>
          <w:sz w:val="24"/>
          <w:szCs w:val="24"/>
        </w:rPr>
        <w:t>……………………………</w:t>
      </w:r>
    </w:p>
    <w:p w:rsidR="00AF1681" w:rsidRPr="00C54067" w:rsidRDefault="00AF1681" w:rsidP="00BA0889">
      <w:pPr>
        <w:ind w:left="5664" w:firstLine="708"/>
        <w:rPr>
          <w:rFonts w:ascii="Garamond" w:hAnsi="Garamond"/>
          <w:sz w:val="24"/>
          <w:szCs w:val="24"/>
        </w:rPr>
      </w:pPr>
      <w:r w:rsidRPr="00C54067">
        <w:rPr>
          <w:rFonts w:ascii="Garamond" w:hAnsi="Garamond"/>
          <w:sz w:val="24"/>
          <w:szCs w:val="24"/>
        </w:rPr>
        <w:t>Petr Stejskal</w:t>
      </w:r>
    </w:p>
    <w:p w:rsidR="007E5592" w:rsidRPr="00C54067" w:rsidRDefault="00AF1681" w:rsidP="0013009C">
      <w:pPr>
        <w:rPr>
          <w:rFonts w:ascii="Garamond" w:hAnsi="Garamond"/>
          <w:b/>
          <w:sz w:val="28"/>
          <w:szCs w:val="24"/>
        </w:rPr>
      </w:pPr>
      <w:r w:rsidRPr="00C54067">
        <w:br w:type="page"/>
      </w: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Default="007E5592" w:rsidP="00991E0B">
      <w:pPr>
        <w:spacing w:after="0" w:line="360" w:lineRule="auto"/>
        <w:rPr>
          <w:rFonts w:ascii="Garamond" w:hAnsi="Garamond"/>
          <w:b/>
          <w:sz w:val="28"/>
          <w:szCs w:val="24"/>
        </w:rPr>
      </w:pPr>
    </w:p>
    <w:p w:rsidR="00F24197" w:rsidRPr="00C54067" w:rsidRDefault="00F24197"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Default="007E5592" w:rsidP="00991E0B">
      <w:pPr>
        <w:spacing w:after="0" w:line="360" w:lineRule="auto"/>
        <w:rPr>
          <w:rFonts w:ascii="Garamond" w:hAnsi="Garamond"/>
          <w:b/>
          <w:sz w:val="28"/>
          <w:szCs w:val="24"/>
        </w:rPr>
      </w:pPr>
    </w:p>
    <w:p w:rsidR="00F24197" w:rsidRPr="00C54067" w:rsidRDefault="00F24197"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7E5592" w:rsidRPr="00C54067" w:rsidRDefault="007E5592" w:rsidP="00991E0B">
      <w:pPr>
        <w:spacing w:after="0" w:line="360" w:lineRule="auto"/>
        <w:rPr>
          <w:rFonts w:ascii="Garamond" w:hAnsi="Garamond"/>
          <w:b/>
          <w:sz w:val="28"/>
          <w:szCs w:val="24"/>
        </w:rPr>
      </w:pPr>
    </w:p>
    <w:p w:rsidR="00AF1681" w:rsidRPr="00C54067" w:rsidRDefault="00AF1681" w:rsidP="00991E0B">
      <w:pPr>
        <w:spacing w:after="0" w:line="360" w:lineRule="auto"/>
        <w:rPr>
          <w:rFonts w:ascii="Garamond" w:hAnsi="Garamond"/>
          <w:b/>
          <w:sz w:val="28"/>
          <w:szCs w:val="24"/>
        </w:rPr>
      </w:pPr>
      <w:r w:rsidRPr="00C54067">
        <w:rPr>
          <w:rFonts w:ascii="Garamond" w:hAnsi="Garamond"/>
          <w:b/>
          <w:sz w:val="28"/>
          <w:szCs w:val="24"/>
        </w:rPr>
        <w:t>Poděkování</w:t>
      </w:r>
    </w:p>
    <w:p w:rsidR="00AF1681" w:rsidRPr="00C54067" w:rsidRDefault="00AF1681" w:rsidP="00991E0B">
      <w:pPr>
        <w:spacing w:line="360" w:lineRule="auto"/>
        <w:jc w:val="both"/>
        <w:rPr>
          <w:rFonts w:ascii="Garamond" w:hAnsi="Garamond"/>
          <w:sz w:val="24"/>
          <w:szCs w:val="24"/>
        </w:rPr>
      </w:pPr>
      <w:r w:rsidRPr="00C54067">
        <w:rPr>
          <w:rFonts w:ascii="Garamond" w:hAnsi="Garamond"/>
          <w:sz w:val="24"/>
          <w:szCs w:val="24"/>
        </w:rPr>
        <w:t>Velice rád bych tímto poděkoval JUDr. Martinu Faixovi, Ph.D., MJI. za jeho odborné vedení při psaní této práce. Díky jeho podnětným radám, ochotě a trpělivosti, kterou mi poskyt</w:t>
      </w:r>
      <w:r w:rsidR="00DE6CE7" w:rsidRPr="00C54067">
        <w:rPr>
          <w:rFonts w:ascii="Garamond" w:hAnsi="Garamond"/>
          <w:sz w:val="24"/>
          <w:szCs w:val="24"/>
        </w:rPr>
        <w:t>nu</w:t>
      </w:r>
      <w:r w:rsidRPr="00C54067">
        <w:rPr>
          <w:rFonts w:ascii="Garamond" w:hAnsi="Garamond"/>
          <w:sz w:val="24"/>
          <w:szCs w:val="24"/>
        </w:rPr>
        <w:t>l při konzultacích</w:t>
      </w:r>
      <w:r w:rsidR="00DE6CE7" w:rsidRPr="00C54067">
        <w:rPr>
          <w:rFonts w:ascii="Garamond" w:hAnsi="Garamond"/>
          <w:sz w:val="24"/>
          <w:szCs w:val="24"/>
        </w:rPr>
        <w:t>,</w:t>
      </w:r>
      <w:r w:rsidRPr="00C54067">
        <w:rPr>
          <w:rFonts w:ascii="Garamond" w:hAnsi="Garamond"/>
          <w:sz w:val="24"/>
          <w:szCs w:val="24"/>
        </w:rPr>
        <w:t xml:space="preserve"> byla tato spolupráce velmi cenná a nesmírně si jí vážím.</w:t>
      </w:r>
      <w:r w:rsidRPr="00C54067">
        <w:rPr>
          <w:rFonts w:ascii="Garamond" w:hAnsi="Garamond"/>
          <w:sz w:val="24"/>
          <w:szCs w:val="24"/>
        </w:rPr>
        <w:br w:type="page"/>
      </w:r>
    </w:p>
    <w:bookmarkStart w:id="1" w:name="_Toc446443497" w:displacedByCustomXml="next"/>
    <w:sdt>
      <w:sdtPr>
        <w:rPr>
          <w:rFonts w:asciiTheme="minorHAnsi" w:eastAsiaTheme="minorHAnsi" w:hAnsiTheme="minorHAnsi" w:cstheme="minorBidi"/>
          <w:b w:val="0"/>
          <w:bCs w:val="0"/>
          <w:sz w:val="22"/>
          <w:szCs w:val="22"/>
        </w:rPr>
        <w:id w:val="246001375"/>
        <w:docPartObj>
          <w:docPartGallery w:val="Table of Contents"/>
          <w:docPartUnique/>
        </w:docPartObj>
      </w:sdtPr>
      <w:sdtEndPr/>
      <w:sdtContent>
        <w:p w:rsidR="002054C7" w:rsidRPr="00C54067" w:rsidRDefault="002054C7" w:rsidP="00991E0B">
          <w:pPr>
            <w:pStyle w:val="Nadpis1"/>
          </w:pPr>
          <w:r w:rsidRPr="00C54067">
            <w:t>Obsah</w:t>
          </w:r>
          <w:bookmarkEnd w:id="1"/>
        </w:p>
        <w:p w:rsidR="00485D7F" w:rsidRDefault="00A31B08">
          <w:pPr>
            <w:pStyle w:val="Obsah1"/>
            <w:tabs>
              <w:tab w:val="right" w:leader="dot" w:pos="9061"/>
            </w:tabs>
            <w:rPr>
              <w:rFonts w:eastAsiaTheme="minorEastAsia"/>
              <w:noProof/>
              <w:lang w:eastAsia="cs-CZ"/>
            </w:rPr>
          </w:pPr>
          <w:r w:rsidRPr="00C54067">
            <w:rPr>
              <w:rFonts w:ascii="Garamond" w:hAnsi="Garamond"/>
            </w:rPr>
            <w:fldChar w:fldCharType="begin"/>
          </w:r>
          <w:r w:rsidR="002054C7" w:rsidRPr="00C54067">
            <w:rPr>
              <w:rFonts w:ascii="Garamond" w:hAnsi="Garamond"/>
            </w:rPr>
            <w:instrText xml:space="preserve"> TOC \o "1-3" \h \z \u </w:instrText>
          </w:r>
          <w:r w:rsidRPr="00C54067">
            <w:rPr>
              <w:rFonts w:ascii="Garamond" w:hAnsi="Garamond"/>
            </w:rPr>
            <w:fldChar w:fldCharType="separate"/>
          </w:r>
          <w:hyperlink w:anchor="_Toc446443497" w:history="1">
            <w:r w:rsidR="00485D7F" w:rsidRPr="007055FB">
              <w:rPr>
                <w:rStyle w:val="Hypertextovodkaz"/>
                <w:noProof/>
              </w:rPr>
              <w:t>Obsah</w:t>
            </w:r>
            <w:r w:rsidR="00485D7F">
              <w:rPr>
                <w:noProof/>
                <w:webHidden/>
              </w:rPr>
              <w:tab/>
            </w:r>
            <w:r w:rsidR="00485D7F">
              <w:rPr>
                <w:noProof/>
                <w:webHidden/>
              </w:rPr>
              <w:fldChar w:fldCharType="begin"/>
            </w:r>
            <w:r w:rsidR="00485D7F">
              <w:rPr>
                <w:noProof/>
                <w:webHidden/>
              </w:rPr>
              <w:instrText xml:space="preserve"> PAGEREF _Toc446443497 \h </w:instrText>
            </w:r>
            <w:r w:rsidR="00485D7F">
              <w:rPr>
                <w:noProof/>
                <w:webHidden/>
              </w:rPr>
            </w:r>
            <w:r w:rsidR="00485D7F">
              <w:rPr>
                <w:noProof/>
                <w:webHidden/>
              </w:rPr>
              <w:fldChar w:fldCharType="separate"/>
            </w:r>
            <w:r w:rsidR="00485D7F">
              <w:rPr>
                <w:noProof/>
                <w:webHidden/>
              </w:rPr>
              <w:t>4</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498" w:history="1">
            <w:r w:rsidR="00485D7F" w:rsidRPr="007055FB">
              <w:rPr>
                <w:rStyle w:val="Hypertextovodkaz"/>
                <w:noProof/>
              </w:rPr>
              <w:t>Použité zkratky</w:t>
            </w:r>
            <w:r w:rsidR="00485D7F">
              <w:rPr>
                <w:noProof/>
                <w:webHidden/>
              </w:rPr>
              <w:tab/>
            </w:r>
            <w:r w:rsidR="00485D7F">
              <w:rPr>
                <w:noProof/>
                <w:webHidden/>
              </w:rPr>
              <w:fldChar w:fldCharType="begin"/>
            </w:r>
            <w:r w:rsidR="00485D7F">
              <w:rPr>
                <w:noProof/>
                <w:webHidden/>
              </w:rPr>
              <w:instrText xml:space="preserve"> PAGEREF _Toc446443498 \h </w:instrText>
            </w:r>
            <w:r w:rsidR="00485D7F">
              <w:rPr>
                <w:noProof/>
                <w:webHidden/>
              </w:rPr>
            </w:r>
            <w:r w:rsidR="00485D7F">
              <w:rPr>
                <w:noProof/>
                <w:webHidden/>
              </w:rPr>
              <w:fldChar w:fldCharType="separate"/>
            </w:r>
            <w:r w:rsidR="00485D7F">
              <w:rPr>
                <w:noProof/>
                <w:webHidden/>
              </w:rPr>
              <w:t>6</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499" w:history="1">
            <w:r w:rsidR="00485D7F" w:rsidRPr="007055FB">
              <w:rPr>
                <w:rStyle w:val="Hypertextovodkaz"/>
                <w:noProof/>
              </w:rPr>
              <w:t>Úvod</w:t>
            </w:r>
            <w:r w:rsidR="00485D7F">
              <w:rPr>
                <w:noProof/>
                <w:webHidden/>
              </w:rPr>
              <w:tab/>
            </w:r>
            <w:r w:rsidR="00485D7F">
              <w:rPr>
                <w:noProof/>
                <w:webHidden/>
              </w:rPr>
              <w:fldChar w:fldCharType="begin"/>
            </w:r>
            <w:r w:rsidR="00485D7F">
              <w:rPr>
                <w:noProof/>
                <w:webHidden/>
              </w:rPr>
              <w:instrText xml:space="preserve"> PAGEREF _Toc446443499 \h </w:instrText>
            </w:r>
            <w:r w:rsidR="00485D7F">
              <w:rPr>
                <w:noProof/>
                <w:webHidden/>
              </w:rPr>
            </w:r>
            <w:r w:rsidR="00485D7F">
              <w:rPr>
                <w:noProof/>
                <w:webHidden/>
              </w:rPr>
              <w:fldChar w:fldCharType="separate"/>
            </w:r>
            <w:r w:rsidR="00485D7F">
              <w:rPr>
                <w:noProof/>
                <w:webHidden/>
              </w:rPr>
              <w:t>7</w:t>
            </w:r>
            <w:r w:rsidR="00485D7F">
              <w:rPr>
                <w:noProof/>
                <w:webHidden/>
              </w:rPr>
              <w:fldChar w:fldCharType="end"/>
            </w:r>
          </w:hyperlink>
        </w:p>
        <w:p w:rsidR="00485D7F" w:rsidRDefault="004F68C7">
          <w:pPr>
            <w:pStyle w:val="Obsah1"/>
            <w:tabs>
              <w:tab w:val="left" w:pos="440"/>
              <w:tab w:val="right" w:leader="dot" w:pos="9061"/>
            </w:tabs>
            <w:rPr>
              <w:rFonts w:eastAsiaTheme="minorEastAsia"/>
              <w:noProof/>
              <w:lang w:eastAsia="cs-CZ"/>
            </w:rPr>
          </w:pPr>
          <w:hyperlink w:anchor="_Toc446443500" w:history="1">
            <w:r w:rsidR="00485D7F" w:rsidRPr="007055FB">
              <w:rPr>
                <w:rStyle w:val="Hypertextovodkaz"/>
                <w:noProof/>
              </w:rPr>
              <w:t>1.</w:t>
            </w:r>
            <w:r w:rsidR="00485D7F">
              <w:rPr>
                <w:rFonts w:eastAsiaTheme="minorEastAsia"/>
                <w:noProof/>
                <w:lang w:eastAsia="cs-CZ"/>
              </w:rPr>
              <w:tab/>
            </w:r>
            <w:r w:rsidR="00485D7F" w:rsidRPr="007055FB">
              <w:rPr>
                <w:rStyle w:val="Hypertextovodkaz"/>
                <w:noProof/>
              </w:rPr>
              <w:t>Donucení v mezinárodním právu</w:t>
            </w:r>
            <w:r w:rsidR="00485D7F">
              <w:rPr>
                <w:noProof/>
                <w:webHidden/>
              </w:rPr>
              <w:tab/>
            </w:r>
            <w:r w:rsidR="00485D7F">
              <w:rPr>
                <w:noProof/>
                <w:webHidden/>
              </w:rPr>
              <w:fldChar w:fldCharType="begin"/>
            </w:r>
            <w:r w:rsidR="00485D7F">
              <w:rPr>
                <w:noProof/>
                <w:webHidden/>
              </w:rPr>
              <w:instrText xml:space="preserve"> PAGEREF _Toc446443500 \h </w:instrText>
            </w:r>
            <w:r w:rsidR="00485D7F">
              <w:rPr>
                <w:noProof/>
                <w:webHidden/>
              </w:rPr>
            </w:r>
            <w:r w:rsidR="00485D7F">
              <w:rPr>
                <w:noProof/>
                <w:webHidden/>
              </w:rPr>
              <w:fldChar w:fldCharType="separate"/>
            </w:r>
            <w:r w:rsidR="00485D7F">
              <w:rPr>
                <w:noProof/>
                <w:webHidden/>
              </w:rPr>
              <w:t>10</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1" w:history="1">
            <w:r w:rsidR="00485D7F" w:rsidRPr="007055FB">
              <w:rPr>
                <w:rStyle w:val="Hypertextovodkaz"/>
                <w:rFonts w:cs="Times New Roman"/>
                <w:noProof/>
              </w:rPr>
              <w:t>1.1.</w:t>
            </w:r>
            <w:r w:rsidR="00485D7F">
              <w:rPr>
                <w:rFonts w:eastAsiaTheme="minorEastAsia"/>
                <w:noProof/>
                <w:lang w:eastAsia="cs-CZ"/>
              </w:rPr>
              <w:tab/>
            </w:r>
            <w:r w:rsidR="00485D7F" w:rsidRPr="007055FB">
              <w:rPr>
                <w:rStyle w:val="Hypertextovodkaz"/>
                <w:rFonts w:cs="Times New Roman"/>
                <w:noProof/>
              </w:rPr>
              <w:t>Zvláštnosti mezinárodního práva veřejného</w:t>
            </w:r>
            <w:r w:rsidR="00485D7F">
              <w:rPr>
                <w:noProof/>
                <w:webHidden/>
              </w:rPr>
              <w:tab/>
            </w:r>
            <w:r w:rsidR="00485D7F">
              <w:rPr>
                <w:noProof/>
                <w:webHidden/>
              </w:rPr>
              <w:fldChar w:fldCharType="begin"/>
            </w:r>
            <w:r w:rsidR="00485D7F">
              <w:rPr>
                <w:noProof/>
                <w:webHidden/>
              </w:rPr>
              <w:instrText xml:space="preserve"> PAGEREF _Toc446443501 \h </w:instrText>
            </w:r>
            <w:r w:rsidR="00485D7F">
              <w:rPr>
                <w:noProof/>
                <w:webHidden/>
              </w:rPr>
            </w:r>
            <w:r w:rsidR="00485D7F">
              <w:rPr>
                <w:noProof/>
                <w:webHidden/>
              </w:rPr>
              <w:fldChar w:fldCharType="separate"/>
            </w:r>
            <w:r w:rsidR="00485D7F">
              <w:rPr>
                <w:noProof/>
                <w:webHidden/>
              </w:rPr>
              <w:t>10</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2" w:history="1">
            <w:r w:rsidR="00485D7F" w:rsidRPr="007055FB">
              <w:rPr>
                <w:rStyle w:val="Hypertextovodkaz"/>
                <w:noProof/>
              </w:rPr>
              <w:t>1.1</w:t>
            </w:r>
            <w:r w:rsidR="00485D7F">
              <w:rPr>
                <w:rFonts w:eastAsiaTheme="minorEastAsia"/>
                <w:noProof/>
                <w:lang w:eastAsia="cs-CZ"/>
              </w:rPr>
              <w:tab/>
            </w:r>
            <w:r w:rsidR="00485D7F" w:rsidRPr="007055FB">
              <w:rPr>
                <w:rStyle w:val="Hypertextovodkaz"/>
                <w:noProof/>
              </w:rPr>
              <w:t>Pojem a charakter donucení v mezinárodním právu</w:t>
            </w:r>
            <w:r w:rsidR="00485D7F">
              <w:rPr>
                <w:noProof/>
                <w:webHidden/>
              </w:rPr>
              <w:tab/>
            </w:r>
            <w:r w:rsidR="00485D7F">
              <w:rPr>
                <w:noProof/>
                <w:webHidden/>
              </w:rPr>
              <w:fldChar w:fldCharType="begin"/>
            </w:r>
            <w:r w:rsidR="00485D7F">
              <w:rPr>
                <w:noProof/>
                <w:webHidden/>
              </w:rPr>
              <w:instrText xml:space="preserve"> PAGEREF _Toc446443502 \h </w:instrText>
            </w:r>
            <w:r w:rsidR="00485D7F">
              <w:rPr>
                <w:noProof/>
                <w:webHidden/>
              </w:rPr>
            </w:r>
            <w:r w:rsidR="00485D7F">
              <w:rPr>
                <w:noProof/>
                <w:webHidden/>
              </w:rPr>
              <w:fldChar w:fldCharType="separate"/>
            </w:r>
            <w:r w:rsidR="00485D7F">
              <w:rPr>
                <w:noProof/>
                <w:webHidden/>
              </w:rPr>
              <w:t>11</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3" w:history="1">
            <w:r w:rsidR="00485D7F" w:rsidRPr="007055FB">
              <w:rPr>
                <w:rStyle w:val="Hypertextovodkaz"/>
                <w:noProof/>
              </w:rPr>
              <w:t>1.2</w:t>
            </w:r>
            <w:r w:rsidR="00485D7F">
              <w:rPr>
                <w:rFonts w:eastAsiaTheme="minorEastAsia"/>
                <w:noProof/>
                <w:lang w:eastAsia="cs-CZ"/>
              </w:rPr>
              <w:tab/>
            </w:r>
            <w:r w:rsidR="00485D7F" w:rsidRPr="007055FB">
              <w:rPr>
                <w:rStyle w:val="Hypertextovodkaz"/>
                <w:noProof/>
              </w:rPr>
              <w:t>Původce a adresát represálií</w:t>
            </w:r>
            <w:r w:rsidR="00485D7F">
              <w:rPr>
                <w:noProof/>
                <w:webHidden/>
              </w:rPr>
              <w:tab/>
            </w:r>
            <w:r w:rsidR="00485D7F">
              <w:rPr>
                <w:noProof/>
                <w:webHidden/>
              </w:rPr>
              <w:fldChar w:fldCharType="begin"/>
            </w:r>
            <w:r w:rsidR="00485D7F">
              <w:rPr>
                <w:noProof/>
                <w:webHidden/>
              </w:rPr>
              <w:instrText xml:space="preserve"> PAGEREF _Toc446443503 \h </w:instrText>
            </w:r>
            <w:r w:rsidR="00485D7F">
              <w:rPr>
                <w:noProof/>
                <w:webHidden/>
              </w:rPr>
            </w:r>
            <w:r w:rsidR="00485D7F">
              <w:rPr>
                <w:noProof/>
                <w:webHidden/>
              </w:rPr>
              <w:fldChar w:fldCharType="separate"/>
            </w:r>
            <w:r w:rsidR="00485D7F">
              <w:rPr>
                <w:noProof/>
                <w:webHidden/>
              </w:rPr>
              <w:t>13</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04" w:history="1">
            <w:r w:rsidR="00485D7F" w:rsidRPr="007055FB">
              <w:rPr>
                <w:rStyle w:val="Hypertextovodkaz"/>
                <w:noProof/>
              </w:rPr>
              <w:t>1.2.1</w:t>
            </w:r>
            <w:r w:rsidR="00485D7F">
              <w:rPr>
                <w:rFonts w:eastAsiaTheme="minorEastAsia"/>
                <w:noProof/>
                <w:lang w:eastAsia="cs-CZ"/>
              </w:rPr>
              <w:tab/>
            </w:r>
            <w:r w:rsidR="00485D7F" w:rsidRPr="007055FB">
              <w:rPr>
                <w:rStyle w:val="Hypertextovodkaz"/>
                <w:noProof/>
              </w:rPr>
              <w:t>Státy</w:t>
            </w:r>
            <w:r w:rsidR="00485D7F">
              <w:rPr>
                <w:noProof/>
                <w:webHidden/>
              </w:rPr>
              <w:tab/>
            </w:r>
            <w:r w:rsidR="00485D7F">
              <w:rPr>
                <w:noProof/>
                <w:webHidden/>
              </w:rPr>
              <w:fldChar w:fldCharType="begin"/>
            </w:r>
            <w:r w:rsidR="00485D7F">
              <w:rPr>
                <w:noProof/>
                <w:webHidden/>
              </w:rPr>
              <w:instrText xml:space="preserve"> PAGEREF _Toc446443504 \h </w:instrText>
            </w:r>
            <w:r w:rsidR="00485D7F">
              <w:rPr>
                <w:noProof/>
                <w:webHidden/>
              </w:rPr>
            </w:r>
            <w:r w:rsidR="00485D7F">
              <w:rPr>
                <w:noProof/>
                <w:webHidden/>
              </w:rPr>
              <w:fldChar w:fldCharType="separate"/>
            </w:r>
            <w:r w:rsidR="00485D7F">
              <w:rPr>
                <w:noProof/>
                <w:webHidden/>
              </w:rPr>
              <w:t>14</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05" w:history="1">
            <w:r w:rsidR="00485D7F" w:rsidRPr="007055FB">
              <w:rPr>
                <w:rStyle w:val="Hypertextovodkaz"/>
                <w:noProof/>
              </w:rPr>
              <w:t>1.2.2</w:t>
            </w:r>
            <w:r w:rsidR="00485D7F">
              <w:rPr>
                <w:rFonts w:eastAsiaTheme="minorEastAsia"/>
                <w:noProof/>
                <w:lang w:eastAsia="cs-CZ"/>
              </w:rPr>
              <w:tab/>
            </w:r>
            <w:r w:rsidR="00485D7F" w:rsidRPr="007055FB">
              <w:rPr>
                <w:rStyle w:val="Hypertextovodkaz"/>
                <w:noProof/>
              </w:rPr>
              <w:t>Mezinárodní organizace</w:t>
            </w:r>
            <w:r w:rsidR="00485D7F">
              <w:rPr>
                <w:noProof/>
                <w:webHidden/>
              </w:rPr>
              <w:tab/>
            </w:r>
            <w:r w:rsidR="00485D7F">
              <w:rPr>
                <w:noProof/>
                <w:webHidden/>
              </w:rPr>
              <w:fldChar w:fldCharType="begin"/>
            </w:r>
            <w:r w:rsidR="00485D7F">
              <w:rPr>
                <w:noProof/>
                <w:webHidden/>
              </w:rPr>
              <w:instrText xml:space="preserve"> PAGEREF _Toc446443505 \h </w:instrText>
            </w:r>
            <w:r w:rsidR="00485D7F">
              <w:rPr>
                <w:noProof/>
                <w:webHidden/>
              </w:rPr>
            </w:r>
            <w:r w:rsidR="00485D7F">
              <w:rPr>
                <w:noProof/>
                <w:webHidden/>
              </w:rPr>
              <w:fldChar w:fldCharType="separate"/>
            </w:r>
            <w:r w:rsidR="00485D7F">
              <w:rPr>
                <w:noProof/>
                <w:webHidden/>
              </w:rPr>
              <w:t>16</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6" w:history="1">
            <w:r w:rsidR="00485D7F" w:rsidRPr="007055FB">
              <w:rPr>
                <w:rStyle w:val="Hypertextovodkaz"/>
                <w:noProof/>
              </w:rPr>
              <w:t>1.3</w:t>
            </w:r>
            <w:r w:rsidR="00485D7F">
              <w:rPr>
                <w:rFonts w:eastAsiaTheme="minorEastAsia"/>
                <w:noProof/>
                <w:lang w:eastAsia="cs-CZ"/>
              </w:rPr>
              <w:tab/>
            </w:r>
            <w:r w:rsidR="00485D7F" w:rsidRPr="007055FB">
              <w:rPr>
                <w:rStyle w:val="Hypertextovodkaz"/>
                <w:noProof/>
              </w:rPr>
              <w:t>K čemu represálie směřují</w:t>
            </w:r>
            <w:r w:rsidR="00485D7F">
              <w:rPr>
                <w:noProof/>
                <w:webHidden/>
              </w:rPr>
              <w:tab/>
            </w:r>
            <w:r w:rsidR="00485D7F">
              <w:rPr>
                <w:noProof/>
                <w:webHidden/>
              </w:rPr>
              <w:fldChar w:fldCharType="begin"/>
            </w:r>
            <w:r w:rsidR="00485D7F">
              <w:rPr>
                <w:noProof/>
                <w:webHidden/>
              </w:rPr>
              <w:instrText xml:space="preserve"> PAGEREF _Toc446443506 \h </w:instrText>
            </w:r>
            <w:r w:rsidR="00485D7F">
              <w:rPr>
                <w:noProof/>
                <w:webHidden/>
              </w:rPr>
            </w:r>
            <w:r w:rsidR="00485D7F">
              <w:rPr>
                <w:noProof/>
                <w:webHidden/>
              </w:rPr>
              <w:fldChar w:fldCharType="separate"/>
            </w:r>
            <w:r w:rsidR="00485D7F">
              <w:rPr>
                <w:noProof/>
                <w:webHidden/>
              </w:rPr>
              <w:t>18</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7" w:history="1">
            <w:r w:rsidR="00485D7F" w:rsidRPr="007055FB">
              <w:rPr>
                <w:rStyle w:val="Hypertextovodkaz"/>
                <w:noProof/>
              </w:rPr>
              <w:t>1.4</w:t>
            </w:r>
            <w:r w:rsidR="00485D7F">
              <w:rPr>
                <w:rFonts w:eastAsiaTheme="minorEastAsia"/>
                <w:noProof/>
                <w:lang w:eastAsia="cs-CZ"/>
              </w:rPr>
              <w:tab/>
            </w:r>
            <w:r w:rsidR="00485D7F" w:rsidRPr="007055FB">
              <w:rPr>
                <w:rStyle w:val="Hypertextovodkaz"/>
                <w:noProof/>
              </w:rPr>
              <w:t>Klasifikace represálií a retorzí</w:t>
            </w:r>
            <w:r w:rsidR="00485D7F">
              <w:rPr>
                <w:noProof/>
                <w:webHidden/>
              </w:rPr>
              <w:tab/>
            </w:r>
            <w:r w:rsidR="00485D7F">
              <w:rPr>
                <w:noProof/>
                <w:webHidden/>
              </w:rPr>
              <w:fldChar w:fldCharType="begin"/>
            </w:r>
            <w:r w:rsidR="00485D7F">
              <w:rPr>
                <w:noProof/>
                <w:webHidden/>
              </w:rPr>
              <w:instrText xml:space="preserve"> PAGEREF _Toc446443507 \h </w:instrText>
            </w:r>
            <w:r w:rsidR="00485D7F">
              <w:rPr>
                <w:noProof/>
                <w:webHidden/>
              </w:rPr>
            </w:r>
            <w:r w:rsidR="00485D7F">
              <w:rPr>
                <w:noProof/>
                <w:webHidden/>
              </w:rPr>
              <w:fldChar w:fldCharType="separate"/>
            </w:r>
            <w:r w:rsidR="00485D7F">
              <w:rPr>
                <w:noProof/>
                <w:webHidden/>
              </w:rPr>
              <w:t>20</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08" w:history="1">
            <w:r w:rsidR="00485D7F" w:rsidRPr="007055FB">
              <w:rPr>
                <w:rStyle w:val="Hypertextovodkaz"/>
                <w:noProof/>
              </w:rPr>
              <w:t>1.5</w:t>
            </w:r>
            <w:r w:rsidR="00485D7F">
              <w:rPr>
                <w:rFonts w:eastAsiaTheme="minorEastAsia"/>
                <w:noProof/>
                <w:lang w:eastAsia="cs-CZ"/>
              </w:rPr>
              <w:tab/>
            </w:r>
            <w:r w:rsidR="00485D7F" w:rsidRPr="007055FB">
              <w:rPr>
                <w:rStyle w:val="Hypertextovodkaz"/>
                <w:noProof/>
              </w:rPr>
              <w:t>Pojmové náležitosti donucení</w:t>
            </w:r>
            <w:r w:rsidR="00485D7F">
              <w:rPr>
                <w:noProof/>
                <w:webHidden/>
              </w:rPr>
              <w:tab/>
            </w:r>
            <w:r w:rsidR="00485D7F">
              <w:rPr>
                <w:noProof/>
                <w:webHidden/>
              </w:rPr>
              <w:fldChar w:fldCharType="begin"/>
            </w:r>
            <w:r w:rsidR="00485D7F">
              <w:rPr>
                <w:noProof/>
                <w:webHidden/>
              </w:rPr>
              <w:instrText xml:space="preserve"> PAGEREF _Toc446443508 \h </w:instrText>
            </w:r>
            <w:r w:rsidR="00485D7F">
              <w:rPr>
                <w:noProof/>
                <w:webHidden/>
              </w:rPr>
            </w:r>
            <w:r w:rsidR="00485D7F">
              <w:rPr>
                <w:noProof/>
                <w:webHidden/>
              </w:rPr>
              <w:fldChar w:fldCharType="separate"/>
            </w:r>
            <w:r w:rsidR="00485D7F">
              <w:rPr>
                <w:noProof/>
                <w:webHidden/>
              </w:rPr>
              <w:t>22</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09" w:history="1">
            <w:r w:rsidR="00485D7F" w:rsidRPr="007055FB">
              <w:rPr>
                <w:rStyle w:val="Hypertextovodkaz"/>
                <w:noProof/>
              </w:rPr>
              <w:t>1.5.1</w:t>
            </w:r>
            <w:r w:rsidR="00485D7F">
              <w:rPr>
                <w:rFonts w:eastAsiaTheme="minorEastAsia"/>
                <w:noProof/>
                <w:lang w:eastAsia="cs-CZ"/>
              </w:rPr>
              <w:tab/>
            </w:r>
            <w:r w:rsidR="00485D7F" w:rsidRPr="007055FB">
              <w:rPr>
                <w:rStyle w:val="Hypertextovodkaz"/>
                <w:noProof/>
              </w:rPr>
              <w:t>Represálie</w:t>
            </w:r>
            <w:r w:rsidR="00485D7F">
              <w:rPr>
                <w:noProof/>
                <w:webHidden/>
              </w:rPr>
              <w:tab/>
            </w:r>
            <w:r w:rsidR="00485D7F">
              <w:rPr>
                <w:noProof/>
                <w:webHidden/>
              </w:rPr>
              <w:fldChar w:fldCharType="begin"/>
            </w:r>
            <w:r w:rsidR="00485D7F">
              <w:rPr>
                <w:noProof/>
                <w:webHidden/>
              </w:rPr>
              <w:instrText xml:space="preserve"> PAGEREF _Toc446443509 \h </w:instrText>
            </w:r>
            <w:r w:rsidR="00485D7F">
              <w:rPr>
                <w:noProof/>
                <w:webHidden/>
              </w:rPr>
            </w:r>
            <w:r w:rsidR="00485D7F">
              <w:rPr>
                <w:noProof/>
                <w:webHidden/>
              </w:rPr>
              <w:fldChar w:fldCharType="separate"/>
            </w:r>
            <w:r w:rsidR="00485D7F">
              <w:rPr>
                <w:noProof/>
                <w:webHidden/>
              </w:rPr>
              <w:t>22</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0" w:history="1">
            <w:r w:rsidR="00485D7F" w:rsidRPr="007055FB">
              <w:rPr>
                <w:rStyle w:val="Hypertextovodkaz"/>
                <w:noProof/>
              </w:rPr>
              <w:t>1.5.2</w:t>
            </w:r>
            <w:r w:rsidR="00485D7F">
              <w:rPr>
                <w:rFonts w:eastAsiaTheme="minorEastAsia"/>
                <w:noProof/>
                <w:lang w:eastAsia="cs-CZ"/>
              </w:rPr>
              <w:tab/>
            </w:r>
            <w:r w:rsidR="00485D7F" w:rsidRPr="007055FB">
              <w:rPr>
                <w:rStyle w:val="Hypertextovodkaz"/>
                <w:noProof/>
              </w:rPr>
              <w:t>Retorze</w:t>
            </w:r>
            <w:r w:rsidR="00485D7F">
              <w:rPr>
                <w:noProof/>
                <w:webHidden/>
              </w:rPr>
              <w:tab/>
            </w:r>
            <w:r w:rsidR="00485D7F">
              <w:rPr>
                <w:noProof/>
                <w:webHidden/>
              </w:rPr>
              <w:fldChar w:fldCharType="begin"/>
            </w:r>
            <w:r w:rsidR="00485D7F">
              <w:rPr>
                <w:noProof/>
                <w:webHidden/>
              </w:rPr>
              <w:instrText xml:space="preserve"> PAGEREF _Toc446443510 \h </w:instrText>
            </w:r>
            <w:r w:rsidR="00485D7F">
              <w:rPr>
                <w:noProof/>
                <w:webHidden/>
              </w:rPr>
            </w:r>
            <w:r w:rsidR="00485D7F">
              <w:rPr>
                <w:noProof/>
                <w:webHidden/>
              </w:rPr>
              <w:fldChar w:fldCharType="separate"/>
            </w:r>
            <w:r w:rsidR="00485D7F">
              <w:rPr>
                <w:noProof/>
                <w:webHidden/>
              </w:rPr>
              <w:t>27</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11" w:history="1">
            <w:r w:rsidR="00485D7F" w:rsidRPr="007055FB">
              <w:rPr>
                <w:rStyle w:val="Hypertextovodkaz"/>
                <w:noProof/>
              </w:rPr>
              <w:t>1.6</w:t>
            </w:r>
            <w:r w:rsidR="00485D7F">
              <w:rPr>
                <w:rFonts w:eastAsiaTheme="minorEastAsia"/>
                <w:noProof/>
                <w:lang w:eastAsia="cs-CZ"/>
              </w:rPr>
              <w:tab/>
            </w:r>
            <w:r w:rsidR="00485D7F" w:rsidRPr="007055FB">
              <w:rPr>
                <w:rStyle w:val="Hypertextovodkaz"/>
                <w:noProof/>
              </w:rPr>
              <w:t>Význam a místo institutu donucení v mezinárodním právu</w:t>
            </w:r>
            <w:r w:rsidR="00485D7F">
              <w:rPr>
                <w:noProof/>
                <w:webHidden/>
              </w:rPr>
              <w:tab/>
            </w:r>
            <w:r w:rsidR="00485D7F">
              <w:rPr>
                <w:noProof/>
                <w:webHidden/>
              </w:rPr>
              <w:fldChar w:fldCharType="begin"/>
            </w:r>
            <w:r w:rsidR="00485D7F">
              <w:rPr>
                <w:noProof/>
                <w:webHidden/>
              </w:rPr>
              <w:instrText xml:space="preserve"> PAGEREF _Toc446443511 \h </w:instrText>
            </w:r>
            <w:r w:rsidR="00485D7F">
              <w:rPr>
                <w:noProof/>
                <w:webHidden/>
              </w:rPr>
            </w:r>
            <w:r w:rsidR="00485D7F">
              <w:rPr>
                <w:noProof/>
                <w:webHidden/>
              </w:rPr>
              <w:fldChar w:fldCharType="separate"/>
            </w:r>
            <w:r w:rsidR="00485D7F">
              <w:rPr>
                <w:noProof/>
                <w:webHidden/>
              </w:rPr>
              <w:t>28</w:t>
            </w:r>
            <w:r w:rsidR="00485D7F">
              <w:rPr>
                <w:noProof/>
                <w:webHidden/>
              </w:rPr>
              <w:fldChar w:fldCharType="end"/>
            </w:r>
          </w:hyperlink>
        </w:p>
        <w:p w:rsidR="00485D7F" w:rsidRDefault="004F68C7">
          <w:pPr>
            <w:pStyle w:val="Obsah1"/>
            <w:tabs>
              <w:tab w:val="left" w:pos="440"/>
              <w:tab w:val="right" w:leader="dot" w:pos="9061"/>
            </w:tabs>
            <w:rPr>
              <w:rFonts w:eastAsiaTheme="minorEastAsia"/>
              <w:noProof/>
              <w:lang w:eastAsia="cs-CZ"/>
            </w:rPr>
          </w:pPr>
          <w:hyperlink w:anchor="_Toc446443512" w:history="1">
            <w:r w:rsidR="00485D7F" w:rsidRPr="007055FB">
              <w:rPr>
                <w:rStyle w:val="Hypertextovodkaz"/>
                <w:noProof/>
              </w:rPr>
              <w:t>2</w:t>
            </w:r>
            <w:r w:rsidR="00485D7F">
              <w:rPr>
                <w:rFonts w:eastAsiaTheme="minorEastAsia"/>
                <w:noProof/>
                <w:lang w:eastAsia="cs-CZ"/>
              </w:rPr>
              <w:tab/>
            </w:r>
            <w:r w:rsidR="00485D7F" w:rsidRPr="007055FB">
              <w:rPr>
                <w:rStyle w:val="Hypertextovodkaz"/>
                <w:noProof/>
              </w:rPr>
              <w:t>Sankce proti Ruské federaci v souvislosti s aktivitami na Ukrajině</w:t>
            </w:r>
            <w:r w:rsidR="00485D7F">
              <w:rPr>
                <w:noProof/>
                <w:webHidden/>
              </w:rPr>
              <w:tab/>
            </w:r>
            <w:r w:rsidR="00485D7F">
              <w:rPr>
                <w:noProof/>
                <w:webHidden/>
              </w:rPr>
              <w:fldChar w:fldCharType="begin"/>
            </w:r>
            <w:r w:rsidR="00485D7F">
              <w:rPr>
                <w:noProof/>
                <w:webHidden/>
              </w:rPr>
              <w:instrText xml:space="preserve"> PAGEREF _Toc446443512 \h </w:instrText>
            </w:r>
            <w:r w:rsidR="00485D7F">
              <w:rPr>
                <w:noProof/>
                <w:webHidden/>
              </w:rPr>
            </w:r>
            <w:r w:rsidR="00485D7F">
              <w:rPr>
                <w:noProof/>
                <w:webHidden/>
              </w:rPr>
              <w:fldChar w:fldCharType="separate"/>
            </w:r>
            <w:r w:rsidR="00485D7F">
              <w:rPr>
                <w:noProof/>
                <w:webHidden/>
              </w:rPr>
              <w:t>30</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13" w:history="1">
            <w:r w:rsidR="00485D7F" w:rsidRPr="007055FB">
              <w:rPr>
                <w:rStyle w:val="Hypertextovodkaz"/>
                <w:noProof/>
              </w:rPr>
              <w:t>2.1</w:t>
            </w:r>
            <w:r w:rsidR="00485D7F">
              <w:rPr>
                <w:rFonts w:eastAsiaTheme="minorEastAsia"/>
                <w:noProof/>
                <w:lang w:eastAsia="cs-CZ"/>
              </w:rPr>
              <w:tab/>
            </w:r>
            <w:r w:rsidR="00485D7F" w:rsidRPr="007055FB">
              <w:rPr>
                <w:rStyle w:val="Hypertextovodkaz"/>
                <w:noProof/>
              </w:rPr>
              <w:t>Fakta</w:t>
            </w:r>
            <w:r w:rsidR="00485D7F">
              <w:rPr>
                <w:noProof/>
                <w:webHidden/>
              </w:rPr>
              <w:tab/>
            </w:r>
            <w:r w:rsidR="00485D7F">
              <w:rPr>
                <w:noProof/>
                <w:webHidden/>
              </w:rPr>
              <w:fldChar w:fldCharType="begin"/>
            </w:r>
            <w:r w:rsidR="00485D7F">
              <w:rPr>
                <w:noProof/>
                <w:webHidden/>
              </w:rPr>
              <w:instrText xml:space="preserve"> PAGEREF _Toc446443513 \h </w:instrText>
            </w:r>
            <w:r w:rsidR="00485D7F">
              <w:rPr>
                <w:noProof/>
                <w:webHidden/>
              </w:rPr>
            </w:r>
            <w:r w:rsidR="00485D7F">
              <w:rPr>
                <w:noProof/>
                <w:webHidden/>
              </w:rPr>
              <w:fldChar w:fldCharType="separate"/>
            </w:r>
            <w:r w:rsidR="00485D7F">
              <w:rPr>
                <w:noProof/>
                <w:webHidden/>
              </w:rPr>
              <w:t>30</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4" w:history="1">
            <w:r w:rsidR="00485D7F" w:rsidRPr="007055FB">
              <w:rPr>
                <w:rStyle w:val="Hypertextovodkaz"/>
                <w:noProof/>
              </w:rPr>
              <w:t>2.1.1</w:t>
            </w:r>
            <w:r w:rsidR="00485D7F">
              <w:rPr>
                <w:rFonts w:eastAsiaTheme="minorEastAsia"/>
                <w:noProof/>
                <w:lang w:eastAsia="cs-CZ"/>
              </w:rPr>
              <w:tab/>
            </w:r>
            <w:r w:rsidR="00485D7F" w:rsidRPr="007055FB">
              <w:rPr>
                <w:rStyle w:val="Hypertextovodkaz"/>
                <w:noProof/>
              </w:rPr>
              <w:t>Vnitropolitická krize na Ukrajině a následné kroky Ruské federace</w:t>
            </w:r>
            <w:r w:rsidR="00485D7F">
              <w:rPr>
                <w:noProof/>
                <w:webHidden/>
              </w:rPr>
              <w:tab/>
            </w:r>
            <w:r w:rsidR="00485D7F">
              <w:rPr>
                <w:noProof/>
                <w:webHidden/>
              </w:rPr>
              <w:fldChar w:fldCharType="begin"/>
            </w:r>
            <w:r w:rsidR="00485D7F">
              <w:rPr>
                <w:noProof/>
                <w:webHidden/>
              </w:rPr>
              <w:instrText xml:space="preserve"> PAGEREF _Toc446443514 \h </w:instrText>
            </w:r>
            <w:r w:rsidR="00485D7F">
              <w:rPr>
                <w:noProof/>
                <w:webHidden/>
              </w:rPr>
            </w:r>
            <w:r w:rsidR="00485D7F">
              <w:rPr>
                <w:noProof/>
                <w:webHidden/>
              </w:rPr>
              <w:fldChar w:fldCharType="separate"/>
            </w:r>
            <w:r w:rsidR="00485D7F">
              <w:rPr>
                <w:noProof/>
                <w:webHidden/>
              </w:rPr>
              <w:t>30</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5" w:history="1">
            <w:r w:rsidR="00485D7F" w:rsidRPr="007055FB">
              <w:rPr>
                <w:rStyle w:val="Hypertextovodkaz"/>
                <w:noProof/>
              </w:rPr>
              <w:t>2.1.2</w:t>
            </w:r>
            <w:r w:rsidR="00485D7F">
              <w:rPr>
                <w:rFonts w:eastAsiaTheme="minorEastAsia"/>
                <w:noProof/>
                <w:lang w:eastAsia="cs-CZ"/>
              </w:rPr>
              <w:tab/>
            </w:r>
            <w:r w:rsidR="00485D7F" w:rsidRPr="007055FB">
              <w:rPr>
                <w:rStyle w:val="Hypertextovodkaz"/>
                <w:noProof/>
              </w:rPr>
              <w:t>Reakce mezinárodního společenství</w:t>
            </w:r>
            <w:r w:rsidR="00485D7F">
              <w:rPr>
                <w:noProof/>
                <w:webHidden/>
              </w:rPr>
              <w:tab/>
            </w:r>
            <w:r w:rsidR="00485D7F">
              <w:rPr>
                <w:noProof/>
                <w:webHidden/>
              </w:rPr>
              <w:fldChar w:fldCharType="begin"/>
            </w:r>
            <w:r w:rsidR="00485D7F">
              <w:rPr>
                <w:noProof/>
                <w:webHidden/>
              </w:rPr>
              <w:instrText xml:space="preserve"> PAGEREF _Toc446443515 \h </w:instrText>
            </w:r>
            <w:r w:rsidR="00485D7F">
              <w:rPr>
                <w:noProof/>
                <w:webHidden/>
              </w:rPr>
            </w:r>
            <w:r w:rsidR="00485D7F">
              <w:rPr>
                <w:noProof/>
                <w:webHidden/>
              </w:rPr>
              <w:fldChar w:fldCharType="separate"/>
            </w:r>
            <w:r w:rsidR="00485D7F">
              <w:rPr>
                <w:noProof/>
                <w:webHidden/>
              </w:rPr>
              <w:t>32</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16" w:history="1">
            <w:r w:rsidR="00485D7F" w:rsidRPr="007055FB">
              <w:rPr>
                <w:rStyle w:val="Hypertextovodkaz"/>
                <w:noProof/>
              </w:rPr>
              <w:t>2.2</w:t>
            </w:r>
            <w:r w:rsidR="00485D7F">
              <w:rPr>
                <w:rFonts w:eastAsiaTheme="minorEastAsia"/>
                <w:noProof/>
                <w:lang w:eastAsia="cs-CZ"/>
              </w:rPr>
              <w:tab/>
            </w:r>
            <w:r w:rsidR="00485D7F" w:rsidRPr="007055FB">
              <w:rPr>
                <w:rStyle w:val="Hypertextovodkaz"/>
                <w:noProof/>
              </w:rPr>
              <w:t>Test legality sankcí uplatněných proti Ruské federaci</w:t>
            </w:r>
            <w:r w:rsidR="00485D7F">
              <w:rPr>
                <w:noProof/>
                <w:webHidden/>
              </w:rPr>
              <w:tab/>
            </w:r>
            <w:r w:rsidR="00485D7F">
              <w:rPr>
                <w:noProof/>
                <w:webHidden/>
              </w:rPr>
              <w:fldChar w:fldCharType="begin"/>
            </w:r>
            <w:r w:rsidR="00485D7F">
              <w:rPr>
                <w:noProof/>
                <w:webHidden/>
              </w:rPr>
              <w:instrText xml:space="preserve"> PAGEREF _Toc446443516 \h </w:instrText>
            </w:r>
            <w:r w:rsidR="00485D7F">
              <w:rPr>
                <w:noProof/>
                <w:webHidden/>
              </w:rPr>
            </w:r>
            <w:r w:rsidR="00485D7F">
              <w:rPr>
                <w:noProof/>
                <w:webHidden/>
              </w:rPr>
              <w:fldChar w:fldCharType="separate"/>
            </w:r>
            <w:r w:rsidR="00485D7F">
              <w:rPr>
                <w:noProof/>
                <w:webHidden/>
              </w:rPr>
              <w:t>33</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7" w:history="1">
            <w:r w:rsidR="00485D7F" w:rsidRPr="007055FB">
              <w:rPr>
                <w:rStyle w:val="Hypertextovodkaz"/>
                <w:noProof/>
              </w:rPr>
              <w:t>2.2.1</w:t>
            </w:r>
            <w:r w:rsidR="00485D7F">
              <w:rPr>
                <w:rFonts w:eastAsiaTheme="minorEastAsia"/>
                <w:noProof/>
                <w:lang w:eastAsia="cs-CZ"/>
              </w:rPr>
              <w:tab/>
            </w:r>
            <w:r w:rsidR="00485D7F" w:rsidRPr="007055FB">
              <w:rPr>
                <w:rStyle w:val="Hypertextovodkaz"/>
                <w:noProof/>
              </w:rPr>
              <w:t>Mezinárodněprávní delikt</w:t>
            </w:r>
            <w:r w:rsidR="00485D7F">
              <w:rPr>
                <w:noProof/>
                <w:webHidden/>
              </w:rPr>
              <w:tab/>
            </w:r>
            <w:r w:rsidR="00485D7F">
              <w:rPr>
                <w:noProof/>
                <w:webHidden/>
              </w:rPr>
              <w:fldChar w:fldCharType="begin"/>
            </w:r>
            <w:r w:rsidR="00485D7F">
              <w:rPr>
                <w:noProof/>
                <w:webHidden/>
              </w:rPr>
              <w:instrText xml:space="preserve"> PAGEREF _Toc446443517 \h </w:instrText>
            </w:r>
            <w:r w:rsidR="00485D7F">
              <w:rPr>
                <w:noProof/>
                <w:webHidden/>
              </w:rPr>
            </w:r>
            <w:r w:rsidR="00485D7F">
              <w:rPr>
                <w:noProof/>
                <w:webHidden/>
              </w:rPr>
              <w:fldChar w:fldCharType="separate"/>
            </w:r>
            <w:r w:rsidR="00485D7F">
              <w:rPr>
                <w:noProof/>
                <w:webHidden/>
              </w:rPr>
              <w:t>34</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8" w:history="1">
            <w:r w:rsidR="00485D7F" w:rsidRPr="007055FB">
              <w:rPr>
                <w:rStyle w:val="Hypertextovodkaz"/>
                <w:noProof/>
              </w:rPr>
              <w:t>2.2.2</w:t>
            </w:r>
            <w:r w:rsidR="00485D7F">
              <w:rPr>
                <w:rFonts w:eastAsiaTheme="minorEastAsia"/>
                <w:noProof/>
                <w:lang w:eastAsia="cs-CZ"/>
              </w:rPr>
              <w:tab/>
            </w:r>
            <w:r w:rsidR="00485D7F" w:rsidRPr="007055FB">
              <w:rPr>
                <w:rStyle w:val="Hypertextovodkaz"/>
                <w:noProof/>
              </w:rPr>
              <w:t>Upozornění a možnost smírného řešení</w:t>
            </w:r>
            <w:r w:rsidR="00485D7F">
              <w:rPr>
                <w:noProof/>
                <w:webHidden/>
              </w:rPr>
              <w:tab/>
            </w:r>
            <w:r w:rsidR="00485D7F">
              <w:rPr>
                <w:noProof/>
                <w:webHidden/>
              </w:rPr>
              <w:fldChar w:fldCharType="begin"/>
            </w:r>
            <w:r w:rsidR="00485D7F">
              <w:rPr>
                <w:noProof/>
                <w:webHidden/>
              </w:rPr>
              <w:instrText xml:space="preserve"> PAGEREF _Toc446443518 \h </w:instrText>
            </w:r>
            <w:r w:rsidR="00485D7F">
              <w:rPr>
                <w:noProof/>
                <w:webHidden/>
              </w:rPr>
            </w:r>
            <w:r w:rsidR="00485D7F">
              <w:rPr>
                <w:noProof/>
                <w:webHidden/>
              </w:rPr>
              <w:fldChar w:fldCharType="separate"/>
            </w:r>
            <w:r w:rsidR="00485D7F">
              <w:rPr>
                <w:noProof/>
                <w:webHidden/>
              </w:rPr>
              <w:t>50</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19" w:history="1">
            <w:r w:rsidR="00485D7F" w:rsidRPr="007055FB">
              <w:rPr>
                <w:rStyle w:val="Hypertextovodkaz"/>
                <w:noProof/>
              </w:rPr>
              <w:t>2.2.3</w:t>
            </w:r>
            <w:r w:rsidR="00485D7F">
              <w:rPr>
                <w:rFonts w:eastAsiaTheme="minorEastAsia"/>
                <w:noProof/>
                <w:lang w:eastAsia="cs-CZ"/>
              </w:rPr>
              <w:tab/>
            </w:r>
            <w:r w:rsidR="00485D7F" w:rsidRPr="007055FB">
              <w:rPr>
                <w:rStyle w:val="Hypertextovodkaz"/>
                <w:noProof/>
              </w:rPr>
              <w:t>Rozsah a přiměřenost</w:t>
            </w:r>
            <w:r w:rsidR="00485D7F">
              <w:rPr>
                <w:noProof/>
                <w:webHidden/>
              </w:rPr>
              <w:tab/>
            </w:r>
            <w:r w:rsidR="00485D7F">
              <w:rPr>
                <w:noProof/>
                <w:webHidden/>
              </w:rPr>
              <w:fldChar w:fldCharType="begin"/>
            </w:r>
            <w:r w:rsidR="00485D7F">
              <w:rPr>
                <w:noProof/>
                <w:webHidden/>
              </w:rPr>
              <w:instrText xml:space="preserve"> PAGEREF _Toc446443519 \h </w:instrText>
            </w:r>
            <w:r w:rsidR="00485D7F">
              <w:rPr>
                <w:noProof/>
                <w:webHidden/>
              </w:rPr>
            </w:r>
            <w:r w:rsidR="00485D7F">
              <w:rPr>
                <w:noProof/>
                <w:webHidden/>
              </w:rPr>
              <w:fldChar w:fldCharType="separate"/>
            </w:r>
            <w:r w:rsidR="00485D7F">
              <w:rPr>
                <w:noProof/>
                <w:webHidden/>
              </w:rPr>
              <w:t>51</w:t>
            </w:r>
            <w:r w:rsidR="00485D7F">
              <w:rPr>
                <w:noProof/>
                <w:webHidden/>
              </w:rPr>
              <w:fldChar w:fldCharType="end"/>
            </w:r>
          </w:hyperlink>
        </w:p>
        <w:p w:rsidR="00485D7F" w:rsidRDefault="004F68C7">
          <w:pPr>
            <w:pStyle w:val="Obsah3"/>
            <w:tabs>
              <w:tab w:val="left" w:pos="1320"/>
              <w:tab w:val="right" w:leader="dot" w:pos="9061"/>
            </w:tabs>
            <w:rPr>
              <w:rFonts w:eastAsiaTheme="minorEastAsia"/>
              <w:noProof/>
              <w:lang w:eastAsia="cs-CZ"/>
            </w:rPr>
          </w:pPr>
          <w:hyperlink w:anchor="_Toc446443520" w:history="1">
            <w:r w:rsidR="00485D7F" w:rsidRPr="007055FB">
              <w:rPr>
                <w:rStyle w:val="Hypertextovodkaz"/>
                <w:noProof/>
              </w:rPr>
              <w:t>2.2.4</w:t>
            </w:r>
            <w:r w:rsidR="00485D7F">
              <w:rPr>
                <w:rFonts w:eastAsiaTheme="minorEastAsia"/>
                <w:noProof/>
                <w:lang w:eastAsia="cs-CZ"/>
              </w:rPr>
              <w:tab/>
            </w:r>
            <w:r w:rsidR="00485D7F" w:rsidRPr="007055FB">
              <w:rPr>
                <w:rStyle w:val="Hypertextovodkaz"/>
                <w:noProof/>
              </w:rPr>
              <w:t>Soulad s ius cogens</w:t>
            </w:r>
            <w:r w:rsidR="00485D7F">
              <w:rPr>
                <w:noProof/>
                <w:webHidden/>
              </w:rPr>
              <w:tab/>
            </w:r>
            <w:r w:rsidR="00485D7F">
              <w:rPr>
                <w:noProof/>
                <w:webHidden/>
              </w:rPr>
              <w:fldChar w:fldCharType="begin"/>
            </w:r>
            <w:r w:rsidR="00485D7F">
              <w:rPr>
                <w:noProof/>
                <w:webHidden/>
              </w:rPr>
              <w:instrText xml:space="preserve"> PAGEREF _Toc446443520 \h </w:instrText>
            </w:r>
            <w:r w:rsidR="00485D7F">
              <w:rPr>
                <w:noProof/>
                <w:webHidden/>
              </w:rPr>
            </w:r>
            <w:r w:rsidR="00485D7F">
              <w:rPr>
                <w:noProof/>
                <w:webHidden/>
              </w:rPr>
              <w:fldChar w:fldCharType="separate"/>
            </w:r>
            <w:r w:rsidR="00485D7F">
              <w:rPr>
                <w:noProof/>
                <w:webHidden/>
              </w:rPr>
              <w:t>53</w:t>
            </w:r>
            <w:r w:rsidR="00485D7F">
              <w:rPr>
                <w:noProof/>
                <w:webHidden/>
              </w:rPr>
              <w:fldChar w:fldCharType="end"/>
            </w:r>
          </w:hyperlink>
        </w:p>
        <w:p w:rsidR="00485D7F" w:rsidRDefault="004F68C7">
          <w:pPr>
            <w:pStyle w:val="Obsah2"/>
            <w:tabs>
              <w:tab w:val="left" w:pos="880"/>
              <w:tab w:val="right" w:leader="dot" w:pos="9061"/>
            </w:tabs>
            <w:rPr>
              <w:rFonts w:eastAsiaTheme="minorEastAsia"/>
              <w:noProof/>
              <w:lang w:eastAsia="cs-CZ"/>
            </w:rPr>
          </w:pPr>
          <w:hyperlink w:anchor="_Toc446443521" w:history="1">
            <w:r w:rsidR="00485D7F" w:rsidRPr="007055FB">
              <w:rPr>
                <w:rStyle w:val="Hypertextovodkaz"/>
                <w:noProof/>
              </w:rPr>
              <w:t>2.3</w:t>
            </w:r>
            <w:r w:rsidR="00485D7F">
              <w:rPr>
                <w:rFonts w:eastAsiaTheme="minorEastAsia"/>
                <w:noProof/>
                <w:lang w:eastAsia="cs-CZ"/>
              </w:rPr>
              <w:tab/>
            </w:r>
            <w:r w:rsidR="00485D7F" w:rsidRPr="007055FB">
              <w:rPr>
                <w:rStyle w:val="Hypertextovodkaz"/>
                <w:noProof/>
              </w:rPr>
              <w:t>Výsledek testu legality protiruských sankcí</w:t>
            </w:r>
            <w:r w:rsidR="00485D7F">
              <w:rPr>
                <w:noProof/>
                <w:webHidden/>
              </w:rPr>
              <w:tab/>
            </w:r>
            <w:r w:rsidR="00485D7F">
              <w:rPr>
                <w:noProof/>
                <w:webHidden/>
              </w:rPr>
              <w:fldChar w:fldCharType="begin"/>
            </w:r>
            <w:r w:rsidR="00485D7F">
              <w:rPr>
                <w:noProof/>
                <w:webHidden/>
              </w:rPr>
              <w:instrText xml:space="preserve"> PAGEREF _Toc446443521 \h </w:instrText>
            </w:r>
            <w:r w:rsidR="00485D7F">
              <w:rPr>
                <w:noProof/>
                <w:webHidden/>
              </w:rPr>
            </w:r>
            <w:r w:rsidR="00485D7F">
              <w:rPr>
                <w:noProof/>
                <w:webHidden/>
              </w:rPr>
              <w:fldChar w:fldCharType="separate"/>
            </w:r>
            <w:r w:rsidR="00485D7F">
              <w:rPr>
                <w:noProof/>
                <w:webHidden/>
              </w:rPr>
              <w:t>54</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522" w:history="1">
            <w:r w:rsidR="00485D7F" w:rsidRPr="007055FB">
              <w:rPr>
                <w:rStyle w:val="Hypertextovodkaz"/>
                <w:noProof/>
              </w:rPr>
              <w:t>Závěr</w:t>
            </w:r>
            <w:r w:rsidR="00485D7F">
              <w:rPr>
                <w:noProof/>
                <w:webHidden/>
              </w:rPr>
              <w:tab/>
            </w:r>
            <w:r w:rsidR="00485D7F">
              <w:rPr>
                <w:noProof/>
                <w:webHidden/>
              </w:rPr>
              <w:fldChar w:fldCharType="begin"/>
            </w:r>
            <w:r w:rsidR="00485D7F">
              <w:rPr>
                <w:noProof/>
                <w:webHidden/>
              </w:rPr>
              <w:instrText xml:space="preserve"> PAGEREF _Toc446443522 \h </w:instrText>
            </w:r>
            <w:r w:rsidR="00485D7F">
              <w:rPr>
                <w:noProof/>
                <w:webHidden/>
              </w:rPr>
            </w:r>
            <w:r w:rsidR="00485D7F">
              <w:rPr>
                <w:noProof/>
                <w:webHidden/>
              </w:rPr>
              <w:fldChar w:fldCharType="separate"/>
            </w:r>
            <w:r w:rsidR="00485D7F">
              <w:rPr>
                <w:noProof/>
                <w:webHidden/>
              </w:rPr>
              <w:t>55</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523" w:history="1">
            <w:r w:rsidR="00485D7F" w:rsidRPr="007055FB">
              <w:rPr>
                <w:rStyle w:val="Hypertextovodkaz"/>
                <w:noProof/>
              </w:rPr>
              <w:t>Seznam použité literatury</w:t>
            </w:r>
            <w:r w:rsidR="00485D7F">
              <w:rPr>
                <w:noProof/>
                <w:webHidden/>
              </w:rPr>
              <w:tab/>
            </w:r>
            <w:r w:rsidR="00485D7F">
              <w:rPr>
                <w:noProof/>
                <w:webHidden/>
              </w:rPr>
              <w:fldChar w:fldCharType="begin"/>
            </w:r>
            <w:r w:rsidR="00485D7F">
              <w:rPr>
                <w:noProof/>
                <w:webHidden/>
              </w:rPr>
              <w:instrText xml:space="preserve"> PAGEREF _Toc446443523 \h </w:instrText>
            </w:r>
            <w:r w:rsidR="00485D7F">
              <w:rPr>
                <w:noProof/>
                <w:webHidden/>
              </w:rPr>
            </w:r>
            <w:r w:rsidR="00485D7F">
              <w:rPr>
                <w:noProof/>
                <w:webHidden/>
              </w:rPr>
              <w:fldChar w:fldCharType="separate"/>
            </w:r>
            <w:r w:rsidR="00485D7F">
              <w:rPr>
                <w:noProof/>
                <w:webHidden/>
              </w:rPr>
              <w:t>57</w:t>
            </w:r>
            <w:r w:rsidR="00485D7F">
              <w:rPr>
                <w:noProof/>
                <w:webHidden/>
              </w:rPr>
              <w:fldChar w:fldCharType="end"/>
            </w:r>
          </w:hyperlink>
        </w:p>
        <w:p w:rsidR="00485D7F" w:rsidRDefault="004F68C7">
          <w:pPr>
            <w:pStyle w:val="Obsah3"/>
            <w:tabs>
              <w:tab w:val="right" w:leader="dot" w:pos="9061"/>
            </w:tabs>
            <w:rPr>
              <w:rFonts w:eastAsiaTheme="minorEastAsia"/>
              <w:noProof/>
              <w:lang w:eastAsia="cs-CZ"/>
            </w:rPr>
          </w:pPr>
          <w:hyperlink w:anchor="_Toc446443524" w:history="1">
            <w:r w:rsidR="00485D7F" w:rsidRPr="007055FB">
              <w:rPr>
                <w:rStyle w:val="Hypertextovodkaz"/>
                <w:noProof/>
              </w:rPr>
              <w:t>Monografie a sborníky</w:t>
            </w:r>
            <w:r w:rsidR="00485D7F">
              <w:rPr>
                <w:noProof/>
                <w:webHidden/>
              </w:rPr>
              <w:tab/>
            </w:r>
            <w:r w:rsidR="00485D7F">
              <w:rPr>
                <w:noProof/>
                <w:webHidden/>
              </w:rPr>
              <w:fldChar w:fldCharType="begin"/>
            </w:r>
            <w:r w:rsidR="00485D7F">
              <w:rPr>
                <w:noProof/>
                <w:webHidden/>
              </w:rPr>
              <w:instrText xml:space="preserve"> PAGEREF _Toc446443524 \h </w:instrText>
            </w:r>
            <w:r w:rsidR="00485D7F">
              <w:rPr>
                <w:noProof/>
                <w:webHidden/>
              </w:rPr>
            </w:r>
            <w:r w:rsidR="00485D7F">
              <w:rPr>
                <w:noProof/>
                <w:webHidden/>
              </w:rPr>
              <w:fldChar w:fldCharType="separate"/>
            </w:r>
            <w:r w:rsidR="00485D7F">
              <w:rPr>
                <w:noProof/>
                <w:webHidden/>
              </w:rPr>
              <w:t>57</w:t>
            </w:r>
            <w:r w:rsidR="00485D7F">
              <w:rPr>
                <w:noProof/>
                <w:webHidden/>
              </w:rPr>
              <w:fldChar w:fldCharType="end"/>
            </w:r>
          </w:hyperlink>
        </w:p>
        <w:p w:rsidR="00485D7F" w:rsidRDefault="004F68C7">
          <w:pPr>
            <w:pStyle w:val="Obsah3"/>
            <w:tabs>
              <w:tab w:val="right" w:leader="dot" w:pos="9061"/>
            </w:tabs>
            <w:rPr>
              <w:rFonts w:eastAsiaTheme="minorEastAsia"/>
              <w:noProof/>
              <w:lang w:eastAsia="cs-CZ"/>
            </w:rPr>
          </w:pPr>
          <w:hyperlink w:anchor="_Toc446443525" w:history="1">
            <w:r w:rsidR="00485D7F" w:rsidRPr="007055FB">
              <w:rPr>
                <w:rStyle w:val="Hypertextovodkaz"/>
                <w:noProof/>
              </w:rPr>
              <w:t>Články z časopisů</w:t>
            </w:r>
            <w:r w:rsidR="00485D7F">
              <w:rPr>
                <w:noProof/>
                <w:webHidden/>
              </w:rPr>
              <w:tab/>
            </w:r>
            <w:r w:rsidR="00485D7F">
              <w:rPr>
                <w:noProof/>
                <w:webHidden/>
              </w:rPr>
              <w:fldChar w:fldCharType="begin"/>
            </w:r>
            <w:r w:rsidR="00485D7F">
              <w:rPr>
                <w:noProof/>
                <w:webHidden/>
              </w:rPr>
              <w:instrText xml:space="preserve"> PAGEREF _Toc446443525 \h </w:instrText>
            </w:r>
            <w:r w:rsidR="00485D7F">
              <w:rPr>
                <w:noProof/>
                <w:webHidden/>
              </w:rPr>
            </w:r>
            <w:r w:rsidR="00485D7F">
              <w:rPr>
                <w:noProof/>
                <w:webHidden/>
              </w:rPr>
              <w:fldChar w:fldCharType="separate"/>
            </w:r>
            <w:r w:rsidR="00485D7F">
              <w:rPr>
                <w:noProof/>
                <w:webHidden/>
              </w:rPr>
              <w:t>58</w:t>
            </w:r>
            <w:r w:rsidR="00485D7F">
              <w:rPr>
                <w:noProof/>
                <w:webHidden/>
              </w:rPr>
              <w:fldChar w:fldCharType="end"/>
            </w:r>
          </w:hyperlink>
        </w:p>
        <w:p w:rsidR="00485D7F" w:rsidRDefault="004F68C7">
          <w:pPr>
            <w:pStyle w:val="Obsah3"/>
            <w:tabs>
              <w:tab w:val="right" w:leader="dot" w:pos="9061"/>
            </w:tabs>
            <w:rPr>
              <w:rFonts w:eastAsiaTheme="minorEastAsia"/>
              <w:noProof/>
              <w:lang w:eastAsia="cs-CZ"/>
            </w:rPr>
          </w:pPr>
          <w:hyperlink w:anchor="_Toc446443526" w:history="1">
            <w:r w:rsidR="00485D7F" w:rsidRPr="007055FB">
              <w:rPr>
                <w:rStyle w:val="Hypertextovodkaz"/>
                <w:noProof/>
              </w:rPr>
              <w:t>Internetové zdroje</w:t>
            </w:r>
            <w:r w:rsidR="00485D7F">
              <w:rPr>
                <w:noProof/>
                <w:webHidden/>
              </w:rPr>
              <w:tab/>
            </w:r>
            <w:r w:rsidR="00485D7F">
              <w:rPr>
                <w:noProof/>
                <w:webHidden/>
              </w:rPr>
              <w:fldChar w:fldCharType="begin"/>
            </w:r>
            <w:r w:rsidR="00485D7F">
              <w:rPr>
                <w:noProof/>
                <w:webHidden/>
              </w:rPr>
              <w:instrText xml:space="preserve"> PAGEREF _Toc446443526 \h </w:instrText>
            </w:r>
            <w:r w:rsidR="00485D7F">
              <w:rPr>
                <w:noProof/>
                <w:webHidden/>
              </w:rPr>
            </w:r>
            <w:r w:rsidR="00485D7F">
              <w:rPr>
                <w:noProof/>
                <w:webHidden/>
              </w:rPr>
              <w:fldChar w:fldCharType="separate"/>
            </w:r>
            <w:r w:rsidR="00485D7F">
              <w:rPr>
                <w:noProof/>
                <w:webHidden/>
              </w:rPr>
              <w:t>59</w:t>
            </w:r>
            <w:r w:rsidR="00485D7F">
              <w:rPr>
                <w:noProof/>
                <w:webHidden/>
              </w:rPr>
              <w:fldChar w:fldCharType="end"/>
            </w:r>
          </w:hyperlink>
        </w:p>
        <w:p w:rsidR="00485D7F" w:rsidRDefault="004F68C7">
          <w:pPr>
            <w:pStyle w:val="Obsah3"/>
            <w:tabs>
              <w:tab w:val="right" w:leader="dot" w:pos="9061"/>
            </w:tabs>
            <w:rPr>
              <w:rFonts w:eastAsiaTheme="minorEastAsia"/>
              <w:noProof/>
              <w:lang w:eastAsia="cs-CZ"/>
            </w:rPr>
          </w:pPr>
          <w:hyperlink w:anchor="_Toc446443527" w:history="1">
            <w:r w:rsidR="00485D7F" w:rsidRPr="007055FB">
              <w:rPr>
                <w:rStyle w:val="Hypertextovodkaz"/>
                <w:noProof/>
              </w:rPr>
              <w:t>Právní předpisy a jiné právní dokumenty</w:t>
            </w:r>
            <w:r w:rsidR="00485D7F">
              <w:rPr>
                <w:noProof/>
                <w:webHidden/>
              </w:rPr>
              <w:tab/>
            </w:r>
            <w:r w:rsidR="00485D7F">
              <w:rPr>
                <w:noProof/>
                <w:webHidden/>
              </w:rPr>
              <w:fldChar w:fldCharType="begin"/>
            </w:r>
            <w:r w:rsidR="00485D7F">
              <w:rPr>
                <w:noProof/>
                <w:webHidden/>
              </w:rPr>
              <w:instrText xml:space="preserve"> PAGEREF _Toc446443527 \h </w:instrText>
            </w:r>
            <w:r w:rsidR="00485D7F">
              <w:rPr>
                <w:noProof/>
                <w:webHidden/>
              </w:rPr>
            </w:r>
            <w:r w:rsidR="00485D7F">
              <w:rPr>
                <w:noProof/>
                <w:webHidden/>
              </w:rPr>
              <w:fldChar w:fldCharType="separate"/>
            </w:r>
            <w:r w:rsidR="00485D7F">
              <w:rPr>
                <w:noProof/>
                <w:webHidden/>
              </w:rPr>
              <w:t>66</w:t>
            </w:r>
            <w:r w:rsidR="00485D7F">
              <w:rPr>
                <w:noProof/>
                <w:webHidden/>
              </w:rPr>
              <w:fldChar w:fldCharType="end"/>
            </w:r>
          </w:hyperlink>
        </w:p>
        <w:p w:rsidR="00485D7F" w:rsidRDefault="004F68C7">
          <w:pPr>
            <w:pStyle w:val="Obsah3"/>
            <w:tabs>
              <w:tab w:val="right" w:leader="dot" w:pos="9061"/>
            </w:tabs>
            <w:rPr>
              <w:rFonts w:eastAsiaTheme="minorEastAsia"/>
              <w:noProof/>
              <w:lang w:eastAsia="cs-CZ"/>
            </w:rPr>
          </w:pPr>
          <w:hyperlink w:anchor="_Toc446443528" w:history="1">
            <w:r w:rsidR="00485D7F" w:rsidRPr="007055FB">
              <w:rPr>
                <w:rStyle w:val="Hypertextovodkaz"/>
                <w:noProof/>
              </w:rPr>
              <w:t>Rozhodnutí soudů a jiných tribunálů</w:t>
            </w:r>
            <w:r w:rsidR="00485D7F">
              <w:rPr>
                <w:noProof/>
                <w:webHidden/>
              </w:rPr>
              <w:tab/>
            </w:r>
            <w:r w:rsidR="00485D7F">
              <w:rPr>
                <w:noProof/>
                <w:webHidden/>
              </w:rPr>
              <w:fldChar w:fldCharType="begin"/>
            </w:r>
            <w:r w:rsidR="00485D7F">
              <w:rPr>
                <w:noProof/>
                <w:webHidden/>
              </w:rPr>
              <w:instrText xml:space="preserve"> PAGEREF _Toc446443528 \h </w:instrText>
            </w:r>
            <w:r w:rsidR="00485D7F">
              <w:rPr>
                <w:noProof/>
                <w:webHidden/>
              </w:rPr>
            </w:r>
            <w:r w:rsidR="00485D7F">
              <w:rPr>
                <w:noProof/>
                <w:webHidden/>
              </w:rPr>
              <w:fldChar w:fldCharType="separate"/>
            </w:r>
            <w:r w:rsidR="00485D7F">
              <w:rPr>
                <w:noProof/>
                <w:webHidden/>
              </w:rPr>
              <w:t>67</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529" w:history="1">
            <w:r w:rsidR="00485D7F" w:rsidRPr="007055FB">
              <w:rPr>
                <w:rStyle w:val="Hypertextovodkaz"/>
                <w:noProof/>
              </w:rPr>
              <w:t>Abstrakt</w:t>
            </w:r>
            <w:r w:rsidR="00485D7F">
              <w:rPr>
                <w:noProof/>
                <w:webHidden/>
              </w:rPr>
              <w:tab/>
            </w:r>
            <w:r w:rsidR="00485D7F">
              <w:rPr>
                <w:noProof/>
                <w:webHidden/>
              </w:rPr>
              <w:fldChar w:fldCharType="begin"/>
            </w:r>
            <w:r w:rsidR="00485D7F">
              <w:rPr>
                <w:noProof/>
                <w:webHidden/>
              </w:rPr>
              <w:instrText xml:space="preserve"> PAGEREF _Toc446443529 \h </w:instrText>
            </w:r>
            <w:r w:rsidR="00485D7F">
              <w:rPr>
                <w:noProof/>
                <w:webHidden/>
              </w:rPr>
            </w:r>
            <w:r w:rsidR="00485D7F">
              <w:rPr>
                <w:noProof/>
                <w:webHidden/>
              </w:rPr>
              <w:fldChar w:fldCharType="separate"/>
            </w:r>
            <w:r w:rsidR="00485D7F">
              <w:rPr>
                <w:noProof/>
                <w:webHidden/>
              </w:rPr>
              <w:t>69</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530" w:history="1">
            <w:r w:rsidR="00485D7F" w:rsidRPr="007055FB">
              <w:rPr>
                <w:rStyle w:val="Hypertextovodkaz"/>
                <w:noProof/>
              </w:rPr>
              <w:t>Abstract</w:t>
            </w:r>
            <w:r w:rsidR="00485D7F">
              <w:rPr>
                <w:noProof/>
                <w:webHidden/>
              </w:rPr>
              <w:tab/>
            </w:r>
            <w:r w:rsidR="00485D7F">
              <w:rPr>
                <w:noProof/>
                <w:webHidden/>
              </w:rPr>
              <w:fldChar w:fldCharType="begin"/>
            </w:r>
            <w:r w:rsidR="00485D7F">
              <w:rPr>
                <w:noProof/>
                <w:webHidden/>
              </w:rPr>
              <w:instrText xml:space="preserve"> PAGEREF _Toc446443530 \h </w:instrText>
            </w:r>
            <w:r w:rsidR="00485D7F">
              <w:rPr>
                <w:noProof/>
                <w:webHidden/>
              </w:rPr>
            </w:r>
            <w:r w:rsidR="00485D7F">
              <w:rPr>
                <w:noProof/>
                <w:webHidden/>
              </w:rPr>
              <w:fldChar w:fldCharType="separate"/>
            </w:r>
            <w:r w:rsidR="00485D7F">
              <w:rPr>
                <w:noProof/>
                <w:webHidden/>
              </w:rPr>
              <w:t>70</w:t>
            </w:r>
            <w:r w:rsidR="00485D7F">
              <w:rPr>
                <w:noProof/>
                <w:webHidden/>
              </w:rPr>
              <w:fldChar w:fldCharType="end"/>
            </w:r>
          </w:hyperlink>
        </w:p>
        <w:p w:rsidR="00485D7F" w:rsidRDefault="004F68C7">
          <w:pPr>
            <w:pStyle w:val="Obsah1"/>
            <w:tabs>
              <w:tab w:val="right" w:leader="dot" w:pos="9061"/>
            </w:tabs>
            <w:rPr>
              <w:rFonts w:eastAsiaTheme="minorEastAsia"/>
              <w:noProof/>
              <w:lang w:eastAsia="cs-CZ"/>
            </w:rPr>
          </w:pPr>
          <w:hyperlink w:anchor="_Toc446443531" w:history="1">
            <w:r w:rsidR="00485D7F" w:rsidRPr="007055FB">
              <w:rPr>
                <w:rStyle w:val="Hypertextovodkaz"/>
                <w:noProof/>
              </w:rPr>
              <w:t>Klíčová slova; key words</w:t>
            </w:r>
            <w:r w:rsidR="00485D7F">
              <w:rPr>
                <w:noProof/>
                <w:webHidden/>
              </w:rPr>
              <w:tab/>
            </w:r>
            <w:r w:rsidR="00485D7F">
              <w:rPr>
                <w:noProof/>
                <w:webHidden/>
              </w:rPr>
              <w:fldChar w:fldCharType="begin"/>
            </w:r>
            <w:r w:rsidR="00485D7F">
              <w:rPr>
                <w:noProof/>
                <w:webHidden/>
              </w:rPr>
              <w:instrText xml:space="preserve"> PAGEREF _Toc446443531 \h </w:instrText>
            </w:r>
            <w:r w:rsidR="00485D7F">
              <w:rPr>
                <w:noProof/>
                <w:webHidden/>
              </w:rPr>
            </w:r>
            <w:r w:rsidR="00485D7F">
              <w:rPr>
                <w:noProof/>
                <w:webHidden/>
              </w:rPr>
              <w:fldChar w:fldCharType="separate"/>
            </w:r>
            <w:r w:rsidR="00485D7F">
              <w:rPr>
                <w:noProof/>
                <w:webHidden/>
              </w:rPr>
              <w:t>71</w:t>
            </w:r>
            <w:r w:rsidR="00485D7F">
              <w:rPr>
                <w:noProof/>
                <w:webHidden/>
              </w:rPr>
              <w:fldChar w:fldCharType="end"/>
            </w:r>
          </w:hyperlink>
        </w:p>
        <w:p w:rsidR="002054C7" w:rsidRPr="00C54067" w:rsidRDefault="00A31B08" w:rsidP="00991E0B">
          <w:pPr>
            <w:rPr>
              <w:rFonts w:ascii="Garamond" w:hAnsi="Garamond"/>
            </w:rPr>
          </w:pPr>
          <w:r w:rsidRPr="00C54067">
            <w:rPr>
              <w:rFonts w:ascii="Garamond" w:hAnsi="Garamond"/>
              <w:b/>
              <w:bCs/>
            </w:rPr>
            <w:fldChar w:fldCharType="end"/>
          </w:r>
        </w:p>
      </w:sdtContent>
    </w:sdt>
    <w:p w:rsidR="00513CEB" w:rsidRPr="00C54067" w:rsidRDefault="00513CEB" w:rsidP="00991E0B">
      <w:r w:rsidRPr="00C54067">
        <w:br w:type="page"/>
      </w:r>
    </w:p>
    <w:p w:rsidR="00DE6CE7" w:rsidRPr="00C54067" w:rsidRDefault="00513CEB" w:rsidP="00991E0B">
      <w:pPr>
        <w:pStyle w:val="Nadpis1"/>
      </w:pPr>
      <w:bookmarkStart w:id="2" w:name="_Toc446443498"/>
      <w:r w:rsidRPr="00C54067">
        <w:lastRenderedPageBreak/>
        <w:t>Použité zkratky</w:t>
      </w:r>
      <w:bookmarkEnd w:id="2"/>
    </w:p>
    <w:p w:rsidR="00DE6CE7" w:rsidRPr="00C54067" w:rsidRDefault="00DE6CE7" w:rsidP="00DE6CE7">
      <w:pPr>
        <w:tabs>
          <w:tab w:val="left" w:pos="3686"/>
        </w:tabs>
        <w:spacing w:after="0" w:line="360" w:lineRule="auto"/>
        <w:jc w:val="both"/>
        <w:rPr>
          <w:rFonts w:ascii="Garamond" w:hAnsi="Garamond"/>
          <w:sz w:val="24"/>
          <w:szCs w:val="24"/>
        </w:rPr>
      </w:pPr>
    </w:p>
    <w:p w:rsidR="00DE6CE7" w:rsidRPr="00C54067" w:rsidRDefault="00DE6CE7" w:rsidP="00DE6CE7">
      <w:pPr>
        <w:tabs>
          <w:tab w:val="left" w:pos="3686"/>
        </w:tabs>
        <w:spacing w:line="360" w:lineRule="auto"/>
        <w:jc w:val="both"/>
        <w:rPr>
          <w:rFonts w:ascii="Garamond" w:hAnsi="Garamond"/>
          <w:sz w:val="24"/>
          <w:szCs w:val="24"/>
        </w:rPr>
      </w:pPr>
      <w:r w:rsidRPr="00C54067">
        <w:rPr>
          <w:rFonts w:ascii="Garamond" w:hAnsi="Garamond"/>
          <w:sz w:val="24"/>
          <w:szCs w:val="24"/>
        </w:rPr>
        <w:t>EU</w:t>
      </w:r>
      <w:r w:rsidRPr="00C54067">
        <w:rPr>
          <w:rFonts w:ascii="Garamond" w:hAnsi="Garamond"/>
          <w:sz w:val="24"/>
          <w:szCs w:val="24"/>
        </w:rPr>
        <w:tab/>
        <w:t>Evropská unie</w:t>
      </w:r>
    </w:p>
    <w:p w:rsidR="00DE6CE7" w:rsidRPr="00C54067" w:rsidRDefault="00DE6CE7" w:rsidP="00DE6CE7">
      <w:pPr>
        <w:tabs>
          <w:tab w:val="left" w:pos="3686"/>
        </w:tabs>
        <w:spacing w:line="360" w:lineRule="auto"/>
        <w:jc w:val="both"/>
        <w:rPr>
          <w:rFonts w:ascii="Garamond" w:hAnsi="Garamond"/>
          <w:sz w:val="24"/>
          <w:szCs w:val="24"/>
        </w:rPr>
      </w:pPr>
      <w:r w:rsidRPr="00C54067">
        <w:rPr>
          <w:rFonts w:ascii="Garamond" w:hAnsi="Garamond"/>
          <w:sz w:val="24"/>
          <w:szCs w:val="24"/>
        </w:rPr>
        <w:t>OSN</w:t>
      </w:r>
      <w:r w:rsidRPr="00C54067">
        <w:rPr>
          <w:rFonts w:ascii="Garamond" w:hAnsi="Garamond"/>
          <w:sz w:val="24"/>
          <w:szCs w:val="24"/>
        </w:rPr>
        <w:tab/>
        <w:t>Organizace spojených národů</w:t>
      </w:r>
    </w:p>
    <w:p w:rsidR="00DE6CE7" w:rsidRPr="00C54067" w:rsidRDefault="00DE6CE7" w:rsidP="00DE6CE7">
      <w:pPr>
        <w:tabs>
          <w:tab w:val="left" w:pos="3686"/>
        </w:tabs>
        <w:spacing w:line="360" w:lineRule="auto"/>
        <w:jc w:val="both"/>
        <w:rPr>
          <w:rFonts w:ascii="Garamond" w:hAnsi="Garamond"/>
          <w:sz w:val="24"/>
          <w:szCs w:val="24"/>
        </w:rPr>
      </w:pPr>
      <w:r w:rsidRPr="00C54067">
        <w:rPr>
          <w:rFonts w:ascii="Garamond" w:hAnsi="Garamond"/>
          <w:sz w:val="24"/>
          <w:szCs w:val="24"/>
        </w:rPr>
        <w:t>MSD</w:t>
      </w:r>
      <w:r w:rsidRPr="00C54067">
        <w:rPr>
          <w:rFonts w:ascii="Garamond" w:hAnsi="Garamond"/>
          <w:sz w:val="24"/>
          <w:szCs w:val="24"/>
        </w:rPr>
        <w:tab/>
        <w:t>Mezinárodní soudní dvůr</w:t>
      </w:r>
    </w:p>
    <w:p w:rsidR="00F953AA" w:rsidRPr="00C54067" w:rsidRDefault="00F953AA" w:rsidP="00DE6CE7">
      <w:pPr>
        <w:tabs>
          <w:tab w:val="left" w:pos="3686"/>
        </w:tabs>
        <w:spacing w:line="360" w:lineRule="auto"/>
        <w:jc w:val="both"/>
        <w:rPr>
          <w:rFonts w:ascii="Garamond" w:hAnsi="Garamond"/>
          <w:sz w:val="24"/>
          <w:szCs w:val="24"/>
        </w:rPr>
      </w:pPr>
      <w:r w:rsidRPr="00C54067">
        <w:rPr>
          <w:rFonts w:ascii="Garamond" w:hAnsi="Garamond"/>
          <w:sz w:val="24"/>
          <w:szCs w:val="24"/>
        </w:rPr>
        <w:t>OBSE</w:t>
      </w:r>
      <w:r w:rsidRPr="00C54067">
        <w:rPr>
          <w:rFonts w:ascii="Garamond" w:hAnsi="Garamond"/>
          <w:sz w:val="24"/>
          <w:szCs w:val="24"/>
        </w:rPr>
        <w:tab/>
        <w:t>Organizace pro bezpečnost a spolupráci v</w:t>
      </w:r>
      <w:r w:rsidR="00C778D2" w:rsidRPr="00C54067">
        <w:rPr>
          <w:rFonts w:ascii="Garamond" w:hAnsi="Garamond"/>
          <w:sz w:val="24"/>
          <w:szCs w:val="24"/>
        </w:rPr>
        <w:t> </w:t>
      </w:r>
      <w:r w:rsidRPr="00C54067">
        <w:rPr>
          <w:rFonts w:ascii="Garamond" w:hAnsi="Garamond"/>
          <w:sz w:val="24"/>
          <w:szCs w:val="24"/>
        </w:rPr>
        <w:t>Evropě</w:t>
      </w:r>
    </w:p>
    <w:p w:rsidR="00C778D2" w:rsidRPr="00C54067" w:rsidRDefault="00C778D2"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Charta OSN</w:t>
      </w:r>
      <w:r w:rsidRPr="00C54067">
        <w:rPr>
          <w:rFonts w:ascii="Garamond" w:hAnsi="Garamond"/>
          <w:sz w:val="24"/>
          <w:szCs w:val="24"/>
        </w:rPr>
        <w:tab/>
        <w:t>Charta Spojených</w:t>
      </w:r>
      <w:r w:rsidR="00027411" w:rsidRPr="00C54067">
        <w:rPr>
          <w:rFonts w:ascii="Garamond" w:hAnsi="Garamond"/>
          <w:sz w:val="24"/>
          <w:szCs w:val="24"/>
        </w:rPr>
        <w:t xml:space="preserve"> národů ze dne 26. června 1945,</w:t>
      </w:r>
    </w:p>
    <w:p w:rsidR="00C778D2" w:rsidRPr="00C54067" w:rsidRDefault="00C778D2"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ab/>
        <w:t xml:space="preserve">vyhlášena pod č. 30/1947 Sb., ve znění předpisů č. </w:t>
      </w:r>
    </w:p>
    <w:p w:rsidR="00C778D2" w:rsidRPr="00C54067" w:rsidRDefault="00C778D2"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ab/>
      </w:r>
      <w:r w:rsidR="0092794E" w:rsidRPr="00C54067">
        <w:rPr>
          <w:rFonts w:ascii="Garamond" w:hAnsi="Garamond"/>
          <w:sz w:val="24"/>
          <w:szCs w:val="24"/>
        </w:rPr>
        <w:t>127/1965 Sb. a č.</w:t>
      </w:r>
      <w:r w:rsidRPr="00C54067">
        <w:rPr>
          <w:rFonts w:ascii="Garamond" w:hAnsi="Garamond"/>
          <w:sz w:val="24"/>
          <w:szCs w:val="24"/>
        </w:rPr>
        <w:tab/>
        <w:t>36/1999 Sb.</w:t>
      </w:r>
    </w:p>
    <w:p w:rsidR="00395669" w:rsidRPr="00C54067" w:rsidRDefault="008724C4"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SFEU</w:t>
      </w:r>
      <w:r w:rsidRPr="00C54067">
        <w:rPr>
          <w:rFonts w:ascii="Garamond" w:hAnsi="Garamond"/>
          <w:sz w:val="24"/>
          <w:szCs w:val="24"/>
        </w:rPr>
        <w:tab/>
        <w:t>Smlouva o fungování Evropské unie</w:t>
      </w:r>
      <w:r w:rsidR="00395669" w:rsidRPr="00C54067">
        <w:rPr>
          <w:rFonts w:ascii="Garamond" w:hAnsi="Garamond"/>
          <w:sz w:val="24"/>
          <w:szCs w:val="24"/>
        </w:rPr>
        <w:t xml:space="preserve">, </w:t>
      </w:r>
      <w:r w:rsidR="001F5311" w:rsidRPr="00C54067">
        <w:rPr>
          <w:rFonts w:ascii="Garamond" w:hAnsi="Garamond"/>
          <w:sz w:val="24"/>
          <w:szCs w:val="24"/>
        </w:rPr>
        <w:t>ve znění</w:t>
      </w:r>
    </w:p>
    <w:p w:rsidR="00395669" w:rsidRPr="00C54067" w:rsidRDefault="00395669"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ab/>
        <w:t xml:space="preserve">vyhlášeném v Úředním věštníku Evropské unie ze dne </w:t>
      </w:r>
    </w:p>
    <w:p w:rsidR="008724C4" w:rsidRPr="00C54067" w:rsidRDefault="00395669" w:rsidP="00C778D2">
      <w:pPr>
        <w:tabs>
          <w:tab w:val="left" w:pos="3686"/>
        </w:tabs>
        <w:spacing w:after="0" w:line="360" w:lineRule="auto"/>
        <w:jc w:val="both"/>
        <w:rPr>
          <w:rFonts w:ascii="Garamond" w:hAnsi="Garamond"/>
          <w:sz w:val="24"/>
          <w:szCs w:val="24"/>
        </w:rPr>
      </w:pPr>
      <w:r w:rsidRPr="00C54067">
        <w:rPr>
          <w:rFonts w:ascii="Garamond" w:hAnsi="Garamond"/>
          <w:sz w:val="24"/>
          <w:szCs w:val="24"/>
        </w:rPr>
        <w:tab/>
        <w:t xml:space="preserve">26. </w:t>
      </w:r>
      <w:r w:rsidR="00E351AA">
        <w:rPr>
          <w:rFonts w:ascii="Garamond" w:hAnsi="Garamond"/>
          <w:sz w:val="24"/>
          <w:szCs w:val="24"/>
        </w:rPr>
        <w:t>října</w:t>
      </w:r>
      <w:r w:rsidRPr="00C54067">
        <w:rPr>
          <w:rFonts w:ascii="Garamond" w:hAnsi="Garamond"/>
          <w:sz w:val="24"/>
          <w:szCs w:val="24"/>
        </w:rPr>
        <w:t xml:space="preserve"> 2012, č. C 326/47</w:t>
      </w:r>
    </w:p>
    <w:p w:rsidR="00C778D2" w:rsidRPr="00C54067" w:rsidRDefault="00C778D2" w:rsidP="00DE6CE7">
      <w:pPr>
        <w:tabs>
          <w:tab w:val="left" w:pos="3686"/>
        </w:tabs>
        <w:spacing w:line="360" w:lineRule="auto"/>
        <w:jc w:val="both"/>
        <w:rPr>
          <w:rFonts w:ascii="Garamond" w:hAnsi="Garamond"/>
          <w:sz w:val="24"/>
          <w:szCs w:val="24"/>
        </w:rPr>
      </w:pPr>
    </w:p>
    <w:p w:rsidR="00EC571F" w:rsidRPr="00C54067" w:rsidRDefault="00EC571F" w:rsidP="00DE6CE7">
      <w:pPr>
        <w:tabs>
          <w:tab w:val="left" w:pos="3686"/>
        </w:tabs>
        <w:spacing w:line="360" w:lineRule="auto"/>
        <w:jc w:val="both"/>
      </w:pPr>
      <w:r w:rsidRPr="00C54067">
        <w:br w:type="page"/>
      </w:r>
    </w:p>
    <w:p w:rsidR="00DB298E" w:rsidRPr="00C54067" w:rsidRDefault="00DB298E" w:rsidP="00991E0B">
      <w:pPr>
        <w:pStyle w:val="Nadpis1"/>
      </w:pPr>
      <w:bookmarkStart w:id="3" w:name="_Toc446443499"/>
      <w:r w:rsidRPr="00C54067">
        <w:lastRenderedPageBreak/>
        <w:t>Úvod</w:t>
      </w:r>
      <w:bookmarkEnd w:id="3"/>
    </w:p>
    <w:p w:rsidR="001C5826" w:rsidRPr="00C54067" w:rsidRDefault="00CB45A4"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Když </w:t>
      </w:r>
      <w:r w:rsidR="00B12F96" w:rsidRPr="00C54067">
        <w:rPr>
          <w:rFonts w:ascii="Garamond" w:hAnsi="Garamond"/>
          <w:sz w:val="24"/>
          <w:szCs w:val="24"/>
        </w:rPr>
        <w:t>někdo</w:t>
      </w:r>
      <w:r w:rsidRPr="00C54067">
        <w:rPr>
          <w:rFonts w:ascii="Garamond" w:hAnsi="Garamond"/>
          <w:sz w:val="24"/>
          <w:szCs w:val="24"/>
        </w:rPr>
        <w:t xml:space="preserve"> řekne, že má </w:t>
      </w:r>
      <w:r w:rsidR="00B12F96" w:rsidRPr="00C54067">
        <w:rPr>
          <w:rFonts w:ascii="Garamond" w:hAnsi="Garamond"/>
          <w:sz w:val="24"/>
          <w:szCs w:val="24"/>
        </w:rPr>
        <w:t>právo, logicky</w:t>
      </w:r>
      <w:r w:rsidRPr="00C54067">
        <w:rPr>
          <w:rFonts w:ascii="Garamond" w:hAnsi="Garamond"/>
          <w:sz w:val="24"/>
          <w:szCs w:val="24"/>
        </w:rPr>
        <w:t xml:space="preserve"> z toho vyplyne, že toto právo se musí odrážet v něčí povinnosti. Něčí povinnost znamená, že právo </w:t>
      </w:r>
      <w:r w:rsidR="002A431C" w:rsidRPr="00C54067">
        <w:rPr>
          <w:rFonts w:ascii="Garamond" w:hAnsi="Garamond"/>
          <w:sz w:val="24"/>
          <w:szCs w:val="24"/>
        </w:rPr>
        <w:t xml:space="preserve">někoho </w:t>
      </w:r>
      <w:r w:rsidRPr="00C54067">
        <w:rPr>
          <w:rFonts w:ascii="Garamond" w:hAnsi="Garamond"/>
          <w:sz w:val="24"/>
          <w:szCs w:val="24"/>
        </w:rPr>
        <w:t>má být naplněno, že jeh</w:t>
      </w:r>
      <w:r w:rsidR="00914DC5" w:rsidRPr="00C54067">
        <w:rPr>
          <w:rFonts w:ascii="Garamond" w:hAnsi="Garamond"/>
          <w:sz w:val="24"/>
          <w:szCs w:val="24"/>
        </w:rPr>
        <w:t>o splnění nezávisí pouze na</w:t>
      </w:r>
      <w:r w:rsidRPr="00C54067">
        <w:rPr>
          <w:rFonts w:ascii="Garamond" w:hAnsi="Garamond"/>
          <w:sz w:val="24"/>
          <w:szCs w:val="24"/>
        </w:rPr>
        <w:t xml:space="preserve"> vůli</w:t>
      </w:r>
      <w:r w:rsidR="00914DC5" w:rsidRPr="00C54067">
        <w:rPr>
          <w:rFonts w:ascii="Garamond" w:hAnsi="Garamond"/>
          <w:sz w:val="24"/>
          <w:szCs w:val="24"/>
        </w:rPr>
        <w:t xml:space="preserve"> jiného</w:t>
      </w:r>
      <w:r w:rsidRPr="00C54067">
        <w:rPr>
          <w:rFonts w:ascii="Garamond" w:hAnsi="Garamond"/>
          <w:sz w:val="24"/>
          <w:szCs w:val="24"/>
        </w:rPr>
        <w:t xml:space="preserve">. </w:t>
      </w:r>
      <w:r w:rsidR="00424F07" w:rsidRPr="00C54067">
        <w:rPr>
          <w:rFonts w:ascii="Garamond" w:hAnsi="Garamond"/>
          <w:sz w:val="24"/>
          <w:szCs w:val="24"/>
        </w:rPr>
        <w:t>K</w:t>
      </w:r>
      <w:r w:rsidRPr="00C54067">
        <w:rPr>
          <w:rFonts w:ascii="Garamond" w:hAnsi="Garamond"/>
          <w:sz w:val="24"/>
          <w:szCs w:val="24"/>
        </w:rPr>
        <w:t xml:space="preserve">dyž </w:t>
      </w:r>
      <w:r w:rsidR="00424F07" w:rsidRPr="00C54067">
        <w:rPr>
          <w:rFonts w:ascii="Garamond" w:hAnsi="Garamond"/>
          <w:sz w:val="24"/>
          <w:szCs w:val="24"/>
        </w:rPr>
        <w:t xml:space="preserve">totiž </w:t>
      </w:r>
      <w:r w:rsidRPr="00C54067">
        <w:rPr>
          <w:rFonts w:ascii="Garamond" w:hAnsi="Garamond"/>
          <w:sz w:val="24"/>
          <w:szCs w:val="24"/>
        </w:rPr>
        <w:t xml:space="preserve">vůle k dodržení práva chybí, nastoupí donucení. Právě vynutitelnost právních pravidel, v obecné rovině, je </w:t>
      </w:r>
      <w:r w:rsidR="00B12F96" w:rsidRPr="00C54067">
        <w:rPr>
          <w:rFonts w:ascii="Garamond" w:hAnsi="Garamond"/>
          <w:sz w:val="24"/>
          <w:szCs w:val="24"/>
        </w:rPr>
        <w:t xml:space="preserve">odlišujícím znakem </w:t>
      </w:r>
      <w:r w:rsidR="00914DC5" w:rsidRPr="00C54067">
        <w:rPr>
          <w:rFonts w:ascii="Garamond" w:hAnsi="Garamond"/>
          <w:sz w:val="24"/>
          <w:szCs w:val="24"/>
        </w:rPr>
        <w:t xml:space="preserve">práva </w:t>
      </w:r>
      <w:r w:rsidR="00B12F96" w:rsidRPr="00C54067">
        <w:rPr>
          <w:rFonts w:ascii="Garamond" w:hAnsi="Garamond"/>
          <w:sz w:val="24"/>
          <w:szCs w:val="24"/>
        </w:rPr>
        <w:t>od pravidel morálky (která by měla být inspiračním zdroje</w:t>
      </w:r>
      <w:r w:rsidR="0057412B" w:rsidRPr="00C54067">
        <w:rPr>
          <w:rFonts w:ascii="Garamond" w:hAnsi="Garamond"/>
          <w:sz w:val="24"/>
          <w:szCs w:val="24"/>
        </w:rPr>
        <w:t>m pro obsah pravidel právních).</w:t>
      </w:r>
    </w:p>
    <w:p w:rsidR="00CB45A4" w:rsidRPr="00C54067" w:rsidRDefault="00424F07" w:rsidP="00991E0B">
      <w:pPr>
        <w:spacing w:after="0" w:line="360" w:lineRule="auto"/>
        <w:ind w:firstLine="567"/>
        <w:jc w:val="both"/>
        <w:rPr>
          <w:rFonts w:ascii="Garamond" w:hAnsi="Garamond"/>
          <w:sz w:val="24"/>
          <w:szCs w:val="24"/>
        </w:rPr>
      </w:pPr>
      <w:r w:rsidRPr="00C54067">
        <w:rPr>
          <w:rFonts w:ascii="Garamond" w:hAnsi="Garamond"/>
          <w:sz w:val="24"/>
          <w:szCs w:val="24"/>
        </w:rPr>
        <w:t>I mezinárodní právo je systémem korelujících práv a povinností</w:t>
      </w:r>
      <w:r w:rsidR="00C77C0D" w:rsidRPr="00C54067">
        <w:rPr>
          <w:rFonts w:ascii="Garamond" w:hAnsi="Garamond"/>
          <w:sz w:val="24"/>
          <w:szCs w:val="24"/>
        </w:rPr>
        <w:t xml:space="preserve"> jeho adresátů</w:t>
      </w:r>
      <w:r w:rsidRPr="00C54067">
        <w:rPr>
          <w:rFonts w:ascii="Garamond" w:hAnsi="Garamond"/>
          <w:sz w:val="24"/>
          <w:szCs w:val="24"/>
        </w:rPr>
        <w:t xml:space="preserve">, kdy tyto povinnosti mají být </w:t>
      </w:r>
      <w:r w:rsidR="00914DC5" w:rsidRPr="00C54067">
        <w:rPr>
          <w:rFonts w:ascii="Garamond" w:hAnsi="Garamond"/>
          <w:sz w:val="24"/>
          <w:szCs w:val="24"/>
        </w:rPr>
        <w:t>dodržovány</w:t>
      </w:r>
      <w:r w:rsidRPr="00C54067">
        <w:rPr>
          <w:rFonts w:ascii="Garamond" w:hAnsi="Garamond"/>
          <w:sz w:val="24"/>
          <w:szCs w:val="24"/>
        </w:rPr>
        <w:t xml:space="preserve">. Mezinárodní právo je ovšem co do své povahy poměrně specifické, typicky ve srovnání s modely národních </w:t>
      </w:r>
      <w:r w:rsidR="00C77C0D" w:rsidRPr="00C54067">
        <w:rPr>
          <w:rFonts w:ascii="Garamond" w:hAnsi="Garamond"/>
          <w:sz w:val="24"/>
          <w:szCs w:val="24"/>
        </w:rPr>
        <w:t>právních řádů, což by se mělo odrazit i v podobě jeho donucujících mechanismů. Mezinárodní právo je navíc</w:t>
      </w:r>
      <w:r w:rsidR="001C5826" w:rsidRPr="00C54067">
        <w:rPr>
          <w:rFonts w:ascii="Garamond" w:hAnsi="Garamond"/>
          <w:sz w:val="24"/>
          <w:szCs w:val="24"/>
        </w:rPr>
        <w:t>, bez nadsázky,</w:t>
      </w:r>
      <w:r w:rsidR="00C77C0D" w:rsidRPr="00C54067">
        <w:rPr>
          <w:rFonts w:ascii="Garamond" w:hAnsi="Garamond"/>
          <w:sz w:val="24"/>
          <w:szCs w:val="24"/>
        </w:rPr>
        <w:t xml:space="preserve"> právní disciplínou s významem světového</w:t>
      </w:r>
      <w:r w:rsidR="001C5826" w:rsidRPr="00C54067">
        <w:rPr>
          <w:rFonts w:ascii="Garamond" w:hAnsi="Garamond"/>
          <w:sz w:val="24"/>
          <w:szCs w:val="24"/>
        </w:rPr>
        <w:t xml:space="preserve"> rozměru</w:t>
      </w:r>
      <w:r w:rsidR="00C77C0D" w:rsidRPr="00C54067">
        <w:rPr>
          <w:rFonts w:ascii="Garamond" w:hAnsi="Garamond"/>
          <w:sz w:val="24"/>
          <w:szCs w:val="24"/>
        </w:rPr>
        <w:t>, protože podoba jeho pravidel, jakož i faktická situace na mezinárodní scéně</w:t>
      </w:r>
      <w:r w:rsidR="007D561E" w:rsidRPr="00C54067">
        <w:rPr>
          <w:rFonts w:ascii="Garamond" w:hAnsi="Garamond"/>
          <w:sz w:val="24"/>
          <w:szCs w:val="24"/>
        </w:rPr>
        <w:t>,</w:t>
      </w:r>
      <w:r w:rsidR="00C77C0D" w:rsidRPr="00C54067">
        <w:rPr>
          <w:rFonts w:ascii="Garamond" w:hAnsi="Garamond"/>
          <w:sz w:val="24"/>
          <w:szCs w:val="24"/>
        </w:rPr>
        <w:t xml:space="preserve"> zásadně ovlivňuje podobu a fungování právních řádů jednotlivých států</w:t>
      </w:r>
      <w:r w:rsidR="001C5826" w:rsidRPr="00C54067">
        <w:rPr>
          <w:rFonts w:ascii="Garamond" w:hAnsi="Garamond"/>
          <w:sz w:val="24"/>
          <w:szCs w:val="24"/>
        </w:rPr>
        <w:t xml:space="preserve"> a tím tedy, nadneseně řečeno, i životy jednotlivých obyvatel světa</w:t>
      </w:r>
      <w:r w:rsidR="00C77C0D" w:rsidRPr="00C54067">
        <w:rPr>
          <w:rFonts w:ascii="Garamond" w:hAnsi="Garamond"/>
          <w:sz w:val="24"/>
          <w:szCs w:val="24"/>
        </w:rPr>
        <w:t>. Právě proto je potřeba se ptát, jak je zajištěno dodržován</w:t>
      </w:r>
      <w:r w:rsidR="0057412B" w:rsidRPr="00C54067">
        <w:rPr>
          <w:rFonts w:ascii="Garamond" w:hAnsi="Garamond"/>
          <w:sz w:val="24"/>
          <w:szCs w:val="24"/>
        </w:rPr>
        <w:t>í</w:t>
      </w:r>
      <w:r w:rsidR="00E678E6" w:rsidRPr="00C54067">
        <w:rPr>
          <w:rFonts w:ascii="Garamond" w:hAnsi="Garamond"/>
          <w:sz w:val="24"/>
          <w:szCs w:val="24"/>
        </w:rPr>
        <w:t xml:space="preserve"> jeho</w:t>
      </w:r>
      <w:r w:rsidR="0057412B" w:rsidRPr="00C54067">
        <w:rPr>
          <w:rFonts w:ascii="Garamond" w:hAnsi="Garamond"/>
          <w:sz w:val="24"/>
          <w:szCs w:val="24"/>
        </w:rPr>
        <w:t xml:space="preserve"> pravidel.</w:t>
      </w:r>
    </w:p>
    <w:p w:rsidR="003E7C44" w:rsidRPr="00C54067" w:rsidRDefault="000D13F8" w:rsidP="00991E0B">
      <w:pPr>
        <w:spacing w:after="0" w:line="360" w:lineRule="auto"/>
        <w:ind w:firstLine="567"/>
        <w:jc w:val="both"/>
        <w:rPr>
          <w:rFonts w:ascii="Garamond" w:hAnsi="Garamond"/>
          <w:sz w:val="24"/>
          <w:szCs w:val="24"/>
        </w:rPr>
      </w:pPr>
      <w:r w:rsidRPr="00C54067">
        <w:rPr>
          <w:rFonts w:ascii="Garamond" w:hAnsi="Garamond"/>
          <w:sz w:val="24"/>
          <w:szCs w:val="24"/>
        </w:rPr>
        <w:t>Tato ot</w:t>
      </w:r>
      <w:r w:rsidR="00756EE3" w:rsidRPr="00C54067">
        <w:rPr>
          <w:rFonts w:ascii="Garamond" w:hAnsi="Garamond"/>
          <w:sz w:val="24"/>
          <w:szCs w:val="24"/>
        </w:rPr>
        <w:t xml:space="preserve">ázka je pak o to intenzivnější po výskytu </w:t>
      </w:r>
      <w:r w:rsidRPr="00C54067">
        <w:rPr>
          <w:rFonts w:ascii="Garamond" w:hAnsi="Garamond"/>
          <w:sz w:val="24"/>
          <w:szCs w:val="24"/>
        </w:rPr>
        <w:t xml:space="preserve">nějakého otřesu na mezinárodní scéně. Nyní by se za jeden z takových otřesů dala považovat tzv. ukrajinská krize. </w:t>
      </w:r>
      <w:r w:rsidR="00DE2715" w:rsidRPr="00C54067">
        <w:rPr>
          <w:rFonts w:ascii="Garamond" w:hAnsi="Garamond"/>
          <w:sz w:val="24"/>
          <w:szCs w:val="24"/>
        </w:rPr>
        <w:t>O</w:t>
      </w:r>
      <w:r w:rsidR="00182271" w:rsidRPr="00C54067">
        <w:rPr>
          <w:rFonts w:ascii="Garamond" w:hAnsi="Garamond"/>
          <w:sz w:val="24"/>
          <w:szCs w:val="24"/>
        </w:rPr>
        <w:t>d počátku roku 2014</w:t>
      </w:r>
      <w:r w:rsidR="00F47306" w:rsidRPr="00C54067">
        <w:rPr>
          <w:rFonts w:ascii="Garamond" w:hAnsi="Garamond"/>
          <w:sz w:val="24"/>
          <w:szCs w:val="24"/>
        </w:rPr>
        <w:t xml:space="preserve"> jsme </w:t>
      </w:r>
      <w:r w:rsidRPr="00C54067">
        <w:rPr>
          <w:rFonts w:ascii="Garamond" w:hAnsi="Garamond"/>
          <w:sz w:val="24"/>
          <w:szCs w:val="24"/>
        </w:rPr>
        <w:t xml:space="preserve">totiž </w:t>
      </w:r>
      <w:r w:rsidR="00F47306" w:rsidRPr="00C54067">
        <w:rPr>
          <w:rFonts w:ascii="Garamond" w:hAnsi="Garamond"/>
          <w:sz w:val="24"/>
          <w:szCs w:val="24"/>
        </w:rPr>
        <w:t xml:space="preserve">byli svědky </w:t>
      </w:r>
      <w:r w:rsidR="00047EF7" w:rsidRPr="00C54067">
        <w:rPr>
          <w:rFonts w:ascii="Garamond" w:hAnsi="Garamond"/>
          <w:sz w:val="24"/>
          <w:szCs w:val="24"/>
        </w:rPr>
        <w:t xml:space="preserve">dramatického </w:t>
      </w:r>
      <w:r w:rsidR="00F47306" w:rsidRPr="00C54067">
        <w:rPr>
          <w:rFonts w:ascii="Garamond" w:hAnsi="Garamond"/>
          <w:sz w:val="24"/>
          <w:szCs w:val="24"/>
        </w:rPr>
        <w:t xml:space="preserve">vývoje na vnitřní politické scéně </w:t>
      </w:r>
      <w:r w:rsidRPr="00C54067">
        <w:rPr>
          <w:rFonts w:ascii="Garamond" w:hAnsi="Garamond"/>
          <w:sz w:val="24"/>
          <w:szCs w:val="24"/>
        </w:rPr>
        <w:t>státu Ukrajina</w:t>
      </w:r>
      <w:r w:rsidR="00F030A3" w:rsidRPr="00C54067">
        <w:rPr>
          <w:rFonts w:ascii="Garamond" w:hAnsi="Garamond"/>
          <w:sz w:val="24"/>
          <w:szCs w:val="24"/>
        </w:rPr>
        <w:t xml:space="preserve">, </w:t>
      </w:r>
      <w:r w:rsidR="00FF467A" w:rsidRPr="00C54067">
        <w:rPr>
          <w:rFonts w:ascii="Garamond" w:hAnsi="Garamond"/>
          <w:sz w:val="24"/>
          <w:szCs w:val="24"/>
        </w:rPr>
        <w:t xml:space="preserve">po níž následovalo </w:t>
      </w:r>
      <w:r w:rsidR="00F030A3" w:rsidRPr="00C54067">
        <w:rPr>
          <w:rFonts w:ascii="Garamond" w:hAnsi="Garamond"/>
          <w:sz w:val="24"/>
          <w:szCs w:val="24"/>
        </w:rPr>
        <w:t>obsazení</w:t>
      </w:r>
      <w:r w:rsidR="00DE2715" w:rsidRPr="00C54067">
        <w:rPr>
          <w:rFonts w:ascii="Garamond" w:hAnsi="Garamond"/>
          <w:sz w:val="24"/>
          <w:szCs w:val="24"/>
        </w:rPr>
        <w:t xml:space="preserve"> ukrajinského</w:t>
      </w:r>
      <w:r w:rsidR="00F030A3" w:rsidRPr="00C54067">
        <w:rPr>
          <w:rFonts w:ascii="Garamond" w:hAnsi="Garamond"/>
          <w:sz w:val="24"/>
          <w:szCs w:val="24"/>
        </w:rPr>
        <w:t xml:space="preserve"> </w:t>
      </w:r>
      <w:r w:rsidR="00C77C0D" w:rsidRPr="00C54067">
        <w:rPr>
          <w:rFonts w:ascii="Garamond" w:hAnsi="Garamond"/>
          <w:sz w:val="24"/>
          <w:szCs w:val="24"/>
        </w:rPr>
        <w:t>poloostrova Krym</w:t>
      </w:r>
      <w:r w:rsidR="00F030A3" w:rsidRPr="00C54067">
        <w:rPr>
          <w:rFonts w:ascii="Garamond" w:hAnsi="Garamond"/>
          <w:sz w:val="24"/>
          <w:szCs w:val="24"/>
        </w:rPr>
        <w:t xml:space="preserve"> vojsky Ruské federace a </w:t>
      </w:r>
      <w:r w:rsidR="00FF467A" w:rsidRPr="00C54067">
        <w:rPr>
          <w:rFonts w:ascii="Garamond" w:hAnsi="Garamond"/>
          <w:sz w:val="24"/>
          <w:szCs w:val="24"/>
        </w:rPr>
        <w:t>ztráta</w:t>
      </w:r>
      <w:r w:rsidR="00047EF7" w:rsidRPr="00C54067">
        <w:rPr>
          <w:rFonts w:ascii="Garamond" w:hAnsi="Garamond"/>
          <w:sz w:val="24"/>
          <w:szCs w:val="24"/>
        </w:rPr>
        <w:t xml:space="preserve"> kontroly nad východními oblastmi Ukrajiny. Nehledě na to, jaké byly důvody vnitrostátních událostí</w:t>
      </w:r>
      <w:r w:rsidR="005A3E95" w:rsidRPr="00C54067">
        <w:rPr>
          <w:rFonts w:ascii="Garamond" w:hAnsi="Garamond"/>
          <w:sz w:val="24"/>
          <w:szCs w:val="24"/>
        </w:rPr>
        <w:t>,</w:t>
      </w:r>
      <w:r w:rsidR="00047EF7" w:rsidRPr="00C54067">
        <w:rPr>
          <w:rFonts w:ascii="Garamond" w:hAnsi="Garamond"/>
          <w:sz w:val="24"/>
          <w:szCs w:val="24"/>
        </w:rPr>
        <w:t xml:space="preserve"> jaké bylo jejich skutečné pozadí</w:t>
      </w:r>
      <w:r w:rsidR="005A3E95" w:rsidRPr="00C54067">
        <w:rPr>
          <w:rFonts w:ascii="Garamond" w:hAnsi="Garamond"/>
          <w:sz w:val="24"/>
          <w:szCs w:val="24"/>
        </w:rPr>
        <w:t xml:space="preserve"> a jaká byla provázanost s následnou tvrzenou ingerencí Ruské federace</w:t>
      </w:r>
      <w:r w:rsidR="00047EF7" w:rsidRPr="00C54067">
        <w:rPr>
          <w:rFonts w:ascii="Garamond" w:hAnsi="Garamond"/>
          <w:sz w:val="24"/>
          <w:szCs w:val="24"/>
        </w:rPr>
        <w:t xml:space="preserve">, </w:t>
      </w:r>
      <w:r w:rsidR="00C77C0D" w:rsidRPr="00C54067">
        <w:rPr>
          <w:rFonts w:ascii="Garamond" w:hAnsi="Garamond"/>
          <w:sz w:val="24"/>
          <w:szCs w:val="24"/>
        </w:rPr>
        <w:t xml:space="preserve">následovaly události s nepochybnými </w:t>
      </w:r>
      <w:r w:rsidR="002B00E7" w:rsidRPr="00C54067">
        <w:rPr>
          <w:rFonts w:ascii="Garamond" w:hAnsi="Garamond"/>
          <w:sz w:val="24"/>
          <w:szCs w:val="24"/>
        </w:rPr>
        <w:t>mezinárodněprávními konsekvencem</w:t>
      </w:r>
      <w:r w:rsidR="00FF467A" w:rsidRPr="00C54067">
        <w:rPr>
          <w:rFonts w:ascii="Garamond" w:hAnsi="Garamond"/>
          <w:sz w:val="24"/>
          <w:szCs w:val="24"/>
        </w:rPr>
        <w:t xml:space="preserve">i, kdy mělo dojít k agresi jednoho státu </w:t>
      </w:r>
      <w:r w:rsidR="002B00E7" w:rsidRPr="00C54067">
        <w:rPr>
          <w:rFonts w:ascii="Garamond" w:hAnsi="Garamond"/>
          <w:sz w:val="24"/>
          <w:szCs w:val="24"/>
        </w:rPr>
        <w:t>vůči druhé</w:t>
      </w:r>
      <w:r w:rsidR="00FF467A" w:rsidRPr="00C54067">
        <w:rPr>
          <w:rFonts w:ascii="Garamond" w:hAnsi="Garamond"/>
          <w:sz w:val="24"/>
          <w:szCs w:val="24"/>
        </w:rPr>
        <w:t>mu</w:t>
      </w:r>
      <w:r w:rsidR="002B00E7" w:rsidRPr="00C54067">
        <w:rPr>
          <w:rFonts w:ascii="Garamond" w:hAnsi="Garamond"/>
          <w:sz w:val="24"/>
          <w:szCs w:val="24"/>
        </w:rPr>
        <w:t xml:space="preserve">. </w:t>
      </w:r>
      <w:r w:rsidR="005A3E95" w:rsidRPr="00C54067">
        <w:rPr>
          <w:rFonts w:ascii="Garamond" w:hAnsi="Garamond"/>
          <w:sz w:val="24"/>
          <w:szCs w:val="24"/>
        </w:rPr>
        <w:t xml:space="preserve">V souvislosti s jednáním Ruské federace bylo vůči ní ze strany mnoha států a například i Evropské unie jako mezinárodní organizace přikročeno k uvalení sankcí. </w:t>
      </w:r>
    </w:p>
    <w:p w:rsidR="00DA56C2" w:rsidRPr="00C54067" w:rsidRDefault="0029118E"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Cílem této práce je odpovědět na hlavní </w:t>
      </w:r>
      <w:r w:rsidR="000E0FC2" w:rsidRPr="00C54067">
        <w:rPr>
          <w:rFonts w:ascii="Garamond" w:hAnsi="Garamond"/>
          <w:sz w:val="24"/>
          <w:szCs w:val="24"/>
        </w:rPr>
        <w:t>otázky</w:t>
      </w:r>
      <w:r w:rsidR="00B87CCB" w:rsidRPr="00C54067">
        <w:rPr>
          <w:rFonts w:ascii="Garamond" w:hAnsi="Garamond"/>
          <w:sz w:val="24"/>
          <w:szCs w:val="24"/>
        </w:rPr>
        <w:t xml:space="preserve"> </w:t>
      </w:r>
      <w:r w:rsidR="000E0FC2" w:rsidRPr="00C54067">
        <w:rPr>
          <w:rFonts w:ascii="Garamond" w:hAnsi="Garamond"/>
          <w:sz w:val="24"/>
          <w:szCs w:val="24"/>
        </w:rPr>
        <w:t>-</w:t>
      </w:r>
      <w:r w:rsidRPr="00C54067">
        <w:rPr>
          <w:rFonts w:ascii="Garamond" w:hAnsi="Garamond"/>
          <w:sz w:val="24"/>
          <w:szCs w:val="24"/>
        </w:rPr>
        <w:t xml:space="preserve"> </w:t>
      </w:r>
      <w:r w:rsidR="001102B2" w:rsidRPr="00C54067">
        <w:rPr>
          <w:rFonts w:ascii="Garamond" w:hAnsi="Garamond"/>
          <w:sz w:val="24"/>
          <w:szCs w:val="24"/>
        </w:rPr>
        <w:t>jaké konsekvence má charakter mezinárodního práva na</w:t>
      </w:r>
      <w:r w:rsidR="00D06502" w:rsidRPr="00C54067">
        <w:rPr>
          <w:rFonts w:ascii="Garamond" w:hAnsi="Garamond"/>
          <w:sz w:val="24"/>
          <w:szCs w:val="24"/>
        </w:rPr>
        <w:t xml:space="preserve"> podobu</w:t>
      </w:r>
      <w:r w:rsidR="001102B2" w:rsidRPr="00C54067">
        <w:rPr>
          <w:rFonts w:ascii="Garamond" w:hAnsi="Garamond"/>
          <w:sz w:val="24"/>
          <w:szCs w:val="24"/>
        </w:rPr>
        <w:t xml:space="preserve"> institut</w:t>
      </w:r>
      <w:r w:rsidR="00D06502" w:rsidRPr="00C54067">
        <w:rPr>
          <w:rFonts w:ascii="Garamond" w:hAnsi="Garamond"/>
          <w:sz w:val="24"/>
          <w:szCs w:val="24"/>
        </w:rPr>
        <w:t>u</w:t>
      </w:r>
      <w:r w:rsidR="001102B2" w:rsidRPr="00C54067">
        <w:rPr>
          <w:rFonts w:ascii="Garamond" w:hAnsi="Garamond"/>
          <w:sz w:val="24"/>
          <w:szCs w:val="24"/>
        </w:rPr>
        <w:t xml:space="preserve"> donucení, </w:t>
      </w:r>
      <w:r w:rsidR="00201B75" w:rsidRPr="00C54067">
        <w:rPr>
          <w:rFonts w:ascii="Garamond" w:hAnsi="Garamond"/>
          <w:sz w:val="24"/>
          <w:szCs w:val="24"/>
        </w:rPr>
        <w:t>zejména</w:t>
      </w:r>
      <w:r w:rsidR="001102B2" w:rsidRPr="00C54067">
        <w:rPr>
          <w:rFonts w:ascii="Garamond" w:hAnsi="Garamond"/>
          <w:sz w:val="24"/>
          <w:szCs w:val="24"/>
        </w:rPr>
        <w:t xml:space="preserve"> jakou </w:t>
      </w:r>
      <w:r w:rsidR="001A22B7" w:rsidRPr="00C54067">
        <w:rPr>
          <w:rFonts w:ascii="Garamond" w:hAnsi="Garamond"/>
          <w:sz w:val="24"/>
          <w:szCs w:val="24"/>
        </w:rPr>
        <w:t xml:space="preserve">funkci </w:t>
      </w:r>
      <w:r w:rsidRPr="00C54067">
        <w:rPr>
          <w:rFonts w:ascii="Garamond" w:hAnsi="Garamond"/>
          <w:sz w:val="24"/>
          <w:szCs w:val="24"/>
        </w:rPr>
        <w:t>má donucení v</w:t>
      </w:r>
      <w:r w:rsidR="001A22B7" w:rsidRPr="00C54067">
        <w:rPr>
          <w:rFonts w:ascii="Garamond" w:hAnsi="Garamond"/>
          <w:sz w:val="24"/>
          <w:szCs w:val="24"/>
        </w:rPr>
        <w:t xml:space="preserve"> systému </w:t>
      </w:r>
      <w:r w:rsidRPr="00C54067">
        <w:rPr>
          <w:rFonts w:ascii="Garamond" w:hAnsi="Garamond"/>
          <w:sz w:val="24"/>
          <w:szCs w:val="24"/>
        </w:rPr>
        <w:t>mezinárodní</w:t>
      </w:r>
      <w:r w:rsidR="001A22B7" w:rsidRPr="00C54067">
        <w:rPr>
          <w:rFonts w:ascii="Garamond" w:hAnsi="Garamond"/>
          <w:sz w:val="24"/>
          <w:szCs w:val="24"/>
        </w:rPr>
        <w:t>ho</w:t>
      </w:r>
      <w:r w:rsidRPr="00C54067">
        <w:rPr>
          <w:rFonts w:ascii="Garamond" w:hAnsi="Garamond"/>
          <w:sz w:val="24"/>
          <w:szCs w:val="24"/>
        </w:rPr>
        <w:t xml:space="preserve"> práv</w:t>
      </w:r>
      <w:r w:rsidR="001A22B7" w:rsidRPr="00C54067">
        <w:rPr>
          <w:rFonts w:ascii="Garamond" w:hAnsi="Garamond"/>
          <w:sz w:val="24"/>
          <w:szCs w:val="24"/>
        </w:rPr>
        <w:t>a</w:t>
      </w:r>
      <w:r w:rsidRPr="00C54067">
        <w:rPr>
          <w:rFonts w:ascii="Garamond" w:hAnsi="Garamond"/>
          <w:sz w:val="24"/>
          <w:szCs w:val="24"/>
        </w:rPr>
        <w:t xml:space="preserve"> a </w:t>
      </w:r>
      <w:r w:rsidR="000E0FC2" w:rsidRPr="00C54067">
        <w:rPr>
          <w:rFonts w:ascii="Garamond" w:hAnsi="Garamond"/>
          <w:sz w:val="24"/>
          <w:szCs w:val="24"/>
        </w:rPr>
        <w:t>jaké požadavky jsou na něj</w:t>
      </w:r>
      <w:r w:rsidR="001A22B7" w:rsidRPr="00C54067">
        <w:rPr>
          <w:rFonts w:ascii="Garamond" w:hAnsi="Garamond"/>
          <w:sz w:val="24"/>
          <w:szCs w:val="24"/>
        </w:rPr>
        <w:t xml:space="preserve"> mezinárodním právem </w:t>
      </w:r>
      <w:r w:rsidR="000E0FC2" w:rsidRPr="00C54067">
        <w:rPr>
          <w:rFonts w:ascii="Garamond" w:hAnsi="Garamond"/>
          <w:sz w:val="24"/>
          <w:szCs w:val="24"/>
        </w:rPr>
        <w:t>kladeny, a dále, zda tyto požadavky byly splněny v případě sankc</w:t>
      </w:r>
      <w:r w:rsidR="001A22B7" w:rsidRPr="00C54067">
        <w:rPr>
          <w:rFonts w:ascii="Garamond" w:hAnsi="Garamond"/>
          <w:sz w:val="24"/>
          <w:szCs w:val="24"/>
        </w:rPr>
        <w:t>í uvalených ze strany E</w:t>
      </w:r>
      <w:r w:rsidR="00E737AE" w:rsidRPr="00C54067">
        <w:rPr>
          <w:rFonts w:ascii="Garamond" w:hAnsi="Garamond"/>
          <w:sz w:val="24"/>
          <w:szCs w:val="24"/>
        </w:rPr>
        <w:t>vropské unie</w:t>
      </w:r>
      <w:r w:rsidR="002B70D1" w:rsidRPr="00C54067">
        <w:rPr>
          <w:rFonts w:ascii="Garamond" w:hAnsi="Garamond"/>
          <w:sz w:val="24"/>
          <w:szCs w:val="24"/>
        </w:rPr>
        <w:t xml:space="preserve"> na Ruskou federaci v souvislosti s jejími činnostmi na Krymu a na východě Ukrajiny od roku 2014</w:t>
      </w:r>
      <w:r w:rsidR="001A22B7" w:rsidRPr="00C54067">
        <w:rPr>
          <w:rFonts w:ascii="Garamond" w:hAnsi="Garamond"/>
          <w:sz w:val="24"/>
          <w:szCs w:val="24"/>
        </w:rPr>
        <w:t xml:space="preserve">. </w:t>
      </w:r>
      <w:r w:rsidR="001171C7" w:rsidRPr="00C54067">
        <w:rPr>
          <w:rFonts w:ascii="Garamond" w:hAnsi="Garamond"/>
          <w:sz w:val="24"/>
          <w:szCs w:val="24"/>
        </w:rPr>
        <w:t>Ve druhé výzkumné otázce tak dojde k subsumpci skutkových událostí na Ukrajině pod optiku pravidel mezinárodního práva, kter</w:t>
      </w:r>
      <w:r w:rsidR="007C0898" w:rsidRPr="00C54067">
        <w:rPr>
          <w:rFonts w:ascii="Garamond" w:hAnsi="Garamond"/>
          <w:sz w:val="24"/>
          <w:szCs w:val="24"/>
        </w:rPr>
        <w:t>é budou nastíněny</w:t>
      </w:r>
      <w:r w:rsidR="001171C7" w:rsidRPr="00C54067">
        <w:rPr>
          <w:rFonts w:ascii="Garamond" w:hAnsi="Garamond"/>
          <w:sz w:val="24"/>
          <w:szCs w:val="24"/>
        </w:rPr>
        <w:t xml:space="preserve"> v rámci zodpovězené první výzkumné otázky. </w:t>
      </w:r>
      <w:r w:rsidR="003D5B58" w:rsidRPr="00C54067">
        <w:rPr>
          <w:rFonts w:ascii="Garamond" w:hAnsi="Garamond"/>
          <w:sz w:val="24"/>
          <w:szCs w:val="24"/>
        </w:rPr>
        <w:t xml:space="preserve">Těžištěm </w:t>
      </w:r>
      <w:r w:rsidR="005B679D" w:rsidRPr="00C54067">
        <w:rPr>
          <w:rFonts w:ascii="Garamond" w:hAnsi="Garamond"/>
          <w:sz w:val="24"/>
          <w:szCs w:val="24"/>
        </w:rPr>
        <w:t xml:space="preserve">pro </w:t>
      </w:r>
      <w:r w:rsidR="003D5B58" w:rsidRPr="00C54067">
        <w:rPr>
          <w:rFonts w:ascii="Garamond" w:hAnsi="Garamond"/>
          <w:sz w:val="24"/>
          <w:szCs w:val="24"/>
        </w:rPr>
        <w:t>zodpovězení druhé otázky bude zjištění,</w:t>
      </w:r>
      <w:r w:rsidR="000952C6" w:rsidRPr="00C54067">
        <w:rPr>
          <w:rFonts w:ascii="Garamond" w:hAnsi="Garamond"/>
          <w:sz w:val="24"/>
          <w:szCs w:val="24"/>
        </w:rPr>
        <w:t xml:space="preserve"> zda se </w:t>
      </w:r>
      <w:r w:rsidR="00004FB1" w:rsidRPr="00C54067">
        <w:rPr>
          <w:rFonts w:ascii="Garamond" w:hAnsi="Garamond"/>
          <w:sz w:val="24"/>
          <w:szCs w:val="24"/>
        </w:rPr>
        <w:t>Ruská federace dopustila mezinárodně</w:t>
      </w:r>
      <w:r w:rsidR="002B70D1" w:rsidRPr="00C54067">
        <w:rPr>
          <w:rFonts w:ascii="Garamond" w:hAnsi="Garamond"/>
          <w:sz w:val="24"/>
          <w:szCs w:val="24"/>
        </w:rPr>
        <w:t>-</w:t>
      </w:r>
      <w:r w:rsidR="00004FB1" w:rsidRPr="00C54067">
        <w:rPr>
          <w:rFonts w:ascii="Garamond" w:hAnsi="Garamond"/>
          <w:sz w:val="24"/>
          <w:szCs w:val="24"/>
        </w:rPr>
        <w:t>protiprávního jednání</w:t>
      </w:r>
      <w:r w:rsidR="00DA56C2" w:rsidRPr="00C54067">
        <w:rPr>
          <w:rFonts w:ascii="Garamond" w:hAnsi="Garamond"/>
          <w:sz w:val="24"/>
          <w:szCs w:val="24"/>
        </w:rPr>
        <w:t>, které by jí mohlo být přičitatelné</w:t>
      </w:r>
      <w:r w:rsidR="00004FB1" w:rsidRPr="00C54067">
        <w:rPr>
          <w:rFonts w:ascii="Garamond" w:hAnsi="Garamond"/>
          <w:sz w:val="24"/>
          <w:szCs w:val="24"/>
        </w:rPr>
        <w:t xml:space="preserve">. </w:t>
      </w:r>
      <w:r w:rsidR="00DA56C2" w:rsidRPr="00C54067">
        <w:rPr>
          <w:rFonts w:ascii="Garamond" w:hAnsi="Garamond"/>
          <w:sz w:val="24"/>
          <w:szCs w:val="24"/>
        </w:rPr>
        <w:t xml:space="preserve">V rámci tohoto kroku bude proto potřeba </w:t>
      </w:r>
      <w:r w:rsidR="00F35353" w:rsidRPr="00C54067">
        <w:rPr>
          <w:rFonts w:ascii="Garamond" w:hAnsi="Garamond"/>
          <w:sz w:val="24"/>
          <w:szCs w:val="24"/>
        </w:rPr>
        <w:t xml:space="preserve">alespoň ve stručnosti </w:t>
      </w:r>
      <w:r w:rsidR="00DA56C2" w:rsidRPr="00C54067">
        <w:rPr>
          <w:rFonts w:ascii="Garamond" w:hAnsi="Garamond"/>
          <w:sz w:val="24"/>
          <w:szCs w:val="24"/>
        </w:rPr>
        <w:t xml:space="preserve">objasnit i otázku, zda případná protiprávnost jednání </w:t>
      </w:r>
      <w:r w:rsidR="00DA56C2" w:rsidRPr="00C54067">
        <w:rPr>
          <w:rFonts w:ascii="Garamond" w:hAnsi="Garamond"/>
          <w:sz w:val="24"/>
          <w:szCs w:val="24"/>
        </w:rPr>
        <w:lastRenderedPageBreak/>
        <w:t xml:space="preserve">Ruské federace není vyloučena </w:t>
      </w:r>
      <w:r w:rsidR="00C54067">
        <w:rPr>
          <w:rFonts w:ascii="Garamond" w:hAnsi="Garamond"/>
          <w:sz w:val="24"/>
          <w:szCs w:val="24"/>
        </w:rPr>
        <w:t>nějakou právně relevantní skutečností</w:t>
      </w:r>
      <w:r w:rsidR="00F35353" w:rsidRPr="00C54067">
        <w:rPr>
          <w:rFonts w:ascii="Garamond" w:hAnsi="Garamond"/>
          <w:sz w:val="24"/>
          <w:szCs w:val="24"/>
        </w:rPr>
        <w:t xml:space="preserve">. </w:t>
      </w:r>
      <w:r w:rsidR="0025420A" w:rsidRPr="00C54067">
        <w:rPr>
          <w:rFonts w:ascii="Garamond" w:hAnsi="Garamond"/>
          <w:sz w:val="24"/>
          <w:szCs w:val="24"/>
        </w:rPr>
        <w:t>Pokud bude zjištěno, že je</w:t>
      </w:r>
      <w:r w:rsidR="0093136C" w:rsidRPr="00C54067">
        <w:rPr>
          <w:rFonts w:ascii="Garamond" w:hAnsi="Garamond"/>
          <w:sz w:val="24"/>
          <w:szCs w:val="24"/>
        </w:rPr>
        <w:t xml:space="preserve"> </w:t>
      </w:r>
      <w:r w:rsidR="0025420A" w:rsidRPr="00C54067">
        <w:rPr>
          <w:rFonts w:ascii="Garamond" w:hAnsi="Garamond"/>
          <w:sz w:val="24"/>
          <w:szCs w:val="24"/>
        </w:rPr>
        <w:t xml:space="preserve">ze strany Ruské federace dán mezinárodněprávní delikt, bude moci test legality sankcí pokračovat. </w:t>
      </w:r>
      <w:r w:rsidR="00EA03AC" w:rsidRPr="00C54067">
        <w:rPr>
          <w:rFonts w:ascii="Garamond" w:hAnsi="Garamond"/>
          <w:sz w:val="24"/>
          <w:szCs w:val="24"/>
        </w:rPr>
        <w:t>Autor této práce si p</w:t>
      </w:r>
      <w:r w:rsidR="00DA56C2" w:rsidRPr="00C54067">
        <w:rPr>
          <w:rFonts w:ascii="Garamond" w:hAnsi="Garamond"/>
          <w:sz w:val="24"/>
          <w:szCs w:val="24"/>
        </w:rPr>
        <w:t xml:space="preserve">ro obsahovou úspornost, ale také pro jejich významnost, k analýze </w:t>
      </w:r>
      <w:r w:rsidR="00F300F4" w:rsidRPr="00C54067">
        <w:rPr>
          <w:rFonts w:ascii="Garamond" w:hAnsi="Garamond"/>
          <w:sz w:val="24"/>
          <w:szCs w:val="24"/>
        </w:rPr>
        <w:t xml:space="preserve">legality </w:t>
      </w:r>
      <w:r w:rsidR="00DA56C2" w:rsidRPr="00C54067">
        <w:rPr>
          <w:rFonts w:ascii="Garamond" w:hAnsi="Garamond"/>
          <w:sz w:val="24"/>
          <w:szCs w:val="24"/>
        </w:rPr>
        <w:t>vybra</w:t>
      </w:r>
      <w:r w:rsidR="00EA03AC" w:rsidRPr="00C54067">
        <w:rPr>
          <w:rFonts w:ascii="Garamond" w:hAnsi="Garamond"/>
          <w:sz w:val="24"/>
          <w:szCs w:val="24"/>
        </w:rPr>
        <w:t xml:space="preserve">l </w:t>
      </w:r>
      <w:r w:rsidR="00883D39" w:rsidRPr="00C54067">
        <w:rPr>
          <w:rFonts w:ascii="Garamond" w:hAnsi="Garamond"/>
          <w:sz w:val="24"/>
          <w:szCs w:val="24"/>
        </w:rPr>
        <w:t xml:space="preserve">konkrétně </w:t>
      </w:r>
      <w:r w:rsidR="00EA03AC" w:rsidRPr="00C54067">
        <w:rPr>
          <w:rFonts w:ascii="Garamond" w:hAnsi="Garamond"/>
          <w:sz w:val="24"/>
          <w:szCs w:val="24"/>
        </w:rPr>
        <w:t>sankce uvalené Evropskou unií</w:t>
      </w:r>
      <w:r w:rsidR="00C260A3" w:rsidRPr="00C54067">
        <w:rPr>
          <w:rFonts w:ascii="Garamond" w:hAnsi="Garamond"/>
          <w:sz w:val="24"/>
          <w:szCs w:val="24"/>
        </w:rPr>
        <w:t>.</w:t>
      </w:r>
    </w:p>
    <w:p w:rsidR="00C260A3" w:rsidRPr="00C54067" w:rsidRDefault="00C54067" w:rsidP="00991E0B">
      <w:pPr>
        <w:spacing w:after="0" w:line="360" w:lineRule="auto"/>
        <w:ind w:firstLine="567"/>
        <w:jc w:val="both"/>
        <w:rPr>
          <w:rFonts w:ascii="Garamond" w:hAnsi="Garamond"/>
          <w:sz w:val="24"/>
          <w:szCs w:val="24"/>
        </w:rPr>
      </w:pPr>
      <w:r>
        <w:rPr>
          <w:rFonts w:ascii="Garamond" w:hAnsi="Garamond"/>
          <w:sz w:val="24"/>
          <w:szCs w:val="24"/>
        </w:rPr>
        <w:t>Struktuře výzkumných</w:t>
      </w:r>
      <w:r w:rsidR="00C260A3" w:rsidRPr="00C54067">
        <w:rPr>
          <w:rFonts w:ascii="Garamond" w:hAnsi="Garamond"/>
          <w:sz w:val="24"/>
          <w:szCs w:val="24"/>
        </w:rPr>
        <w:t xml:space="preserve"> otáz</w:t>
      </w:r>
      <w:r>
        <w:rPr>
          <w:rFonts w:ascii="Garamond" w:hAnsi="Garamond"/>
          <w:sz w:val="24"/>
          <w:szCs w:val="24"/>
        </w:rPr>
        <w:t>e</w:t>
      </w:r>
      <w:r w:rsidR="00C260A3" w:rsidRPr="00C54067">
        <w:rPr>
          <w:rFonts w:ascii="Garamond" w:hAnsi="Garamond"/>
          <w:sz w:val="24"/>
          <w:szCs w:val="24"/>
        </w:rPr>
        <w:t>k pak odpovídá i struktura samotné práce, která je pomyslně rozdělena na dvě hlavní kapitoly, z nichž první je převážně teoretická a druhá je pojata jako případová studie. Práce se bude věnovat nejdříve stručné charakteristice mezinárodního práva veřejného, zejména horizontálnosti jeho vztahů, aby další část této kapitoly mohla navázat ústředním tématem a to donucením v mezinárodním právu. V rámci této části se práce bude zabývat pojmem donucení, jeho charakteristikou a stručnou klasifikací a tím nastíní jeho funkci v horizontálních vztazích.</w:t>
      </w:r>
      <w:r w:rsidR="00883D39" w:rsidRPr="00C54067">
        <w:rPr>
          <w:rFonts w:ascii="Garamond" w:hAnsi="Garamond"/>
          <w:sz w:val="24"/>
          <w:szCs w:val="24"/>
        </w:rPr>
        <w:t xml:space="preserve"> V další</w:t>
      </w:r>
      <w:r w:rsidR="002B57B7" w:rsidRPr="00C54067">
        <w:rPr>
          <w:rFonts w:ascii="Garamond" w:hAnsi="Garamond"/>
          <w:sz w:val="24"/>
          <w:szCs w:val="24"/>
        </w:rPr>
        <w:t xml:space="preserve"> kapitole se práce bude zabývat už konkrétně ukrajinskou krizí, přesněji řečeno legalitou sankcí uvalených proti Ruské federaci. V této části kapitoly bude nejdříve stručně popsán fakti</w:t>
      </w:r>
      <w:r w:rsidR="00AB3979" w:rsidRPr="00C54067">
        <w:rPr>
          <w:rFonts w:ascii="Garamond" w:hAnsi="Garamond"/>
          <w:sz w:val="24"/>
          <w:szCs w:val="24"/>
        </w:rPr>
        <w:t>cký průběh předmětných událostí a také</w:t>
      </w:r>
      <w:r w:rsidR="002B57B7" w:rsidRPr="00C54067">
        <w:rPr>
          <w:rFonts w:ascii="Garamond" w:hAnsi="Garamond"/>
          <w:sz w:val="24"/>
          <w:szCs w:val="24"/>
        </w:rPr>
        <w:t xml:space="preserve"> oficiální reakce mezinárodního společenství</w:t>
      </w:r>
      <w:r w:rsidR="00AB3979" w:rsidRPr="00C54067">
        <w:rPr>
          <w:rFonts w:ascii="Garamond" w:hAnsi="Garamond"/>
          <w:sz w:val="24"/>
          <w:szCs w:val="24"/>
        </w:rPr>
        <w:t>, včetně Evropské unie</w:t>
      </w:r>
      <w:r w:rsidR="00BB5F91" w:rsidRPr="00C54067">
        <w:rPr>
          <w:rFonts w:ascii="Garamond" w:hAnsi="Garamond"/>
          <w:sz w:val="24"/>
          <w:szCs w:val="24"/>
        </w:rPr>
        <w:t>.</w:t>
      </w:r>
      <w:r w:rsidR="002B57B7" w:rsidRPr="00C54067">
        <w:rPr>
          <w:rFonts w:ascii="Garamond" w:hAnsi="Garamond"/>
          <w:sz w:val="24"/>
          <w:szCs w:val="24"/>
        </w:rPr>
        <w:t xml:space="preserve"> Další část této kapitoly pak bude moci přistoupit ke zkoumání toho, zda sankce uplatněné </w:t>
      </w:r>
      <w:r w:rsidR="00AB5F5F" w:rsidRPr="00C54067">
        <w:rPr>
          <w:rFonts w:ascii="Garamond" w:hAnsi="Garamond"/>
          <w:sz w:val="24"/>
          <w:szCs w:val="24"/>
        </w:rPr>
        <w:t xml:space="preserve">ze strany EU </w:t>
      </w:r>
      <w:r w:rsidR="002B57B7" w:rsidRPr="00C54067">
        <w:rPr>
          <w:rFonts w:ascii="Garamond" w:hAnsi="Garamond"/>
          <w:sz w:val="24"/>
          <w:szCs w:val="24"/>
        </w:rPr>
        <w:t>vůči Ruské federaci za jí přičítané aktivity na Ukrajině splňují legální požadavky.</w:t>
      </w:r>
      <w:r w:rsidR="00AB3979" w:rsidRPr="00C54067">
        <w:rPr>
          <w:rFonts w:ascii="Garamond" w:hAnsi="Garamond"/>
          <w:sz w:val="24"/>
          <w:szCs w:val="24"/>
        </w:rPr>
        <w:t xml:space="preserve"> Jádrem této části bude především podkapitola zabývající se existencí protiprávního aktu, kde bude zkoumána přičitatelnost jednání Ruské federaci, konkrétní porušení a také možné důvody vylučující protiprávnost. V dalších podkapitolách pak bude zkoumáno splnění ostatních předpokladů pro legální výkon donucení formou </w:t>
      </w:r>
      <w:r>
        <w:rPr>
          <w:rFonts w:ascii="Garamond" w:hAnsi="Garamond"/>
          <w:sz w:val="24"/>
          <w:szCs w:val="24"/>
        </w:rPr>
        <w:t>sankc</w:t>
      </w:r>
      <w:r w:rsidR="00AB3979" w:rsidRPr="00C54067">
        <w:rPr>
          <w:rFonts w:ascii="Garamond" w:hAnsi="Garamond"/>
          <w:sz w:val="24"/>
          <w:szCs w:val="24"/>
        </w:rPr>
        <w:t>í.</w:t>
      </w:r>
    </w:p>
    <w:p w:rsidR="003E7C44" w:rsidRPr="00C54067" w:rsidRDefault="002C0D56"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 </w:t>
      </w:r>
      <w:r w:rsidR="00672E2C" w:rsidRPr="00C54067">
        <w:rPr>
          <w:rFonts w:ascii="Garamond" w:hAnsi="Garamond"/>
          <w:sz w:val="24"/>
          <w:szCs w:val="24"/>
        </w:rPr>
        <w:t xml:space="preserve">Jako </w:t>
      </w:r>
      <w:r w:rsidR="00F22740" w:rsidRPr="00C54067">
        <w:rPr>
          <w:rFonts w:ascii="Garamond" w:hAnsi="Garamond"/>
          <w:sz w:val="24"/>
          <w:szCs w:val="24"/>
        </w:rPr>
        <w:t xml:space="preserve">hypotéza této </w:t>
      </w:r>
      <w:r w:rsidR="00672E2C" w:rsidRPr="00C54067">
        <w:rPr>
          <w:rFonts w:ascii="Garamond" w:hAnsi="Garamond"/>
          <w:sz w:val="24"/>
          <w:szCs w:val="24"/>
        </w:rPr>
        <w:t xml:space="preserve">práce </w:t>
      </w:r>
      <w:r w:rsidR="00F22740" w:rsidRPr="00C54067">
        <w:rPr>
          <w:rFonts w:ascii="Garamond" w:hAnsi="Garamond"/>
          <w:sz w:val="24"/>
          <w:szCs w:val="24"/>
        </w:rPr>
        <w:t>bylo stanoveno tvrzení</w:t>
      </w:r>
      <w:r w:rsidR="00672E2C" w:rsidRPr="00C54067">
        <w:rPr>
          <w:rFonts w:ascii="Garamond" w:hAnsi="Garamond"/>
          <w:sz w:val="24"/>
          <w:szCs w:val="24"/>
        </w:rPr>
        <w:t>,</w:t>
      </w:r>
      <w:r w:rsidR="002338B7" w:rsidRPr="00C54067">
        <w:rPr>
          <w:rFonts w:ascii="Garamond" w:hAnsi="Garamond"/>
          <w:sz w:val="24"/>
          <w:szCs w:val="24"/>
        </w:rPr>
        <w:t xml:space="preserve"> že </w:t>
      </w:r>
      <w:r w:rsidR="00F22740" w:rsidRPr="00C54067">
        <w:rPr>
          <w:rFonts w:ascii="Garamond" w:hAnsi="Garamond"/>
          <w:sz w:val="24"/>
          <w:szCs w:val="24"/>
        </w:rPr>
        <w:t xml:space="preserve">Rusko se svými aktivitami na Ukrajině dopustilo porušení mezinárodního práva a byly splněny všechny další podmínky pro </w:t>
      </w:r>
      <w:r w:rsidR="005119EA" w:rsidRPr="00C54067">
        <w:rPr>
          <w:rFonts w:ascii="Garamond" w:hAnsi="Garamond"/>
          <w:sz w:val="24"/>
          <w:szCs w:val="24"/>
        </w:rPr>
        <w:t xml:space="preserve">možnost </w:t>
      </w:r>
      <w:r w:rsidR="00F22740" w:rsidRPr="00C54067">
        <w:rPr>
          <w:rFonts w:ascii="Garamond" w:hAnsi="Garamond"/>
          <w:sz w:val="24"/>
          <w:szCs w:val="24"/>
        </w:rPr>
        <w:t>uvalení sankcí ze strany Evropské unie.</w:t>
      </w:r>
    </w:p>
    <w:p w:rsidR="007B6C6D" w:rsidRPr="00C54067" w:rsidRDefault="00F0645B" w:rsidP="00991E0B">
      <w:pPr>
        <w:spacing w:line="360" w:lineRule="auto"/>
        <w:ind w:firstLine="567"/>
        <w:jc w:val="both"/>
        <w:rPr>
          <w:rFonts w:ascii="Garamond" w:hAnsi="Garamond"/>
          <w:sz w:val="24"/>
          <w:szCs w:val="24"/>
        </w:rPr>
      </w:pPr>
      <w:r w:rsidRPr="00C54067">
        <w:rPr>
          <w:rFonts w:ascii="Garamond" w:hAnsi="Garamond"/>
          <w:sz w:val="24"/>
          <w:szCs w:val="24"/>
        </w:rPr>
        <w:t xml:space="preserve">Co se týče úrovně zpracování daného tématu, </w:t>
      </w:r>
      <w:r w:rsidR="00DC4F66" w:rsidRPr="00C54067">
        <w:rPr>
          <w:rFonts w:ascii="Garamond" w:hAnsi="Garamond"/>
          <w:sz w:val="24"/>
          <w:szCs w:val="24"/>
        </w:rPr>
        <w:t>otázka</w:t>
      </w:r>
      <w:r w:rsidR="006A710D" w:rsidRPr="00C54067">
        <w:rPr>
          <w:rFonts w:ascii="Garamond" w:hAnsi="Garamond"/>
          <w:sz w:val="24"/>
          <w:szCs w:val="24"/>
        </w:rPr>
        <w:t xml:space="preserve"> povahy</w:t>
      </w:r>
      <w:r w:rsidR="000D056E" w:rsidRPr="00C54067">
        <w:rPr>
          <w:rFonts w:ascii="Garamond" w:hAnsi="Garamond"/>
          <w:sz w:val="24"/>
          <w:szCs w:val="24"/>
        </w:rPr>
        <w:t xml:space="preserve"> mezinárodního práva veřejného a </w:t>
      </w:r>
      <w:r w:rsidR="006A710D" w:rsidRPr="00C54067">
        <w:rPr>
          <w:rFonts w:ascii="Garamond" w:hAnsi="Garamond"/>
          <w:sz w:val="24"/>
          <w:szCs w:val="24"/>
        </w:rPr>
        <w:t>pojednání o pojmu donucení v</w:t>
      </w:r>
      <w:r w:rsidR="000D056E" w:rsidRPr="00C54067">
        <w:rPr>
          <w:rFonts w:ascii="Garamond" w:hAnsi="Garamond"/>
          <w:sz w:val="24"/>
          <w:szCs w:val="24"/>
        </w:rPr>
        <w:t xml:space="preserve"> rámci tohoto právního systému </w:t>
      </w:r>
      <w:r w:rsidR="006A710D" w:rsidRPr="00C54067">
        <w:rPr>
          <w:rFonts w:ascii="Garamond" w:hAnsi="Garamond"/>
          <w:sz w:val="24"/>
          <w:szCs w:val="24"/>
        </w:rPr>
        <w:t>je v literatuře poměrně dobře zpracovaná</w:t>
      </w:r>
      <w:r w:rsidR="00652A09" w:rsidRPr="00C54067">
        <w:rPr>
          <w:rFonts w:ascii="Garamond" w:hAnsi="Garamond"/>
          <w:sz w:val="24"/>
          <w:szCs w:val="24"/>
        </w:rPr>
        <w:t xml:space="preserve">. Kapitoly k těmto tématům najdeme v prakticky každé učebnici mezinárodního práva, na druhou stranu existují i autoři, kteří se na tato témata zaměřují podrobně. Lze </w:t>
      </w:r>
      <w:r w:rsidR="00C4703A">
        <w:rPr>
          <w:rFonts w:ascii="Garamond" w:hAnsi="Garamond"/>
          <w:sz w:val="24"/>
          <w:szCs w:val="24"/>
        </w:rPr>
        <w:t xml:space="preserve">tak </w:t>
      </w:r>
      <w:r w:rsidR="00652A09" w:rsidRPr="00C54067">
        <w:rPr>
          <w:rFonts w:ascii="Garamond" w:hAnsi="Garamond"/>
          <w:sz w:val="24"/>
          <w:szCs w:val="24"/>
        </w:rPr>
        <w:t xml:space="preserve">zmínit </w:t>
      </w:r>
      <w:r w:rsidR="005119EA" w:rsidRPr="00C54067">
        <w:rPr>
          <w:rFonts w:ascii="Garamond" w:hAnsi="Garamond"/>
          <w:sz w:val="24"/>
          <w:szCs w:val="24"/>
        </w:rPr>
        <w:t xml:space="preserve">monografii zabývající se vícero otázkami mezinárodního práva od Antonia Casseseho s názvem </w:t>
      </w:r>
      <w:r w:rsidR="005119EA" w:rsidRPr="00C54067">
        <w:rPr>
          <w:rFonts w:ascii="Garamond" w:hAnsi="Garamond"/>
          <w:i/>
          <w:sz w:val="24"/>
          <w:szCs w:val="24"/>
        </w:rPr>
        <w:t>International Law,</w:t>
      </w:r>
      <w:r w:rsidR="005119EA" w:rsidRPr="00C54067">
        <w:rPr>
          <w:rFonts w:ascii="Garamond" w:hAnsi="Garamond"/>
          <w:sz w:val="24"/>
          <w:szCs w:val="24"/>
        </w:rPr>
        <w:t xml:space="preserve"> nebo </w:t>
      </w:r>
      <w:r w:rsidR="00652A09" w:rsidRPr="00C54067">
        <w:rPr>
          <w:rFonts w:ascii="Garamond" w:hAnsi="Garamond"/>
          <w:sz w:val="24"/>
          <w:szCs w:val="24"/>
        </w:rPr>
        <w:t xml:space="preserve">starší, nicméně stále dobře použitelnou </w:t>
      </w:r>
      <w:r w:rsidR="009A0F4A">
        <w:rPr>
          <w:rFonts w:ascii="Garamond" w:hAnsi="Garamond"/>
          <w:sz w:val="24"/>
          <w:szCs w:val="24"/>
        </w:rPr>
        <w:t xml:space="preserve">a specificky zaměřenou </w:t>
      </w:r>
      <w:r w:rsidR="00652A09" w:rsidRPr="00C54067">
        <w:rPr>
          <w:rFonts w:ascii="Garamond" w:hAnsi="Garamond"/>
          <w:sz w:val="24"/>
          <w:szCs w:val="24"/>
        </w:rPr>
        <w:t xml:space="preserve">monografii Vladislava Davida s názvem </w:t>
      </w:r>
      <w:r w:rsidR="00652A09" w:rsidRPr="00C54067">
        <w:rPr>
          <w:rFonts w:ascii="Garamond" w:hAnsi="Garamond"/>
          <w:i/>
          <w:sz w:val="24"/>
          <w:szCs w:val="24"/>
        </w:rPr>
        <w:t>Sankce v mezinárodním právu</w:t>
      </w:r>
      <w:r w:rsidR="0001569D" w:rsidRPr="00C54067">
        <w:rPr>
          <w:rFonts w:ascii="Garamond" w:hAnsi="Garamond"/>
          <w:sz w:val="24"/>
          <w:szCs w:val="24"/>
        </w:rPr>
        <w:t xml:space="preserve">. </w:t>
      </w:r>
      <w:r w:rsidR="00652A09" w:rsidRPr="00C54067">
        <w:rPr>
          <w:rFonts w:ascii="Garamond" w:hAnsi="Garamond"/>
          <w:sz w:val="24"/>
          <w:szCs w:val="24"/>
        </w:rPr>
        <w:t>Jako významný pramen mohou posloužit i některá rozhodnutí Mezinárodního soudního dvora a kodifikační práce Komise OSN pro mezinárodní právo.</w:t>
      </w:r>
      <w:r w:rsidR="006A710D" w:rsidRPr="00C54067">
        <w:rPr>
          <w:rFonts w:ascii="Garamond" w:hAnsi="Garamond"/>
          <w:sz w:val="24"/>
          <w:szCs w:val="24"/>
        </w:rPr>
        <w:t xml:space="preserve"> Stav zpracování tématu</w:t>
      </w:r>
      <w:r w:rsidR="00117471" w:rsidRPr="00C54067">
        <w:rPr>
          <w:rFonts w:ascii="Garamond" w:hAnsi="Garamond"/>
          <w:sz w:val="24"/>
          <w:szCs w:val="24"/>
        </w:rPr>
        <w:t xml:space="preserve"> ukrajinské krize už je odlišný a to </w:t>
      </w:r>
      <w:r w:rsidR="006A710D" w:rsidRPr="00C54067">
        <w:rPr>
          <w:rFonts w:ascii="Garamond" w:hAnsi="Garamond"/>
          <w:sz w:val="24"/>
          <w:szCs w:val="24"/>
        </w:rPr>
        <w:t xml:space="preserve">vzhledem k tomu, že k předmětným událostem na Krymu a na východě Ukrajiny začalo </w:t>
      </w:r>
      <w:r w:rsidR="00117471" w:rsidRPr="00C54067">
        <w:rPr>
          <w:rFonts w:ascii="Garamond" w:hAnsi="Garamond"/>
          <w:sz w:val="24"/>
          <w:szCs w:val="24"/>
        </w:rPr>
        <w:t xml:space="preserve">postupně </w:t>
      </w:r>
      <w:r w:rsidR="006A710D" w:rsidRPr="00C54067">
        <w:rPr>
          <w:rFonts w:ascii="Garamond" w:hAnsi="Garamond"/>
          <w:sz w:val="24"/>
          <w:szCs w:val="24"/>
        </w:rPr>
        <w:t xml:space="preserve">docházet teprve v roce 2014. Tato problematika je </w:t>
      </w:r>
      <w:r w:rsidR="005119EA" w:rsidRPr="00C54067">
        <w:rPr>
          <w:rFonts w:ascii="Garamond" w:hAnsi="Garamond"/>
          <w:sz w:val="24"/>
          <w:szCs w:val="24"/>
        </w:rPr>
        <w:t xml:space="preserve">proto </w:t>
      </w:r>
      <w:r w:rsidR="000D056E" w:rsidRPr="00C54067">
        <w:rPr>
          <w:rFonts w:ascii="Garamond" w:hAnsi="Garamond"/>
          <w:sz w:val="24"/>
          <w:szCs w:val="24"/>
        </w:rPr>
        <w:t xml:space="preserve">v současnosti </w:t>
      </w:r>
      <w:r w:rsidR="006A710D" w:rsidRPr="00C54067">
        <w:rPr>
          <w:rFonts w:ascii="Garamond" w:hAnsi="Garamond"/>
          <w:sz w:val="24"/>
          <w:szCs w:val="24"/>
        </w:rPr>
        <w:lastRenderedPageBreak/>
        <w:t>tématem zpracování především odborných článků a statí. Poměrně brzy po okupaci Kr</w:t>
      </w:r>
      <w:r w:rsidR="000D056E" w:rsidRPr="00C54067">
        <w:rPr>
          <w:rFonts w:ascii="Garamond" w:hAnsi="Garamond"/>
          <w:sz w:val="24"/>
          <w:szCs w:val="24"/>
        </w:rPr>
        <w:t>ymu k této události napsala články</w:t>
      </w:r>
      <w:r w:rsidR="006A710D" w:rsidRPr="00C54067">
        <w:rPr>
          <w:rFonts w:ascii="Garamond" w:hAnsi="Garamond"/>
          <w:sz w:val="24"/>
          <w:szCs w:val="24"/>
        </w:rPr>
        <w:t xml:space="preserve"> např. d</w:t>
      </w:r>
      <w:r w:rsidR="00AE510E" w:rsidRPr="00C54067">
        <w:rPr>
          <w:rFonts w:ascii="Garamond" w:hAnsi="Garamond"/>
          <w:sz w:val="24"/>
          <w:szCs w:val="24"/>
        </w:rPr>
        <w:t>oc</w:t>
      </w:r>
      <w:r w:rsidR="006A710D" w:rsidRPr="00C54067">
        <w:rPr>
          <w:rFonts w:ascii="Garamond" w:hAnsi="Garamond"/>
          <w:sz w:val="24"/>
          <w:szCs w:val="24"/>
        </w:rPr>
        <w:t xml:space="preserve">. Bílková. </w:t>
      </w:r>
      <w:r w:rsidR="0001569D" w:rsidRPr="00C54067">
        <w:rPr>
          <w:rFonts w:ascii="Garamond" w:hAnsi="Garamond"/>
          <w:sz w:val="24"/>
          <w:szCs w:val="24"/>
        </w:rPr>
        <w:t xml:space="preserve">Jako významný zdroj článků zabývajících se ukrajinskou krizí poměrně komplexně pak může posloužit například zahraniční časopis </w:t>
      </w:r>
      <w:r w:rsidR="0001569D" w:rsidRPr="00C54067">
        <w:rPr>
          <w:rFonts w:ascii="Garamond" w:hAnsi="Garamond"/>
          <w:i/>
          <w:sz w:val="24"/>
          <w:szCs w:val="24"/>
        </w:rPr>
        <w:t>Military Law and Law of War Review</w:t>
      </w:r>
      <w:r w:rsidR="005119EA" w:rsidRPr="00C54067">
        <w:rPr>
          <w:rFonts w:ascii="Garamond" w:hAnsi="Garamond"/>
          <w:sz w:val="24"/>
          <w:szCs w:val="24"/>
        </w:rPr>
        <w:t>.</w:t>
      </w:r>
    </w:p>
    <w:p w:rsidR="007B6C6D" w:rsidRPr="00C54067" w:rsidRDefault="007B6C6D" w:rsidP="00991E0B">
      <w:pPr>
        <w:rPr>
          <w:rFonts w:asciiTheme="majorHAnsi" w:eastAsiaTheme="majorEastAsia" w:hAnsiTheme="majorHAnsi" w:cstheme="majorBidi"/>
          <w:b/>
          <w:bCs/>
          <w:sz w:val="28"/>
          <w:szCs w:val="28"/>
        </w:rPr>
      </w:pPr>
      <w:r w:rsidRPr="00C54067">
        <w:br w:type="page"/>
      </w:r>
    </w:p>
    <w:p w:rsidR="00564F83" w:rsidRPr="00C54067" w:rsidRDefault="00564F83" w:rsidP="00C4550E">
      <w:pPr>
        <w:pStyle w:val="Nadpis1"/>
        <w:numPr>
          <w:ilvl w:val="0"/>
          <w:numId w:val="16"/>
        </w:numPr>
        <w:ind w:left="426" w:hanging="426"/>
      </w:pPr>
      <w:bookmarkStart w:id="4" w:name="_Toc446443500"/>
      <w:r w:rsidRPr="00C54067">
        <w:lastRenderedPageBreak/>
        <w:t>Donucení v mezinárodním právu</w:t>
      </w:r>
      <w:bookmarkEnd w:id="4"/>
    </w:p>
    <w:p w:rsidR="00CE118F" w:rsidRPr="00C54067" w:rsidRDefault="00CE118F" w:rsidP="00C4550E">
      <w:pPr>
        <w:pStyle w:val="Nadpis2"/>
        <w:numPr>
          <w:ilvl w:val="1"/>
          <w:numId w:val="16"/>
        </w:numPr>
        <w:spacing w:line="360" w:lineRule="auto"/>
        <w:ind w:left="709" w:hanging="709"/>
        <w:jc w:val="both"/>
        <w:rPr>
          <w:rFonts w:cs="Times New Roman"/>
          <w:color w:val="auto"/>
          <w:szCs w:val="28"/>
        </w:rPr>
      </w:pPr>
      <w:bookmarkStart w:id="5" w:name="_Toc446443501"/>
      <w:r w:rsidRPr="00C54067">
        <w:rPr>
          <w:rFonts w:cs="Times New Roman"/>
          <w:color w:val="auto"/>
          <w:szCs w:val="28"/>
        </w:rPr>
        <w:t>Zvláštnosti mezinárodního práva veřejného</w:t>
      </w:r>
      <w:bookmarkEnd w:id="5"/>
    </w:p>
    <w:p w:rsidR="00590CE6" w:rsidRPr="00C54067" w:rsidRDefault="00FA6B4D" w:rsidP="00991E0B">
      <w:pPr>
        <w:spacing w:after="0" w:line="360" w:lineRule="auto"/>
        <w:ind w:firstLine="708"/>
        <w:jc w:val="both"/>
        <w:rPr>
          <w:rFonts w:ascii="Garamond" w:hAnsi="Garamond" w:cs="Times New Roman"/>
          <w:sz w:val="24"/>
          <w:szCs w:val="24"/>
        </w:rPr>
      </w:pPr>
      <w:r w:rsidRPr="00C54067">
        <w:rPr>
          <w:rFonts w:ascii="Garamond" w:hAnsi="Garamond" w:cs="Times New Roman"/>
          <w:sz w:val="24"/>
          <w:szCs w:val="24"/>
        </w:rPr>
        <w:t xml:space="preserve">Povaha institutu donucení je </w:t>
      </w:r>
      <w:r w:rsidR="00AF5AD0" w:rsidRPr="00C54067">
        <w:rPr>
          <w:rFonts w:ascii="Garamond" w:hAnsi="Garamond" w:cs="Times New Roman"/>
          <w:sz w:val="24"/>
          <w:szCs w:val="24"/>
        </w:rPr>
        <w:t>předurčena</w:t>
      </w:r>
      <w:r w:rsidRPr="00C54067">
        <w:rPr>
          <w:rFonts w:ascii="Garamond" w:hAnsi="Garamond" w:cs="Times New Roman"/>
          <w:sz w:val="24"/>
          <w:szCs w:val="24"/>
        </w:rPr>
        <w:t xml:space="preserve"> povahou samotného systému mezinárodního prá</w:t>
      </w:r>
      <w:r w:rsidR="00733246" w:rsidRPr="00C54067">
        <w:rPr>
          <w:rFonts w:ascii="Garamond" w:hAnsi="Garamond" w:cs="Times New Roman"/>
          <w:sz w:val="24"/>
          <w:szCs w:val="24"/>
        </w:rPr>
        <w:t>va, jehož je donucení součástí.</w:t>
      </w:r>
    </w:p>
    <w:p w:rsidR="002D79BD" w:rsidRPr="00C54067" w:rsidRDefault="00A647D7" w:rsidP="00991E0B">
      <w:pPr>
        <w:spacing w:after="0" w:line="360" w:lineRule="auto"/>
        <w:ind w:firstLine="708"/>
        <w:jc w:val="both"/>
        <w:rPr>
          <w:rFonts w:ascii="Garamond" w:hAnsi="Garamond" w:cs="Times New Roman"/>
          <w:i/>
          <w:sz w:val="24"/>
          <w:szCs w:val="24"/>
        </w:rPr>
      </w:pPr>
      <w:r w:rsidRPr="00C54067">
        <w:rPr>
          <w:rFonts w:ascii="Garamond" w:hAnsi="Garamond" w:cs="Times New Roman"/>
          <w:sz w:val="24"/>
          <w:szCs w:val="24"/>
        </w:rPr>
        <w:t>Mezinárodní právo</w:t>
      </w:r>
      <w:r w:rsidR="00397BAC" w:rsidRPr="00C54067">
        <w:rPr>
          <w:rFonts w:ascii="Garamond" w:hAnsi="Garamond" w:cs="Times New Roman"/>
          <w:sz w:val="24"/>
          <w:szCs w:val="24"/>
        </w:rPr>
        <w:t xml:space="preserve"> veřejné</w:t>
      </w:r>
      <w:r w:rsidR="00C52B6A" w:rsidRPr="00C54067">
        <w:rPr>
          <w:rStyle w:val="Znakapoznpodarou"/>
          <w:rFonts w:ascii="Garamond" w:hAnsi="Garamond" w:cs="Times New Roman"/>
          <w:sz w:val="24"/>
          <w:szCs w:val="24"/>
        </w:rPr>
        <w:footnoteReference w:id="1"/>
      </w:r>
      <w:r w:rsidRPr="00C54067">
        <w:rPr>
          <w:rFonts w:ascii="Garamond" w:hAnsi="Garamond" w:cs="Times New Roman"/>
          <w:sz w:val="24"/>
          <w:szCs w:val="24"/>
        </w:rPr>
        <w:t xml:space="preserve"> je v</w:t>
      </w:r>
      <w:r w:rsidR="00983075" w:rsidRPr="00C54067">
        <w:rPr>
          <w:rFonts w:ascii="Garamond" w:hAnsi="Garamond" w:cs="Times New Roman"/>
          <w:sz w:val="24"/>
          <w:szCs w:val="24"/>
        </w:rPr>
        <w:t xml:space="preserve"> současné </w:t>
      </w:r>
      <w:r w:rsidRPr="00C54067">
        <w:rPr>
          <w:rFonts w:ascii="Garamond" w:hAnsi="Garamond" w:cs="Times New Roman"/>
          <w:sz w:val="24"/>
          <w:szCs w:val="24"/>
        </w:rPr>
        <w:t>teorii definováno jako systém pravidel chování mezi jeho subjekty, kterými jsou typicky státy.</w:t>
      </w:r>
      <w:r w:rsidR="00A27F55" w:rsidRPr="00C54067">
        <w:rPr>
          <w:rStyle w:val="Znakapoznpodarou"/>
          <w:rFonts w:ascii="Garamond" w:hAnsi="Garamond" w:cs="Times New Roman"/>
          <w:sz w:val="24"/>
          <w:szCs w:val="24"/>
        </w:rPr>
        <w:footnoteReference w:id="2"/>
      </w:r>
      <w:r w:rsidR="00A27F55" w:rsidRPr="00C54067">
        <w:rPr>
          <w:rFonts w:ascii="Garamond" w:hAnsi="Garamond" w:cs="Times New Roman"/>
          <w:sz w:val="24"/>
          <w:szCs w:val="24"/>
        </w:rPr>
        <w:t xml:space="preserve"> </w:t>
      </w:r>
      <w:r w:rsidR="00E351AA">
        <w:rPr>
          <w:rFonts w:ascii="Garamond" w:hAnsi="Garamond" w:cs="Times New Roman"/>
          <w:sz w:val="24"/>
          <w:szCs w:val="24"/>
        </w:rPr>
        <w:t>H</w:t>
      </w:r>
      <w:r w:rsidR="005C606A" w:rsidRPr="00C54067">
        <w:rPr>
          <w:rFonts w:ascii="Garamond" w:hAnsi="Garamond" w:cs="Times New Roman"/>
          <w:sz w:val="24"/>
          <w:szCs w:val="24"/>
        </w:rPr>
        <w:t xml:space="preserve">lavním </w:t>
      </w:r>
      <w:r w:rsidR="00397BAC" w:rsidRPr="00C54067">
        <w:rPr>
          <w:rFonts w:ascii="Garamond" w:hAnsi="Garamond" w:cs="Times New Roman"/>
          <w:sz w:val="24"/>
          <w:szCs w:val="24"/>
        </w:rPr>
        <w:t xml:space="preserve">důvodem existence těchto pravidel a tedy posláním mezinárodního práva je </w:t>
      </w:r>
      <w:r w:rsidR="00446CE7" w:rsidRPr="00C54067">
        <w:rPr>
          <w:rFonts w:ascii="Garamond" w:hAnsi="Garamond" w:cs="Times New Roman"/>
          <w:sz w:val="24"/>
          <w:szCs w:val="24"/>
        </w:rPr>
        <w:t xml:space="preserve">v obecné rovině </w:t>
      </w:r>
      <w:r w:rsidR="00397BAC" w:rsidRPr="00C54067">
        <w:rPr>
          <w:rFonts w:ascii="Garamond" w:hAnsi="Garamond" w:cs="Times New Roman"/>
          <w:sz w:val="24"/>
          <w:szCs w:val="24"/>
        </w:rPr>
        <w:t xml:space="preserve">mírová </w:t>
      </w:r>
      <w:r w:rsidR="00446CE7" w:rsidRPr="00C54067">
        <w:rPr>
          <w:rFonts w:ascii="Garamond" w:hAnsi="Garamond" w:cs="Times New Roman"/>
          <w:sz w:val="24"/>
          <w:szCs w:val="24"/>
        </w:rPr>
        <w:t>ko</w:t>
      </w:r>
      <w:r w:rsidR="00893797" w:rsidRPr="00C54067">
        <w:rPr>
          <w:rFonts w:ascii="Garamond" w:hAnsi="Garamond" w:cs="Times New Roman"/>
          <w:sz w:val="24"/>
          <w:szCs w:val="24"/>
        </w:rPr>
        <w:t xml:space="preserve">existence, </w:t>
      </w:r>
      <w:r w:rsidR="00397BAC" w:rsidRPr="00C54067">
        <w:rPr>
          <w:rFonts w:ascii="Garamond" w:hAnsi="Garamond" w:cs="Times New Roman"/>
          <w:sz w:val="24"/>
          <w:szCs w:val="24"/>
        </w:rPr>
        <w:t>spořádané soužití obyvatel Země</w:t>
      </w:r>
      <w:r w:rsidR="00893797" w:rsidRPr="00C54067">
        <w:rPr>
          <w:rFonts w:ascii="Garamond" w:hAnsi="Garamond" w:cs="Times New Roman"/>
          <w:sz w:val="24"/>
          <w:szCs w:val="24"/>
        </w:rPr>
        <w:t xml:space="preserve"> a vzájemná spolupráce</w:t>
      </w:r>
      <w:r w:rsidR="00397BAC" w:rsidRPr="00C54067">
        <w:rPr>
          <w:rFonts w:ascii="Garamond" w:hAnsi="Garamond" w:cs="Times New Roman"/>
          <w:sz w:val="24"/>
          <w:szCs w:val="24"/>
        </w:rPr>
        <w:t>.</w:t>
      </w:r>
      <w:r w:rsidR="00397BAC" w:rsidRPr="00C54067">
        <w:rPr>
          <w:rStyle w:val="Znakapoznpodarou"/>
          <w:rFonts w:ascii="Garamond" w:hAnsi="Garamond" w:cs="Times New Roman"/>
          <w:sz w:val="24"/>
          <w:szCs w:val="24"/>
        </w:rPr>
        <w:footnoteReference w:id="3"/>
      </w:r>
      <w:r w:rsidR="00446CE7" w:rsidRPr="00C54067">
        <w:rPr>
          <w:rFonts w:ascii="Garamond" w:hAnsi="Garamond" w:cs="Times New Roman"/>
          <w:sz w:val="24"/>
          <w:szCs w:val="24"/>
        </w:rPr>
        <w:t xml:space="preserve"> </w:t>
      </w:r>
      <w:r w:rsidR="00F359E8" w:rsidRPr="00C54067">
        <w:rPr>
          <w:rFonts w:ascii="Garamond" w:hAnsi="Garamond" w:cs="Times New Roman"/>
          <w:sz w:val="24"/>
          <w:szCs w:val="24"/>
        </w:rPr>
        <w:t xml:space="preserve">Státy totiž </w:t>
      </w:r>
      <w:r w:rsidR="00C52B6A" w:rsidRPr="00C54067">
        <w:rPr>
          <w:rFonts w:ascii="Garamond" w:hAnsi="Garamond" w:cs="Times New Roman"/>
          <w:sz w:val="24"/>
          <w:szCs w:val="24"/>
        </w:rPr>
        <w:t>představují</w:t>
      </w:r>
      <w:r w:rsidR="00446CE7" w:rsidRPr="00C54067">
        <w:rPr>
          <w:rFonts w:ascii="Garamond" w:hAnsi="Garamond" w:cs="Times New Roman"/>
          <w:sz w:val="24"/>
          <w:szCs w:val="24"/>
        </w:rPr>
        <w:t xml:space="preserve"> mocenská centra</w:t>
      </w:r>
      <w:r w:rsidR="004F15BA" w:rsidRPr="00C54067">
        <w:rPr>
          <w:rFonts w:ascii="Garamond" w:hAnsi="Garamond" w:cs="Times New Roman"/>
          <w:sz w:val="24"/>
          <w:szCs w:val="24"/>
        </w:rPr>
        <w:t>, v nichž organizovaně žijí jeho obyvatelé</w:t>
      </w:r>
      <w:r w:rsidR="00531D3B" w:rsidRPr="00C54067">
        <w:rPr>
          <w:rFonts w:ascii="Garamond" w:hAnsi="Garamond" w:cs="Times New Roman"/>
          <w:sz w:val="24"/>
          <w:szCs w:val="24"/>
        </w:rPr>
        <w:t xml:space="preserve">, nad nimiž </w:t>
      </w:r>
      <w:r w:rsidR="001A317B" w:rsidRPr="00C54067">
        <w:rPr>
          <w:rFonts w:ascii="Garamond" w:hAnsi="Garamond" w:cs="Times New Roman"/>
          <w:sz w:val="24"/>
          <w:szCs w:val="24"/>
        </w:rPr>
        <w:t xml:space="preserve">pouze tento </w:t>
      </w:r>
      <w:r w:rsidR="00531D3B" w:rsidRPr="00C54067">
        <w:rPr>
          <w:rFonts w:ascii="Garamond" w:hAnsi="Garamond" w:cs="Times New Roman"/>
          <w:sz w:val="24"/>
          <w:szCs w:val="24"/>
        </w:rPr>
        <w:t>stát autoritativně vynucuje dodržován</w:t>
      </w:r>
      <w:r w:rsidR="001A317B" w:rsidRPr="00C54067">
        <w:rPr>
          <w:rFonts w:ascii="Garamond" w:hAnsi="Garamond" w:cs="Times New Roman"/>
          <w:sz w:val="24"/>
          <w:szCs w:val="24"/>
        </w:rPr>
        <w:t>í svých vnitrostátních pravidel</w:t>
      </w:r>
      <w:r w:rsidR="004E123A" w:rsidRPr="00C54067">
        <w:rPr>
          <w:rFonts w:ascii="Garamond" w:hAnsi="Garamond" w:cs="Times New Roman"/>
          <w:sz w:val="24"/>
          <w:szCs w:val="24"/>
        </w:rPr>
        <w:t>,</w:t>
      </w:r>
      <w:r w:rsidR="001A317B" w:rsidRPr="00C54067">
        <w:rPr>
          <w:rStyle w:val="Znakapoznpodarou"/>
          <w:rFonts w:ascii="Garamond" w:hAnsi="Garamond" w:cs="Times New Roman"/>
          <w:sz w:val="24"/>
          <w:szCs w:val="24"/>
        </w:rPr>
        <w:footnoteReference w:id="4"/>
      </w:r>
      <w:r w:rsidR="004E123A" w:rsidRPr="00C54067">
        <w:rPr>
          <w:rFonts w:ascii="Garamond" w:hAnsi="Garamond" w:cs="Times New Roman"/>
          <w:sz w:val="24"/>
          <w:szCs w:val="24"/>
        </w:rPr>
        <w:t xml:space="preserve"> přičemž ale c</w:t>
      </w:r>
      <w:r w:rsidR="00531D3B" w:rsidRPr="00C54067">
        <w:rPr>
          <w:rFonts w:ascii="Garamond" w:hAnsi="Garamond" w:cs="Times New Roman"/>
          <w:sz w:val="24"/>
          <w:szCs w:val="24"/>
        </w:rPr>
        <w:t xml:space="preserve">hování a </w:t>
      </w:r>
      <w:r w:rsidR="005C606A" w:rsidRPr="00C54067">
        <w:rPr>
          <w:rFonts w:ascii="Garamond" w:hAnsi="Garamond" w:cs="Times New Roman"/>
          <w:sz w:val="24"/>
          <w:szCs w:val="24"/>
        </w:rPr>
        <w:t xml:space="preserve">vzájemné vztahy </w:t>
      </w:r>
      <w:r w:rsidR="00531D3B" w:rsidRPr="00C54067">
        <w:rPr>
          <w:rFonts w:ascii="Garamond" w:hAnsi="Garamond" w:cs="Times New Roman"/>
          <w:sz w:val="24"/>
          <w:szCs w:val="24"/>
        </w:rPr>
        <w:t xml:space="preserve">mezi státy navzájem jsou </w:t>
      </w:r>
      <w:r w:rsidR="004E123A" w:rsidRPr="00C54067">
        <w:rPr>
          <w:rFonts w:ascii="Garamond" w:hAnsi="Garamond" w:cs="Times New Roman"/>
          <w:sz w:val="24"/>
          <w:szCs w:val="24"/>
        </w:rPr>
        <w:t xml:space="preserve">už </w:t>
      </w:r>
      <w:r w:rsidR="00531D3B" w:rsidRPr="00C54067">
        <w:rPr>
          <w:rFonts w:ascii="Garamond" w:hAnsi="Garamond" w:cs="Times New Roman"/>
          <w:sz w:val="24"/>
          <w:szCs w:val="24"/>
        </w:rPr>
        <w:t>předmětem</w:t>
      </w:r>
      <w:r w:rsidR="004E123A" w:rsidRPr="00C54067">
        <w:rPr>
          <w:rFonts w:ascii="Garamond" w:hAnsi="Garamond" w:cs="Times New Roman"/>
          <w:sz w:val="24"/>
          <w:szCs w:val="24"/>
        </w:rPr>
        <w:t xml:space="preserve"> </w:t>
      </w:r>
      <w:r w:rsidR="00531D3B" w:rsidRPr="00C54067">
        <w:rPr>
          <w:rFonts w:ascii="Garamond" w:hAnsi="Garamond" w:cs="Times New Roman"/>
          <w:sz w:val="24"/>
          <w:szCs w:val="24"/>
        </w:rPr>
        <w:t xml:space="preserve">mezinárodního práva. </w:t>
      </w:r>
      <w:r w:rsidR="002D79BD" w:rsidRPr="00C54067">
        <w:rPr>
          <w:rFonts w:ascii="Garamond" w:hAnsi="Garamond" w:cs="Times New Roman"/>
          <w:sz w:val="24"/>
          <w:szCs w:val="24"/>
        </w:rPr>
        <w:t xml:space="preserve">Právě proto, že </w:t>
      </w:r>
      <w:r w:rsidR="006A5D96" w:rsidRPr="00C54067">
        <w:rPr>
          <w:rFonts w:ascii="Garamond" w:hAnsi="Garamond" w:cs="Times New Roman"/>
          <w:sz w:val="24"/>
          <w:szCs w:val="24"/>
        </w:rPr>
        <w:t xml:space="preserve">téměř </w:t>
      </w:r>
      <w:r w:rsidR="002D79BD" w:rsidRPr="00C54067">
        <w:rPr>
          <w:rFonts w:ascii="Garamond" w:hAnsi="Garamond" w:cs="Times New Roman"/>
          <w:sz w:val="24"/>
          <w:szCs w:val="24"/>
        </w:rPr>
        <w:t>v</w:t>
      </w:r>
      <w:r w:rsidR="006A5D96" w:rsidRPr="00C54067">
        <w:rPr>
          <w:rFonts w:ascii="Garamond" w:hAnsi="Garamond" w:cs="Times New Roman"/>
          <w:sz w:val="24"/>
          <w:szCs w:val="24"/>
        </w:rPr>
        <w:t> každém státě je sdruženo velké</w:t>
      </w:r>
      <w:r w:rsidR="002D79BD" w:rsidRPr="00C54067">
        <w:rPr>
          <w:rFonts w:ascii="Garamond" w:hAnsi="Garamond" w:cs="Times New Roman"/>
          <w:sz w:val="24"/>
          <w:szCs w:val="24"/>
        </w:rPr>
        <w:t xml:space="preserve"> množství obyvatel, jsou </w:t>
      </w:r>
      <w:r w:rsidR="00994E2C" w:rsidRPr="00C54067">
        <w:rPr>
          <w:rFonts w:ascii="Garamond" w:hAnsi="Garamond" w:cs="Times New Roman"/>
          <w:sz w:val="24"/>
          <w:szCs w:val="24"/>
        </w:rPr>
        <w:t xml:space="preserve">dle názoru autora této práce </w:t>
      </w:r>
      <w:r w:rsidR="002D79BD" w:rsidRPr="00C54067">
        <w:rPr>
          <w:rFonts w:ascii="Garamond" w:hAnsi="Garamond" w:cs="Times New Roman"/>
          <w:sz w:val="24"/>
          <w:szCs w:val="24"/>
        </w:rPr>
        <w:t>vzájemné vztahy a chování těchto</w:t>
      </w:r>
      <w:r w:rsidR="00994E2C" w:rsidRPr="00C54067">
        <w:rPr>
          <w:rFonts w:ascii="Garamond" w:hAnsi="Garamond" w:cs="Times New Roman"/>
          <w:sz w:val="24"/>
          <w:szCs w:val="24"/>
        </w:rPr>
        <w:t xml:space="preserve"> aktérů do značné míry určující</w:t>
      </w:r>
      <w:r w:rsidR="002D79BD" w:rsidRPr="00C54067">
        <w:rPr>
          <w:rFonts w:ascii="Garamond" w:hAnsi="Garamond" w:cs="Times New Roman"/>
          <w:sz w:val="24"/>
          <w:szCs w:val="24"/>
        </w:rPr>
        <w:t xml:space="preserve"> jak pro podobu světového pořádku, tak pro podobu jednotlivých právních řádů a nepřímo pro způsob života jeho jednotlivých obyvatel</w:t>
      </w:r>
      <w:r w:rsidR="00994E2C" w:rsidRPr="00C54067">
        <w:rPr>
          <w:rFonts w:ascii="Garamond" w:hAnsi="Garamond" w:cs="Times New Roman"/>
          <w:sz w:val="24"/>
          <w:szCs w:val="24"/>
        </w:rPr>
        <w:t>.</w:t>
      </w:r>
    </w:p>
    <w:p w:rsidR="009E4906" w:rsidRPr="00C54067" w:rsidRDefault="00531D3B" w:rsidP="00991E0B">
      <w:pPr>
        <w:spacing w:after="0" w:line="360" w:lineRule="auto"/>
        <w:ind w:firstLine="708"/>
        <w:jc w:val="both"/>
        <w:rPr>
          <w:rFonts w:ascii="Garamond" w:hAnsi="Garamond" w:cs="Times New Roman"/>
          <w:sz w:val="24"/>
          <w:szCs w:val="24"/>
        </w:rPr>
      </w:pPr>
      <w:r w:rsidRPr="00C54067">
        <w:rPr>
          <w:rFonts w:ascii="Garamond" w:hAnsi="Garamond" w:cs="Times New Roman"/>
          <w:sz w:val="24"/>
          <w:szCs w:val="24"/>
        </w:rPr>
        <w:t>Státy</w:t>
      </w:r>
      <w:r w:rsidR="00893797" w:rsidRPr="00C54067">
        <w:rPr>
          <w:rFonts w:ascii="Garamond" w:hAnsi="Garamond" w:cs="Times New Roman"/>
          <w:sz w:val="24"/>
          <w:szCs w:val="24"/>
        </w:rPr>
        <w:t xml:space="preserve">, kromě vnitřní suverenity nad svým územím a obyvatelstvem, disponují i suverenitou ve vztazích mezi sebou. To znamená, že státy </w:t>
      </w:r>
      <w:r w:rsidR="0087382F" w:rsidRPr="00C54067">
        <w:rPr>
          <w:rFonts w:ascii="Garamond" w:hAnsi="Garamond" w:cs="Times New Roman"/>
          <w:sz w:val="24"/>
          <w:szCs w:val="24"/>
        </w:rPr>
        <w:t xml:space="preserve">nejsou podrobeny žádné vyšší moci a </w:t>
      </w:r>
      <w:r w:rsidR="00893797" w:rsidRPr="00C54067">
        <w:rPr>
          <w:rFonts w:ascii="Garamond" w:hAnsi="Garamond" w:cs="Times New Roman"/>
          <w:sz w:val="24"/>
          <w:szCs w:val="24"/>
        </w:rPr>
        <w:t>jsou si (alespoň poj</w:t>
      </w:r>
      <w:r w:rsidR="0087382F" w:rsidRPr="00C54067">
        <w:rPr>
          <w:rFonts w:ascii="Garamond" w:hAnsi="Garamond" w:cs="Times New Roman"/>
          <w:sz w:val="24"/>
          <w:szCs w:val="24"/>
        </w:rPr>
        <w:t>mově) navzájem svrchovaně rovné.</w:t>
      </w:r>
      <w:r w:rsidR="0087382F" w:rsidRPr="00C54067">
        <w:rPr>
          <w:rStyle w:val="Znakapoznpodarou"/>
          <w:rFonts w:ascii="Garamond" w:hAnsi="Garamond" w:cs="Times New Roman"/>
          <w:sz w:val="24"/>
          <w:szCs w:val="24"/>
        </w:rPr>
        <w:footnoteReference w:id="5"/>
      </w:r>
      <w:r w:rsidR="0087382F" w:rsidRPr="00C54067">
        <w:rPr>
          <w:rFonts w:ascii="Garamond" w:hAnsi="Garamond" w:cs="Times New Roman"/>
          <w:sz w:val="24"/>
          <w:szCs w:val="24"/>
        </w:rPr>
        <w:t xml:space="preserve"> </w:t>
      </w:r>
      <w:r w:rsidR="005C606A" w:rsidRPr="00C54067">
        <w:rPr>
          <w:rFonts w:ascii="Garamond" w:hAnsi="Garamond" w:cs="Times New Roman"/>
          <w:sz w:val="24"/>
          <w:szCs w:val="24"/>
        </w:rPr>
        <w:t>Proto jako jeden z charakteristických znaků mezinárodního práva je potř</w:t>
      </w:r>
      <w:r w:rsidR="00A00140" w:rsidRPr="00C54067">
        <w:rPr>
          <w:rFonts w:ascii="Garamond" w:hAnsi="Garamond" w:cs="Times New Roman"/>
          <w:sz w:val="24"/>
          <w:szCs w:val="24"/>
        </w:rPr>
        <w:t xml:space="preserve">eba uvést jeho horizontálnost. </w:t>
      </w:r>
      <w:r w:rsidR="009E4906" w:rsidRPr="00C54067">
        <w:rPr>
          <w:rFonts w:ascii="Garamond" w:hAnsi="Garamond" w:cs="Times New Roman"/>
          <w:sz w:val="24"/>
          <w:szCs w:val="24"/>
        </w:rPr>
        <w:t>V systému mezinárodního práva není obecně žádná nad státy nadřazená autorita, vykonávající nad nimi moc (ani žádnou z jejich typických složek, tedy moc zákonodárnou, výkonnou a soudní)</w:t>
      </w:r>
      <w:r w:rsidR="00761340" w:rsidRPr="00C54067">
        <w:rPr>
          <w:rFonts w:ascii="Garamond" w:hAnsi="Garamond" w:cs="Times New Roman"/>
          <w:sz w:val="24"/>
          <w:szCs w:val="24"/>
        </w:rPr>
        <w:t>,</w:t>
      </w:r>
      <w:r w:rsidR="00297833" w:rsidRPr="00C54067">
        <w:rPr>
          <w:rStyle w:val="Znakapoznpodarou"/>
          <w:rFonts w:ascii="Garamond" w:hAnsi="Garamond" w:cs="Times New Roman"/>
          <w:sz w:val="24"/>
          <w:szCs w:val="24"/>
        </w:rPr>
        <w:footnoteReference w:id="6"/>
      </w:r>
      <w:r w:rsidR="009E4906" w:rsidRPr="00C54067">
        <w:rPr>
          <w:rFonts w:ascii="Garamond" w:hAnsi="Garamond" w:cs="Times New Roman"/>
          <w:sz w:val="24"/>
          <w:szCs w:val="24"/>
        </w:rPr>
        <w:t xml:space="preserve"> tak jako ve vnitrostátním právu.</w:t>
      </w:r>
      <w:r w:rsidR="00761340" w:rsidRPr="00C54067">
        <w:rPr>
          <w:rStyle w:val="Znakapoznpodarou"/>
          <w:rFonts w:ascii="Garamond" w:hAnsi="Garamond" w:cs="Times New Roman"/>
          <w:sz w:val="24"/>
          <w:szCs w:val="24"/>
        </w:rPr>
        <w:footnoteReference w:id="7"/>
      </w:r>
      <w:r w:rsidR="009E0AC5" w:rsidRPr="00C54067">
        <w:rPr>
          <w:rFonts w:ascii="Garamond" w:hAnsi="Garamond" w:cs="Times New Roman"/>
          <w:sz w:val="24"/>
          <w:szCs w:val="24"/>
        </w:rPr>
        <w:t xml:space="preserve"> Právě proto, že v mezinárodním právu platí svrchovaná rovnost států, </w:t>
      </w:r>
      <w:r w:rsidR="003F31B0" w:rsidRPr="00C54067">
        <w:rPr>
          <w:rFonts w:ascii="Garamond" w:hAnsi="Garamond" w:cs="Times New Roman"/>
          <w:sz w:val="24"/>
          <w:szCs w:val="24"/>
        </w:rPr>
        <w:t>jsou to primárně</w:t>
      </w:r>
      <w:r w:rsidR="009E4906" w:rsidRPr="00C54067">
        <w:rPr>
          <w:rFonts w:ascii="Garamond" w:hAnsi="Garamond" w:cs="Times New Roman"/>
          <w:sz w:val="24"/>
          <w:szCs w:val="24"/>
        </w:rPr>
        <w:t xml:space="preserve"> státy, které jsou tvůrci, adresáty a zároveň vykonavateli</w:t>
      </w:r>
      <w:r w:rsidR="00761340" w:rsidRPr="00C54067">
        <w:rPr>
          <w:rFonts w:ascii="Garamond" w:hAnsi="Garamond" w:cs="Times New Roman"/>
          <w:sz w:val="24"/>
          <w:szCs w:val="24"/>
        </w:rPr>
        <w:t xml:space="preserve"> </w:t>
      </w:r>
      <w:r w:rsidR="00E351AA">
        <w:rPr>
          <w:rFonts w:ascii="Garamond" w:hAnsi="Garamond" w:cs="Times New Roman"/>
          <w:sz w:val="24"/>
          <w:szCs w:val="24"/>
        </w:rPr>
        <w:t xml:space="preserve">jeho </w:t>
      </w:r>
      <w:r w:rsidR="007C4C18" w:rsidRPr="00C54067">
        <w:rPr>
          <w:rFonts w:ascii="Garamond" w:hAnsi="Garamond" w:cs="Times New Roman"/>
          <w:sz w:val="24"/>
          <w:szCs w:val="24"/>
        </w:rPr>
        <w:t>norem.</w:t>
      </w:r>
    </w:p>
    <w:p w:rsidR="009E4906" w:rsidRPr="00C54067" w:rsidRDefault="00761340" w:rsidP="00991E0B">
      <w:pPr>
        <w:spacing w:line="360" w:lineRule="auto"/>
        <w:ind w:firstLine="708"/>
        <w:jc w:val="both"/>
        <w:rPr>
          <w:rFonts w:ascii="Garamond" w:hAnsi="Garamond" w:cs="Times New Roman"/>
          <w:sz w:val="24"/>
          <w:szCs w:val="24"/>
        </w:rPr>
      </w:pPr>
      <w:r w:rsidRPr="00C54067">
        <w:rPr>
          <w:rFonts w:ascii="Garamond" w:hAnsi="Garamond" w:cs="Times New Roman"/>
          <w:sz w:val="24"/>
          <w:szCs w:val="24"/>
        </w:rPr>
        <w:lastRenderedPageBreak/>
        <w:t xml:space="preserve">Vzhledem k výše nastíněnému charakteru mezinárodního práva se tedy naskýtá otázka, jaké konsekvence z toho vyplývají pro </w:t>
      </w:r>
      <w:r w:rsidR="007F50DE" w:rsidRPr="00C54067">
        <w:rPr>
          <w:rFonts w:ascii="Garamond" w:hAnsi="Garamond" w:cs="Times New Roman"/>
          <w:sz w:val="24"/>
          <w:szCs w:val="24"/>
        </w:rPr>
        <w:t xml:space="preserve">zajištění dodržování jeho pravidel, </w:t>
      </w:r>
      <w:r w:rsidRPr="00C54067">
        <w:rPr>
          <w:rFonts w:ascii="Garamond" w:hAnsi="Garamond" w:cs="Times New Roman"/>
          <w:sz w:val="24"/>
          <w:szCs w:val="24"/>
        </w:rPr>
        <w:t>tedy jaký charakter a případně jakou funkci má institut donucení v systému so</w:t>
      </w:r>
      <w:r w:rsidR="004208E9" w:rsidRPr="00C54067">
        <w:rPr>
          <w:rFonts w:ascii="Garamond" w:hAnsi="Garamond" w:cs="Times New Roman"/>
          <w:sz w:val="24"/>
          <w:szCs w:val="24"/>
        </w:rPr>
        <w:t>učasného mezinárodního práva.</w:t>
      </w:r>
    </w:p>
    <w:p w:rsidR="00337CFA" w:rsidRPr="00C54067" w:rsidRDefault="00C51477" w:rsidP="00C4550E">
      <w:pPr>
        <w:pStyle w:val="Nadpis2"/>
        <w:numPr>
          <w:ilvl w:val="1"/>
          <w:numId w:val="31"/>
        </w:numPr>
        <w:ind w:left="709" w:hanging="709"/>
        <w:rPr>
          <w:color w:val="auto"/>
        </w:rPr>
      </w:pPr>
      <w:bookmarkStart w:id="6" w:name="_Toc446443502"/>
      <w:r w:rsidRPr="00C54067">
        <w:rPr>
          <w:color w:val="auto"/>
        </w:rPr>
        <w:t xml:space="preserve">Pojem a charakter </w:t>
      </w:r>
      <w:r w:rsidR="00564F83" w:rsidRPr="00C54067">
        <w:rPr>
          <w:color w:val="auto"/>
        </w:rPr>
        <w:t>donucení v mezinárodním právu</w:t>
      </w:r>
      <w:bookmarkEnd w:id="6"/>
    </w:p>
    <w:p w:rsidR="00FA0B28" w:rsidRPr="00C54067" w:rsidRDefault="00903C18" w:rsidP="00991E0B">
      <w:pPr>
        <w:spacing w:after="0" w:line="360" w:lineRule="auto"/>
        <w:ind w:firstLine="708"/>
        <w:jc w:val="both"/>
        <w:rPr>
          <w:rFonts w:ascii="Garamond" w:hAnsi="Garamond"/>
          <w:sz w:val="24"/>
          <w:szCs w:val="24"/>
        </w:rPr>
      </w:pPr>
      <w:r w:rsidRPr="00C54067">
        <w:rPr>
          <w:rFonts w:ascii="Garamond" w:hAnsi="Garamond"/>
          <w:sz w:val="24"/>
          <w:szCs w:val="24"/>
        </w:rPr>
        <w:t>D</w:t>
      </w:r>
      <w:r w:rsidR="00FA0B28" w:rsidRPr="00C54067">
        <w:rPr>
          <w:rFonts w:ascii="Garamond" w:hAnsi="Garamond"/>
          <w:sz w:val="24"/>
          <w:szCs w:val="24"/>
        </w:rPr>
        <w:t xml:space="preserve">onucení v právu </w:t>
      </w:r>
      <w:r w:rsidRPr="00C54067">
        <w:rPr>
          <w:rFonts w:ascii="Garamond" w:hAnsi="Garamond"/>
          <w:sz w:val="24"/>
          <w:szCs w:val="24"/>
        </w:rPr>
        <w:t xml:space="preserve">by se </w:t>
      </w:r>
      <w:r w:rsidR="00FA0B28" w:rsidRPr="00C54067">
        <w:rPr>
          <w:rFonts w:ascii="Garamond" w:hAnsi="Garamond"/>
          <w:sz w:val="24"/>
          <w:szCs w:val="24"/>
        </w:rPr>
        <w:t>obecně</w:t>
      </w:r>
      <w:r w:rsidRPr="00C54067">
        <w:rPr>
          <w:rFonts w:ascii="Garamond" w:hAnsi="Garamond"/>
          <w:sz w:val="24"/>
          <w:szCs w:val="24"/>
        </w:rPr>
        <w:t xml:space="preserve"> dalo definovat</w:t>
      </w:r>
      <w:r w:rsidR="00FA0B28" w:rsidRPr="00C54067">
        <w:rPr>
          <w:rFonts w:ascii="Garamond" w:hAnsi="Garamond"/>
          <w:sz w:val="24"/>
          <w:szCs w:val="24"/>
        </w:rPr>
        <w:t xml:space="preserve"> tak, že ,,zahrnuje legální mechanismy nátlaku na subjekty právního řádu s cílem zajistit, aby respektovaly jeho normy.“</w:t>
      </w:r>
      <w:r w:rsidR="00FA0B28" w:rsidRPr="00C54067">
        <w:rPr>
          <w:rStyle w:val="Znakapoznpodarou"/>
          <w:rFonts w:ascii="Garamond" w:hAnsi="Garamond"/>
          <w:sz w:val="24"/>
          <w:szCs w:val="24"/>
        </w:rPr>
        <w:footnoteReference w:id="8"/>
      </w:r>
      <w:r w:rsidR="00FA0B28" w:rsidRPr="00C54067">
        <w:rPr>
          <w:rFonts w:ascii="Garamond" w:hAnsi="Garamond"/>
          <w:sz w:val="24"/>
          <w:szCs w:val="24"/>
        </w:rPr>
        <w:t xml:space="preserve"> </w:t>
      </w:r>
      <w:r w:rsidR="00B0608E" w:rsidRPr="00C54067">
        <w:rPr>
          <w:rFonts w:ascii="Garamond" w:hAnsi="Garamond"/>
          <w:sz w:val="24"/>
          <w:szCs w:val="24"/>
        </w:rPr>
        <w:t>Represálie</w:t>
      </w:r>
      <w:r w:rsidR="0049087F" w:rsidRPr="00C54067">
        <w:rPr>
          <w:rFonts w:ascii="Garamond" w:hAnsi="Garamond"/>
          <w:sz w:val="24"/>
          <w:szCs w:val="24"/>
        </w:rPr>
        <w:t xml:space="preserve"> představující donucení jednoho subjektu mezinárodního práva vyvíjeného na druhý jsou institutem obecného mezinárodního práva.</w:t>
      </w:r>
      <w:r w:rsidR="0049087F" w:rsidRPr="00C54067">
        <w:rPr>
          <w:rStyle w:val="Znakapoznpodarou"/>
          <w:rFonts w:ascii="Garamond" w:hAnsi="Garamond"/>
          <w:sz w:val="24"/>
          <w:szCs w:val="24"/>
        </w:rPr>
        <w:footnoteReference w:id="9"/>
      </w:r>
      <w:r w:rsidR="0049087F" w:rsidRPr="00C54067">
        <w:rPr>
          <w:rFonts w:ascii="Garamond" w:hAnsi="Garamond"/>
          <w:sz w:val="24"/>
          <w:szCs w:val="24"/>
        </w:rPr>
        <w:t xml:space="preserve"> </w:t>
      </w:r>
      <w:r w:rsidR="00FA0B28" w:rsidRPr="00C54067">
        <w:rPr>
          <w:rFonts w:ascii="Garamond" w:hAnsi="Garamond"/>
          <w:sz w:val="24"/>
          <w:szCs w:val="24"/>
        </w:rPr>
        <w:t>Jak bylo výše nastíněno, mezinárodní právo jako právní řád je ale specifické svou horizontálností, absencí nadřazené donucovací moci, která by vynucovala dodržování jeho norem. Proto je to na samotných státech (případně mezinárodní organizaci reprezentující společenství států), aby mezi sebou vzájemně vynucovaly dodržování pravidel.</w:t>
      </w:r>
      <w:r w:rsidR="001F196F" w:rsidRPr="00C54067">
        <w:rPr>
          <w:rStyle w:val="Znakapoznpodarou"/>
          <w:rFonts w:ascii="Garamond" w:hAnsi="Garamond"/>
          <w:sz w:val="24"/>
          <w:szCs w:val="24"/>
        </w:rPr>
        <w:footnoteReference w:id="10"/>
      </w:r>
      <w:r w:rsidR="00FA0B28" w:rsidRPr="00C54067">
        <w:rPr>
          <w:rFonts w:ascii="Garamond" w:hAnsi="Garamond"/>
          <w:sz w:val="24"/>
          <w:szCs w:val="24"/>
        </w:rPr>
        <w:t xml:space="preserve"> Mezinárodní právo tak dává k dispozici institut donucení jako prostředek prosazení práva</w:t>
      </w:r>
      <w:r w:rsidR="00FA0B28" w:rsidRPr="00C54067">
        <w:rPr>
          <w:rStyle w:val="Znakapoznpodarou"/>
          <w:rFonts w:ascii="Garamond" w:hAnsi="Garamond"/>
          <w:sz w:val="24"/>
          <w:szCs w:val="24"/>
        </w:rPr>
        <w:footnoteReference w:id="11"/>
      </w:r>
      <w:r w:rsidR="00F6202B" w:rsidRPr="00C54067">
        <w:rPr>
          <w:rFonts w:ascii="Garamond" w:hAnsi="Garamond"/>
          <w:sz w:val="24"/>
          <w:szCs w:val="24"/>
        </w:rPr>
        <w:t xml:space="preserve"> samotným jeho adresátům</w:t>
      </w:r>
      <w:r w:rsidR="002F3EC2" w:rsidRPr="00C54067">
        <w:rPr>
          <w:rFonts w:ascii="Garamond" w:hAnsi="Garamond"/>
          <w:sz w:val="24"/>
          <w:szCs w:val="24"/>
        </w:rPr>
        <w:t>.</w:t>
      </w:r>
    </w:p>
    <w:p w:rsidR="00E14C2A" w:rsidRPr="00C54067" w:rsidRDefault="00E65B56"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Z hlediska mezinárodního práva je nutné při identifikaci konkrétní formy donucení </w:t>
      </w:r>
      <w:r w:rsidR="00BE0C5A" w:rsidRPr="00C54067">
        <w:rPr>
          <w:rFonts w:ascii="Garamond" w:hAnsi="Garamond"/>
          <w:sz w:val="24"/>
          <w:szCs w:val="24"/>
        </w:rPr>
        <w:t xml:space="preserve">v první řadě </w:t>
      </w:r>
      <w:r w:rsidRPr="00C54067">
        <w:rPr>
          <w:rFonts w:ascii="Garamond" w:hAnsi="Garamond"/>
          <w:sz w:val="24"/>
          <w:szCs w:val="24"/>
        </w:rPr>
        <w:t xml:space="preserve">posoudit, zda se v daném případě jedná o </w:t>
      </w:r>
      <w:r w:rsidR="009D7196" w:rsidRPr="00C54067">
        <w:rPr>
          <w:rFonts w:ascii="Garamond" w:hAnsi="Garamond"/>
          <w:sz w:val="24"/>
          <w:szCs w:val="24"/>
        </w:rPr>
        <w:t xml:space="preserve">mezinárodní </w:t>
      </w:r>
      <w:r w:rsidR="005C7592" w:rsidRPr="00C54067">
        <w:rPr>
          <w:rFonts w:ascii="Garamond" w:hAnsi="Garamond"/>
          <w:sz w:val="24"/>
          <w:szCs w:val="24"/>
        </w:rPr>
        <w:t xml:space="preserve">represálii (resp. </w:t>
      </w:r>
      <w:r w:rsidR="009D7196" w:rsidRPr="00C54067">
        <w:rPr>
          <w:rFonts w:ascii="Garamond" w:hAnsi="Garamond"/>
          <w:sz w:val="24"/>
          <w:szCs w:val="24"/>
        </w:rPr>
        <w:t>sankc</w:t>
      </w:r>
      <w:r w:rsidRPr="00C54067">
        <w:rPr>
          <w:rFonts w:ascii="Garamond" w:hAnsi="Garamond"/>
          <w:sz w:val="24"/>
          <w:szCs w:val="24"/>
        </w:rPr>
        <w:t>i</w:t>
      </w:r>
      <w:r w:rsidR="005C7592" w:rsidRPr="00C54067">
        <w:rPr>
          <w:rFonts w:ascii="Garamond" w:hAnsi="Garamond"/>
          <w:sz w:val="24"/>
          <w:szCs w:val="24"/>
        </w:rPr>
        <w:t>)</w:t>
      </w:r>
      <w:r w:rsidR="00E8215C" w:rsidRPr="00C54067">
        <w:rPr>
          <w:rFonts w:ascii="Garamond" w:hAnsi="Garamond"/>
          <w:sz w:val="24"/>
          <w:szCs w:val="24"/>
        </w:rPr>
        <w:t>,</w:t>
      </w:r>
      <w:r w:rsidR="005C7592" w:rsidRPr="00C54067">
        <w:rPr>
          <w:rStyle w:val="Znakapoznpodarou"/>
          <w:rFonts w:ascii="Garamond" w:hAnsi="Garamond"/>
          <w:sz w:val="24"/>
          <w:szCs w:val="24"/>
        </w:rPr>
        <w:footnoteReference w:id="12"/>
      </w:r>
      <w:r w:rsidRPr="00C54067">
        <w:rPr>
          <w:rFonts w:ascii="Garamond" w:hAnsi="Garamond"/>
          <w:sz w:val="24"/>
          <w:szCs w:val="24"/>
        </w:rPr>
        <w:t xml:space="preserve"> nebo</w:t>
      </w:r>
      <w:r w:rsidR="009D7196" w:rsidRPr="00C54067">
        <w:rPr>
          <w:rFonts w:ascii="Garamond" w:hAnsi="Garamond"/>
          <w:sz w:val="24"/>
          <w:szCs w:val="24"/>
        </w:rPr>
        <w:t xml:space="preserve"> </w:t>
      </w:r>
      <w:r w:rsidRPr="00C54067">
        <w:rPr>
          <w:rFonts w:ascii="Garamond" w:hAnsi="Garamond"/>
          <w:sz w:val="24"/>
          <w:szCs w:val="24"/>
        </w:rPr>
        <w:t xml:space="preserve">o </w:t>
      </w:r>
      <w:r w:rsidR="009D7196" w:rsidRPr="00C54067">
        <w:rPr>
          <w:rFonts w:ascii="Garamond" w:hAnsi="Garamond"/>
          <w:sz w:val="24"/>
          <w:szCs w:val="24"/>
        </w:rPr>
        <w:t>retorz</w:t>
      </w:r>
      <w:r w:rsidRPr="00C54067">
        <w:rPr>
          <w:rFonts w:ascii="Garamond" w:hAnsi="Garamond"/>
          <w:sz w:val="24"/>
          <w:szCs w:val="24"/>
        </w:rPr>
        <w:t>i</w:t>
      </w:r>
      <w:r w:rsidR="004C1A39" w:rsidRPr="00C54067">
        <w:rPr>
          <w:rFonts w:ascii="Garamond" w:hAnsi="Garamond"/>
          <w:sz w:val="24"/>
          <w:szCs w:val="24"/>
        </w:rPr>
        <w:t>.</w:t>
      </w:r>
      <w:r w:rsidR="00C7245B" w:rsidRPr="00C54067">
        <w:rPr>
          <w:rFonts w:ascii="Garamond" w:hAnsi="Garamond"/>
          <w:sz w:val="24"/>
          <w:szCs w:val="24"/>
        </w:rPr>
        <w:t xml:space="preserve"> </w:t>
      </w:r>
      <w:r w:rsidR="002B6A69" w:rsidRPr="00C54067">
        <w:rPr>
          <w:rFonts w:ascii="Garamond" w:hAnsi="Garamond"/>
          <w:sz w:val="24"/>
          <w:szCs w:val="24"/>
        </w:rPr>
        <w:t xml:space="preserve">Podstatou </w:t>
      </w:r>
      <w:r w:rsidR="009D7196" w:rsidRPr="00C54067">
        <w:rPr>
          <w:rFonts w:ascii="Garamond" w:hAnsi="Garamond"/>
          <w:b/>
          <w:sz w:val="24"/>
          <w:szCs w:val="24"/>
        </w:rPr>
        <w:t>represálie</w:t>
      </w:r>
      <w:r w:rsidR="00C7245B" w:rsidRPr="00C54067">
        <w:rPr>
          <w:rFonts w:ascii="Garamond" w:hAnsi="Garamond"/>
          <w:sz w:val="24"/>
          <w:szCs w:val="24"/>
        </w:rPr>
        <w:t xml:space="preserve"> </w:t>
      </w:r>
      <w:r w:rsidR="00B0608E" w:rsidRPr="00E351AA">
        <w:rPr>
          <w:rFonts w:ascii="Garamond" w:hAnsi="Garamond"/>
          <w:b/>
          <w:sz w:val="24"/>
          <w:szCs w:val="24"/>
        </w:rPr>
        <w:t>(nebo sankce)</w:t>
      </w:r>
      <w:r w:rsidR="00B0608E" w:rsidRPr="00C54067">
        <w:rPr>
          <w:rFonts w:ascii="Garamond" w:hAnsi="Garamond"/>
          <w:sz w:val="24"/>
          <w:szCs w:val="24"/>
        </w:rPr>
        <w:t xml:space="preserve"> </w:t>
      </w:r>
      <w:r w:rsidR="002B6A69" w:rsidRPr="00C54067">
        <w:rPr>
          <w:rFonts w:ascii="Garamond" w:hAnsi="Garamond"/>
          <w:sz w:val="24"/>
          <w:szCs w:val="24"/>
        </w:rPr>
        <w:t>je</w:t>
      </w:r>
      <w:r w:rsidR="00923A2A" w:rsidRPr="00C54067">
        <w:rPr>
          <w:rFonts w:ascii="Garamond" w:hAnsi="Garamond"/>
          <w:sz w:val="24"/>
          <w:szCs w:val="24"/>
        </w:rPr>
        <w:t xml:space="preserve"> totiž to</w:t>
      </w:r>
      <w:r w:rsidR="002B6A69" w:rsidRPr="00C54067">
        <w:rPr>
          <w:rFonts w:ascii="Garamond" w:hAnsi="Garamond"/>
          <w:sz w:val="24"/>
          <w:szCs w:val="24"/>
        </w:rPr>
        <w:t xml:space="preserve">, že donucující stát v reakci na </w:t>
      </w:r>
      <w:r w:rsidR="00965C26" w:rsidRPr="00C54067">
        <w:rPr>
          <w:rFonts w:ascii="Garamond" w:hAnsi="Garamond"/>
          <w:sz w:val="24"/>
          <w:szCs w:val="24"/>
        </w:rPr>
        <w:t xml:space="preserve">porušení </w:t>
      </w:r>
      <w:r w:rsidR="00E351AA">
        <w:rPr>
          <w:rFonts w:ascii="Garamond" w:hAnsi="Garamond"/>
          <w:sz w:val="24"/>
          <w:szCs w:val="24"/>
        </w:rPr>
        <w:t>mezinárodně</w:t>
      </w:r>
      <w:r w:rsidR="00965C26" w:rsidRPr="00C54067">
        <w:rPr>
          <w:rFonts w:ascii="Garamond" w:hAnsi="Garamond"/>
          <w:sz w:val="24"/>
          <w:szCs w:val="24"/>
        </w:rPr>
        <w:t xml:space="preserve">právního závazku státu </w:t>
      </w:r>
      <w:r w:rsidR="002B6A69" w:rsidRPr="00C54067">
        <w:rPr>
          <w:rFonts w:ascii="Garamond" w:hAnsi="Garamond"/>
          <w:sz w:val="24"/>
          <w:szCs w:val="24"/>
        </w:rPr>
        <w:t>porušitele sám nesplní nějaký mezinárodněprávní závazek ve vztahu k</w:t>
      </w:r>
      <w:r w:rsidR="00E14C2A" w:rsidRPr="00C54067">
        <w:rPr>
          <w:rFonts w:ascii="Garamond" w:hAnsi="Garamond"/>
          <w:sz w:val="24"/>
          <w:szCs w:val="24"/>
        </w:rPr>
        <w:t xml:space="preserve"> tomuto</w:t>
      </w:r>
      <w:r w:rsidR="002B6A69" w:rsidRPr="00C54067">
        <w:rPr>
          <w:rFonts w:ascii="Garamond" w:hAnsi="Garamond"/>
          <w:sz w:val="24"/>
          <w:szCs w:val="24"/>
        </w:rPr>
        <w:t xml:space="preserve"> porušiteli.</w:t>
      </w:r>
      <w:r w:rsidR="00B47B47" w:rsidRPr="00C54067">
        <w:rPr>
          <w:rStyle w:val="Znakapoznpodarou"/>
          <w:rFonts w:ascii="Garamond" w:hAnsi="Garamond"/>
          <w:sz w:val="24"/>
          <w:szCs w:val="24"/>
        </w:rPr>
        <w:footnoteReference w:id="13"/>
      </w:r>
      <w:r w:rsidR="002B6A69" w:rsidRPr="00C54067">
        <w:rPr>
          <w:rFonts w:ascii="Garamond" w:hAnsi="Garamond"/>
          <w:sz w:val="24"/>
          <w:szCs w:val="24"/>
        </w:rPr>
        <w:t xml:space="preserve"> </w:t>
      </w:r>
      <w:r w:rsidR="00E14C2A" w:rsidRPr="00C54067">
        <w:rPr>
          <w:rFonts w:ascii="Garamond" w:hAnsi="Garamond"/>
          <w:sz w:val="24"/>
          <w:szCs w:val="24"/>
        </w:rPr>
        <w:t xml:space="preserve">Pokud jsou ale splněny všechny předpoklady pro </w:t>
      </w:r>
      <w:r w:rsidR="00923A2A" w:rsidRPr="00C54067">
        <w:rPr>
          <w:rFonts w:ascii="Garamond" w:hAnsi="Garamond"/>
          <w:sz w:val="24"/>
          <w:szCs w:val="24"/>
        </w:rPr>
        <w:t xml:space="preserve">tuto formu </w:t>
      </w:r>
      <w:r w:rsidR="00E14C2A" w:rsidRPr="00C54067">
        <w:rPr>
          <w:rFonts w:ascii="Garamond" w:hAnsi="Garamond"/>
          <w:sz w:val="24"/>
          <w:szCs w:val="24"/>
        </w:rPr>
        <w:t>protiopatření, je takový postup donucujícího státu jeho subjektivním právem.</w:t>
      </w:r>
      <w:r w:rsidR="004729E0" w:rsidRPr="00C54067">
        <w:rPr>
          <w:rStyle w:val="Znakapoznpodarou"/>
          <w:rFonts w:ascii="Garamond" w:hAnsi="Garamond"/>
          <w:sz w:val="24"/>
          <w:szCs w:val="24"/>
        </w:rPr>
        <w:footnoteReference w:id="14"/>
      </w:r>
      <w:r w:rsidR="00E14C2A" w:rsidRPr="00C54067">
        <w:rPr>
          <w:rFonts w:ascii="Garamond" w:hAnsi="Garamond"/>
          <w:sz w:val="24"/>
          <w:szCs w:val="24"/>
        </w:rPr>
        <w:t xml:space="preserve"> Porušení závazku plynoucího z mezinárodního práva</w:t>
      </w:r>
      <w:r w:rsidR="004C7DDB" w:rsidRPr="00C54067">
        <w:rPr>
          <w:rFonts w:ascii="Garamond" w:hAnsi="Garamond"/>
          <w:sz w:val="24"/>
          <w:szCs w:val="24"/>
        </w:rPr>
        <w:t xml:space="preserve"> donucujícím státem</w:t>
      </w:r>
      <w:r w:rsidR="00E14C2A" w:rsidRPr="00C54067">
        <w:rPr>
          <w:rFonts w:ascii="Garamond" w:hAnsi="Garamond"/>
          <w:sz w:val="24"/>
          <w:szCs w:val="24"/>
        </w:rPr>
        <w:t xml:space="preserve">, jindy protiprávní akt, v takovém </w:t>
      </w:r>
      <w:r w:rsidR="00E14C2A" w:rsidRPr="00C54067">
        <w:rPr>
          <w:rFonts w:ascii="Garamond" w:hAnsi="Garamond"/>
          <w:sz w:val="24"/>
          <w:szCs w:val="24"/>
        </w:rPr>
        <w:lastRenderedPageBreak/>
        <w:t xml:space="preserve">případě není protiprávní (tento závěr ale neplatí v případě porušení </w:t>
      </w:r>
      <w:r w:rsidR="00E14C2A" w:rsidRPr="00E351AA">
        <w:rPr>
          <w:rFonts w:ascii="Garamond" w:hAnsi="Garamond"/>
          <w:i/>
          <w:sz w:val="24"/>
          <w:szCs w:val="24"/>
        </w:rPr>
        <w:t>ius cogens</w:t>
      </w:r>
      <w:r w:rsidR="001C151E" w:rsidRPr="00C54067">
        <w:rPr>
          <w:rFonts w:ascii="Garamond" w:hAnsi="Garamond"/>
          <w:sz w:val="24"/>
          <w:szCs w:val="24"/>
        </w:rPr>
        <w:t xml:space="preserve"> či v případě nepřiměřenosti sankcí</w:t>
      </w:r>
      <w:r w:rsidR="00E14C2A" w:rsidRPr="00C54067">
        <w:rPr>
          <w:rFonts w:ascii="Garamond" w:hAnsi="Garamond"/>
          <w:sz w:val="24"/>
          <w:szCs w:val="24"/>
        </w:rPr>
        <w:t>, viz níže).</w:t>
      </w:r>
      <w:r w:rsidR="004729E0" w:rsidRPr="00C54067">
        <w:rPr>
          <w:rFonts w:ascii="Garamond" w:hAnsi="Garamond"/>
          <w:sz w:val="24"/>
          <w:szCs w:val="24"/>
        </w:rPr>
        <w:t xml:space="preserve"> Dalo by se tak říct, že legální výkon </w:t>
      </w:r>
      <w:r w:rsidR="00D62A0D" w:rsidRPr="00C54067">
        <w:rPr>
          <w:rFonts w:ascii="Garamond" w:hAnsi="Garamond"/>
          <w:sz w:val="24"/>
          <w:szCs w:val="24"/>
        </w:rPr>
        <w:t>represálie</w:t>
      </w:r>
      <w:r w:rsidR="004729E0" w:rsidRPr="00C54067">
        <w:rPr>
          <w:rFonts w:ascii="Garamond" w:hAnsi="Garamond"/>
          <w:sz w:val="24"/>
          <w:szCs w:val="24"/>
        </w:rPr>
        <w:t xml:space="preserve"> je</w:t>
      </w:r>
      <w:r w:rsidR="00B959FC" w:rsidRPr="00C54067">
        <w:rPr>
          <w:rFonts w:ascii="Garamond" w:hAnsi="Garamond"/>
          <w:sz w:val="24"/>
          <w:szCs w:val="24"/>
        </w:rPr>
        <w:t xml:space="preserve"> </w:t>
      </w:r>
      <w:r w:rsidR="004729E0" w:rsidRPr="00C54067">
        <w:rPr>
          <w:rFonts w:ascii="Garamond" w:hAnsi="Garamond"/>
          <w:sz w:val="24"/>
          <w:szCs w:val="24"/>
        </w:rPr>
        <w:t>okolností vylučující protiprávnost.</w:t>
      </w:r>
      <w:r w:rsidR="004729E0" w:rsidRPr="00C54067">
        <w:rPr>
          <w:rStyle w:val="Znakapoznpodarou"/>
          <w:rFonts w:ascii="Garamond" w:hAnsi="Garamond"/>
          <w:sz w:val="24"/>
          <w:szCs w:val="24"/>
        </w:rPr>
        <w:footnoteReference w:id="15"/>
      </w:r>
      <w:r w:rsidR="004729E0" w:rsidRPr="00C54067">
        <w:rPr>
          <w:rFonts w:ascii="Garamond" w:hAnsi="Garamond"/>
          <w:sz w:val="24"/>
          <w:szCs w:val="24"/>
        </w:rPr>
        <w:t xml:space="preserve"> </w:t>
      </w:r>
      <w:r w:rsidR="003A1E34" w:rsidRPr="00C54067">
        <w:rPr>
          <w:rFonts w:ascii="Garamond" w:hAnsi="Garamond"/>
          <w:sz w:val="24"/>
          <w:szCs w:val="24"/>
        </w:rPr>
        <w:t xml:space="preserve">Vzhledem k tomu, že výkon </w:t>
      </w:r>
      <w:r w:rsidR="00345004" w:rsidRPr="00C54067">
        <w:rPr>
          <w:rFonts w:ascii="Garamond" w:hAnsi="Garamond"/>
          <w:sz w:val="24"/>
          <w:szCs w:val="24"/>
        </w:rPr>
        <w:t xml:space="preserve">takového </w:t>
      </w:r>
      <w:r w:rsidR="003A1E34" w:rsidRPr="00C54067">
        <w:rPr>
          <w:rFonts w:ascii="Garamond" w:hAnsi="Garamond"/>
          <w:sz w:val="24"/>
          <w:szCs w:val="24"/>
        </w:rPr>
        <w:t>donucení je právem dotčeného státu, je naopak povinností donucovaného státu tento výkon strpět (pokud jsou ale splněny všechny předpoklady pro legální výkon donucení).</w:t>
      </w:r>
      <w:r w:rsidR="003A1E34" w:rsidRPr="00C54067">
        <w:rPr>
          <w:rStyle w:val="Znakapoznpodarou"/>
          <w:rFonts w:ascii="Garamond" w:hAnsi="Garamond"/>
          <w:sz w:val="24"/>
          <w:szCs w:val="24"/>
        </w:rPr>
        <w:footnoteReference w:id="16"/>
      </w:r>
      <w:r w:rsidR="003A1E34" w:rsidRPr="00C54067">
        <w:rPr>
          <w:rFonts w:ascii="Garamond" w:hAnsi="Garamond"/>
          <w:sz w:val="24"/>
          <w:szCs w:val="24"/>
        </w:rPr>
        <w:t xml:space="preserve"> Pokud by donucovaný stát na </w:t>
      </w:r>
      <w:r w:rsidR="00C066CF" w:rsidRPr="00C54067">
        <w:rPr>
          <w:rFonts w:ascii="Garamond" w:hAnsi="Garamond"/>
          <w:sz w:val="24"/>
          <w:szCs w:val="24"/>
        </w:rPr>
        <w:t>represálie</w:t>
      </w:r>
      <w:r w:rsidR="003A1E34" w:rsidRPr="00C54067">
        <w:rPr>
          <w:rFonts w:ascii="Garamond" w:hAnsi="Garamond"/>
          <w:sz w:val="24"/>
          <w:szCs w:val="24"/>
        </w:rPr>
        <w:t xml:space="preserve"> sám reagoval jako na porušení mezinárodního práva tím, že by na donucující stát uvalil tzv. kontrarepresálie, byla by tato protiopatření dalším jeho mezinárodně protiprávním aktem a za ten by na něj bylo možno uvalit další </w:t>
      </w:r>
      <w:r w:rsidR="00E351AA">
        <w:rPr>
          <w:rFonts w:ascii="Garamond" w:hAnsi="Garamond"/>
          <w:sz w:val="24"/>
          <w:szCs w:val="24"/>
        </w:rPr>
        <w:t>represálie</w:t>
      </w:r>
      <w:r w:rsidR="003A1E34" w:rsidRPr="00C54067">
        <w:rPr>
          <w:rFonts w:ascii="Garamond" w:hAnsi="Garamond"/>
          <w:sz w:val="24"/>
          <w:szCs w:val="24"/>
        </w:rPr>
        <w:t>.</w:t>
      </w:r>
      <w:r w:rsidR="003A1E34" w:rsidRPr="00C54067">
        <w:rPr>
          <w:rStyle w:val="Znakapoznpodarou"/>
          <w:rFonts w:ascii="Garamond" w:hAnsi="Garamond"/>
          <w:sz w:val="24"/>
          <w:szCs w:val="24"/>
        </w:rPr>
        <w:footnoteReference w:id="17"/>
      </w:r>
      <w:r w:rsidR="00654014" w:rsidRPr="00C54067">
        <w:rPr>
          <w:rFonts w:ascii="Garamond" w:hAnsi="Garamond"/>
          <w:sz w:val="24"/>
          <w:szCs w:val="24"/>
        </w:rPr>
        <w:t xml:space="preserve"> </w:t>
      </w:r>
    </w:p>
    <w:p w:rsidR="00654014" w:rsidRPr="00C54067" w:rsidRDefault="009D7196"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Naopak </w:t>
      </w:r>
      <w:r w:rsidRPr="00E351AA">
        <w:rPr>
          <w:rFonts w:ascii="Garamond" w:hAnsi="Garamond"/>
          <w:sz w:val="24"/>
          <w:szCs w:val="24"/>
        </w:rPr>
        <w:t xml:space="preserve">uplatněním </w:t>
      </w:r>
      <w:r w:rsidRPr="00C54067">
        <w:rPr>
          <w:rFonts w:ascii="Garamond" w:hAnsi="Garamond"/>
          <w:b/>
          <w:sz w:val="24"/>
          <w:szCs w:val="24"/>
        </w:rPr>
        <w:t>opatření faktické povahy, neboli retorze,</w:t>
      </w:r>
      <w:r w:rsidRPr="00C54067">
        <w:rPr>
          <w:rFonts w:ascii="Garamond" w:hAnsi="Garamond"/>
          <w:sz w:val="24"/>
          <w:szCs w:val="24"/>
        </w:rPr>
        <w:t xml:space="preserve"> donucující stát neporušuje svůj právní závazek vůči jinému státu proto, že se buď pohybuje</w:t>
      </w:r>
      <w:r w:rsidR="004C7DDB" w:rsidRPr="00C54067">
        <w:rPr>
          <w:rFonts w:ascii="Garamond" w:hAnsi="Garamond"/>
          <w:sz w:val="24"/>
          <w:szCs w:val="24"/>
        </w:rPr>
        <w:t xml:space="preserve"> v prostoru neregulovaném</w:t>
      </w:r>
      <w:r w:rsidRPr="00C54067">
        <w:rPr>
          <w:rFonts w:ascii="Garamond" w:hAnsi="Garamond"/>
          <w:sz w:val="24"/>
          <w:szCs w:val="24"/>
        </w:rPr>
        <w:t xml:space="preserve"> mezinárodním právem, nebo daným aktem jen využívá nějaké své oprávnění, ať už smluvní nebo obyčejové povahy. </w:t>
      </w:r>
      <w:r w:rsidR="004C7DDB" w:rsidRPr="00C54067">
        <w:rPr>
          <w:rFonts w:ascii="Garamond" w:hAnsi="Garamond"/>
          <w:sz w:val="24"/>
          <w:szCs w:val="24"/>
        </w:rPr>
        <w:t>Právě proto</w:t>
      </w:r>
      <w:r w:rsidRPr="00C54067">
        <w:rPr>
          <w:rFonts w:ascii="Garamond" w:hAnsi="Garamond"/>
          <w:sz w:val="24"/>
          <w:szCs w:val="24"/>
        </w:rPr>
        <w:t>, že retorze postihuje takový zájem donucovaného státu, který není právně regulován, jde o nátlakové opatření faktické povahy.</w:t>
      </w:r>
      <w:r w:rsidRPr="00C54067">
        <w:rPr>
          <w:rStyle w:val="Znakapoznpodarou"/>
          <w:rFonts w:ascii="Garamond" w:hAnsi="Garamond"/>
          <w:sz w:val="24"/>
          <w:szCs w:val="24"/>
        </w:rPr>
        <w:footnoteReference w:id="18"/>
      </w:r>
      <w:r w:rsidRPr="00C54067">
        <w:rPr>
          <w:rFonts w:ascii="Garamond" w:hAnsi="Garamond"/>
          <w:sz w:val="24"/>
          <w:szCs w:val="24"/>
        </w:rPr>
        <w:t xml:space="preserve"> </w:t>
      </w:r>
      <w:r w:rsidR="00986981" w:rsidRPr="00C54067">
        <w:rPr>
          <w:rFonts w:ascii="Garamond" w:hAnsi="Garamond"/>
          <w:sz w:val="24"/>
          <w:szCs w:val="24"/>
        </w:rPr>
        <w:t xml:space="preserve">Retorze </w:t>
      </w:r>
      <w:r w:rsidR="00654014" w:rsidRPr="00C54067">
        <w:rPr>
          <w:rFonts w:ascii="Garamond" w:hAnsi="Garamond"/>
          <w:sz w:val="24"/>
          <w:szCs w:val="24"/>
        </w:rPr>
        <w:t>se tedy zdají být méně závažn</w:t>
      </w:r>
      <w:r w:rsidR="00986981" w:rsidRPr="00C54067">
        <w:rPr>
          <w:rFonts w:ascii="Garamond" w:hAnsi="Garamond"/>
          <w:sz w:val="24"/>
          <w:szCs w:val="24"/>
        </w:rPr>
        <w:t>é</w:t>
      </w:r>
      <w:r w:rsidR="00654014" w:rsidRPr="00C54067">
        <w:rPr>
          <w:rFonts w:ascii="Garamond" w:hAnsi="Garamond"/>
          <w:sz w:val="24"/>
          <w:szCs w:val="24"/>
        </w:rPr>
        <w:t xml:space="preserve">, </w:t>
      </w:r>
      <w:r w:rsidR="00E351AA">
        <w:rPr>
          <w:rFonts w:ascii="Garamond" w:hAnsi="Garamond"/>
          <w:sz w:val="24"/>
          <w:szCs w:val="24"/>
        </w:rPr>
        <w:t>ale</w:t>
      </w:r>
      <w:r w:rsidR="00654014" w:rsidRPr="00C54067">
        <w:rPr>
          <w:rFonts w:ascii="Garamond" w:hAnsi="Garamond"/>
          <w:sz w:val="24"/>
          <w:szCs w:val="24"/>
        </w:rPr>
        <w:t xml:space="preserve"> to neznamená, že jsou </w:t>
      </w:r>
      <w:r w:rsidR="00986981" w:rsidRPr="00C54067">
        <w:rPr>
          <w:rFonts w:ascii="Garamond" w:hAnsi="Garamond"/>
          <w:sz w:val="24"/>
          <w:szCs w:val="24"/>
        </w:rPr>
        <w:t>neúčinné</w:t>
      </w:r>
      <w:r w:rsidR="00654014" w:rsidRPr="00C54067">
        <w:rPr>
          <w:rFonts w:ascii="Garamond" w:hAnsi="Garamond"/>
          <w:sz w:val="24"/>
          <w:szCs w:val="24"/>
        </w:rPr>
        <w:t>. Takový akt může někdy být dokonce účinnější než represálie.</w:t>
      </w:r>
      <w:r w:rsidR="00654014" w:rsidRPr="00C54067">
        <w:rPr>
          <w:rStyle w:val="Znakapoznpodarou"/>
          <w:rFonts w:ascii="Garamond" w:hAnsi="Garamond"/>
          <w:sz w:val="24"/>
          <w:szCs w:val="24"/>
        </w:rPr>
        <w:footnoteReference w:id="19"/>
      </w:r>
      <w:r w:rsidR="00654014" w:rsidRPr="00C54067">
        <w:rPr>
          <w:rFonts w:ascii="Garamond" w:hAnsi="Garamond"/>
          <w:sz w:val="24"/>
          <w:szCs w:val="24"/>
        </w:rPr>
        <w:t xml:space="preserve"> Význam těchto málo přátelských aktů lze spatřovat v tom, že aby donucení bylo co neúčinnější (a to nejen z hlediska výsledku na straně donucovaného státu, ale také ,,ztrát“ na straně donucujícího státu), dochází často ke kombinaci různých forem donucení (tedy k použití komplexních </w:t>
      </w:r>
      <w:r w:rsidR="007C5575" w:rsidRPr="00C54067">
        <w:rPr>
          <w:rFonts w:ascii="Garamond" w:hAnsi="Garamond"/>
          <w:sz w:val="24"/>
          <w:szCs w:val="24"/>
        </w:rPr>
        <w:t>represálií</w:t>
      </w:r>
      <w:r w:rsidR="00654014" w:rsidRPr="00C54067">
        <w:rPr>
          <w:rFonts w:ascii="Garamond" w:hAnsi="Garamond"/>
          <w:sz w:val="24"/>
          <w:szCs w:val="24"/>
        </w:rPr>
        <w:t>) nejen co do obsahové stránky (</w:t>
      </w:r>
      <w:r w:rsidR="007C5575" w:rsidRPr="00C54067">
        <w:rPr>
          <w:rFonts w:ascii="Garamond" w:hAnsi="Garamond"/>
          <w:sz w:val="24"/>
          <w:szCs w:val="24"/>
        </w:rPr>
        <w:t>opatření</w:t>
      </w:r>
      <w:r w:rsidR="00654014" w:rsidRPr="00C54067">
        <w:rPr>
          <w:rFonts w:ascii="Garamond" w:hAnsi="Garamond"/>
          <w:sz w:val="24"/>
          <w:szCs w:val="24"/>
        </w:rPr>
        <w:t xml:space="preserve"> postihující různé sektory), ale také </w:t>
      </w:r>
      <w:r w:rsidR="00E351AA">
        <w:rPr>
          <w:rFonts w:ascii="Garamond" w:hAnsi="Garamond"/>
          <w:sz w:val="24"/>
          <w:szCs w:val="24"/>
        </w:rPr>
        <w:t>ke</w:t>
      </w:r>
      <w:r w:rsidR="00654014" w:rsidRPr="00C54067">
        <w:rPr>
          <w:rFonts w:ascii="Garamond" w:hAnsi="Garamond"/>
          <w:sz w:val="24"/>
          <w:szCs w:val="24"/>
        </w:rPr>
        <w:t xml:space="preserve"> </w:t>
      </w:r>
      <w:r w:rsidR="00397024" w:rsidRPr="00C54067">
        <w:rPr>
          <w:rFonts w:ascii="Garamond" w:hAnsi="Garamond"/>
          <w:sz w:val="24"/>
          <w:szCs w:val="24"/>
        </w:rPr>
        <w:t>kombinac</w:t>
      </w:r>
      <w:r w:rsidR="00E351AA">
        <w:rPr>
          <w:rFonts w:ascii="Garamond" w:hAnsi="Garamond"/>
          <w:sz w:val="24"/>
          <w:szCs w:val="24"/>
        </w:rPr>
        <w:t>i</w:t>
      </w:r>
      <w:r w:rsidR="00397024" w:rsidRPr="00C54067">
        <w:rPr>
          <w:rFonts w:ascii="Garamond" w:hAnsi="Garamond"/>
          <w:sz w:val="24"/>
          <w:szCs w:val="24"/>
        </w:rPr>
        <w:t xml:space="preserve"> </w:t>
      </w:r>
      <w:r w:rsidR="007C5575" w:rsidRPr="00C54067">
        <w:rPr>
          <w:rFonts w:ascii="Garamond" w:hAnsi="Garamond"/>
          <w:sz w:val="24"/>
          <w:szCs w:val="24"/>
        </w:rPr>
        <w:t>represálií</w:t>
      </w:r>
      <w:r w:rsidR="00397024" w:rsidRPr="00C54067">
        <w:rPr>
          <w:rFonts w:ascii="Garamond" w:hAnsi="Garamond"/>
          <w:sz w:val="24"/>
          <w:szCs w:val="24"/>
        </w:rPr>
        <w:t xml:space="preserve"> a </w:t>
      </w:r>
      <w:r w:rsidR="00654014" w:rsidRPr="00C54067">
        <w:rPr>
          <w:rFonts w:ascii="Garamond" w:hAnsi="Garamond"/>
          <w:sz w:val="24"/>
          <w:szCs w:val="24"/>
        </w:rPr>
        <w:t>retorzí.</w:t>
      </w:r>
      <w:r w:rsidR="00654014" w:rsidRPr="00C54067">
        <w:rPr>
          <w:rStyle w:val="Znakapoznpodarou"/>
          <w:rFonts w:ascii="Garamond" w:hAnsi="Garamond"/>
          <w:sz w:val="24"/>
          <w:szCs w:val="24"/>
        </w:rPr>
        <w:footnoteReference w:id="20"/>
      </w:r>
    </w:p>
    <w:p w:rsidR="004119CC" w:rsidRPr="00C54067" w:rsidRDefault="004119CC" w:rsidP="00991E0B">
      <w:pPr>
        <w:spacing w:after="0" w:line="360" w:lineRule="auto"/>
        <w:ind w:firstLine="708"/>
        <w:jc w:val="both"/>
        <w:rPr>
          <w:rFonts w:ascii="Garamond" w:hAnsi="Garamond"/>
          <w:sz w:val="24"/>
          <w:szCs w:val="24"/>
        </w:rPr>
      </w:pPr>
      <w:r w:rsidRPr="00C54067">
        <w:rPr>
          <w:rFonts w:ascii="Garamond" w:hAnsi="Garamond"/>
          <w:sz w:val="24"/>
          <w:szCs w:val="24"/>
        </w:rPr>
        <w:t>Jako jednou z legálních forem donucení by mohla být chápána i sebeobrana státu, jakožto důvod</w:t>
      </w:r>
      <w:r w:rsidR="00AD245A" w:rsidRPr="00C54067">
        <w:rPr>
          <w:rFonts w:ascii="Garamond" w:hAnsi="Garamond"/>
          <w:sz w:val="24"/>
          <w:szCs w:val="24"/>
        </w:rPr>
        <w:t xml:space="preserve"> pro</w:t>
      </w:r>
      <w:r w:rsidRPr="00C54067">
        <w:rPr>
          <w:rFonts w:ascii="Garamond" w:hAnsi="Garamond"/>
          <w:sz w:val="24"/>
          <w:szCs w:val="24"/>
        </w:rPr>
        <w:t xml:space="preserve"> legitimní použití síly.</w:t>
      </w:r>
      <w:r w:rsidRPr="00C54067">
        <w:rPr>
          <w:rStyle w:val="Znakapoznpodarou"/>
          <w:rFonts w:ascii="Garamond" w:hAnsi="Garamond"/>
          <w:sz w:val="24"/>
          <w:szCs w:val="24"/>
        </w:rPr>
        <w:footnoteReference w:id="21"/>
      </w:r>
      <w:r w:rsidRPr="00C54067">
        <w:rPr>
          <w:rFonts w:ascii="Garamond" w:hAnsi="Garamond"/>
          <w:sz w:val="24"/>
          <w:szCs w:val="24"/>
        </w:rPr>
        <w:t xml:space="preserve"> Lze souhlasit s tím, že je to určitá forma donucení.</w:t>
      </w:r>
      <w:r w:rsidRPr="00C54067">
        <w:rPr>
          <w:rStyle w:val="Znakapoznpodarou"/>
          <w:rFonts w:ascii="Garamond" w:hAnsi="Garamond"/>
          <w:sz w:val="24"/>
          <w:szCs w:val="24"/>
        </w:rPr>
        <w:footnoteReference w:id="22"/>
      </w:r>
      <w:r w:rsidRPr="00C54067">
        <w:rPr>
          <w:rFonts w:ascii="Garamond" w:hAnsi="Garamond"/>
          <w:sz w:val="24"/>
          <w:szCs w:val="24"/>
        </w:rPr>
        <w:t xml:space="preserve"> Ale </w:t>
      </w:r>
      <w:r w:rsidRPr="00C54067">
        <w:rPr>
          <w:rFonts w:ascii="Garamond" w:hAnsi="Garamond"/>
          <w:sz w:val="24"/>
          <w:szCs w:val="24"/>
        </w:rPr>
        <w:lastRenderedPageBreak/>
        <w:t xml:space="preserve">vzhledem k velmi specifickým podmínkám, za kterých může být uplatněna, a k cíli, ke kterému směřuje, </w:t>
      </w:r>
      <w:r w:rsidR="001F0592" w:rsidRPr="00C54067">
        <w:rPr>
          <w:rFonts w:ascii="Garamond" w:hAnsi="Garamond"/>
          <w:sz w:val="24"/>
          <w:szCs w:val="24"/>
        </w:rPr>
        <w:t>tj. zastavení ozbrojeného útoku</w:t>
      </w:r>
      <w:r w:rsidRPr="00C54067">
        <w:rPr>
          <w:rFonts w:ascii="Garamond" w:hAnsi="Garamond"/>
          <w:sz w:val="24"/>
          <w:szCs w:val="24"/>
        </w:rPr>
        <w:t xml:space="preserve"> </w:t>
      </w:r>
      <w:r w:rsidR="001F0592" w:rsidRPr="00C54067">
        <w:rPr>
          <w:rFonts w:ascii="Garamond" w:hAnsi="Garamond"/>
          <w:sz w:val="24"/>
          <w:szCs w:val="24"/>
        </w:rPr>
        <w:t>(</w:t>
      </w:r>
      <w:r w:rsidRPr="00C54067">
        <w:rPr>
          <w:rFonts w:ascii="Garamond" w:hAnsi="Garamond"/>
          <w:sz w:val="24"/>
          <w:szCs w:val="24"/>
        </w:rPr>
        <w:t>nevede k vynucení reparačních povinností</w:t>
      </w:r>
      <w:r w:rsidR="001F0592" w:rsidRPr="00C54067">
        <w:rPr>
          <w:rFonts w:ascii="Garamond" w:hAnsi="Garamond"/>
          <w:sz w:val="24"/>
          <w:szCs w:val="24"/>
        </w:rPr>
        <w:t>),</w:t>
      </w:r>
      <w:r w:rsidR="0087095D" w:rsidRPr="00C54067">
        <w:rPr>
          <w:rFonts w:ascii="Garamond" w:hAnsi="Garamond"/>
          <w:sz w:val="24"/>
          <w:szCs w:val="24"/>
        </w:rPr>
        <w:t xml:space="preserve"> </w:t>
      </w:r>
      <w:r w:rsidR="001F0592" w:rsidRPr="00C54067">
        <w:rPr>
          <w:rFonts w:ascii="Garamond" w:hAnsi="Garamond"/>
          <w:sz w:val="24"/>
          <w:szCs w:val="24"/>
        </w:rPr>
        <w:t>j</w:t>
      </w:r>
      <w:r w:rsidRPr="00C54067">
        <w:rPr>
          <w:rFonts w:ascii="Garamond" w:hAnsi="Garamond"/>
          <w:sz w:val="24"/>
          <w:szCs w:val="24"/>
        </w:rPr>
        <w:t xml:space="preserve">e sebeobrana jen </w:t>
      </w:r>
      <w:r w:rsidR="001F0592" w:rsidRPr="00C54067">
        <w:rPr>
          <w:rFonts w:ascii="Garamond" w:hAnsi="Garamond"/>
          <w:sz w:val="24"/>
          <w:szCs w:val="24"/>
        </w:rPr>
        <w:t>specifickou formou</w:t>
      </w:r>
      <w:r w:rsidRPr="00C54067">
        <w:rPr>
          <w:rFonts w:ascii="Garamond" w:hAnsi="Garamond"/>
          <w:sz w:val="24"/>
          <w:szCs w:val="24"/>
        </w:rPr>
        <w:t xml:space="preserve"> donucením v širším slova smyslu, nikoliv </w:t>
      </w:r>
      <w:r w:rsidR="00D62E1A" w:rsidRPr="00C54067">
        <w:rPr>
          <w:rFonts w:ascii="Garamond" w:hAnsi="Garamond"/>
          <w:sz w:val="24"/>
          <w:szCs w:val="24"/>
        </w:rPr>
        <w:t>represálií</w:t>
      </w:r>
      <w:r w:rsidRPr="00C54067">
        <w:rPr>
          <w:rFonts w:ascii="Garamond" w:hAnsi="Garamond"/>
          <w:sz w:val="24"/>
          <w:szCs w:val="24"/>
        </w:rPr>
        <w:t xml:space="preserve"> jako klasickým nástrojem vynucování norem mezinárodního práva.</w:t>
      </w:r>
      <w:r w:rsidRPr="00C54067">
        <w:rPr>
          <w:rStyle w:val="Znakapoznpodarou"/>
          <w:rFonts w:ascii="Garamond" w:hAnsi="Garamond"/>
          <w:sz w:val="24"/>
          <w:szCs w:val="24"/>
        </w:rPr>
        <w:footnoteReference w:id="23"/>
      </w:r>
      <w:r w:rsidR="00067090" w:rsidRPr="00C54067">
        <w:rPr>
          <w:rFonts w:ascii="Garamond" w:hAnsi="Garamond"/>
          <w:sz w:val="24"/>
          <w:szCs w:val="24"/>
        </w:rPr>
        <w:t xml:space="preserve"> </w:t>
      </w:r>
      <w:r w:rsidR="00967AD2" w:rsidRPr="00C54067">
        <w:rPr>
          <w:rFonts w:ascii="Garamond" w:hAnsi="Garamond"/>
          <w:sz w:val="24"/>
          <w:szCs w:val="24"/>
        </w:rPr>
        <w:t xml:space="preserve">Formou donucení je nepochybně i použití síly mimo rámec sebeobrany, přípustný je tento způsob ale jen </w:t>
      </w:r>
      <w:r w:rsidR="00B52A32" w:rsidRPr="00C54067">
        <w:rPr>
          <w:rFonts w:ascii="Garamond" w:hAnsi="Garamond"/>
          <w:sz w:val="24"/>
          <w:szCs w:val="24"/>
        </w:rPr>
        <w:t xml:space="preserve">jako použití síly </w:t>
      </w:r>
      <w:r w:rsidR="00967AD2" w:rsidRPr="00C54067">
        <w:rPr>
          <w:rFonts w:ascii="Garamond" w:hAnsi="Garamond"/>
          <w:sz w:val="24"/>
          <w:szCs w:val="24"/>
        </w:rPr>
        <w:t>v rámci kolektivního donucení pod hlavičkou OSN.</w:t>
      </w:r>
    </w:p>
    <w:p w:rsidR="00B431D4" w:rsidRPr="00C54067" w:rsidRDefault="004119CC" w:rsidP="00991E0B">
      <w:pPr>
        <w:spacing w:after="0" w:line="360" w:lineRule="auto"/>
        <w:ind w:firstLine="708"/>
        <w:jc w:val="both"/>
        <w:rPr>
          <w:rFonts w:ascii="Garamond" w:hAnsi="Garamond"/>
          <w:i/>
          <w:sz w:val="24"/>
          <w:szCs w:val="24"/>
        </w:rPr>
      </w:pPr>
      <w:r w:rsidRPr="00C54067">
        <w:rPr>
          <w:rFonts w:ascii="Garamond" w:hAnsi="Garamond"/>
          <w:sz w:val="24"/>
          <w:szCs w:val="24"/>
        </w:rPr>
        <w:t xml:space="preserve">Jak můžeme vidět na charakteru represálií a retorzí (a koneckonců i </w:t>
      </w:r>
      <w:r w:rsidR="00986981" w:rsidRPr="00C54067">
        <w:rPr>
          <w:rFonts w:ascii="Garamond" w:hAnsi="Garamond"/>
          <w:sz w:val="24"/>
          <w:szCs w:val="24"/>
        </w:rPr>
        <w:t>právu na sebeobranu</w:t>
      </w:r>
      <w:r w:rsidRPr="00C54067">
        <w:rPr>
          <w:rFonts w:ascii="Garamond" w:hAnsi="Garamond"/>
          <w:sz w:val="24"/>
          <w:szCs w:val="24"/>
        </w:rPr>
        <w:t>), d</w:t>
      </w:r>
      <w:r w:rsidR="009E54D3" w:rsidRPr="00C54067">
        <w:rPr>
          <w:rFonts w:ascii="Garamond" w:hAnsi="Garamond"/>
          <w:sz w:val="24"/>
          <w:szCs w:val="24"/>
        </w:rPr>
        <w:t xml:space="preserve">onucení v mezinárodním právu představuje nátlak </w:t>
      </w:r>
      <w:r w:rsidR="002F25D1" w:rsidRPr="00C54067">
        <w:rPr>
          <w:rFonts w:ascii="Garamond" w:hAnsi="Garamond"/>
          <w:sz w:val="24"/>
          <w:szCs w:val="24"/>
        </w:rPr>
        <w:t xml:space="preserve">svépomocné povahy, který je vyvíjen </w:t>
      </w:r>
      <w:r w:rsidR="009E54D3" w:rsidRPr="00C54067">
        <w:rPr>
          <w:rFonts w:ascii="Garamond" w:hAnsi="Garamond"/>
          <w:sz w:val="24"/>
          <w:szCs w:val="24"/>
        </w:rPr>
        <w:t>na poruš</w:t>
      </w:r>
      <w:r w:rsidR="002F25D1" w:rsidRPr="00C54067">
        <w:rPr>
          <w:rFonts w:ascii="Garamond" w:hAnsi="Garamond"/>
          <w:sz w:val="24"/>
          <w:szCs w:val="24"/>
        </w:rPr>
        <w:t>itele mezinárodního práva, jehož</w:t>
      </w:r>
      <w:r w:rsidR="009E54D3" w:rsidRPr="00C54067">
        <w:rPr>
          <w:rFonts w:ascii="Garamond" w:hAnsi="Garamond"/>
          <w:sz w:val="24"/>
          <w:szCs w:val="24"/>
        </w:rPr>
        <w:t xml:space="preserve"> cílem má být </w:t>
      </w:r>
      <w:r w:rsidR="002B6A69" w:rsidRPr="00C54067">
        <w:rPr>
          <w:rFonts w:ascii="Garamond" w:hAnsi="Garamond"/>
          <w:sz w:val="24"/>
          <w:szCs w:val="24"/>
        </w:rPr>
        <w:t xml:space="preserve">dodržení porušené normy a </w:t>
      </w:r>
      <w:r w:rsidR="009E54D3" w:rsidRPr="00C54067">
        <w:rPr>
          <w:rFonts w:ascii="Garamond" w:hAnsi="Garamond"/>
          <w:sz w:val="24"/>
          <w:szCs w:val="24"/>
        </w:rPr>
        <w:t xml:space="preserve">obnovení předchozího stavu. </w:t>
      </w:r>
      <w:r w:rsidR="00966567" w:rsidRPr="00C54067">
        <w:rPr>
          <w:rFonts w:ascii="Garamond" w:hAnsi="Garamond"/>
          <w:sz w:val="24"/>
          <w:szCs w:val="24"/>
        </w:rPr>
        <w:t xml:space="preserve">Podstatou účelu </w:t>
      </w:r>
      <w:r w:rsidR="00934197" w:rsidRPr="00C54067">
        <w:rPr>
          <w:rFonts w:ascii="Garamond" w:hAnsi="Garamond"/>
          <w:sz w:val="24"/>
          <w:szCs w:val="24"/>
        </w:rPr>
        <w:t>donucení</w:t>
      </w:r>
      <w:r w:rsidR="00966567" w:rsidRPr="00C54067">
        <w:rPr>
          <w:rFonts w:ascii="Garamond" w:hAnsi="Garamond"/>
          <w:sz w:val="24"/>
          <w:szCs w:val="24"/>
        </w:rPr>
        <w:t xml:space="preserve"> je totiž ta skutečnost, že závazek, který byl </w:t>
      </w:r>
      <w:r w:rsidR="00A15157" w:rsidRPr="00C54067">
        <w:rPr>
          <w:rFonts w:ascii="Garamond" w:hAnsi="Garamond"/>
          <w:sz w:val="24"/>
          <w:szCs w:val="24"/>
        </w:rPr>
        <w:t xml:space="preserve">původně </w:t>
      </w:r>
      <w:r w:rsidR="00966567" w:rsidRPr="00C54067">
        <w:rPr>
          <w:rFonts w:ascii="Garamond" w:hAnsi="Garamond"/>
          <w:sz w:val="24"/>
          <w:szCs w:val="24"/>
        </w:rPr>
        <w:t>porušen a jehož splnění je vynucováno, porušením nezanikl a stále trvá.</w:t>
      </w:r>
      <w:r w:rsidR="00A035E7" w:rsidRPr="00C54067">
        <w:rPr>
          <w:rStyle w:val="Znakapoznpodarou"/>
          <w:rFonts w:ascii="Garamond" w:hAnsi="Garamond"/>
          <w:sz w:val="24"/>
          <w:szCs w:val="24"/>
        </w:rPr>
        <w:footnoteReference w:id="24"/>
      </w:r>
      <w:r w:rsidR="00966567" w:rsidRPr="00C54067">
        <w:rPr>
          <w:rFonts w:ascii="Garamond" w:hAnsi="Garamond"/>
          <w:sz w:val="24"/>
          <w:szCs w:val="24"/>
        </w:rPr>
        <w:t xml:space="preserve"> </w:t>
      </w:r>
      <w:r w:rsidR="00120A5A" w:rsidRPr="00C54067">
        <w:rPr>
          <w:rFonts w:ascii="Garamond" w:hAnsi="Garamond"/>
          <w:sz w:val="24"/>
          <w:szCs w:val="24"/>
        </w:rPr>
        <w:t xml:space="preserve">Samotný důvod, proč by měl donucovaný stát splnit své povinnosti, je mj. ten, že </w:t>
      </w:r>
      <w:r w:rsidR="00A07C8D" w:rsidRPr="00C54067">
        <w:rPr>
          <w:rFonts w:ascii="Garamond" w:hAnsi="Garamond"/>
          <w:sz w:val="24"/>
          <w:szCs w:val="24"/>
        </w:rPr>
        <w:t>donucovací opatření</w:t>
      </w:r>
      <w:r w:rsidR="00120A5A" w:rsidRPr="00C54067">
        <w:rPr>
          <w:rFonts w:ascii="Garamond" w:hAnsi="Garamond"/>
          <w:sz w:val="24"/>
          <w:szCs w:val="24"/>
        </w:rPr>
        <w:t xml:space="preserve"> ho nějakým způsobem poškozují.</w:t>
      </w:r>
      <w:r w:rsidR="00120A5A" w:rsidRPr="00C54067">
        <w:rPr>
          <w:rStyle w:val="Znakapoznpodarou"/>
          <w:rFonts w:ascii="Garamond" w:hAnsi="Garamond"/>
          <w:sz w:val="24"/>
          <w:szCs w:val="24"/>
        </w:rPr>
        <w:footnoteReference w:id="25"/>
      </w:r>
      <w:r w:rsidR="00120A5A" w:rsidRPr="00C54067">
        <w:rPr>
          <w:rFonts w:ascii="Garamond" w:hAnsi="Garamond"/>
          <w:sz w:val="24"/>
          <w:szCs w:val="24"/>
        </w:rPr>
        <w:t xml:space="preserve"> </w:t>
      </w:r>
      <w:r w:rsidR="00721AAE" w:rsidRPr="00C54067">
        <w:rPr>
          <w:rFonts w:ascii="Garamond" w:hAnsi="Garamond"/>
          <w:sz w:val="24"/>
          <w:szCs w:val="24"/>
        </w:rPr>
        <w:t>Je ale potřeba dodat, že retorze, u kterých není podmínkou předchozí protiprávní jednání, mohou být použity také k prosazování ,,pouhých“ politických, diplomatických či ekonomických zájmů, nikoliv jen k vynucení práva.</w:t>
      </w:r>
    </w:p>
    <w:p w:rsidR="004E0966" w:rsidRPr="00C54067" w:rsidRDefault="00CB128D" w:rsidP="00991E0B">
      <w:pPr>
        <w:spacing w:after="0" w:line="360" w:lineRule="auto"/>
        <w:jc w:val="both"/>
        <w:rPr>
          <w:rFonts w:ascii="Garamond" w:hAnsi="Garamond"/>
          <w:sz w:val="24"/>
          <w:szCs w:val="24"/>
        </w:rPr>
      </w:pPr>
      <w:r w:rsidRPr="00C54067">
        <w:rPr>
          <w:rFonts w:ascii="Garamond" w:hAnsi="Garamond"/>
          <w:sz w:val="24"/>
          <w:szCs w:val="24"/>
        </w:rPr>
        <w:tab/>
      </w:r>
      <w:r w:rsidR="00654014" w:rsidRPr="00C54067">
        <w:rPr>
          <w:rFonts w:ascii="Garamond" w:hAnsi="Garamond"/>
          <w:sz w:val="24"/>
          <w:szCs w:val="24"/>
        </w:rPr>
        <w:t>Nad rámec toho, z</w:t>
      </w:r>
      <w:r w:rsidR="004119CC" w:rsidRPr="00C54067">
        <w:rPr>
          <w:rFonts w:ascii="Garamond" w:hAnsi="Garamond"/>
          <w:sz w:val="24"/>
          <w:szCs w:val="24"/>
        </w:rPr>
        <w:t> praktického hlediska může mít r</w:t>
      </w:r>
      <w:r w:rsidR="00F054D1" w:rsidRPr="00C54067">
        <w:rPr>
          <w:rFonts w:ascii="Garamond" w:hAnsi="Garamond"/>
          <w:sz w:val="24"/>
          <w:szCs w:val="24"/>
        </w:rPr>
        <w:t>ealizac</w:t>
      </w:r>
      <w:r w:rsidR="004119CC" w:rsidRPr="00C54067">
        <w:rPr>
          <w:rFonts w:ascii="Garamond" w:hAnsi="Garamond"/>
          <w:sz w:val="24"/>
          <w:szCs w:val="24"/>
        </w:rPr>
        <w:t>e</w:t>
      </w:r>
      <w:r w:rsidR="00F054D1" w:rsidRPr="00C54067">
        <w:rPr>
          <w:rFonts w:ascii="Garamond" w:hAnsi="Garamond"/>
          <w:sz w:val="24"/>
          <w:szCs w:val="24"/>
        </w:rPr>
        <w:t xml:space="preserve"> institutu donucení</w:t>
      </w:r>
      <w:r w:rsidR="004119CC" w:rsidRPr="00C54067">
        <w:rPr>
          <w:rFonts w:ascii="Garamond" w:hAnsi="Garamond"/>
          <w:sz w:val="24"/>
          <w:szCs w:val="24"/>
        </w:rPr>
        <w:t xml:space="preserve"> </w:t>
      </w:r>
      <w:r w:rsidR="00F054D1" w:rsidRPr="00C54067">
        <w:rPr>
          <w:rFonts w:ascii="Garamond" w:hAnsi="Garamond"/>
          <w:sz w:val="24"/>
          <w:szCs w:val="24"/>
        </w:rPr>
        <w:t xml:space="preserve">i svou druhou stránku - může v některých případech poškozovat i samotný stát, který </w:t>
      </w:r>
      <w:r w:rsidR="00A07C8D" w:rsidRPr="00C54067">
        <w:rPr>
          <w:rFonts w:ascii="Garamond" w:hAnsi="Garamond"/>
          <w:sz w:val="24"/>
          <w:szCs w:val="24"/>
        </w:rPr>
        <w:t>jej</w:t>
      </w:r>
      <w:r w:rsidR="00F054D1" w:rsidRPr="00C54067">
        <w:rPr>
          <w:rFonts w:ascii="Garamond" w:hAnsi="Garamond"/>
          <w:sz w:val="24"/>
          <w:szCs w:val="24"/>
        </w:rPr>
        <w:t xml:space="preserve"> realizuje.</w:t>
      </w:r>
      <w:r w:rsidR="00F054D1" w:rsidRPr="00C54067">
        <w:rPr>
          <w:rStyle w:val="Znakapoznpodarou"/>
          <w:rFonts w:ascii="Garamond" w:hAnsi="Garamond"/>
          <w:sz w:val="24"/>
          <w:szCs w:val="24"/>
        </w:rPr>
        <w:footnoteReference w:id="26"/>
      </w:r>
      <w:r w:rsidR="00F054D1" w:rsidRPr="00C54067">
        <w:rPr>
          <w:rFonts w:ascii="Garamond" w:hAnsi="Garamond"/>
          <w:sz w:val="24"/>
          <w:szCs w:val="24"/>
        </w:rPr>
        <w:t xml:space="preserve"> Proto by pak </w:t>
      </w:r>
      <w:r w:rsidR="00C05614" w:rsidRPr="00C54067">
        <w:rPr>
          <w:rFonts w:ascii="Garamond" w:hAnsi="Garamond"/>
          <w:sz w:val="24"/>
          <w:szCs w:val="24"/>
        </w:rPr>
        <w:t xml:space="preserve">tento </w:t>
      </w:r>
      <w:r w:rsidR="00F054D1" w:rsidRPr="00C54067">
        <w:rPr>
          <w:rFonts w:ascii="Garamond" w:hAnsi="Garamond"/>
          <w:sz w:val="24"/>
          <w:szCs w:val="24"/>
        </w:rPr>
        <w:t xml:space="preserve">měl volit formu a rozsah </w:t>
      </w:r>
      <w:r w:rsidR="00654014" w:rsidRPr="00C54067">
        <w:rPr>
          <w:rFonts w:ascii="Garamond" w:hAnsi="Garamond"/>
          <w:sz w:val="24"/>
          <w:szCs w:val="24"/>
        </w:rPr>
        <w:t>opatření</w:t>
      </w:r>
      <w:r w:rsidR="00F054D1" w:rsidRPr="00C54067">
        <w:rPr>
          <w:rFonts w:ascii="Garamond" w:hAnsi="Garamond"/>
          <w:sz w:val="24"/>
          <w:szCs w:val="24"/>
        </w:rPr>
        <w:t xml:space="preserve"> s přihlédnutím k důležitosti povinností, jejichž splnění vynucuje</w:t>
      </w:r>
      <w:r w:rsidR="00DA2D73" w:rsidRPr="00C54067">
        <w:rPr>
          <w:rFonts w:ascii="Garamond" w:hAnsi="Garamond"/>
          <w:sz w:val="24"/>
          <w:szCs w:val="24"/>
        </w:rPr>
        <w:t>,</w:t>
      </w:r>
      <w:r w:rsidR="00F054D1" w:rsidRPr="00C54067">
        <w:rPr>
          <w:rFonts w:ascii="Garamond" w:hAnsi="Garamond"/>
          <w:sz w:val="24"/>
          <w:szCs w:val="24"/>
        </w:rPr>
        <w:t xml:space="preserve"> ke způsobilosti </w:t>
      </w:r>
      <w:r w:rsidR="00C05614" w:rsidRPr="00C54067">
        <w:rPr>
          <w:rFonts w:ascii="Garamond" w:hAnsi="Garamond"/>
          <w:sz w:val="24"/>
          <w:szCs w:val="24"/>
        </w:rPr>
        <w:t xml:space="preserve">zvolených prostředků </w:t>
      </w:r>
      <w:r w:rsidR="00F054D1" w:rsidRPr="00C54067">
        <w:rPr>
          <w:rFonts w:ascii="Garamond" w:hAnsi="Garamond"/>
          <w:sz w:val="24"/>
          <w:szCs w:val="24"/>
        </w:rPr>
        <w:t xml:space="preserve">dosáhnout cíle takového donucování, ale </w:t>
      </w:r>
      <w:r w:rsidR="00DA2D73" w:rsidRPr="00C54067">
        <w:rPr>
          <w:rFonts w:ascii="Garamond" w:hAnsi="Garamond"/>
          <w:sz w:val="24"/>
          <w:szCs w:val="24"/>
        </w:rPr>
        <w:t>také</w:t>
      </w:r>
      <w:r w:rsidR="00F054D1" w:rsidRPr="00C54067">
        <w:rPr>
          <w:rFonts w:ascii="Garamond" w:hAnsi="Garamond"/>
          <w:sz w:val="24"/>
          <w:szCs w:val="24"/>
        </w:rPr>
        <w:t xml:space="preserve"> k negativním dopadům na něj samotného.</w:t>
      </w:r>
    </w:p>
    <w:p w:rsidR="00726736" w:rsidRPr="00C54067" w:rsidRDefault="000A6624" w:rsidP="00991E0B">
      <w:pPr>
        <w:pStyle w:val="Nadpis2"/>
        <w:numPr>
          <w:ilvl w:val="1"/>
          <w:numId w:val="31"/>
        </w:numPr>
        <w:rPr>
          <w:color w:val="auto"/>
        </w:rPr>
      </w:pPr>
      <w:bookmarkStart w:id="7" w:name="_Toc446443503"/>
      <w:r w:rsidRPr="00C54067">
        <w:rPr>
          <w:color w:val="auto"/>
        </w:rPr>
        <w:t xml:space="preserve">Původce a adresát </w:t>
      </w:r>
      <w:r w:rsidR="00D62E1A" w:rsidRPr="00C54067">
        <w:rPr>
          <w:color w:val="auto"/>
        </w:rPr>
        <w:t>represálií</w:t>
      </w:r>
      <w:bookmarkEnd w:id="7"/>
      <w:r w:rsidR="00726736" w:rsidRPr="00C54067">
        <w:rPr>
          <w:color w:val="auto"/>
        </w:rPr>
        <w:t xml:space="preserve"> </w:t>
      </w:r>
    </w:p>
    <w:p w:rsidR="009245E9" w:rsidRPr="00C54067" w:rsidRDefault="00A03180" w:rsidP="00991E0B">
      <w:pPr>
        <w:spacing w:after="0" w:line="360" w:lineRule="auto"/>
        <w:ind w:firstLine="708"/>
        <w:jc w:val="both"/>
        <w:rPr>
          <w:rFonts w:ascii="Garamond" w:hAnsi="Garamond"/>
          <w:sz w:val="24"/>
          <w:szCs w:val="24"/>
        </w:rPr>
      </w:pPr>
      <w:r w:rsidRPr="00C54067">
        <w:rPr>
          <w:rFonts w:ascii="Garamond" w:hAnsi="Garamond"/>
          <w:sz w:val="24"/>
          <w:szCs w:val="24"/>
        </w:rPr>
        <w:t>Vzhledem k tomu, že retorze nemusí pouze reagovat na předchozí protiprávní akt, týká se n</w:t>
      </w:r>
      <w:r w:rsidR="00B810AE" w:rsidRPr="00C54067">
        <w:rPr>
          <w:rFonts w:ascii="Garamond" w:hAnsi="Garamond"/>
          <w:sz w:val="24"/>
          <w:szCs w:val="24"/>
        </w:rPr>
        <w:t xml:space="preserve">ásledující výklad </w:t>
      </w:r>
      <w:r w:rsidRPr="00C54067">
        <w:rPr>
          <w:rFonts w:ascii="Garamond" w:hAnsi="Garamond"/>
          <w:sz w:val="24"/>
          <w:szCs w:val="24"/>
        </w:rPr>
        <w:t xml:space="preserve">pouze </w:t>
      </w:r>
      <w:r w:rsidR="00E72D91" w:rsidRPr="00C54067">
        <w:rPr>
          <w:rFonts w:ascii="Garamond" w:hAnsi="Garamond"/>
          <w:sz w:val="24"/>
          <w:szCs w:val="24"/>
        </w:rPr>
        <w:t>represálií</w:t>
      </w:r>
      <w:r w:rsidR="002E5F58" w:rsidRPr="00C54067">
        <w:rPr>
          <w:rFonts w:ascii="Garamond" w:hAnsi="Garamond"/>
          <w:sz w:val="24"/>
          <w:szCs w:val="24"/>
        </w:rPr>
        <w:t xml:space="preserve"> (resp. sankcí mezinárodních organizací)</w:t>
      </w:r>
      <w:r w:rsidR="00E72D91" w:rsidRPr="00C54067">
        <w:rPr>
          <w:rFonts w:ascii="Garamond" w:hAnsi="Garamond"/>
          <w:sz w:val="24"/>
          <w:szCs w:val="24"/>
        </w:rPr>
        <w:t xml:space="preserve"> a do určité míry </w:t>
      </w:r>
      <w:r w:rsidR="003B289B" w:rsidRPr="00C54067">
        <w:rPr>
          <w:rFonts w:ascii="Garamond" w:hAnsi="Garamond"/>
          <w:sz w:val="24"/>
          <w:szCs w:val="24"/>
        </w:rPr>
        <w:t xml:space="preserve">těch </w:t>
      </w:r>
      <w:r w:rsidR="00E72D91" w:rsidRPr="00C54067">
        <w:rPr>
          <w:rFonts w:ascii="Garamond" w:hAnsi="Garamond"/>
          <w:sz w:val="24"/>
          <w:szCs w:val="24"/>
        </w:rPr>
        <w:t xml:space="preserve">retorzí, které v daném případě </w:t>
      </w:r>
      <w:r w:rsidR="002F1754" w:rsidRPr="00C54067">
        <w:rPr>
          <w:rFonts w:ascii="Garamond" w:hAnsi="Garamond"/>
          <w:sz w:val="24"/>
          <w:szCs w:val="24"/>
        </w:rPr>
        <w:t>reagují na protiprávní akt</w:t>
      </w:r>
      <w:r w:rsidR="00306A76" w:rsidRPr="00C54067">
        <w:rPr>
          <w:rFonts w:ascii="Garamond" w:hAnsi="Garamond"/>
          <w:sz w:val="24"/>
          <w:szCs w:val="24"/>
        </w:rPr>
        <w:t xml:space="preserve">, </w:t>
      </w:r>
      <w:r w:rsidR="005629C1" w:rsidRPr="00C54067">
        <w:rPr>
          <w:rFonts w:ascii="Garamond" w:hAnsi="Garamond"/>
          <w:sz w:val="24"/>
          <w:szCs w:val="24"/>
        </w:rPr>
        <w:t xml:space="preserve">tedy </w:t>
      </w:r>
      <w:r w:rsidR="00306A76" w:rsidRPr="00C54067">
        <w:rPr>
          <w:rFonts w:ascii="Garamond" w:hAnsi="Garamond"/>
          <w:sz w:val="24"/>
          <w:szCs w:val="24"/>
        </w:rPr>
        <w:t xml:space="preserve">které jsou </w:t>
      </w:r>
      <w:r w:rsidR="005629C1" w:rsidRPr="00C54067">
        <w:rPr>
          <w:rFonts w:ascii="Garamond" w:hAnsi="Garamond"/>
          <w:sz w:val="24"/>
          <w:szCs w:val="24"/>
        </w:rPr>
        <w:t>použity</w:t>
      </w:r>
      <w:r w:rsidR="00306A76" w:rsidRPr="00C54067">
        <w:rPr>
          <w:rFonts w:ascii="Garamond" w:hAnsi="Garamond"/>
          <w:sz w:val="24"/>
          <w:szCs w:val="24"/>
        </w:rPr>
        <w:t xml:space="preserve"> k vynucení </w:t>
      </w:r>
      <w:r w:rsidR="00D81F4E" w:rsidRPr="00C54067">
        <w:rPr>
          <w:rFonts w:ascii="Garamond" w:hAnsi="Garamond"/>
          <w:sz w:val="24"/>
          <w:szCs w:val="24"/>
        </w:rPr>
        <w:t>práva</w:t>
      </w:r>
      <w:r w:rsidR="00306A76" w:rsidRPr="00C54067">
        <w:rPr>
          <w:rFonts w:ascii="Garamond" w:hAnsi="Garamond"/>
          <w:sz w:val="24"/>
          <w:szCs w:val="24"/>
        </w:rPr>
        <w:t>.</w:t>
      </w:r>
      <w:r w:rsidR="00B810AE" w:rsidRPr="00C54067">
        <w:rPr>
          <w:rFonts w:ascii="Garamond" w:hAnsi="Garamond"/>
          <w:sz w:val="24"/>
          <w:szCs w:val="24"/>
        </w:rPr>
        <w:t xml:space="preserve"> </w:t>
      </w:r>
    </w:p>
    <w:p w:rsidR="009E6862" w:rsidRPr="00C54067" w:rsidRDefault="009E6862" w:rsidP="00DE6CE7">
      <w:pPr>
        <w:pStyle w:val="Nadpis3"/>
        <w:numPr>
          <w:ilvl w:val="2"/>
          <w:numId w:val="31"/>
        </w:numPr>
        <w:ind w:left="709"/>
      </w:pPr>
      <w:bookmarkStart w:id="8" w:name="_Toc446443504"/>
      <w:r w:rsidRPr="00C54067">
        <w:lastRenderedPageBreak/>
        <w:t>Státy</w:t>
      </w:r>
      <w:bookmarkEnd w:id="8"/>
    </w:p>
    <w:p w:rsidR="00BA6512" w:rsidRPr="00C54067" w:rsidRDefault="00BA6512" w:rsidP="00991E0B">
      <w:pPr>
        <w:spacing w:after="0" w:line="360" w:lineRule="auto"/>
        <w:ind w:firstLine="708"/>
        <w:jc w:val="both"/>
        <w:rPr>
          <w:rFonts w:ascii="Garamond" w:hAnsi="Garamond"/>
          <w:sz w:val="24"/>
          <w:szCs w:val="24"/>
        </w:rPr>
      </w:pPr>
      <w:r w:rsidRPr="00C54067">
        <w:rPr>
          <w:rFonts w:ascii="Garamond" w:hAnsi="Garamond"/>
          <w:sz w:val="24"/>
          <w:szCs w:val="24"/>
        </w:rPr>
        <w:t>Adresátem donucení je ten subjekt mezinárodního práva</w:t>
      </w:r>
      <w:r w:rsidR="003F5ABA" w:rsidRPr="00C54067">
        <w:rPr>
          <w:rFonts w:ascii="Garamond" w:hAnsi="Garamond"/>
          <w:sz w:val="24"/>
          <w:szCs w:val="24"/>
        </w:rPr>
        <w:t xml:space="preserve"> (stát nebo mezinárodní organizace</w:t>
      </w:r>
      <w:r w:rsidR="00D47A2A" w:rsidRPr="00C54067">
        <w:rPr>
          <w:rFonts w:ascii="Garamond" w:hAnsi="Garamond"/>
          <w:sz w:val="24"/>
          <w:szCs w:val="24"/>
        </w:rPr>
        <w:t>),</w:t>
      </w:r>
      <w:r w:rsidRPr="00C54067">
        <w:rPr>
          <w:rFonts w:ascii="Garamond" w:hAnsi="Garamond"/>
          <w:sz w:val="24"/>
          <w:szCs w:val="24"/>
        </w:rPr>
        <w:t xml:space="preserve"> k</w:t>
      </w:r>
      <w:r w:rsidR="003F5ABA" w:rsidRPr="00C54067">
        <w:rPr>
          <w:rFonts w:ascii="Garamond" w:hAnsi="Garamond"/>
          <w:sz w:val="24"/>
          <w:szCs w:val="24"/>
        </w:rPr>
        <w:t xml:space="preserve">terý se dopustil jeho porušení. </w:t>
      </w:r>
      <w:r w:rsidR="00932D00" w:rsidRPr="00C54067">
        <w:rPr>
          <w:rFonts w:ascii="Garamond" w:hAnsi="Garamond"/>
          <w:sz w:val="24"/>
          <w:szCs w:val="24"/>
        </w:rPr>
        <w:t>Klasicky</w:t>
      </w:r>
      <w:r w:rsidR="003F5ABA" w:rsidRPr="00C54067">
        <w:rPr>
          <w:rFonts w:ascii="Garamond" w:hAnsi="Garamond"/>
          <w:sz w:val="24"/>
          <w:szCs w:val="24"/>
        </w:rPr>
        <w:t xml:space="preserve"> tak může být delik</w:t>
      </w:r>
      <w:r w:rsidR="009C007E" w:rsidRPr="00C54067">
        <w:rPr>
          <w:rFonts w:ascii="Garamond" w:hAnsi="Garamond"/>
          <w:sz w:val="24"/>
          <w:szCs w:val="24"/>
        </w:rPr>
        <w:t>t spáchán ,,státy a vůči státům,</w:t>
      </w:r>
      <w:r w:rsidR="003F5ABA" w:rsidRPr="00C54067">
        <w:rPr>
          <w:rFonts w:ascii="Garamond" w:hAnsi="Garamond"/>
          <w:sz w:val="24"/>
          <w:szCs w:val="24"/>
        </w:rPr>
        <w:t>“</w:t>
      </w:r>
      <w:r w:rsidR="009C007E" w:rsidRPr="00C54067">
        <w:rPr>
          <w:rFonts w:ascii="Garamond" w:hAnsi="Garamond"/>
          <w:sz w:val="24"/>
          <w:szCs w:val="24"/>
        </w:rPr>
        <w:t xml:space="preserve"> (pomineme-li </w:t>
      </w:r>
      <w:r w:rsidR="00AC64ED" w:rsidRPr="00C54067">
        <w:rPr>
          <w:rFonts w:ascii="Garamond" w:hAnsi="Garamond"/>
          <w:sz w:val="24"/>
          <w:szCs w:val="24"/>
        </w:rPr>
        <w:t xml:space="preserve">specifickou </w:t>
      </w:r>
      <w:r w:rsidR="009C007E" w:rsidRPr="00C54067">
        <w:rPr>
          <w:rFonts w:ascii="Garamond" w:hAnsi="Garamond"/>
          <w:sz w:val="24"/>
          <w:szCs w:val="24"/>
        </w:rPr>
        <w:t>oblast mezinárodního trestního práva, která není tématem této práce</w:t>
      </w:r>
      <w:r w:rsidR="000E595B" w:rsidRPr="00C54067">
        <w:rPr>
          <w:rFonts w:ascii="Garamond" w:hAnsi="Garamond"/>
          <w:sz w:val="24"/>
          <w:szCs w:val="24"/>
        </w:rPr>
        <w:t>; k mezinárodní</w:t>
      </w:r>
      <w:r w:rsidR="00AC64ED" w:rsidRPr="00C54067">
        <w:rPr>
          <w:rFonts w:ascii="Garamond" w:hAnsi="Garamond"/>
          <w:sz w:val="24"/>
          <w:szCs w:val="24"/>
        </w:rPr>
        <w:t>m</w:t>
      </w:r>
      <w:r w:rsidR="000E595B" w:rsidRPr="00C54067">
        <w:rPr>
          <w:rFonts w:ascii="Garamond" w:hAnsi="Garamond"/>
          <w:sz w:val="24"/>
          <w:szCs w:val="24"/>
        </w:rPr>
        <w:t xml:space="preserve"> organizací</w:t>
      </w:r>
      <w:r w:rsidR="00AC64ED" w:rsidRPr="00C54067">
        <w:rPr>
          <w:rFonts w:ascii="Garamond" w:hAnsi="Garamond"/>
          <w:sz w:val="24"/>
          <w:szCs w:val="24"/>
        </w:rPr>
        <w:t>m</w:t>
      </w:r>
      <w:r w:rsidR="000E595B" w:rsidRPr="00C54067">
        <w:rPr>
          <w:rFonts w:ascii="Garamond" w:hAnsi="Garamond"/>
          <w:sz w:val="24"/>
          <w:szCs w:val="24"/>
        </w:rPr>
        <w:t xml:space="preserve"> viz níže</w:t>
      </w:r>
      <w:r w:rsidR="009C007E" w:rsidRPr="00C54067">
        <w:rPr>
          <w:rFonts w:ascii="Garamond" w:hAnsi="Garamond"/>
          <w:sz w:val="24"/>
          <w:szCs w:val="24"/>
        </w:rPr>
        <w:t>).</w:t>
      </w:r>
      <w:r w:rsidR="003F5ABA" w:rsidRPr="00C54067">
        <w:rPr>
          <w:rStyle w:val="Znakapoznpodarou"/>
          <w:rFonts w:ascii="Garamond" w:hAnsi="Garamond"/>
          <w:sz w:val="24"/>
          <w:szCs w:val="24"/>
        </w:rPr>
        <w:footnoteReference w:id="27"/>
      </w:r>
      <w:r w:rsidR="001D1843" w:rsidRPr="00C54067">
        <w:rPr>
          <w:rFonts w:ascii="Garamond" w:hAnsi="Garamond"/>
          <w:sz w:val="24"/>
          <w:szCs w:val="24"/>
        </w:rPr>
        <w:t xml:space="preserve"> </w:t>
      </w:r>
      <w:r w:rsidR="00FD5A21" w:rsidRPr="00C54067">
        <w:rPr>
          <w:rFonts w:ascii="Garamond" w:hAnsi="Garamond"/>
          <w:sz w:val="24"/>
          <w:szCs w:val="24"/>
        </w:rPr>
        <w:t>Opatření pak směřují přímo proti státu nebo proti jeho příslušníkům.</w:t>
      </w:r>
      <w:r w:rsidR="00FD5A21" w:rsidRPr="00C54067">
        <w:rPr>
          <w:rStyle w:val="Znakapoznpodarou"/>
          <w:rFonts w:ascii="Garamond" w:hAnsi="Garamond"/>
          <w:sz w:val="24"/>
          <w:szCs w:val="24"/>
        </w:rPr>
        <w:footnoteReference w:id="28"/>
      </w:r>
      <w:r w:rsidR="00FD5A21" w:rsidRPr="00C54067">
        <w:rPr>
          <w:rFonts w:ascii="Garamond" w:hAnsi="Garamond"/>
          <w:sz w:val="24"/>
          <w:szCs w:val="24"/>
        </w:rPr>
        <w:t xml:space="preserve"> </w:t>
      </w:r>
      <w:r w:rsidR="001345A5" w:rsidRPr="00C54067">
        <w:rPr>
          <w:rFonts w:ascii="Garamond" w:hAnsi="Garamond"/>
          <w:sz w:val="24"/>
          <w:szCs w:val="24"/>
        </w:rPr>
        <w:t>Donucující státy</w:t>
      </w:r>
      <w:r w:rsidR="00F034F0" w:rsidRPr="00C54067">
        <w:rPr>
          <w:rFonts w:ascii="Garamond" w:hAnsi="Garamond"/>
          <w:sz w:val="24"/>
          <w:szCs w:val="24"/>
        </w:rPr>
        <w:t xml:space="preserve"> mají </w:t>
      </w:r>
      <w:r w:rsidR="00FD5A21" w:rsidRPr="00C54067">
        <w:rPr>
          <w:rFonts w:ascii="Garamond" w:hAnsi="Garamond"/>
          <w:sz w:val="24"/>
          <w:szCs w:val="24"/>
        </w:rPr>
        <w:t xml:space="preserve">ale </w:t>
      </w:r>
      <w:r w:rsidR="00F034F0" w:rsidRPr="00C54067">
        <w:rPr>
          <w:rFonts w:ascii="Garamond" w:hAnsi="Garamond"/>
          <w:sz w:val="24"/>
          <w:szCs w:val="24"/>
        </w:rPr>
        <w:t>povinnost, aby jejich protiopatření nebyla namířena i proti státům, které se na protiprávním jednání nepodílely.</w:t>
      </w:r>
      <w:r w:rsidR="00F034F0" w:rsidRPr="00C54067">
        <w:rPr>
          <w:rStyle w:val="Znakapoznpodarou"/>
          <w:rFonts w:ascii="Garamond" w:hAnsi="Garamond"/>
          <w:sz w:val="24"/>
          <w:szCs w:val="24"/>
        </w:rPr>
        <w:footnoteReference w:id="29"/>
      </w:r>
    </w:p>
    <w:p w:rsidR="00D17450" w:rsidRPr="00C54067" w:rsidRDefault="00CF00CD" w:rsidP="00991E0B">
      <w:pPr>
        <w:spacing w:after="0" w:line="360" w:lineRule="auto"/>
        <w:ind w:firstLine="708"/>
        <w:jc w:val="both"/>
        <w:rPr>
          <w:rFonts w:ascii="Garamond" w:hAnsi="Garamond"/>
          <w:sz w:val="24"/>
          <w:szCs w:val="24"/>
        </w:rPr>
      </w:pPr>
      <w:r w:rsidRPr="00C54067">
        <w:rPr>
          <w:rFonts w:ascii="Garamond" w:hAnsi="Garamond"/>
          <w:sz w:val="24"/>
          <w:szCs w:val="24"/>
        </w:rPr>
        <w:t>Kromě stanovení subjektu odpovědného za mezinárodněprávní delikt, který je tak potřeba donutit k nápravě, je důležitá také otázka toho,</w:t>
      </w:r>
      <w:r w:rsidRPr="00C54067">
        <w:rPr>
          <w:rFonts w:ascii="Garamond" w:hAnsi="Garamond"/>
          <w:b/>
          <w:sz w:val="24"/>
          <w:szCs w:val="24"/>
        </w:rPr>
        <w:t xml:space="preserve"> </w:t>
      </w:r>
      <w:r w:rsidRPr="00C54067">
        <w:rPr>
          <w:rFonts w:ascii="Garamond" w:hAnsi="Garamond"/>
          <w:sz w:val="24"/>
          <w:szCs w:val="24"/>
        </w:rPr>
        <w:t>kdo je</w:t>
      </w:r>
      <w:r w:rsidR="00EE7861" w:rsidRPr="00C54067">
        <w:rPr>
          <w:rFonts w:ascii="Garamond" w:hAnsi="Garamond"/>
          <w:sz w:val="24"/>
          <w:szCs w:val="24"/>
        </w:rPr>
        <w:t xml:space="preserve">j </w:t>
      </w:r>
      <w:r w:rsidR="00F224AD" w:rsidRPr="00C54067">
        <w:rPr>
          <w:rFonts w:ascii="Garamond" w:hAnsi="Garamond"/>
          <w:sz w:val="24"/>
          <w:szCs w:val="24"/>
        </w:rPr>
        <w:t xml:space="preserve">k tomu </w:t>
      </w:r>
      <w:r w:rsidR="00EE7861" w:rsidRPr="00C54067">
        <w:rPr>
          <w:rFonts w:ascii="Garamond" w:hAnsi="Garamond"/>
          <w:sz w:val="24"/>
          <w:szCs w:val="24"/>
        </w:rPr>
        <w:t>může donucovat. Obecně platí, že k donucení je oprávněn ten stát, který byl protiprávním jednáním poškozen</w:t>
      </w:r>
      <w:r w:rsidR="004F4E82" w:rsidRPr="00C54067">
        <w:rPr>
          <w:rFonts w:ascii="Garamond" w:hAnsi="Garamond"/>
          <w:sz w:val="24"/>
          <w:szCs w:val="24"/>
        </w:rPr>
        <w:t xml:space="preserve"> (</w:t>
      </w:r>
      <w:r w:rsidR="00FD2FD8" w:rsidRPr="00C54067">
        <w:rPr>
          <w:rFonts w:ascii="Garamond" w:hAnsi="Garamond"/>
          <w:sz w:val="24"/>
          <w:szCs w:val="24"/>
        </w:rPr>
        <w:t xml:space="preserve">zejm. </w:t>
      </w:r>
      <w:r w:rsidR="004F4E82" w:rsidRPr="00C54067">
        <w:rPr>
          <w:rFonts w:ascii="Garamond" w:hAnsi="Garamond"/>
          <w:sz w:val="24"/>
          <w:szCs w:val="24"/>
        </w:rPr>
        <w:t xml:space="preserve">vznikem materiální či nemateriální </w:t>
      </w:r>
      <w:r w:rsidR="008259F6" w:rsidRPr="00C54067">
        <w:rPr>
          <w:rFonts w:ascii="Garamond" w:hAnsi="Garamond"/>
          <w:sz w:val="24"/>
          <w:szCs w:val="24"/>
        </w:rPr>
        <w:t xml:space="preserve">újmy, </w:t>
      </w:r>
      <w:r w:rsidR="004F4E82" w:rsidRPr="00C54067">
        <w:rPr>
          <w:rFonts w:ascii="Garamond" w:hAnsi="Garamond"/>
          <w:sz w:val="24"/>
          <w:szCs w:val="24"/>
        </w:rPr>
        <w:t>viz dále)</w:t>
      </w:r>
      <w:r w:rsidR="00EE7861" w:rsidRPr="00C54067">
        <w:rPr>
          <w:rFonts w:ascii="Garamond" w:hAnsi="Garamond"/>
          <w:sz w:val="24"/>
          <w:szCs w:val="24"/>
        </w:rPr>
        <w:t>.</w:t>
      </w:r>
      <w:r w:rsidR="00EE7861" w:rsidRPr="00C54067">
        <w:rPr>
          <w:rStyle w:val="Znakapoznpodarou"/>
          <w:rFonts w:ascii="Garamond" w:hAnsi="Garamond"/>
          <w:sz w:val="24"/>
          <w:szCs w:val="24"/>
        </w:rPr>
        <w:footnoteReference w:id="30"/>
      </w:r>
      <w:r w:rsidR="00EE7861" w:rsidRPr="00C54067">
        <w:rPr>
          <w:rFonts w:ascii="Garamond" w:hAnsi="Garamond"/>
          <w:sz w:val="24"/>
          <w:szCs w:val="24"/>
        </w:rPr>
        <w:t xml:space="preserve"> </w:t>
      </w:r>
      <w:r w:rsidRPr="00C54067">
        <w:rPr>
          <w:rFonts w:ascii="Garamond" w:hAnsi="Garamond"/>
          <w:sz w:val="24"/>
          <w:szCs w:val="24"/>
        </w:rPr>
        <w:t xml:space="preserve"> </w:t>
      </w:r>
      <w:r w:rsidR="00BA6512" w:rsidRPr="00C54067">
        <w:rPr>
          <w:rFonts w:ascii="Garamond" w:hAnsi="Garamond"/>
          <w:sz w:val="24"/>
          <w:szCs w:val="24"/>
        </w:rPr>
        <w:t xml:space="preserve">Velmi významnou otázkou při určování toho, kdo je protiprávním jednáním </w:t>
      </w:r>
      <w:r w:rsidR="00EE7861" w:rsidRPr="00C54067">
        <w:rPr>
          <w:rFonts w:ascii="Garamond" w:hAnsi="Garamond"/>
          <w:sz w:val="24"/>
          <w:szCs w:val="24"/>
        </w:rPr>
        <w:t>poškozen</w:t>
      </w:r>
      <w:r w:rsidR="00BA6512" w:rsidRPr="00C54067">
        <w:rPr>
          <w:rFonts w:ascii="Garamond" w:hAnsi="Garamond"/>
          <w:sz w:val="24"/>
          <w:szCs w:val="24"/>
        </w:rPr>
        <w:t xml:space="preserve">, je </w:t>
      </w:r>
      <w:r w:rsidR="00E4279A" w:rsidRPr="00C54067">
        <w:rPr>
          <w:rFonts w:ascii="Garamond" w:hAnsi="Garamond"/>
          <w:sz w:val="24"/>
          <w:szCs w:val="24"/>
        </w:rPr>
        <w:t xml:space="preserve">ale také </w:t>
      </w:r>
      <w:r w:rsidR="00BA6512" w:rsidRPr="00C54067">
        <w:rPr>
          <w:rFonts w:ascii="Garamond" w:hAnsi="Garamond"/>
          <w:sz w:val="24"/>
          <w:szCs w:val="24"/>
        </w:rPr>
        <w:t xml:space="preserve">charakter porušené normy. V teorii se totiž rozlišuje porušení ,,běžných“ pravidel a porušení </w:t>
      </w:r>
      <w:r w:rsidR="001A6699" w:rsidRPr="00C54067">
        <w:rPr>
          <w:rFonts w:ascii="Garamond" w:hAnsi="Garamond"/>
          <w:sz w:val="24"/>
          <w:szCs w:val="24"/>
        </w:rPr>
        <w:t xml:space="preserve">pravidel s účinky </w:t>
      </w:r>
      <w:r w:rsidR="001A6699" w:rsidRPr="00C54067">
        <w:rPr>
          <w:rFonts w:ascii="Garamond" w:hAnsi="Garamond"/>
          <w:i/>
          <w:sz w:val="24"/>
          <w:szCs w:val="24"/>
        </w:rPr>
        <w:t>erga omnes</w:t>
      </w:r>
      <w:r w:rsidR="00EE7861" w:rsidRPr="00C54067">
        <w:rPr>
          <w:rFonts w:ascii="Garamond" w:hAnsi="Garamond"/>
          <w:sz w:val="24"/>
          <w:szCs w:val="24"/>
        </w:rPr>
        <w:t>.</w:t>
      </w:r>
      <w:r w:rsidR="00EE7861" w:rsidRPr="00C54067">
        <w:rPr>
          <w:rStyle w:val="Znakapoznpodarou"/>
          <w:rFonts w:ascii="Garamond" w:hAnsi="Garamond"/>
          <w:sz w:val="24"/>
          <w:szCs w:val="24"/>
        </w:rPr>
        <w:footnoteReference w:id="31"/>
      </w:r>
      <w:r w:rsidR="00BA6512" w:rsidRPr="00C54067">
        <w:rPr>
          <w:rFonts w:ascii="Garamond" w:hAnsi="Garamond"/>
          <w:sz w:val="24"/>
          <w:szCs w:val="24"/>
        </w:rPr>
        <w:t xml:space="preserve"> </w:t>
      </w:r>
    </w:p>
    <w:p w:rsidR="00754972" w:rsidRPr="00C54067" w:rsidRDefault="00804339" w:rsidP="00991E0B">
      <w:pPr>
        <w:spacing w:after="0" w:line="360" w:lineRule="auto"/>
        <w:ind w:firstLine="708"/>
        <w:jc w:val="both"/>
        <w:rPr>
          <w:rFonts w:ascii="Garamond" w:hAnsi="Garamond"/>
          <w:sz w:val="24"/>
          <w:szCs w:val="24"/>
        </w:rPr>
      </w:pPr>
      <w:r w:rsidRPr="00C54067">
        <w:rPr>
          <w:rFonts w:ascii="Garamond" w:hAnsi="Garamond"/>
          <w:sz w:val="24"/>
          <w:szCs w:val="24"/>
        </w:rPr>
        <w:t>V případě, že stát poruší dvou či vícestrannou smlouvu, obecná pravidla, tedy obecně pravid</w:t>
      </w:r>
      <w:r w:rsidR="00FF1081" w:rsidRPr="00C54067">
        <w:rPr>
          <w:rFonts w:ascii="Garamond" w:hAnsi="Garamond"/>
          <w:sz w:val="24"/>
          <w:szCs w:val="24"/>
        </w:rPr>
        <w:t>la vytvořená na ochranu vzájemných</w:t>
      </w:r>
      <w:r w:rsidRPr="00C54067">
        <w:rPr>
          <w:rFonts w:ascii="Garamond" w:hAnsi="Garamond"/>
          <w:sz w:val="24"/>
          <w:szCs w:val="24"/>
        </w:rPr>
        <w:t xml:space="preserve"> vztah</w:t>
      </w:r>
      <w:r w:rsidR="00FF1081" w:rsidRPr="00C54067">
        <w:rPr>
          <w:rFonts w:ascii="Garamond" w:hAnsi="Garamond"/>
          <w:sz w:val="24"/>
          <w:szCs w:val="24"/>
        </w:rPr>
        <w:t>ů</w:t>
      </w:r>
      <w:r w:rsidRPr="00C54067">
        <w:rPr>
          <w:rFonts w:ascii="Garamond" w:hAnsi="Garamond"/>
          <w:sz w:val="24"/>
          <w:szCs w:val="24"/>
        </w:rPr>
        <w:t xml:space="preserve"> mezi státy, případné následky </w:t>
      </w:r>
      <w:r w:rsidR="00A51E47" w:rsidRPr="00C54067">
        <w:rPr>
          <w:rFonts w:ascii="Garamond" w:hAnsi="Garamond"/>
          <w:sz w:val="24"/>
          <w:szCs w:val="24"/>
        </w:rPr>
        <w:t>(a donucení</w:t>
      </w:r>
      <w:r w:rsidR="00FF1081" w:rsidRPr="00C54067">
        <w:rPr>
          <w:rFonts w:ascii="Garamond" w:hAnsi="Garamond"/>
          <w:sz w:val="24"/>
          <w:szCs w:val="24"/>
        </w:rPr>
        <w:t xml:space="preserve"> k nápravě</w:t>
      </w:r>
      <w:r w:rsidR="00A51E47" w:rsidRPr="00C54067">
        <w:rPr>
          <w:rFonts w:ascii="Garamond" w:hAnsi="Garamond"/>
          <w:sz w:val="24"/>
          <w:szCs w:val="24"/>
        </w:rPr>
        <w:t xml:space="preserve">) </w:t>
      </w:r>
      <w:r w:rsidRPr="00C54067">
        <w:rPr>
          <w:rFonts w:ascii="Garamond" w:hAnsi="Garamond"/>
          <w:sz w:val="24"/>
          <w:szCs w:val="24"/>
        </w:rPr>
        <w:t xml:space="preserve">jsou </w:t>
      </w:r>
      <w:r w:rsidR="00102098" w:rsidRPr="00C54067">
        <w:rPr>
          <w:rFonts w:ascii="Garamond" w:hAnsi="Garamond"/>
          <w:sz w:val="24"/>
          <w:szCs w:val="24"/>
        </w:rPr>
        <w:t xml:space="preserve">v zásadě </w:t>
      </w:r>
      <w:r w:rsidRPr="00C54067">
        <w:rPr>
          <w:rFonts w:ascii="Garamond" w:hAnsi="Garamond"/>
          <w:sz w:val="24"/>
          <w:szCs w:val="24"/>
        </w:rPr>
        <w:t xml:space="preserve">jen věcí takto dotčených </w:t>
      </w:r>
      <w:r w:rsidR="007150BE" w:rsidRPr="00C54067">
        <w:rPr>
          <w:rFonts w:ascii="Garamond" w:hAnsi="Garamond"/>
          <w:sz w:val="24"/>
          <w:szCs w:val="24"/>
        </w:rPr>
        <w:t>států – k </w:t>
      </w:r>
      <w:r w:rsidR="000D27FD" w:rsidRPr="00C54067">
        <w:rPr>
          <w:rFonts w:ascii="Garamond" w:hAnsi="Garamond"/>
          <w:sz w:val="24"/>
          <w:szCs w:val="24"/>
        </w:rPr>
        <w:t>represáliím</w:t>
      </w:r>
      <w:r w:rsidR="007150BE" w:rsidRPr="00C54067">
        <w:rPr>
          <w:rFonts w:ascii="Garamond" w:hAnsi="Garamond"/>
          <w:sz w:val="24"/>
          <w:szCs w:val="24"/>
        </w:rPr>
        <w:t xml:space="preserve"> je tak oprávněn zásadně poškozen</w:t>
      </w:r>
      <w:r w:rsidR="003E4919">
        <w:rPr>
          <w:rFonts w:ascii="Garamond" w:hAnsi="Garamond"/>
          <w:sz w:val="24"/>
          <w:szCs w:val="24"/>
        </w:rPr>
        <w:t>ý</w:t>
      </w:r>
      <w:r w:rsidR="007150BE" w:rsidRPr="00C54067">
        <w:rPr>
          <w:rFonts w:ascii="Garamond" w:hAnsi="Garamond"/>
          <w:sz w:val="24"/>
          <w:szCs w:val="24"/>
        </w:rPr>
        <w:t xml:space="preserve"> stát.</w:t>
      </w:r>
      <w:r w:rsidRPr="00C54067">
        <w:rPr>
          <w:rFonts w:ascii="Garamond" w:hAnsi="Garamond"/>
          <w:sz w:val="24"/>
          <w:szCs w:val="24"/>
        </w:rPr>
        <w:t xml:space="preserve"> </w:t>
      </w:r>
      <w:r w:rsidR="003E4919">
        <w:rPr>
          <w:rFonts w:ascii="Garamond" w:hAnsi="Garamond"/>
          <w:sz w:val="24"/>
          <w:szCs w:val="24"/>
        </w:rPr>
        <w:t>Naopak</w:t>
      </w:r>
      <w:r w:rsidRPr="00C54067">
        <w:rPr>
          <w:rFonts w:ascii="Garamond" w:hAnsi="Garamond"/>
          <w:sz w:val="24"/>
          <w:szCs w:val="24"/>
        </w:rPr>
        <w:t xml:space="preserve"> v případě porušení </w:t>
      </w:r>
      <w:r w:rsidR="00DB7AE9" w:rsidRPr="00C54067">
        <w:rPr>
          <w:rFonts w:ascii="Garamond" w:hAnsi="Garamond"/>
          <w:sz w:val="24"/>
          <w:szCs w:val="24"/>
        </w:rPr>
        <w:t xml:space="preserve">pravidla, </w:t>
      </w:r>
      <w:r w:rsidRPr="00C54067">
        <w:rPr>
          <w:rFonts w:ascii="Garamond" w:hAnsi="Garamond"/>
          <w:sz w:val="24"/>
          <w:szCs w:val="24"/>
        </w:rPr>
        <w:t xml:space="preserve">které </w:t>
      </w:r>
      <w:r w:rsidR="006E68B5" w:rsidRPr="00C54067">
        <w:rPr>
          <w:rFonts w:ascii="Garamond" w:hAnsi="Garamond"/>
          <w:sz w:val="24"/>
          <w:szCs w:val="24"/>
        </w:rPr>
        <w:t>má účinek</w:t>
      </w:r>
      <w:r w:rsidRPr="00C54067">
        <w:rPr>
          <w:rFonts w:ascii="Garamond" w:hAnsi="Garamond"/>
          <w:sz w:val="24"/>
          <w:szCs w:val="24"/>
        </w:rPr>
        <w:t xml:space="preserve"> </w:t>
      </w:r>
      <w:r w:rsidRPr="00C54067">
        <w:rPr>
          <w:rFonts w:ascii="Garamond" w:hAnsi="Garamond"/>
          <w:i/>
          <w:sz w:val="24"/>
          <w:szCs w:val="24"/>
        </w:rPr>
        <w:t>erga omnes</w:t>
      </w:r>
      <w:r w:rsidRPr="00C54067">
        <w:rPr>
          <w:rFonts w:ascii="Garamond" w:hAnsi="Garamond"/>
          <w:sz w:val="24"/>
          <w:szCs w:val="24"/>
        </w:rPr>
        <w:t xml:space="preserve"> </w:t>
      </w:r>
      <w:r w:rsidR="00CC3F7F" w:rsidRPr="00C54067">
        <w:rPr>
          <w:rFonts w:ascii="Garamond" w:hAnsi="Garamond"/>
          <w:sz w:val="24"/>
          <w:szCs w:val="24"/>
        </w:rPr>
        <w:t xml:space="preserve">(typicky </w:t>
      </w:r>
      <w:r w:rsidRPr="00C54067">
        <w:rPr>
          <w:rFonts w:ascii="Garamond" w:hAnsi="Garamond"/>
          <w:sz w:val="24"/>
          <w:szCs w:val="24"/>
        </w:rPr>
        <w:t>na ochranu fundamentálních základů mezinárodního práva</w:t>
      </w:r>
      <w:r w:rsidR="002265DB" w:rsidRPr="00C54067">
        <w:rPr>
          <w:rFonts w:ascii="Garamond" w:hAnsi="Garamond"/>
          <w:sz w:val="24"/>
          <w:szCs w:val="24"/>
        </w:rPr>
        <w:t>, například zákaz použití síly</w:t>
      </w:r>
      <w:r w:rsidR="00CC3F7F" w:rsidRPr="00C54067">
        <w:rPr>
          <w:rFonts w:ascii="Garamond" w:hAnsi="Garamond"/>
          <w:sz w:val="24"/>
          <w:szCs w:val="24"/>
        </w:rPr>
        <w:t>)</w:t>
      </w:r>
      <w:r w:rsidRPr="00C54067">
        <w:rPr>
          <w:rFonts w:ascii="Garamond" w:hAnsi="Garamond"/>
          <w:sz w:val="24"/>
          <w:szCs w:val="24"/>
        </w:rPr>
        <w:t>, nastávají účinky tohoto porušení vůči celém</w:t>
      </w:r>
      <w:r w:rsidR="00FF1081" w:rsidRPr="00C54067">
        <w:rPr>
          <w:rFonts w:ascii="Garamond" w:hAnsi="Garamond"/>
          <w:sz w:val="24"/>
          <w:szCs w:val="24"/>
        </w:rPr>
        <w:t>u mezinárodnímu společenství. Proto</w:t>
      </w:r>
      <w:r w:rsidRPr="00C54067">
        <w:rPr>
          <w:rFonts w:ascii="Garamond" w:hAnsi="Garamond"/>
          <w:sz w:val="24"/>
          <w:szCs w:val="24"/>
        </w:rPr>
        <w:t xml:space="preserve"> je pak každý člen mezinárodního společenství oprávněn dovolávat se odpovědnosti vůči státu porušiteli</w:t>
      </w:r>
      <w:r w:rsidR="00467499" w:rsidRPr="00C54067">
        <w:rPr>
          <w:rFonts w:ascii="Garamond" w:hAnsi="Garamond"/>
          <w:sz w:val="24"/>
          <w:szCs w:val="24"/>
        </w:rPr>
        <w:t>.</w:t>
      </w:r>
      <w:r w:rsidR="00467499" w:rsidRPr="00C54067">
        <w:rPr>
          <w:rStyle w:val="Znakapoznpodarou"/>
          <w:rFonts w:ascii="Garamond" w:hAnsi="Garamond"/>
          <w:sz w:val="24"/>
          <w:szCs w:val="24"/>
        </w:rPr>
        <w:footnoteReference w:id="32"/>
      </w:r>
      <w:r w:rsidRPr="00C54067">
        <w:rPr>
          <w:rFonts w:ascii="Garamond" w:hAnsi="Garamond"/>
          <w:sz w:val="24"/>
          <w:szCs w:val="24"/>
        </w:rPr>
        <w:t xml:space="preserve"> </w:t>
      </w:r>
      <w:r w:rsidR="008C4C3B" w:rsidRPr="00C54067">
        <w:rPr>
          <w:rFonts w:ascii="Garamond" w:hAnsi="Garamond"/>
          <w:sz w:val="24"/>
          <w:szCs w:val="24"/>
        </w:rPr>
        <w:t xml:space="preserve">Odpovídá tomu také pojetí čl. 48 Návrhu článků o odpovědnosti států, </w:t>
      </w:r>
      <w:r w:rsidR="00F41559" w:rsidRPr="00C54067">
        <w:rPr>
          <w:rFonts w:ascii="Garamond" w:hAnsi="Garamond"/>
          <w:sz w:val="24"/>
          <w:szCs w:val="24"/>
        </w:rPr>
        <w:t xml:space="preserve">dle kterého </w:t>
      </w:r>
      <w:r w:rsidR="001E2C1A" w:rsidRPr="00C54067">
        <w:rPr>
          <w:rFonts w:ascii="Garamond" w:hAnsi="Garamond"/>
          <w:sz w:val="24"/>
          <w:szCs w:val="24"/>
        </w:rPr>
        <w:t xml:space="preserve">v případech porušení pravidla s účinky </w:t>
      </w:r>
      <w:r w:rsidR="001E2C1A" w:rsidRPr="00C54067">
        <w:rPr>
          <w:rFonts w:ascii="Garamond" w:hAnsi="Garamond"/>
          <w:i/>
          <w:sz w:val="24"/>
          <w:szCs w:val="24"/>
        </w:rPr>
        <w:t>erga omnes</w:t>
      </w:r>
      <w:r w:rsidR="001E2C1A" w:rsidRPr="00C54067">
        <w:rPr>
          <w:rFonts w:ascii="Garamond" w:hAnsi="Garamond"/>
          <w:sz w:val="24"/>
          <w:szCs w:val="24"/>
        </w:rPr>
        <w:t xml:space="preserve"> </w:t>
      </w:r>
      <w:r w:rsidR="001A6699" w:rsidRPr="00C54067">
        <w:rPr>
          <w:rFonts w:ascii="Garamond" w:hAnsi="Garamond"/>
          <w:sz w:val="24"/>
          <w:szCs w:val="24"/>
        </w:rPr>
        <w:t xml:space="preserve">sloužícího k ochraně kolektivních zájmů </w:t>
      </w:r>
      <w:r w:rsidR="001E2C1A" w:rsidRPr="00C54067">
        <w:rPr>
          <w:rFonts w:ascii="Garamond" w:hAnsi="Garamond"/>
          <w:sz w:val="24"/>
          <w:szCs w:val="24"/>
        </w:rPr>
        <w:t xml:space="preserve">má </w:t>
      </w:r>
      <w:r w:rsidR="00F41559" w:rsidRPr="00C54067">
        <w:rPr>
          <w:rFonts w:ascii="Garamond" w:hAnsi="Garamond"/>
          <w:sz w:val="24"/>
          <w:szCs w:val="24"/>
        </w:rPr>
        <w:t xml:space="preserve">právo na uplatnění protiopatření </w:t>
      </w:r>
      <w:r w:rsidR="001E2C1A" w:rsidRPr="00C54067">
        <w:rPr>
          <w:rFonts w:ascii="Garamond" w:hAnsi="Garamond"/>
          <w:sz w:val="24"/>
          <w:szCs w:val="24"/>
        </w:rPr>
        <w:t>každý stát.</w:t>
      </w:r>
      <w:r w:rsidR="001E2C1A" w:rsidRPr="00C54067">
        <w:rPr>
          <w:rStyle w:val="Znakapoznpodarou"/>
          <w:rFonts w:ascii="Garamond" w:hAnsi="Garamond"/>
          <w:sz w:val="24"/>
          <w:szCs w:val="24"/>
        </w:rPr>
        <w:footnoteReference w:id="33"/>
      </w:r>
      <w:r w:rsidR="00D95EAF" w:rsidRPr="00C54067">
        <w:rPr>
          <w:rFonts w:ascii="Garamond" w:hAnsi="Garamond"/>
          <w:sz w:val="24"/>
          <w:szCs w:val="24"/>
        </w:rPr>
        <w:t xml:space="preserve"> </w:t>
      </w:r>
      <w:r w:rsidR="00467499" w:rsidRPr="00C54067">
        <w:rPr>
          <w:rFonts w:ascii="Garamond" w:hAnsi="Garamond"/>
          <w:sz w:val="24"/>
          <w:szCs w:val="24"/>
        </w:rPr>
        <w:t>Kromě toho, že se třetí státy mohou odpovědnosti dovolávat, mohou za tím účelem přistoupit k represáliím.</w:t>
      </w:r>
      <w:r w:rsidR="00467499" w:rsidRPr="00C54067">
        <w:rPr>
          <w:rStyle w:val="Znakapoznpodarou"/>
          <w:rFonts w:ascii="Garamond" w:hAnsi="Garamond"/>
          <w:sz w:val="24"/>
          <w:szCs w:val="24"/>
        </w:rPr>
        <w:footnoteReference w:id="34"/>
      </w:r>
      <w:r w:rsidR="00D95EAF" w:rsidRPr="00C54067">
        <w:rPr>
          <w:rFonts w:ascii="Garamond" w:hAnsi="Garamond"/>
          <w:sz w:val="24"/>
          <w:szCs w:val="24"/>
        </w:rPr>
        <w:t xml:space="preserve"> </w:t>
      </w:r>
      <w:r w:rsidR="00467499" w:rsidRPr="00C54067">
        <w:rPr>
          <w:rFonts w:ascii="Garamond" w:hAnsi="Garamond"/>
          <w:sz w:val="24"/>
          <w:szCs w:val="24"/>
        </w:rPr>
        <w:t>Je ale potřeba podotknout, že k otázce možnosti použití represálií třetími státy existují i opačné názory.</w:t>
      </w:r>
      <w:r w:rsidR="00467499" w:rsidRPr="00C54067">
        <w:rPr>
          <w:rStyle w:val="Znakapoznpodarou"/>
          <w:rFonts w:ascii="Garamond" w:hAnsi="Garamond"/>
          <w:sz w:val="24"/>
          <w:szCs w:val="24"/>
        </w:rPr>
        <w:footnoteReference w:id="35"/>
      </w:r>
      <w:r w:rsidR="00AA3D04" w:rsidRPr="00C54067">
        <w:rPr>
          <w:rFonts w:ascii="Garamond" w:hAnsi="Garamond"/>
          <w:sz w:val="24"/>
          <w:szCs w:val="24"/>
        </w:rPr>
        <w:t xml:space="preserve"> Autor této práce se ale přiklání k názoru umožňujícímu použití represálií ze strany třetích států v případě porušení závazků s účinky </w:t>
      </w:r>
      <w:r w:rsidR="00AA3D04" w:rsidRPr="00C54067">
        <w:rPr>
          <w:rFonts w:ascii="Garamond" w:hAnsi="Garamond"/>
          <w:i/>
          <w:sz w:val="24"/>
          <w:szCs w:val="24"/>
        </w:rPr>
        <w:t>erga omnes</w:t>
      </w:r>
      <w:r w:rsidR="00AA3D04" w:rsidRPr="00C54067">
        <w:rPr>
          <w:rFonts w:ascii="Garamond" w:hAnsi="Garamond"/>
          <w:sz w:val="24"/>
          <w:szCs w:val="24"/>
        </w:rPr>
        <w:t xml:space="preserve"> a to vzhledem </w:t>
      </w:r>
      <w:r w:rsidR="00AE3D1D" w:rsidRPr="00C54067">
        <w:rPr>
          <w:rFonts w:ascii="Garamond" w:hAnsi="Garamond"/>
          <w:sz w:val="24"/>
          <w:szCs w:val="24"/>
        </w:rPr>
        <w:t xml:space="preserve">k praxi států a také </w:t>
      </w:r>
      <w:r w:rsidR="00AA3D04" w:rsidRPr="00C54067">
        <w:rPr>
          <w:rFonts w:ascii="Garamond" w:hAnsi="Garamond"/>
          <w:sz w:val="24"/>
          <w:szCs w:val="24"/>
        </w:rPr>
        <w:t>k efektivitě mezinárodního práva</w:t>
      </w:r>
      <w:r w:rsidR="00652EF0" w:rsidRPr="00C54067">
        <w:rPr>
          <w:rFonts w:ascii="Garamond" w:hAnsi="Garamond"/>
          <w:sz w:val="24"/>
          <w:szCs w:val="24"/>
        </w:rPr>
        <w:t>,</w:t>
      </w:r>
      <w:r w:rsidR="00652EF0" w:rsidRPr="00C54067">
        <w:rPr>
          <w:rStyle w:val="Znakapoznpodarou"/>
          <w:rFonts w:ascii="Garamond" w:hAnsi="Garamond"/>
          <w:sz w:val="24"/>
          <w:szCs w:val="24"/>
        </w:rPr>
        <w:footnoteReference w:id="36"/>
      </w:r>
      <w:r w:rsidR="00652EF0" w:rsidRPr="00C54067">
        <w:rPr>
          <w:rFonts w:ascii="Garamond" w:hAnsi="Garamond"/>
          <w:sz w:val="24"/>
          <w:szCs w:val="24"/>
        </w:rPr>
        <w:t xml:space="preserve"> resp. k nutnosti mít nástroj umožňující se odpovědnosti úspěšně dovolat,</w:t>
      </w:r>
      <w:r w:rsidR="00AA3D04" w:rsidRPr="00C54067">
        <w:rPr>
          <w:rFonts w:ascii="Garamond" w:hAnsi="Garamond"/>
          <w:sz w:val="24"/>
          <w:szCs w:val="24"/>
        </w:rPr>
        <w:t xml:space="preserve"> </w:t>
      </w:r>
      <w:r w:rsidR="00AE3D1D" w:rsidRPr="00C54067">
        <w:rPr>
          <w:rFonts w:ascii="Garamond" w:hAnsi="Garamond"/>
          <w:sz w:val="24"/>
          <w:szCs w:val="24"/>
        </w:rPr>
        <w:t>s čímž souvisí také skutečnost</w:t>
      </w:r>
      <w:r w:rsidR="00AA3D04" w:rsidRPr="00C54067">
        <w:rPr>
          <w:rFonts w:ascii="Garamond" w:hAnsi="Garamond"/>
          <w:sz w:val="24"/>
          <w:szCs w:val="24"/>
        </w:rPr>
        <w:t>, že centrální donucovací mechanismus</w:t>
      </w:r>
      <w:r w:rsidR="00AE3D1D" w:rsidRPr="00C54067">
        <w:rPr>
          <w:rFonts w:ascii="Garamond" w:hAnsi="Garamond"/>
          <w:sz w:val="24"/>
          <w:szCs w:val="24"/>
        </w:rPr>
        <w:t xml:space="preserve"> v podobě oprávnění Rady bezpečnosti uchýlit se ke kolektivním opatřením má </w:t>
      </w:r>
      <w:r w:rsidR="00484971" w:rsidRPr="00C54067">
        <w:rPr>
          <w:rFonts w:ascii="Garamond" w:hAnsi="Garamond"/>
          <w:sz w:val="24"/>
          <w:szCs w:val="24"/>
        </w:rPr>
        <w:t xml:space="preserve">značné </w:t>
      </w:r>
      <w:r w:rsidR="00AE3D1D" w:rsidRPr="00C54067">
        <w:rPr>
          <w:rFonts w:ascii="Garamond" w:hAnsi="Garamond"/>
          <w:sz w:val="24"/>
          <w:szCs w:val="24"/>
        </w:rPr>
        <w:t xml:space="preserve">limity formální (jen případy ohrožení míru) a faktické (kvůli právu veta se </w:t>
      </w:r>
      <w:r w:rsidR="00431367" w:rsidRPr="00C54067">
        <w:rPr>
          <w:rFonts w:ascii="Garamond" w:hAnsi="Garamond"/>
          <w:sz w:val="24"/>
          <w:szCs w:val="24"/>
        </w:rPr>
        <w:t>kolektivnímu</w:t>
      </w:r>
      <w:r w:rsidR="00AE3D1D" w:rsidRPr="00C54067">
        <w:rPr>
          <w:rFonts w:ascii="Garamond" w:hAnsi="Garamond"/>
          <w:sz w:val="24"/>
          <w:szCs w:val="24"/>
        </w:rPr>
        <w:t xml:space="preserve"> opatření mohou vyhnout stálí členové Rady bezpečnosti).</w:t>
      </w:r>
    </w:p>
    <w:p w:rsidR="00A107AA" w:rsidRPr="00C54067" w:rsidRDefault="00FF1081" w:rsidP="00991E0B">
      <w:pPr>
        <w:spacing w:after="0" w:line="360" w:lineRule="auto"/>
        <w:ind w:firstLine="708"/>
        <w:jc w:val="both"/>
        <w:rPr>
          <w:rFonts w:ascii="Garamond" w:hAnsi="Garamond"/>
          <w:sz w:val="24"/>
          <w:szCs w:val="24"/>
        </w:rPr>
      </w:pPr>
      <w:r w:rsidRPr="00C54067">
        <w:rPr>
          <w:rFonts w:ascii="Garamond" w:hAnsi="Garamond"/>
          <w:sz w:val="24"/>
          <w:szCs w:val="24"/>
        </w:rPr>
        <w:t>V</w:t>
      </w:r>
      <w:r w:rsidR="00754972" w:rsidRPr="00C54067">
        <w:rPr>
          <w:rFonts w:ascii="Garamond" w:hAnsi="Garamond"/>
          <w:sz w:val="24"/>
          <w:szCs w:val="24"/>
        </w:rPr>
        <w:t>šichni členové mezinárodního společenství jsou</w:t>
      </w:r>
      <w:r w:rsidRPr="00C54067">
        <w:rPr>
          <w:rFonts w:ascii="Garamond" w:hAnsi="Garamond"/>
          <w:sz w:val="24"/>
          <w:szCs w:val="24"/>
        </w:rPr>
        <w:t xml:space="preserve"> tedy</w:t>
      </w:r>
      <w:r w:rsidR="00754972" w:rsidRPr="00C54067">
        <w:rPr>
          <w:rFonts w:ascii="Garamond" w:hAnsi="Garamond"/>
          <w:sz w:val="24"/>
          <w:szCs w:val="24"/>
        </w:rPr>
        <w:t xml:space="preserve"> oprávněni k</w:t>
      </w:r>
      <w:r w:rsidR="00324337" w:rsidRPr="00C54067">
        <w:rPr>
          <w:rFonts w:ascii="Garamond" w:hAnsi="Garamond"/>
          <w:sz w:val="24"/>
          <w:szCs w:val="24"/>
        </w:rPr>
        <w:t> </w:t>
      </w:r>
      <w:r w:rsidR="00314531" w:rsidRPr="00C54067">
        <w:rPr>
          <w:rFonts w:ascii="Garamond" w:hAnsi="Garamond"/>
          <w:sz w:val="24"/>
          <w:szCs w:val="24"/>
        </w:rPr>
        <w:t>určité</w:t>
      </w:r>
      <w:r w:rsidR="00324337" w:rsidRPr="00C54067">
        <w:rPr>
          <w:rFonts w:ascii="Garamond" w:hAnsi="Garamond"/>
          <w:sz w:val="24"/>
          <w:szCs w:val="24"/>
        </w:rPr>
        <w:t xml:space="preserve"> </w:t>
      </w:r>
      <w:r w:rsidR="00575F32" w:rsidRPr="00C54067">
        <w:rPr>
          <w:rFonts w:ascii="Garamond" w:hAnsi="Garamond"/>
          <w:sz w:val="24"/>
          <w:szCs w:val="24"/>
        </w:rPr>
        <w:t xml:space="preserve">formě </w:t>
      </w:r>
      <w:r w:rsidR="00754972" w:rsidRPr="00C54067">
        <w:rPr>
          <w:rFonts w:ascii="Garamond" w:hAnsi="Garamond"/>
          <w:sz w:val="24"/>
          <w:szCs w:val="24"/>
        </w:rPr>
        <w:t>repa</w:t>
      </w:r>
      <w:r w:rsidR="00575F32" w:rsidRPr="00C54067">
        <w:rPr>
          <w:rFonts w:ascii="Garamond" w:hAnsi="Garamond"/>
          <w:sz w:val="24"/>
          <w:szCs w:val="24"/>
        </w:rPr>
        <w:t>race</w:t>
      </w:r>
      <w:r w:rsidR="00754972" w:rsidRPr="00C54067">
        <w:rPr>
          <w:rFonts w:ascii="Garamond" w:hAnsi="Garamond"/>
          <w:sz w:val="24"/>
          <w:szCs w:val="24"/>
        </w:rPr>
        <w:t>, vzhledem k tomu, že všichni jsou porušením pravidla</w:t>
      </w:r>
      <w:r w:rsidR="00A107AA" w:rsidRPr="00C54067">
        <w:rPr>
          <w:rFonts w:ascii="Garamond" w:hAnsi="Garamond"/>
          <w:sz w:val="24"/>
          <w:szCs w:val="24"/>
        </w:rPr>
        <w:t xml:space="preserve"> </w:t>
      </w:r>
      <w:r w:rsidR="00EB4B65" w:rsidRPr="00C54067">
        <w:rPr>
          <w:rFonts w:ascii="Garamond" w:hAnsi="Garamond"/>
          <w:sz w:val="24"/>
          <w:szCs w:val="24"/>
        </w:rPr>
        <w:t xml:space="preserve">s účinky </w:t>
      </w:r>
      <w:r w:rsidR="00EB4B65" w:rsidRPr="00C54067">
        <w:rPr>
          <w:rFonts w:ascii="Garamond" w:hAnsi="Garamond"/>
          <w:i/>
          <w:sz w:val="24"/>
          <w:szCs w:val="24"/>
        </w:rPr>
        <w:t>erga omnes</w:t>
      </w:r>
      <w:r w:rsidR="00EB4B65" w:rsidRPr="00C54067">
        <w:rPr>
          <w:rFonts w:ascii="Garamond" w:hAnsi="Garamond"/>
          <w:sz w:val="24"/>
          <w:szCs w:val="24"/>
        </w:rPr>
        <w:t xml:space="preserve"> </w:t>
      </w:r>
      <w:r w:rsidR="00A107AA" w:rsidRPr="00C54067">
        <w:rPr>
          <w:rFonts w:ascii="Garamond" w:hAnsi="Garamond"/>
          <w:sz w:val="24"/>
          <w:szCs w:val="24"/>
        </w:rPr>
        <w:t>dotčeni na svých zájmech (byť u jednotlivých států v odlišné míře podle toho, do jaké míry byl konkr. stát dotčen, zda mu například vznikla hmotná škoda v souvislosti s použitím síly, či jen újma</w:t>
      </w:r>
      <w:r w:rsidR="00324337" w:rsidRPr="00C54067">
        <w:rPr>
          <w:rFonts w:ascii="Garamond" w:hAnsi="Garamond"/>
          <w:sz w:val="24"/>
          <w:szCs w:val="24"/>
        </w:rPr>
        <w:t xml:space="preserve"> právní</w:t>
      </w:r>
      <w:r w:rsidR="00A107AA" w:rsidRPr="00C54067">
        <w:rPr>
          <w:rFonts w:ascii="Garamond" w:hAnsi="Garamond"/>
          <w:sz w:val="24"/>
          <w:szCs w:val="24"/>
        </w:rPr>
        <w:t>).</w:t>
      </w:r>
      <w:r w:rsidR="00A107AA" w:rsidRPr="00C54067">
        <w:rPr>
          <w:rStyle w:val="Znakapoznpodarou"/>
          <w:rFonts w:ascii="Garamond" w:hAnsi="Garamond"/>
          <w:sz w:val="24"/>
          <w:szCs w:val="24"/>
        </w:rPr>
        <w:footnoteReference w:id="37"/>
      </w:r>
      <w:r w:rsidR="00A107AA" w:rsidRPr="00C54067">
        <w:rPr>
          <w:rFonts w:ascii="Garamond" w:hAnsi="Garamond"/>
          <w:sz w:val="24"/>
          <w:szCs w:val="24"/>
        </w:rPr>
        <w:t xml:space="preserve"> A</w:t>
      </w:r>
      <w:r w:rsidR="00324337" w:rsidRPr="00C54067">
        <w:rPr>
          <w:rFonts w:ascii="Garamond" w:hAnsi="Garamond"/>
          <w:sz w:val="24"/>
          <w:szCs w:val="24"/>
        </w:rPr>
        <w:t>.</w:t>
      </w:r>
      <w:r w:rsidR="00A107AA" w:rsidRPr="00C54067">
        <w:rPr>
          <w:rFonts w:ascii="Garamond" w:hAnsi="Garamond"/>
          <w:sz w:val="24"/>
          <w:szCs w:val="24"/>
        </w:rPr>
        <w:t xml:space="preserve"> Cassesse uvádí, že není nutn</w:t>
      </w:r>
      <w:r w:rsidR="00DB564B" w:rsidRPr="00C54067">
        <w:rPr>
          <w:rFonts w:ascii="Garamond" w:hAnsi="Garamond"/>
          <w:sz w:val="24"/>
          <w:szCs w:val="24"/>
        </w:rPr>
        <w:t>ý vznik</w:t>
      </w:r>
      <w:r w:rsidR="00A107AA" w:rsidRPr="00C54067">
        <w:rPr>
          <w:rFonts w:ascii="Garamond" w:hAnsi="Garamond"/>
          <w:sz w:val="24"/>
          <w:szCs w:val="24"/>
        </w:rPr>
        <w:t xml:space="preserve"> skutečn</w:t>
      </w:r>
      <w:r w:rsidR="00DB564B" w:rsidRPr="00C54067">
        <w:rPr>
          <w:rFonts w:ascii="Garamond" w:hAnsi="Garamond"/>
          <w:sz w:val="24"/>
          <w:szCs w:val="24"/>
        </w:rPr>
        <w:t>é</w:t>
      </w:r>
      <w:r w:rsidR="00A107AA" w:rsidRPr="00C54067">
        <w:rPr>
          <w:rFonts w:ascii="Garamond" w:hAnsi="Garamond"/>
          <w:sz w:val="24"/>
          <w:szCs w:val="24"/>
        </w:rPr>
        <w:t xml:space="preserve"> </w:t>
      </w:r>
      <w:r w:rsidR="00DB564B" w:rsidRPr="00C54067">
        <w:rPr>
          <w:rFonts w:ascii="Garamond" w:hAnsi="Garamond"/>
          <w:sz w:val="24"/>
          <w:szCs w:val="24"/>
        </w:rPr>
        <w:t xml:space="preserve">újmy, protože státy </w:t>
      </w:r>
      <w:r w:rsidR="00A107AA" w:rsidRPr="00C54067">
        <w:rPr>
          <w:rFonts w:ascii="Garamond" w:hAnsi="Garamond"/>
          <w:sz w:val="24"/>
          <w:szCs w:val="24"/>
        </w:rPr>
        <w:t xml:space="preserve">dovoláváním se odpovědnosti </w:t>
      </w:r>
      <w:r w:rsidR="00DB564B" w:rsidRPr="00C54067">
        <w:rPr>
          <w:rFonts w:ascii="Garamond" w:hAnsi="Garamond"/>
          <w:sz w:val="24"/>
          <w:szCs w:val="24"/>
        </w:rPr>
        <w:t>v takovém případě sledují</w:t>
      </w:r>
      <w:r w:rsidR="00A107AA" w:rsidRPr="00C54067">
        <w:rPr>
          <w:rFonts w:ascii="Garamond" w:hAnsi="Garamond"/>
          <w:sz w:val="24"/>
          <w:szCs w:val="24"/>
        </w:rPr>
        <w:t xml:space="preserve"> zájmy celého společenství.</w:t>
      </w:r>
      <w:r w:rsidR="00A107AA" w:rsidRPr="00C54067">
        <w:rPr>
          <w:rStyle w:val="Znakapoznpodarou"/>
          <w:rFonts w:ascii="Garamond" w:hAnsi="Garamond"/>
          <w:sz w:val="24"/>
          <w:szCs w:val="24"/>
        </w:rPr>
        <w:footnoteReference w:id="38"/>
      </w:r>
      <w:r w:rsidR="00A107AA" w:rsidRPr="00C54067">
        <w:rPr>
          <w:rFonts w:ascii="Garamond" w:hAnsi="Garamond"/>
          <w:sz w:val="24"/>
          <w:szCs w:val="24"/>
        </w:rPr>
        <w:t xml:space="preserve"> Lze tak shrnout, že </w:t>
      </w:r>
      <w:r w:rsidR="00DB564B" w:rsidRPr="00C54067">
        <w:rPr>
          <w:rFonts w:ascii="Garamond" w:hAnsi="Garamond"/>
          <w:sz w:val="24"/>
          <w:szCs w:val="24"/>
        </w:rPr>
        <w:t>při</w:t>
      </w:r>
      <w:r w:rsidR="00A107AA" w:rsidRPr="00C54067">
        <w:rPr>
          <w:rFonts w:ascii="Garamond" w:hAnsi="Garamond"/>
          <w:sz w:val="24"/>
          <w:szCs w:val="24"/>
        </w:rPr>
        <w:t xml:space="preserve"> porušení pravidel </w:t>
      </w:r>
      <w:r w:rsidR="00EB4B65" w:rsidRPr="00C54067">
        <w:rPr>
          <w:rFonts w:ascii="Garamond" w:hAnsi="Garamond"/>
          <w:sz w:val="24"/>
          <w:szCs w:val="24"/>
        </w:rPr>
        <w:t xml:space="preserve">s účinky </w:t>
      </w:r>
      <w:r w:rsidR="00EB4B65" w:rsidRPr="00C54067">
        <w:rPr>
          <w:rFonts w:ascii="Garamond" w:hAnsi="Garamond"/>
          <w:i/>
          <w:sz w:val="24"/>
          <w:szCs w:val="24"/>
        </w:rPr>
        <w:t>erga omnes</w:t>
      </w:r>
      <w:r w:rsidR="00EB4B65" w:rsidRPr="00C54067">
        <w:rPr>
          <w:rFonts w:ascii="Garamond" w:hAnsi="Garamond"/>
          <w:sz w:val="24"/>
          <w:szCs w:val="24"/>
        </w:rPr>
        <w:t xml:space="preserve"> </w:t>
      </w:r>
      <w:r w:rsidR="00A107AA" w:rsidRPr="00C54067">
        <w:rPr>
          <w:rFonts w:ascii="Garamond" w:hAnsi="Garamond"/>
          <w:sz w:val="24"/>
          <w:szCs w:val="24"/>
        </w:rPr>
        <w:t xml:space="preserve">má stát porušitel povinnost reparovat vůči všem členům mezinárodního společenství, protože vedle toho, že například v případě použití síly způsobil újmu konkrétnímu státu, </w:t>
      </w:r>
      <w:r w:rsidR="00DB564B" w:rsidRPr="00C54067">
        <w:rPr>
          <w:rFonts w:ascii="Garamond" w:hAnsi="Garamond"/>
          <w:sz w:val="24"/>
          <w:szCs w:val="24"/>
        </w:rPr>
        <w:t>,,</w:t>
      </w:r>
      <w:r w:rsidR="00A107AA" w:rsidRPr="00C54067">
        <w:rPr>
          <w:rFonts w:ascii="Garamond" w:hAnsi="Garamond"/>
          <w:sz w:val="24"/>
          <w:szCs w:val="24"/>
        </w:rPr>
        <w:t>právně poškodil</w:t>
      </w:r>
      <w:r w:rsidR="00DB564B" w:rsidRPr="00C54067">
        <w:rPr>
          <w:rFonts w:ascii="Garamond" w:hAnsi="Garamond"/>
          <w:sz w:val="24"/>
          <w:szCs w:val="24"/>
        </w:rPr>
        <w:t>“</w:t>
      </w:r>
      <w:r w:rsidR="00A107AA" w:rsidRPr="00C54067">
        <w:rPr>
          <w:rFonts w:ascii="Garamond" w:hAnsi="Garamond"/>
          <w:sz w:val="24"/>
          <w:szCs w:val="24"/>
        </w:rPr>
        <w:t xml:space="preserve"> každého člena mezinárodního společenství</w:t>
      </w:r>
      <w:r w:rsidR="00324337" w:rsidRPr="00C54067">
        <w:rPr>
          <w:rFonts w:ascii="Garamond" w:hAnsi="Garamond"/>
          <w:sz w:val="24"/>
          <w:szCs w:val="24"/>
        </w:rPr>
        <w:t xml:space="preserve"> (ohrožením míru)</w:t>
      </w:r>
      <w:r w:rsidR="00A107AA" w:rsidRPr="00C54067">
        <w:rPr>
          <w:rFonts w:ascii="Garamond" w:hAnsi="Garamond"/>
          <w:sz w:val="24"/>
          <w:szCs w:val="24"/>
        </w:rPr>
        <w:t>.</w:t>
      </w:r>
      <w:r w:rsidRPr="00C54067">
        <w:rPr>
          <w:rStyle w:val="Znakapoznpodarou"/>
          <w:rFonts w:ascii="Garamond" w:hAnsi="Garamond"/>
          <w:sz w:val="24"/>
          <w:szCs w:val="24"/>
        </w:rPr>
        <w:footnoteReference w:id="39"/>
      </w:r>
      <w:r w:rsidR="00A107AA" w:rsidRPr="00C54067">
        <w:rPr>
          <w:rFonts w:ascii="Garamond" w:hAnsi="Garamond"/>
          <w:sz w:val="24"/>
          <w:szCs w:val="24"/>
        </w:rPr>
        <w:t xml:space="preserve"> </w:t>
      </w:r>
    </w:p>
    <w:p w:rsidR="00A51E47" w:rsidRPr="00C54067" w:rsidRDefault="009E1EE6"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Z výše uvedeného tak lze dovodit, že charakter porušené normy </w:t>
      </w:r>
      <w:r w:rsidR="003E4919">
        <w:rPr>
          <w:rFonts w:ascii="Garamond" w:hAnsi="Garamond"/>
          <w:sz w:val="24"/>
          <w:szCs w:val="24"/>
        </w:rPr>
        <w:t>je určující pro</w:t>
      </w:r>
      <w:r w:rsidR="00A51E47" w:rsidRPr="00C54067">
        <w:rPr>
          <w:rFonts w:ascii="Garamond" w:hAnsi="Garamond"/>
          <w:sz w:val="24"/>
          <w:szCs w:val="24"/>
        </w:rPr>
        <w:t xml:space="preserve"> to, kdo je jejím porušením poškozen a kdo tak může vynucovat její dodržení. </w:t>
      </w:r>
    </w:p>
    <w:p w:rsidR="005D6478" w:rsidRPr="00C54067" w:rsidRDefault="005D6478" w:rsidP="00DE6CE7">
      <w:pPr>
        <w:pStyle w:val="Nadpis3"/>
        <w:numPr>
          <w:ilvl w:val="2"/>
          <w:numId w:val="31"/>
        </w:numPr>
        <w:ind w:left="709"/>
      </w:pPr>
      <w:bookmarkStart w:id="9" w:name="_Toc446443505"/>
      <w:r w:rsidRPr="00C54067">
        <w:t>Mezinárodní organizace</w:t>
      </w:r>
      <w:bookmarkEnd w:id="9"/>
    </w:p>
    <w:p w:rsidR="005D6478" w:rsidRPr="00C54067" w:rsidRDefault="00B61505"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Předchozí výklad popisuje donucení realizované zejména státy mezi sebou. Alespoň okrajově je ale potřeba objasnit možnosti donucení vůči a ze strany mezinárodních organizací. </w:t>
      </w:r>
      <w:r w:rsidR="00474B9B" w:rsidRPr="00C54067">
        <w:rPr>
          <w:rFonts w:ascii="Garamond" w:hAnsi="Garamond"/>
          <w:sz w:val="24"/>
          <w:szCs w:val="24"/>
        </w:rPr>
        <w:t xml:space="preserve">Tradičně byly </w:t>
      </w:r>
      <w:r w:rsidR="00A01B77" w:rsidRPr="00C54067">
        <w:rPr>
          <w:rFonts w:ascii="Garamond" w:hAnsi="Garamond"/>
          <w:sz w:val="24"/>
          <w:szCs w:val="24"/>
        </w:rPr>
        <w:t xml:space="preserve">totiž </w:t>
      </w:r>
      <w:r w:rsidR="00474B9B" w:rsidRPr="00C54067">
        <w:rPr>
          <w:rFonts w:ascii="Garamond" w:hAnsi="Garamond"/>
          <w:sz w:val="24"/>
          <w:szCs w:val="24"/>
        </w:rPr>
        <w:t xml:space="preserve">za subjekty a zároveň hlavní aktéry mezinárodního práva považovány </w:t>
      </w:r>
      <w:r w:rsidRPr="00C54067">
        <w:rPr>
          <w:rFonts w:ascii="Garamond" w:hAnsi="Garamond"/>
          <w:sz w:val="24"/>
          <w:szCs w:val="24"/>
        </w:rPr>
        <w:t>jen státy,</w:t>
      </w:r>
      <w:r w:rsidR="00474B9B" w:rsidRPr="00C54067">
        <w:rPr>
          <w:rFonts w:ascii="Garamond" w:hAnsi="Garamond"/>
          <w:sz w:val="24"/>
          <w:szCs w:val="24"/>
        </w:rPr>
        <w:t xml:space="preserve"> </w:t>
      </w:r>
      <w:r w:rsidRPr="00C54067">
        <w:rPr>
          <w:rFonts w:ascii="Garamond" w:hAnsi="Garamond"/>
          <w:sz w:val="24"/>
          <w:szCs w:val="24"/>
        </w:rPr>
        <w:t>z</w:t>
      </w:r>
      <w:r w:rsidR="00474B9B" w:rsidRPr="00C54067">
        <w:rPr>
          <w:rFonts w:ascii="Garamond" w:hAnsi="Garamond"/>
          <w:sz w:val="24"/>
          <w:szCs w:val="24"/>
        </w:rPr>
        <w:t xml:space="preserve">ejména od 19. století </w:t>
      </w:r>
      <w:r w:rsidR="00CA2895" w:rsidRPr="00C54067">
        <w:rPr>
          <w:rFonts w:ascii="Garamond" w:hAnsi="Garamond"/>
          <w:sz w:val="24"/>
          <w:szCs w:val="24"/>
        </w:rPr>
        <w:t xml:space="preserve">ale začal růst </w:t>
      </w:r>
      <w:r w:rsidR="00474B9B" w:rsidRPr="00C54067">
        <w:rPr>
          <w:rFonts w:ascii="Garamond" w:hAnsi="Garamond"/>
          <w:sz w:val="24"/>
          <w:szCs w:val="24"/>
        </w:rPr>
        <w:t xml:space="preserve">význam </w:t>
      </w:r>
      <w:r w:rsidR="001916D2" w:rsidRPr="00C54067">
        <w:rPr>
          <w:rFonts w:ascii="Garamond" w:hAnsi="Garamond"/>
          <w:sz w:val="24"/>
          <w:szCs w:val="24"/>
        </w:rPr>
        <w:t xml:space="preserve">mezivládních </w:t>
      </w:r>
      <w:r w:rsidR="00474B9B" w:rsidRPr="00C54067">
        <w:rPr>
          <w:rFonts w:ascii="Garamond" w:hAnsi="Garamond"/>
          <w:sz w:val="24"/>
          <w:szCs w:val="24"/>
        </w:rPr>
        <w:t xml:space="preserve">mezinárodních organizací </w:t>
      </w:r>
      <w:r w:rsidR="00CA2895" w:rsidRPr="00C54067">
        <w:rPr>
          <w:rFonts w:ascii="Garamond" w:hAnsi="Garamond"/>
          <w:sz w:val="24"/>
          <w:szCs w:val="24"/>
        </w:rPr>
        <w:t xml:space="preserve">a dnes je nepochybné, že </w:t>
      </w:r>
      <w:r w:rsidR="001916D2" w:rsidRPr="00C54067">
        <w:rPr>
          <w:rFonts w:ascii="Garamond" w:hAnsi="Garamond"/>
          <w:sz w:val="24"/>
          <w:szCs w:val="24"/>
        </w:rPr>
        <w:t xml:space="preserve">tyto </w:t>
      </w:r>
      <w:r w:rsidR="003E4919">
        <w:rPr>
          <w:rFonts w:ascii="Garamond" w:hAnsi="Garamond"/>
          <w:sz w:val="24"/>
          <w:szCs w:val="24"/>
        </w:rPr>
        <w:t>entity</w:t>
      </w:r>
      <w:r w:rsidR="00CA2895" w:rsidRPr="00C54067">
        <w:rPr>
          <w:rFonts w:ascii="Garamond" w:hAnsi="Garamond"/>
          <w:sz w:val="24"/>
          <w:szCs w:val="24"/>
        </w:rPr>
        <w:t xml:space="preserve"> jsou významnými aktéry na mezinárodní scéně, </w:t>
      </w:r>
      <w:r w:rsidR="009A7A31" w:rsidRPr="00C54067">
        <w:rPr>
          <w:rFonts w:ascii="Garamond" w:hAnsi="Garamond"/>
          <w:sz w:val="24"/>
          <w:szCs w:val="24"/>
        </w:rPr>
        <w:t>k</w:t>
      </w:r>
      <w:r w:rsidR="00CA2895" w:rsidRPr="00C54067">
        <w:rPr>
          <w:rFonts w:ascii="Garamond" w:hAnsi="Garamond"/>
          <w:sz w:val="24"/>
          <w:szCs w:val="24"/>
        </w:rPr>
        <w:t>teří mohou být nositeli mezinárodněprávní s</w:t>
      </w:r>
      <w:r w:rsidR="009A7A31" w:rsidRPr="00C54067">
        <w:rPr>
          <w:rFonts w:ascii="Garamond" w:hAnsi="Garamond"/>
          <w:sz w:val="24"/>
          <w:szCs w:val="24"/>
        </w:rPr>
        <w:t>u</w:t>
      </w:r>
      <w:r w:rsidR="00CA2895" w:rsidRPr="00C54067">
        <w:rPr>
          <w:rFonts w:ascii="Garamond" w:hAnsi="Garamond"/>
          <w:sz w:val="24"/>
          <w:szCs w:val="24"/>
        </w:rPr>
        <w:t>bjektivity.</w:t>
      </w:r>
      <w:r w:rsidR="009A7A31" w:rsidRPr="00C54067">
        <w:rPr>
          <w:rStyle w:val="Znakapoznpodarou"/>
          <w:rFonts w:ascii="Garamond" w:hAnsi="Garamond"/>
          <w:sz w:val="24"/>
          <w:szCs w:val="24"/>
        </w:rPr>
        <w:footnoteReference w:id="40"/>
      </w:r>
      <w:r w:rsidR="00CA2895" w:rsidRPr="00C54067">
        <w:rPr>
          <w:rFonts w:ascii="Garamond" w:hAnsi="Garamond"/>
          <w:sz w:val="24"/>
          <w:szCs w:val="24"/>
        </w:rPr>
        <w:t xml:space="preserve"> </w:t>
      </w:r>
      <w:r w:rsidR="001767DE" w:rsidRPr="00C54067">
        <w:rPr>
          <w:rFonts w:ascii="Garamond" w:hAnsi="Garamond"/>
          <w:sz w:val="24"/>
          <w:szCs w:val="24"/>
        </w:rPr>
        <w:t>Subjektivita mezinárodních organizací je ale jen odvozená a omezená, založená na principu speciality.</w:t>
      </w:r>
      <w:r w:rsidR="00B42989" w:rsidRPr="00C54067">
        <w:rPr>
          <w:rStyle w:val="Znakapoznpodarou"/>
          <w:rFonts w:ascii="Garamond" w:hAnsi="Garamond"/>
          <w:sz w:val="24"/>
          <w:szCs w:val="24"/>
        </w:rPr>
        <w:footnoteReference w:id="41"/>
      </w:r>
      <w:r w:rsidR="001767DE" w:rsidRPr="00C54067">
        <w:rPr>
          <w:rFonts w:ascii="Garamond" w:hAnsi="Garamond"/>
          <w:sz w:val="24"/>
          <w:szCs w:val="24"/>
        </w:rPr>
        <w:t xml:space="preserve"> </w:t>
      </w:r>
      <w:r w:rsidR="00783783" w:rsidRPr="00C54067">
        <w:rPr>
          <w:rFonts w:ascii="Garamond" w:hAnsi="Garamond"/>
          <w:sz w:val="24"/>
          <w:szCs w:val="24"/>
        </w:rPr>
        <w:t>Se subjektivitou mezinárodní organizace je úzce spojena její schopnost být nositelem práv a povinností.</w:t>
      </w:r>
      <w:r w:rsidR="00783783" w:rsidRPr="00C54067">
        <w:rPr>
          <w:rStyle w:val="Znakapoznpodarou"/>
          <w:rFonts w:ascii="Garamond" w:hAnsi="Garamond"/>
          <w:sz w:val="24"/>
          <w:szCs w:val="24"/>
        </w:rPr>
        <w:footnoteReference w:id="42"/>
      </w:r>
      <w:r w:rsidR="00783783" w:rsidRPr="00C54067">
        <w:rPr>
          <w:rFonts w:ascii="Garamond" w:hAnsi="Garamond"/>
          <w:sz w:val="24"/>
          <w:szCs w:val="24"/>
        </w:rPr>
        <w:t xml:space="preserve"> Je tedy </w:t>
      </w:r>
      <w:r w:rsidR="00336F05" w:rsidRPr="00C54067">
        <w:rPr>
          <w:rFonts w:ascii="Garamond" w:hAnsi="Garamond"/>
          <w:sz w:val="24"/>
          <w:szCs w:val="24"/>
        </w:rPr>
        <w:t xml:space="preserve">otázka, zda </w:t>
      </w:r>
      <w:r w:rsidR="00992384" w:rsidRPr="00C54067">
        <w:rPr>
          <w:rFonts w:ascii="Garamond" w:hAnsi="Garamond"/>
          <w:sz w:val="24"/>
          <w:szCs w:val="24"/>
        </w:rPr>
        <w:t>mohou být</w:t>
      </w:r>
      <w:r w:rsidR="00336F05" w:rsidRPr="00C54067">
        <w:rPr>
          <w:rFonts w:ascii="Garamond" w:hAnsi="Garamond"/>
          <w:sz w:val="24"/>
          <w:szCs w:val="24"/>
        </w:rPr>
        <w:t xml:space="preserve"> odpovědny za mezinárodněprotiprávní akty </w:t>
      </w:r>
      <w:r w:rsidR="005D6478" w:rsidRPr="00C54067">
        <w:rPr>
          <w:rFonts w:ascii="Garamond" w:hAnsi="Garamond"/>
          <w:sz w:val="24"/>
          <w:szCs w:val="24"/>
        </w:rPr>
        <w:t xml:space="preserve">a </w:t>
      </w:r>
      <w:r w:rsidR="00992384" w:rsidRPr="00C54067">
        <w:rPr>
          <w:rFonts w:ascii="Garamond" w:hAnsi="Garamond"/>
          <w:sz w:val="24"/>
          <w:szCs w:val="24"/>
        </w:rPr>
        <w:t>zda</w:t>
      </w:r>
      <w:r w:rsidR="005D6478" w:rsidRPr="00C54067">
        <w:rPr>
          <w:rFonts w:ascii="Garamond" w:hAnsi="Garamond"/>
          <w:sz w:val="24"/>
          <w:szCs w:val="24"/>
        </w:rPr>
        <w:t xml:space="preserve"> ony samy </w:t>
      </w:r>
      <w:r w:rsidR="00992384" w:rsidRPr="00C54067">
        <w:rPr>
          <w:rFonts w:ascii="Garamond" w:hAnsi="Garamond"/>
          <w:sz w:val="24"/>
          <w:szCs w:val="24"/>
        </w:rPr>
        <w:t xml:space="preserve">mohou </w:t>
      </w:r>
      <w:r w:rsidR="00783783" w:rsidRPr="00C54067">
        <w:rPr>
          <w:rFonts w:ascii="Garamond" w:hAnsi="Garamond"/>
          <w:sz w:val="24"/>
          <w:szCs w:val="24"/>
        </w:rPr>
        <w:t>vynuc</w:t>
      </w:r>
      <w:r w:rsidR="00992384" w:rsidRPr="00C54067">
        <w:rPr>
          <w:rFonts w:ascii="Garamond" w:hAnsi="Garamond"/>
          <w:sz w:val="24"/>
          <w:szCs w:val="24"/>
        </w:rPr>
        <w:t>ovat</w:t>
      </w:r>
      <w:r w:rsidR="00783783" w:rsidRPr="00C54067">
        <w:rPr>
          <w:rFonts w:ascii="Garamond" w:hAnsi="Garamond"/>
          <w:sz w:val="24"/>
          <w:szCs w:val="24"/>
        </w:rPr>
        <w:t xml:space="preserve"> </w:t>
      </w:r>
      <w:r w:rsidR="00375ED6" w:rsidRPr="00C54067">
        <w:rPr>
          <w:rFonts w:ascii="Garamond" w:hAnsi="Garamond"/>
          <w:sz w:val="24"/>
          <w:szCs w:val="24"/>
        </w:rPr>
        <w:t xml:space="preserve">splnění </w:t>
      </w:r>
      <w:r w:rsidR="00783783" w:rsidRPr="00C54067">
        <w:rPr>
          <w:rFonts w:ascii="Garamond" w:hAnsi="Garamond"/>
          <w:sz w:val="24"/>
          <w:szCs w:val="24"/>
        </w:rPr>
        <w:t>povinnost</w:t>
      </w:r>
      <w:r w:rsidR="00375ED6" w:rsidRPr="00C54067">
        <w:rPr>
          <w:rFonts w:ascii="Garamond" w:hAnsi="Garamond"/>
          <w:sz w:val="24"/>
          <w:szCs w:val="24"/>
        </w:rPr>
        <w:t>í u</w:t>
      </w:r>
      <w:r w:rsidR="00783783" w:rsidRPr="00C54067">
        <w:rPr>
          <w:rFonts w:ascii="Garamond" w:hAnsi="Garamond"/>
          <w:sz w:val="24"/>
          <w:szCs w:val="24"/>
        </w:rPr>
        <w:t xml:space="preserve"> ostatních subjektů mezinárodního práva.</w:t>
      </w:r>
    </w:p>
    <w:p w:rsidR="005357CD" w:rsidRPr="00C54067" w:rsidRDefault="00B16E1A" w:rsidP="00991E0B">
      <w:pPr>
        <w:autoSpaceDE w:val="0"/>
        <w:autoSpaceDN w:val="0"/>
        <w:adjustRightInd w:val="0"/>
        <w:spacing w:after="0" w:line="360" w:lineRule="auto"/>
        <w:ind w:firstLine="708"/>
        <w:jc w:val="both"/>
        <w:rPr>
          <w:rFonts w:ascii="Garamond" w:hAnsi="Garamond"/>
          <w:sz w:val="24"/>
          <w:szCs w:val="24"/>
        </w:rPr>
      </w:pPr>
      <w:r w:rsidRPr="00C54067">
        <w:rPr>
          <w:rFonts w:ascii="Garamond" w:hAnsi="Garamond"/>
          <w:sz w:val="24"/>
          <w:szCs w:val="24"/>
        </w:rPr>
        <w:t>I přes některé restriktivní přístupy</w:t>
      </w:r>
      <w:r w:rsidR="00CE4A88" w:rsidRPr="00C54067">
        <w:rPr>
          <w:rStyle w:val="Znakapoznpodarou"/>
          <w:rFonts w:ascii="Garamond" w:hAnsi="Garamond"/>
          <w:sz w:val="24"/>
          <w:szCs w:val="24"/>
        </w:rPr>
        <w:footnoteReference w:id="43"/>
      </w:r>
      <w:r w:rsidRPr="00C54067">
        <w:rPr>
          <w:rFonts w:ascii="Garamond" w:hAnsi="Garamond"/>
          <w:sz w:val="24"/>
          <w:szCs w:val="24"/>
        </w:rPr>
        <w:t xml:space="preserve"> by se d</w:t>
      </w:r>
      <w:r w:rsidR="00EC28B9" w:rsidRPr="00C54067">
        <w:rPr>
          <w:rFonts w:ascii="Garamond" w:hAnsi="Garamond"/>
          <w:sz w:val="24"/>
          <w:szCs w:val="24"/>
        </w:rPr>
        <w:t>alo</w:t>
      </w:r>
      <w:r w:rsidRPr="00C54067">
        <w:rPr>
          <w:rFonts w:ascii="Garamond" w:hAnsi="Garamond"/>
          <w:sz w:val="24"/>
          <w:szCs w:val="24"/>
        </w:rPr>
        <w:t xml:space="preserve"> </w:t>
      </w:r>
      <w:r w:rsidR="00EC28B9" w:rsidRPr="00C54067">
        <w:rPr>
          <w:rFonts w:ascii="Garamond" w:hAnsi="Garamond"/>
          <w:sz w:val="24"/>
          <w:szCs w:val="24"/>
        </w:rPr>
        <w:t>shrnout, že mezinárodní organizace mohou být nositelkami</w:t>
      </w:r>
      <w:r w:rsidRPr="00C54067">
        <w:rPr>
          <w:rFonts w:ascii="Garamond" w:hAnsi="Garamond"/>
          <w:sz w:val="24"/>
          <w:szCs w:val="24"/>
        </w:rPr>
        <w:t xml:space="preserve"> mezinárodněprávní </w:t>
      </w:r>
      <w:r w:rsidR="00CE4A88" w:rsidRPr="00C54067">
        <w:rPr>
          <w:rFonts w:ascii="Garamond" w:hAnsi="Garamond"/>
          <w:sz w:val="24"/>
          <w:szCs w:val="24"/>
        </w:rPr>
        <w:t>odpovědnosti</w:t>
      </w:r>
      <w:r w:rsidRPr="00C54067">
        <w:rPr>
          <w:rFonts w:ascii="Garamond" w:hAnsi="Garamond"/>
          <w:sz w:val="24"/>
          <w:szCs w:val="24"/>
        </w:rPr>
        <w:t xml:space="preserve"> vzhledem k tomu, že jsou nadány mezinárodněprávní subjektivitou.</w:t>
      </w:r>
      <w:r w:rsidR="00CE4A88" w:rsidRPr="00C54067">
        <w:rPr>
          <w:rStyle w:val="Znakapoznpodarou"/>
          <w:rFonts w:ascii="Garamond" w:hAnsi="Garamond"/>
          <w:sz w:val="24"/>
          <w:szCs w:val="24"/>
        </w:rPr>
        <w:footnoteReference w:id="44"/>
      </w:r>
      <w:r w:rsidRPr="00C54067">
        <w:rPr>
          <w:rFonts w:ascii="Garamond" w:hAnsi="Garamond"/>
          <w:sz w:val="24"/>
          <w:szCs w:val="24"/>
        </w:rPr>
        <w:t xml:space="preserve"> </w:t>
      </w:r>
      <w:r w:rsidR="00C36A48" w:rsidRPr="00C54067">
        <w:rPr>
          <w:rFonts w:ascii="Garamond" w:hAnsi="Garamond"/>
          <w:sz w:val="24"/>
          <w:szCs w:val="24"/>
        </w:rPr>
        <w:t>Vyplývá to také z obecného principu mezinárodního práva, že každé porušení vede k povinnosti nápravy,</w:t>
      </w:r>
      <w:r w:rsidR="00C36A48" w:rsidRPr="00C54067">
        <w:rPr>
          <w:rStyle w:val="Znakapoznpodarou"/>
          <w:rFonts w:ascii="Garamond" w:hAnsi="Garamond"/>
          <w:sz w:val="24"/>
          <w:szCs w:val="24"/>
        </w:rPr>
        <w:footnoteReference w:id="45"/>
      </w:r>
      <w:r w:rsidR="00C36A48" w:rsidRPr="00C54067">
        <w:rPr>
          <w:rFonts w:ascii="Garamond" w:hAnsi="Garamond"/>
          <w:sz w:val="24"/>
          <w:szCs w:val="24"/>
        </w:rPr>
        <w:t xml:space="preserve"> a ze </w:t>
      </w:r>
      <w:r w:rsidR="00891876" w:rsidRPr="00C54067">
        <w:rPr>
          <w:rFonts w:ascii="Garamond" w:hAnsi="Garamond"/>
          <w:sz w:val="24"/>
          <w:szCs w:val="24"/>
        </w:rPr>
        <w:t>skutečnost</w:t>
      </w:r>
      <w:r w:rsidR="00C36A48" w:rsidRPr="00C54067">
        <w:rPr>
          <w:rFonts w:ascii="Garamond" w:hAnsi="Garamond"/>
          <w:sz w:val="24"/>
          <w:szCs w:val="24"/>
        </w:rPr>
        <w:t>i</w:t>
      </w:r>
      <w:r w:rsidR="00891876" w:rsidRPr="00C54067">
        <w:rPr>
          <w:rFonts w:ascii="Garamond" w:hAnsi="Garamond"/>
          <w:sz w:val="24"/>
          <w:szCs w:val="24"/>
        </w:rPr>
        <w:t>, že otázka odpovědnosti mezinárodní organizace byla už několikrát předmětem řízení u mezinárodních tribunálů</w:t>
      </w:r>
      <w:r w:rsidR="00C36A48" w:rsidRPr="00C54067">
        <w:rPr>
          <w:rFonts w:ascii="Garamond" w:hAnsi="Garamond"/>
          <w:sz w:val="24"/>
          <w:szCs w:val="24"/>
        </w:rPr>
        <w:t>.</w:t>
      </w:r>
      <w:r w:rsidR="00891876" w:rsidRPr="00C54067">
        <w:rPr>
          <w:rStyle w:val="Znakapoznpodarou"/>
          <w:rFonts w:ascii="Garamond" w:hAnsi="Garamond"/>
          <w:sz w:val="24"/>
          <w:szCs w:val="24"/>
        </w:rPr>
        <w:footnoteReference w:id="46"/>
      </w:r>
      <w:r w:rsidR="002E5A49" w:rsidRPr="00C54067">
        <w:rPr>
          <w:rFonts w:ascii="Garamond" w:hAnsi="Garamond"/>
          <w:sz w:val="24"/>
          <w:szCs w:val="24"/>
        </w:rPr>
        <w:t xml:space="preserve"> </w:t>
      </w:r>
      <w:r w:rsidR="002169E7" w:rsidRPr="00C54067">
        <w:rPr>
          <w:rFonts w:ascii="Garamond" w:hAnsi="Garamond"/>
          <w:sz w:val="24"/>
          <w:szCs w:val="24"/>
        </w:rPr>
        <w:t xml:space="preserve">Komise </w:t>
      </w:r>
      <w:r w:rsidR="0020789C" w:rsidRPr="00C54067">
        <w:rPr>
          <w:rFonts w:ascii="Garamond" w:hAnsi="Garamond"/>
          <w:sz w:val="24"/>
          <w:szCs w:val="24"/>
        </w:rPr>
        <w:t xml:space="preserve">OSN </w:t>
      </w:r>
      <w:r w:rsidR="002169E7" w:rsidRPr="00C54067">
        <w:rPr>
          <w:rFonts w:ascii="Garamond" w:hAnsi="Garamond"/>
          <w:sz w:val="24"/>
          <w:szCs w:val="24"/>
        </w:rPr>
        <w:t>pro mezinárodní právo</w:t>
      </w:r>
      <w:r w:rsidR="00F71B33" w:rsidRPr="00C54067">
        <w:rPr>
          <w:rFonts w:ascii="Garamond" w:hAnsi="Garamond"/>
          <w:sz w:val="24"/>
          <w:szCs w:val="24"/>
        </w:rPr>
        <w:t xml:space="preserve"> </w:t>
      </w:r>
      <w:r w:rsidR="00C36A48" w:rsidRPr="00C54067">
        <w:rPr>
          <w:rFonts w:ascii="Garamond" w:hAnsi="Garamond"/>
          <w:sz w:val="24"/>
          <w:szCs w:val="24"/>
        </w:rPr>
        <w:t xml:space="preserve">navíc </w:t>
      </w:r>
      <w:r w:rsidR="00C7631F" w:rsidRPr="00C54067">
        <w:rPr>
          <w:rFonts w:ascii="Garamond" w:hAnsi="Garamond"/>
          <w:sz w:val="24"/>
          <w:szCs w:val="24"/>
        </w:rPr>
        <w:t>vypracovala v rámci své kodifikační činnosti tzv. Články o odpovědnosti mezinárodních organizací</w:t>
      </w:r>
      <w:r w:rsidR="00891876" w:rsidRPr="00C54067">
        <w:rPr>
          <w:rFonts w:ascii="Garamond" w:hAnsi="Garamond"/>
          <w:sz w:val="24"/>
          <w:szCs w:val="24"/>
        </w:rPr>
        <w:t xml:space="preserve"> (byť se nejedná </w:t>
      </w:r>
      <w:r w:rsidR="00431DD7" w:rsidRPr="00C54067">
        <w:rPr>
          <w:rFonts w:ascii="Garamond" w:hAnsi="Garamond"/>
          <w:sz w:val="24"/>
          <w:szCs w:val="24"/>
        </w:rPr>
        <w:t xml:space="preserve">formálně </w:t>
      </w:r>
      <w:r w:rsidR="00891876" w:rsidRPr="00C54067">
        <w:rPr>
          <w:rFonts w:ascii="Garamond" w:hAnsi="Garamond"/>
          <w:sz w:val="24"/>
          <w:szCs w:val="24"/>
        </w:rPr>
        <w:t>o závazný pramen práva)</w:t>
      </w:r>
      <w:r w:rsidR="00C7631F" w:rsidRPr="00C54067">
        <w:rPr>
          <w:rFonts w:ascii="Garamond" w:hAnsi="Garamond"/>
          <w:sz w:val="24"/>
          <w:szCs w:val="24"/>
        </w:rPr>
        <w:t>.</w:t>
      </w:r>
      <w:r w:rsidR="001F5D64" w:rsidRPr="00C54067">
        <w:rPr>
          <w:rFonts w:ascii="Garamond" w:hAnsi="Garamond"/>
          <w:sz w:val="24"/>
          <w:szCs w:val="24"/>
        </w:rPr>
        <w:t xml:space="preserve"> V</w:t>
      </w:r>
      <w:r w:rsidR="00116458" w:rsidRPr="00C54067">
        <w:rPr>
          <w:rFonts w:ascii="Garamond" w:hAnsi="Garamond"/>
          <w:sz w:val="24"/>
          <w:szCs w:val="24"/>
        </w:rPr>
        <w:t xml:space="preserve"> souladu s tímto pojetím </w:t>
      </w:r>
      <w:r w:rsidR="001F5D64" w:rsidRPr="00C54067">
        <w:rPr>
          <w:rFonts w:ascii="Garamond" w:hAnsi="Garamond"/>
          <w:sz w:val="24"/>
          <w:szCs w:val="24"/>
        </w:rPr>
        <w:t>by se pak dala analogicky, s určitými omezeními, použít pravidla pro mezinárodněprávní odpovědnost států</w:t>
      </w:r>
      <w:r w:rsidR="00E035CD" w:rsidRPr="00C54067">
        <w:rPr>
          <w:rFonts w:ascii="Garamond" w:hAnsi="Garamond"/>
          <w:sz w:val="24"/>
          <w:szCs w:val="24"/>
        </w:rPr>
        <w:t xml:space="preserve"> i na mezinárodní odpovědnost organizací (zejm. </w:t>
      </w:r>
      <w:r w:rsidR="00116458" w:rsidRPr="00C54067">
        <w:rPr>
          <w:rFonts w:ascii="Garamond" w:hAnsi="Garamond"/>
          <w:sz w:val="24"/>
          <w:szCs w:val="24"/>
        </w:rPr>
        <w:t xml:space="preserve">co se týče </w:t>
      </w:r>
      <w:r w:rsidR="00E035CD" w:rsidRPr="00C54067">
        <w:rPr>
          <w:rFonts w:ascii="Garamond" w:hAnsi="Garamond"/>
          <w:sz w:val="24"/>
          <w:szCs w:val="24"/>
        </w:rPr>
        <w:t>obsah</w:t>
      </w:r>
      <w:r w:rsidR="00116458" w:rsidRPr="00C54067">
        <w:rPr>
          <w:rFonts w:ascii="Garamond" w:hAnsi="Garamond"/>
          <w:sz w:val="24"/>
          <w:szCs w:val="24"/>
        </w:rPr>
        <w:t>u</w:t>
      </w:r>
      <w:r w:rsidR="00E035CD" w:rsidRPr="00C54067">
        <w:rPr>
          <w:rFonts w:ascii="Garamond" w:hAnsi="Garamond"/>
          <w:sz w:val="24"/>
          <w:szCs w:val="24"/>
        </w:rPr>
        <w:t xml:space="preserve"> odpovědnostních povinností).</w:t>
      </w:r>
      <w:r w:rsidR="001F5D64" w:rsidRPr="00C54067">
        <w:rPr>
          <w:rStyle w:val="Znakapoznpodarou"/>
          <w:rFonts w:ascii="Garamond" w:hAnsi="Garamond"/>
          <w:sz w:val="24"/>
          <w:szCs w:val="24"/>
        </w:rPr>
        <w:footnoteReference w:id="47"/>
      </w:r>
      <w:r w:rsidR="00412B00" w:rsidRPr="00C54067">
        <w:rPr>
          <w:rFonts w:ascii="Garamond" w:hAnsi="Garamond"/>
          <w:sz w:val="24"/>
          <w:szCs w:val="24"/>
        </w:rPr>
        <w:t xml:space="preserve"> </w:t>
      </w:r>
      <w:r w:rsidR="004A3181" w:rsidRPr="00C54067">
        <w:rPr>
          <w:rFonts w:ascii="Garamond" w:hAnsi="Garamond"/>
          <w:sz w:val="24"/>
          <w:szCs w:val="24"/>
        </w:rPr>
        <w:t xml:space="preserve">Vzhledem k principu speciality je ale určující, </w:t>
      </w:r>
      <w:r w:rsidR="00C01153" w:rsidRPr="00C54067">
        <w:rPr>
          <w:rFonts w:ascii="Garamond" w:hAnsi="Garamond"/>
          <w:sz w:val="24"/>
          <w:szCs w:val="24"/>
        </w:rPr>
        <w:t xml:space="preserve">k jakým účelům byla organizace založena a jakými právy byla ze strany států nadána. </w:t>
      </w:r>
      <w:r w:rsidR="00291D8E" w:rsidRPr="00C54067">
        <w:rPr>
          <w:rFonts w:ascii="Garamond" w:hAnsi="Garamond"/>
          <w:sz w:val="24"/>
          <w:szCs w:val="24"/>
        </w:rPr>
        <w:t>Podle toho je pak potřeba zkoumat, za porušení kterých</w:t>
      </w:r>
      <w:r w:rsidR="003874A7" w:rsidRPr="00C54067">
        <w:rPr>
          <w:rFonts w:ascii="Garamond" w:hAnsi="Garamond"/>
          <w:sz w:val="24"/>
          <w:szCs w:val="24"/>
        </w:rPr>
        <w:t xml:space="preserve"> mezinárodněprávní</w:t>
      </w:r>
      <w:r w:rsidR="00291D8E" w:rsidRPr="00C54067">
        <w:rPr>
          <w:rFonts w:ascii="Garamond" w:hAnsi="Garamond"/>
          <w:sz w:val="24"/>
          <w:szCs w:val="24"/>
        </w:rPr>
        <w:t>ch</w:t>
      </w:r>
      <w:r w:rsidR="003874A7" w:rsidRPr="00C54067">
        <w:rPr>
          <w:rFonts w:ascii="Garamond" w:hAnsi="Garamond"/>
          <w:sz w:val="24"/>
          <w:szCs w:val="24"/>
        </w:rPr>
        <w:t xml:space="preserve"> závazk</w:t>
      </w:r>
      <w:r w:rsidR="00291D8E" w:rsidRPr="00C54067">
        <w:rPr>
          <w:rFonts w:ascii="Garamond" w:hAnsi="Garamond"/>
          <w:sz w:val="24"/>
          <w:szCs w:val="24"/>
        </w:rPr>
        <w:t>ů může být</w:t>
      </w:r>
      <w:r w:rsidR="003874A7" w:rsidRPr="00C54067">
        <w:rPr>
          <w:rFonts w:ascii="Garamond" w:hAnsi="Garamond"/>
          <w:sz w:val="24"/>
          <w:szCs w:val="24"/>
        </w:rPr>
        <w:t xml:space="preserve"> mezinárodní organizace </w:t>
      </w:r>
      <w:r w:rsidR="00291D8E" w:rsidRPr="00C54067">
        <w:rPr>
          <w:rFonts w:ascii="Garamond" w:hAnsi="Garamond"/>
          <w:sz w:val="24"/>
          <w:szCs w:val="24"/>
        </w:rPr>
        <w:t>odpovědná</w:t>
      </w:r>
      <w:r w:rsidR="005546B5" w:rsidRPr="00C54067">
        <w:rPr>
          <w:rFonts w:ascii="Garamond" w:hAnsi="Garamond"/>
          <w:sz w:val="24"/>
          <w:szCs w:val="24"/>
        </w:rPr>
        <w:t>,</w:t>
      </w:r>
      <w:r w:rsidR="00116458" w:rsidRPr="00C54067">
        <w:rPr>
          <w:rFonts w:ascii="Garamond" w:hAnsi="Garamond"/>
          <w:sz w:val="24"/>
          <w:szCs w:val="24"/>
        </w:rPr>
        <w:t xml:space="preserve"> </w:t>
      </w:r>
      <w:r w:rsidR="001D1BE0" w:rsidRPr="00C54067">
        <w:rPr>
          <w:rFonts w:ascii="Garamond" w:hAnsi="Garamond"/>
          <w:sz w:val="24"/>
          <w:szCs w:val="24"/>
        </w:rPr>
        <w:t xml:space="preserve">jednání kterých aktérů jí mohou být přičitatelná, </w:t>
      </w:r>
      <w:r w:rsidR="00116458" w:rsidRPr="00C54067">
        <w:rPr>
          <w:rFonts w:ascii="Garamond" w:hAnsi="Garamond"/>
          <w:sz w:val="24"/>
          <w:szCs w:val="24"/>
        </w:rPr>
        <w:t xml:space="preserve">za co </w:t>
      </w:r>
      <w:r w:rsidR="00A11AF2" w:rsidRPr="00C54067">
        <w:rPr>
          <w:rFonts w:ascii="Garamond" w:hAnsi="Garamond"/>
          <w:sz w:val="24"/>
          <w:szCs w:val="24"/>
        </w:rPr>
        <w:t>mohou odpovídat jen členské státy</w:t>
      </w:r>
      <w:r w:rsidR="001D1BE0" w:rsidRPr="00C54067">
        <w:rPr>
          <w:rFonts w:ascii="Garamond" w:hAnsi="Garamond"/>
          <w:sz w:val="24"/>
          <w:szCs w:val="24"/>
        </w:rPr>
        <w:t xml:space="preserve"> apod.</w:t>
      </w:r>
      <w:r w:rsidR="00D8362C" w:rsidRPr="00C54067">
        <w:rPr>
          <w:rFonts w:ascii="Garamond" w:hAnsi="Garamond"/>
          <w:sz w:val="24"/>
          <w:szCs w:val="24"/>
        </w:rPr>
        <w:t xml:space="preserve"> </w:t>
      </w:r>
      <w:r w:rsidR="00116458" w:rsidRPr="00C54067">
        <w:rPr>
          <w:rFonts w:ascii="Garamond" w:hAnsi="Garamond"/>
          <w:sz w:val="24"/>
          <w:szCs w:val="24"/>
        </w:rPr>
        <w:t xml:space="preserve">Zde </w:t>
      </w:r>
      <w:r w:rsidR="00DD2892" w:rsidRPr="00C54067">
        <w:rPr>
          <w:rFonts w:ascii="Garamond" w:hAnsi="Garamond"/>
          <w:sz w:val="24"/>
          <w:szCs w:val="24"/>
        </w:rPr>
        <w:t>mj.</w:t>
      </w:r>
      <w:r w:rsidR="00116458" w:rsidRPr="00C54067">
        <w:rPr>
          <w:rFonts w:ascii="Garamond" w:hAnsi="Garamond"/>
          <w:sz w:val="24"/>
          <w:szCs w:val="24"/>
        </w:rPr>
        <w:t xml:space="preserve"> narážíme na další problematickou oblast – vztah odpovědnosti organizace a jejích členů</w:t>
      </w:r>
      <w:r w:rsidR="00D8362C" w:rsidRPr="00C54067">
        <w:rPr>
          <w:rFonts w:ascii="Garamond" w:hAnsi="Garamond"/>
          <w:sz w:val="24"/>
          <w:szCs w:val="24"/>
        </w:rPr>
        <w:t>.</w:t>
      </w:r>
      <w:r w:rsidR="00D8362C" w:rsidRPr="00C54067">
        <w:rPr>
          <w:rStyle w:val="Znakapoznpodarou"/>
          <w:rFonts w:ascii="Garamond" w:hAnsi="Garamond"/>
          <w:sz w:val="24"/>
          <w:szCs w:val="24"/>
        </w:rPr>
        <w:footnoteReference w:id="48"/>
      </w:r>
    </w:p>
    <w:p w:rsidR="00EF144A" w:rsidRPr="00C54067" w:rsidRDefault="001B0242"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S odpovědností souvisí </w:t>
      </w:r>
      <w:r w:rsidR="005357CD" w:rsidRPr="00C54067">
        <w:rPr>
          <w:rFonts w:ascii="Garamond" w:hAnsi="Garamond"/>
          <w:sz w:val="24"/>
          <w:szCs w:val="24"/>
        </w:rPr>
        <w:t>otázka možnos</w:t>
      </w:r>
      <w:r w:rsidRPr="00C54067">
        <w:rPr>
          <w:rFonts w:ascii="Garamond" w:hAnsi="Garamond"/>
          <w:sz w:val="24"/>
          <w:szCs w:val="24"/>
        </w:rPr>
        <w:t>ti mezinárodní organizace u</w:t>
      </w:r>
      <w:r w:rsidR="00373F96" w:rsidRPr="00C54067">
        <w:rPr>
          <w:rFonts w:ascii="Garamond" w:hAnsi="Garamond"/>
          <w:sz w:val="24"/>
          <w:szCs w:val="24"/>
        </w:rPr>
        <w:t>valov</w:t>
      </w:r>
      <w:r w:rsidR="005357CD" w:rsidRPr="00C54067">
        <w:rPr>
          <w:rFonts w:ascii="Garamond" w:hAnsi="Garamond"/>
          <w:sz w:val="24"/>
          <w:szCs w:val="24"/>
        </w:rPr>
        <w:t>at sankce k uplatnění mezinárodní odpovědnosti</w:t>
      </w:r>
      <w:r w:rsidR="00EF3D96" w:rsidRPr="00C54067">
        <w:rPr>
          <w:rFonts w:ascii="Garamond" w:hAnsi="Garamond"/>
          <w:sz w:val="24"/>
          <w:szCs w:val="24"/>
        </w:rPr>
        <w:t>.</w:t>
      </w:r>
      <w:r w:rsidR="00F40D9F" w:rsidRPr="00C54067">
        <w:rPr>
          <w:rFonts w:ascii="Garamond" w:hAnsi="Garamond"/>
          <w:sz w:val="24"/>
          <w:szCs w:val="24"/>
        </w:rPr>
        <w:t xml:space="preserve"> </w:t>
      </w:r>
      <w:r w:rsidR="00336F05" w:rsidRPr="00C54067">
        <w:rPr>
          <w:rFonts w:ascii="Garamond" w:hAnsi="Garamond"/>
          <w:sz w:val="24"/>
          <w:szCs w:val="24"/>
          <w:u w:val="single"/>
        </w:rPr>
        <w:t>Ve vztahu ke svým členům</w:t>
      </w:r>
      <w:r w:rsidR="00336F05" w:rsidRPr="00C54067">
        <w:rPr>
          <w:rFonts w:ascii="Garamond" w:hAnsi="Garamond"/>
          <w:sz w:val="24"/>
          <w:szCs w:val="24"/>
        </w:rPr>
        <w:t xml:space="preserve"> může organizace vynucovat splnění svých vlastních pravidel </w:t>
      </w:r>
      <w:r w:rsidR="00A40937" w:rsidRPr="00C54067">
        <w:rPr>
          <w:rFonts w:ascii="Garamond" w:hAnsi="Garamond"/>
          <w:sz w:val="24"/>
          <w:szCs w:val="24"/>
        </w:rPr>
        <w:t>pomocí nástrojů, které má k dispozici na základě zakladatelského aktu (typicky suspendování hlasovacích a jiných členských práv, svěření sporu soudní instanci či vyloučení z organizace).</w:t>
      </w:r>
      <w:r w:rsidR="00A40937" w:rsidRPr="00C54067">
        <w:rPr>
          <w:rStyle w:val="Znakapoznpodarou"/>
          <w:rFonts w:ascii="Garamond" w:hAnsi="Garamond"/>
          <w:sz w:val="24"/>
          <w:szCs w:val="24"/>
        </w:rPr>
        <w:footnoteReference w:id="49"/>
      </w:r>
      <w:r w:rsidR="00A40937" w:rsidRPr="00C54067">
        <w:rPr>
          <w:rFonts w:ascii="Garamond" w:hAnsi="Garamond"/>
          <w:sz w:val="24"/>
          <w:szCs w:val="24"/>
        </w:rPr>
        <w:t xml:space="preserve"> </w:t>
      </w:r>
      <w:r w:rsidR="003E3B5E" w:rsidRPr="00C54067">
        <w:rPr>
          <w:rFonts w:ascii="Garamond" w:hAnsi="Garamond"/>
          <w:sz w:val="24"/>
          <w:szCs w:val="24"/>
        </w:rPr>
        <w:t>Doktrína, stejně jako Komise v Návrhu článků o odpovědnosti mezinárodních organizací</w:t>
      </w:r>
      <w:r w:rsidR="0070119F">
        <w:rPr>
          <w:rFonts w:ascii="Garamond" w:hAnsi="Garamond"/>
          <w:sz w:val="24"/>
          <w:szCs w:val="24"/>
        </w:rPr>
        <w:t>,</w:t>
      </w:r>
      <w:r w:rsidR="003E3B5E" w:rsidRPr="00C54067">
        <w:rPr>
          <w:rFonts w:ascii="Garamond" w:hAnsi="Garamond"/>
          <w:sz w:val="24"/>
          <w:szCs w:val="24"/>
        </w:rPr>
        <w:t xml:space="preserve"> dovozuje, že mezinárodní organizace může vynucovat také ta práva, </w:t>
      </w:r>
      <w:r w:rsidRPr="00C54067">
        <w:rPr>
          <w:rFonts w:ascii="Garamond" w:hAnsi="Garamond"/>
          <w:sz w:val="24"/>
          <w:szCs w:val="24"/>
        </w:rPr>
        <w:t>jejichž je</w:t>
      </w:r>
      <w:r w:rsidR="0055461E" w:rsidRPr="00C54067">
        <w:rPr>
          <w:rFonts w:ascii="Garamond" w:hAnsi="Garamond"/>
          <w:sz w:val="24"/>
          <w:szCs w:val="24"/>
        </w:rPr>
        <w:t xml:space="preserve"> nositelem ve vztahu k </w:t>
      </w:r>
      <w:r w:rsidR="0055461E" w:rsidRPr="00C54067">
        <w:rPr>
          <w:rFonts w:ascii="Garamond" w:hAnsi="Garamond"/>
          <w:sz w:val="24"/>
          <w:szCs w:val="24"/>
          <w:u w:val="single"/>
        </w:rPr>
        <w:t>nečlenské</w:t>
      </w:r>
      <w:r w:rsidR="003E3B5E" w:rsidRPr="00C54067">
        <w:rPr>
          <w:rFonts w:ascii="Garamond" w:hAnsi="Garamond"/>
          <w:sz w:val="24"/>
          <w:szCs w:val="24"/>
          <w:u w:val="single"/>
        </w:rPr>
        <w:t>m</w:t>
      </w:r>
      <w:r w:rsidR="0055461E" w:rsidRPr="00C54067">
        <w:rPr>
          <w:rFonts w:ascii="Garamond" w:hAnsi="Garamond"/>
          <w:sz w:val="24"/>
          <w:szCs w:val="24"/>
          <w:u w:val="single"/>
        </w:rPr>
        <w:t>u</w:t>
      </w:r>
      <w:r w:rsidR="0055461E" w:rsidRPr="00C54067">
        <w:rPr>
          <w:rFonts w:ascii="Garamond" w:hAnsi="Garamond"/>
          <w:sz w:val="24"/>
          <w:szCs w:val="24"/>
        </w:rPr>
        <w:t xml:space="preserve"> státu či mezinárodní organizací</w:t>
      </w:r>
      <w:r w:rsidR="003E3B5E" w:rsidRPr="00C54067">
        <w:rPr>
          <w:rFonts w:ascii="Garamond" w:hAnsi="Garamond"/>
          <w:sz w:val="24"/>
          <w:szCs w:val="24"/>
        </w:rPr>
        <w:t xml:space="preserve"> a která byla takovým subjektem porušena.</w:t>
      </w:r>
      <w:r w:rsidR="003E3B5E" w:rsidRPr="00C54067">
        <w:rPr>
          <w:rStyle w:val="Znakapoznpodarou"/>
          <w:rFonts w:ascii="Garamond" w:hAnsi="Garamond"/>
          <w:sz w:val="24"/>
          <w:szCs w:val="24"/>
        </w:rPr>
        <w:footnoteReference w:id="50"/>
      </w:r>
      <w:r w:rsidR="00336F05" w:rsidRPr="00C54067">
        <w:rPr>
          <w:rFonts w:ascii="Garamond" w:hAnsi="Garamond"/>
          <w:sz w:val="24"/>
          <w:szCs w:val="24"/>
        </w:rPr>
        <w:t xml:space="preserve"> </w:t>
      </w:r>
      <w:r w:rsidR="00116D10" w:rsidRPr="00C54067">
        <w:rPr>
          <w:rFonts w:ascii="Garamond" w:hAnsi="Garamond"/>
          <w:sz w:val="24"/>
          <w:szCs w:val="24"/>
        </w:rPr>
        <w:t>Vzhledem k odvozené subjektivitě mezinárodních organizací ale opět platí omezení – k uplatňování sankcí musí být organizace zmocněna ve svém statutu.</w:t>
      </w:r>
      <w:r w:rsidR="00116D10" w:rsidRPr="00C54067">
        <w:rPr>
          <w:rStyle w:val="Znakapoznpodarou"/>
          <w:rFonts w:ascii="Garamond" w:hAnsi="Garamond"/>
          <w:sz w:val="24"/>
          <w:szCs w:val="24"/>
        </w:rPr>
        <w:footnoteReference w:id="51"/>
      </w:r>
    </w:p>
    <w:p w:rsidR="00FC50A7" w:rsidRPr="00C54067" w:rsidRDefault="00EF3D96" w:rsidP="00991E0B">
      <w:pPr>
        <w:spacing w:after="0" w:line="360" w:lineRule="auto"/>
        <w:ind w:firstLine="708"/>
        <w:jc w:val="both"/>
        <w:rPr>
          <w:rFonts w:ascii="Garamond" w:hAnsi="Garamond"/>
          <w:sz w:val="24"/>
          <w:szCs w:val="24"/>
        </w:rPr>
      </w:pPr>
      <w:r w:rsidRPr="00C54067">
        <w:rPr>
          <w:rFonts w:ascii="Garamond" w:hAnsi="Garamond"/>
          <w:sz w:val="24"/>
          <w:szCs w:val="24"/>
        </w:rPr>
        <w:t>Konečn</w:t>
      </w:r>
      <w:r w:rsidR="00FC50A7" w:rsidRPr="00C54067">
        <w:rPr>
          <w:rFonts w:ascii="Garamond" w:hAnsi="Garamond"/>
          <w:sz w:val="24"/>
          <w:szCs w:val="24"/>
        </w:rPr>
        <w:t>ě</w:t>
      </w:r>
      <w:r w:rsidRPr="00C54067">
        <w:rPr>
          <w:rFonts w:ascii="Garamond" w:hAnsi="Garamond"/>
          <w:sz w:val="24"/>
          <w:szCs w:val="24"/>
        </w:rPr>
        <w:t xml:space="preserve"> se také naskýtá otázka, zda mohou </w:t>
      </w:r>
      <w:r w:rsidR="00FC50A7" w:rsidRPr="00C54067">
        <w:rPr>
          <w:rFonts w:ascii="Garamond" w:hAnsi="Garamond"/>
          <w:sz w:val="24"/>
          <w:szCs w:val="24"/>
        </w:rPr>
        <w:t>mezinárodní odpovědnost uplatňovat i mezinárodní organizace, které nejsou primárně protiprávním aktem dotčeny.</w:t>
      </w:r>
      <w:r w:rsidR="00900AC0" w:rsidRPr="00C54067">
        <w:rPr>
          <w:rFonts w:ascii="Garamond" w:hAnsi="Garamond"/>
          <w:sz w:val="24"/>
          <w:szCs w:val="24"/>
        </w:rPr>
        <w:t xml:space="preserve"> Obdobně jako u států, i zde by se dalo říct, že jsou oprávněny</w:t>
      </w:r>
      <w:r w:rsidR="00D9044C" w:rsidRPr="00C54067">
        <w:rPr>
          <w:rFonts w:ascii="Garamond" w:hAnsi="Garamond"/>
          <w:sz w:val="24"/>
          <w:szCs w:val="24"/>
        </w:rPr>
        <w:t xml:space="preserve"> </w:t>
      </w:r>
      <w:r w:rsidR="0055461E" w:rsidRPr="00C54067">
        <w:rPr>
          <w:rFonts w:ascii="Garamond" w:hAnsi="Garamond"/>
          <w:sz w:val="24"/>
          <w:szCs w:val="24"/>
        </w:rPr>
        <w:t xml:space="preserve">k protiopatření </w:t>
      </w:r>
      <w:r w:rsidR="00D9044C" w:rsidRPr="00C54067">
        <w:rPr>
          <w:rFonts w:ascii="Garamond" w:hAnsi="Garamond"/>
          <w:sz w:val="24"/>
          <w:szCs w:val="24"/>
        </w:rPr>
        <w:t xml:space="preserve">v případech </w:t>
      </w:r>
      <w:r w:rsidR="00C2733A" w:rsidRPr="00C54067">
        <w:rPr>
          <w:rFonts w:ascii="Garamond" w:hAnsi="Garamond"/>
          <w:sz w:val="24"/>
          <w:szCs w:val="24"/>
        </w:rPr>
        <w:t xml:space="preserve">porušení pravidla s účinky </w:t>
      </w:r>
      <w:r w:rsidR="00C2733A" w:rsidRPr="00C54067">
        <w:rPr>
          <w:rFonts w:ascii="Garamond" w:hAnsi="Garamond"/>
          <w:i/>
          <w:sz w:val="24"/>
          <w:szCs w:val="24"/>
        </w:rPr>
        <w:t>erga omnes</w:t>
      </w:r>
      <w:r w:rsidR="00C2733A" w:rsidRPr="00C54067">
        <w:rPr>
          <w:rFonts w:ascii="Garamond" w:hAnsi="Garamond"/>
          <w:sz w:val="24"/>
          <w:szCs w:val="24"/>
        </w:rPr>
        <w:t>. Porušením takového pravidla je totiž do</w:t>
      </w:r>
      <w:r w:rsidR="00D9044C" w:rsidRPr="00C54067">
        <w:rPr>
          <w:rFonts w:ascii="Garamond" w:hAnsi="Garamond"/>
          <w:sz w:val="24"/>
          <w:szCs w:val="24"/>
        </w:rPr>
        <w:t>tčeno mezinárodní společenství jako celek</w:t>
      </w:r>
      <w:r w:rsidR="00C2733A" w:rsidRPr="00C54067">
        <w:rPr>
          <w:rFonts w:ascii="Garamond" w:hAnsi="Garamond"/>
          <w:sz w:val="24"/>
          <w:szCs w:val="24"/>
        </w:rPr>
        <w:t>, včetně mezinárodních organizací.</w:t>
      </w:r>
      <w:r w:rsidR="00C2733A" w:rsidRPr="00C54067">
        <w:rPr>
          <w:rStyle w:val="Znakapoznpodarou"/>
          <w:rFonts w:ascii="Garamond" w:hAnsi="Garamond"/>
          <w:sz w:val="24"/>
          <w:szCs w:val="24"/>
        </w:rPr>
        <w:footnoteReference w:id="52"/>
      </w:r>
    </w:p>
    <w:p w:rsidR="00823997" w:rsidRPr="00C54067" w:rsidRDefault="003E5015" w:rsidP="00991E0B">
      <w:pPr>
        <w:spacing w:after="0" w:line="360" w:lineRule="auto"/>
        <w:ind w:firstLine="708"/>
        <w:jc w:val="both"/>
        <w:rPr>
          <w:rFonts w:ascii="Garamond" w:hAnsi="Garamond"/>
          <w:sz w:val="24"/>
          <w:szCs w:val="24"/>
        </w:rPr>
      </w:pPr>
      <w:r w:rsidRPr="00C54067">
        <w:rPr>
          <w:rFonts w:ascii="Garamond" w:hAnsi="Garamond"/>
          <w:sz w:val="24"/>
          <w:szCs w:val="24"/>
        </w:rPr>
        <w:t>Dalo by se tak uzavřít, že obecně mezinárodní organizace mohou být nositelkami mezinárodněprávní</w:t>
      </w:r>
      <w:r w:rsidR="007D3F9E" w:rsidRPr="00C54067">
        <w:rPr>
          <w:rFonts w:ascii="Garamond" w:hAnsi="Garamond"/>
          <w:sz w:val="24"/>
          <w:szCs w:val="24"/>
        </w:rPr>
        <w:t xml:space="preserve"> odpovědnosti a</w:t>
      </w:r>
      <w:r w:rsidR="00F5140F" w:rsidRPr="00C54067">
        <w:rPr>
          <w:rFonts w:ascii="Garamond" w:hAnsi="Garamond"/>
          <w:sz w:val="24"/>
          <w:szCs w:val="24"/>
        </w:rPr>
        <w:t xml:space="preserve"> mohou samy</w:t>
      </w:r>
      <w:r w:rsidRPr="00C54067">
        <w:rPr>
          <w:rFonts w:ascii="Garamond" w:hAnsi="Garamond"/>
          <w:sz w:val="24"/>
          <w:szCs w:val="24"/>
        </w:rPr>
        <w:t xml:space="preserve"> mezinárodněprávní odpovědnost vynucovat</w:t>
      </w:r>
      <w:r w:rsidR="00412B00" w:rsidRPr="00C54067">
        <w:rPr>
          <w:rFonts w:ascii="Garamond" w:hAnsi="Garamond"/>
          <w:sz w:val="24"/>
          <w:szCs w:val="24"/>
        </w:rPr>
        <w:t xml:space="preserve">, ovšem jen za určitých podmínek a v závislosti na </w:t>
      </w:r>
      <w:r w:rsidR="00313594" w:rsidRPr="00C54067">
        <w:rPr>
          <w:rFonts w:ascii="Garamond" w:hAnsi="Garamond"/>
          <w:sz w:val="24"/>
          <w:szCs w:val="24"/>
        </w:rPr>
        <w:t xml:space="preserve">funkci organizace, resp. na </w:t>
      </w:r>
      <w:r w:rsidR="00412B00" w:rsidRPr="00C54067">
        <w:rPr>
          <w:rFonts w:ascii="Garamond" w:hAnsi="Garamond"/>
          <w:sz w:val="24"/>
          <w:szCs w:val="24"/>
        </w:rPr>
        <w:t xml:space="preserve">pravomocích, které </w:t>
      </w:r>
      <w:r w:rsidR="00313594" w:rsidRPr="00C54067">
        <w:rPr>
          <w:rFonts w:ascii="Garamond" w:hAnsi="Garamond"/>
          <w:sz w:val="24"/>
          <w:szCs w:val="24"/>
        </w:rPr>
        <w:t>jí byly</w:t>
      </w:r>
      <w:r w:rsidR="00412B00" w:rsidRPr="00C54067">
        <w:rPr>
          <w:rFonts w:ascii="Garamond" w:hAnsi="Garamond"/>
          <w:sz w:val="24"/>
          <w:szCs w:val="24"/>
        </w:rPr>
        <w:t xml:space="preserve"> uděleny zakládací</w:t>
      </w:r>
      <w:r w:rsidR="00652613" w:rsidRPr="00C54067">
        <w:rPr>
          <w:rFonts w:ascii="Garamond" w:hAnsi="Garamond"/>
          <w:sz w:val="24"/>
          <w:szCs w:val="24"/>
        </w:rPr>
        <w:t>mi státy</w:t>
      </w:r>
      <w:r w:rsidRPr="00C54067">
        <w:rPr>
          <w:rFonts w:ascii="Garamond" w:hAnsi="Garamond"/>
          <w:sz w:val="24"/>
          <w:szCs w:val="24"/>
        </w:rPr>
        <w:t>.</w:t>
      </w:r>
      <w:r w:rsidR="00BE695E" w:rsidRPr="00C54067">
        <w:rPr>
          <w:rStyle w:val="Znakapoznpodarou"/>
          <w:rFonts w:ascii="Garamond" w:hAnsi="Garamond"/>
          <w:sz w:val="24"/>
          <w:szCs w:val="24"/>
        </w:rPr>
        <w:footnoteReference w:id="53"/>
      </w:r>
      <w:r w:rsidRPr="00C54067">
        <w:rPr>
          <w:rFonts w:ascii="Garamond" w:hAnsi="Garamond"/>
          <w:sz w:val="24"/>
          <w:szCs w:val="24"/>
        </w:rPr>
        <w:t xml:space="preserve"> </w:t>
      </w:r>
      <w:r w:rsidR="00DD2892" w:rsidRPr="00C54067">
        <w:rPr>
          <w:rFonts w:ascii="Garamond" w:hAnsi="Garamond"/>
          <w:sz w:val="24"/>
          <w:szCs w:val="24"/>
        </w:rPr>
        <w:t xml:space="preserve">Tradiční systém mezinárodního práva postavený výlučně na svrchované rovnosti států je tak modifikován vzrůstajícím významem mezinárodních organizací. </w:t>
      </w:r>
      <w:r w:rsidR="00AE6612" w:rsidRPr="00C54067">
        <w:rPr>
          <w:rFonts w:ascii="Garamond" w:hAnsi="Garamond"/>
          <w:sz w:val="24"/>
          <w:szCs w:val="24"/>
        </w:rPr>
        <w:t xml:space="preserve">Příkladem </w:t>
      </w:r>
      <w:r w:rsidR="0070119F">
        <w:rPr>
          <w:rFonts w:ascii="Garamond" w:hAnsi="Garamond"/>
          <w:sz w:val="24"/>
          <w:szCs w:val="24"/>
        </w:rPr>
        <w:t>může</w:t>
      </w:r>
      <w:r w:rsidR="006001FC" w:rsidRPr="00C54067">
        <w:rPr>
          <w:rFonts w:ascii="Garamond" w:hAnsi="Garamond"/>
          <w:sz w:val="24"/>
          <w:szCs w:val="24"/>
        </w:rPr>
        <w:t xml:space="preserve"> být </w:t>
      </w:r>
      <w:r w:rsidR="00F23544" w:rsidRPr="00C54067">
        <w:rPr>
          <w:rFonts w:ascii="Garamond" w:hAnsi="Garamond"/>
          <w:sz w:val="24"/>
          <w:szCs w:val="24"/>
        </w:rPr>
        <w:t xml:space="preserve">OSN </w:t>
      </w:r>
      <w:r w:rsidR="006001FC" w:rsidRPr="00C54067">
        <w:rPr>
          <w:rFonts w:ascii="Garamond" w:hAnsi="Garamond"/>
          <w:sz w:val="24"/>
          <w:szCs w:val="24"/>
        </w:rPr>
        <w:t>nebo</w:t>
      </w:r>
      <w:r w:rsidR="00F23544" w:rsidRPr="00C54067">
        <w:rPr>
          <w:rFonts w:ascii="Garamond" w:hAnsi="Garamond"/>
          <w:sz w:val="24"/>
          <w:szCs w:val="24"/>
        </w:rPr>
        <w:t xml:space="preserve"> EU, které představují světově významné organizace s rozličnými funkcemi, které k prosazení některých svých cílů mohou p</w:t>
      </w:r>
      <w:r w:rsidR="00675960" w:rsidRPr="00C54067">
        <w:rPr>
          <w:rFonts w:ascii="Garamond" w:hAnsi="Garamond"/>
          <w:sz w:val="24"/>
          <w:szCs w:val="24"/>
        </w:rPr>
        <w:t>oužít a používají sankční režimy. Donucovací mechanismus OSN je navíc jedinečný tím, že tato organizace sdružuje většinu států světa a k ochraně míru Charta OSN umožňuje použít sílu.</w:t>
      </w:r>
      <w:r w:rsidR="00F23544" w:rsidRPr="00C54067">
        <w:rPr>
          <w:rFonts w:ascii="Garamond" w:hAnsi="Garamond"/>
          <w:sz w:val="24"/>
          <w:szCs w:val="24"/>
        </w:rPr>
        <w:t xml:space="preserve"> </w:t>
      </w:r>
      <w:r w:rsidR="00B90676" w:rsidRPr="00C54067">
        <w:rPr>
          <w:rFonts w:ascii="Garamond" w:hAnsi="Garamond"/>
          <w:sz w:val="24"/>
          <w:szCs w:val="24"/>
        </w:rPr>
        <w:t>Co se týče EU, zakládacími smlouvami jí byla udělena pravomoc uvalovat sankce na třetí státy i na nestátní útvary a jednotlivce (čl. 75 a 215 SFEU). Sankce vůči státům a jednotlivcům podle čl. 215 SFEU jsou přijímány Radou EU v rámci Společné zahraniční a bezpečnostní politiky.</w:t>
      </w:r>
      <w:r w:rsidR="00AC5296" w:rsidRPr="00C54067">
        <w:rPr>
          <w:rStyle w:val="Znakapoznpodarou"/>
          <w:rFonts w:ascii="Garamond" w:hAnsi="Garamond"/>
          <w:sz w:val="24"/>
          <w:szCs w:val="24"/>
        </w:rPr>
        <w:footnoteReference w:id="54"/>
      </w:r>
      <w:r w:rsidR="00687B18" w:rsidRPr="00C54067">
        <w:rPr>
          <w:rFonts w:ascii="Garamond" w:hAnsi="Garamond"/>
          <w:sz w:val="24"/>
          <w:szCs w:val="24"/>
        </w:rPr>
        <w:t xml:space="preserve"> Zbrojní embarga a cestovní omezení provádí přímo na základě takového rozhodnutí členské státy. Ekonomická opatření jako embarga či zmrazení bankovních účtů jsou provedena legislativními akty EU, která jsou pak závazná pro jednotlivce a společnosti v EU.</w:t>
      </w:r>
      <w:r w:rsidR="009C0E7F" w:rsidRPr="00C54067">
        <w:rPr>
          <w:rStyle w:val="Znakapoznpodarou"/>
          <w:rFonts w:ascii="Garamond" w:hAnsi="Garamond"/>
          <w:sz w:val="24"/>
          <w:szCs w:val="24"/>
        </w:rPr>
        <w:footnoteReference w:id="55"/>
      </w:r>
      <w:r w:rsidR="001744B0" w:rsidRPr="00C54067">
        <w:rPr>
          <w:rFonts w:ascii="Garamond" w:hAnsi="Garamond"/>
          <w:sz w:val="24"/>
          <w:szCs w:val="24"/>
        </w:rPr>
        <w:t xml:space="preserve"> </w:t>
      </w:r>
      <w:r w:rsidR="00233D91" w:rsidRPr="00C54067">
        <w:rPr>
          <w:rFonts w:ascii="Garamond" w:hAnsi="Garamond"/>
          <w:sz w:val="24"/>
          <w:szCs w:val="24"/>
        </w:rPr>
        <w:t>EU k uvalování sankcí přistupuje poměrně často.</w:t>
      </w:r>
      <w:r w:rsidR="00826E35" w:rsidRPr="00C54067">
        <w:rPr>
          <w:rStyle w:val="Znakapoznpodarou"/>
          <w:rFonts w:ascii="Garamond" w:hAnsi="Garamond"/>
          <w:sz w:val="24"/>
          <w:szCs w:val="24"/>
        </w:rPr>
        <w:footnoteReference w:id="56"/>
      </w:r>
      <w:r w:rsidR="00790205" w:rsidRPr="00C54067">
        <w:rPr>
          <w:rFonts w:ascii="Garamond" w:hAnsi="Garamond"/>
          <w:sz w:val="24"/>
          <w:szCs w:val="24"/>
        </w:rPr>
        <w:t xml:space="preserve"> Za zmínku stojí také skutečnost, že EU má nástroje k použití donucení i vůči svým členům, byť poměrně specifické (</w:t>
      </w:r>
      <w:r w:rsidR="00FF7393" w:rsidRPr="00C54067">
        <w:rPr>
          <w:rFonts w:ascii="Garamond" w:hAnsi="Garamond"/>
          <w:sz w:val="24"/>
          <w:szCs w:val="24"/>
        </w:rPr>
        <w:t xml:space="preserve">nástrojem je </w:t>
      </w:r>
      <w:r w:rsidR="00790205" w:rsidRPr="00C54067">
        <w:rPr>
          <w:rFonts w:ascii="Garamond" w:hAnsi="Garamond"/>
          <w:sz w:val="24"/>
          <w:szCs w:val="24"/>
        </w:rPr>
        <w:t>finanční pokuta</w:t>
      </w:r>
      <w:r w:rsidR="00FF7393" w:rsidRPr="00C54067">
        <w:rPr>
          <w:rFonts w:ascii="Garamond" w:hAnsi="Garamond"/>
          <w:sz w:val="24"/>
          <w:szCs w:val="24"/>
        </w:rPr>
        <w:t xml:space="preserve"> a slouží k dodržování práva EU</w:t>
      </w:r>
      <w:r w:rsidR="00790205" w:rsidRPr="00C54067">
        <w:rPr>
          <w:rFonts w:ascii="Garamond" w:hAnsi="Garamond"/>
          <w:sz w:val="24"/>
          <w:szCs w:val="24"/>
        </w:rPr>
        <w:t>).</w:t>
      </w:r>
      <w:r w:rsidR="00767DF7" w:rsidRPr="00C54067">
        <w:rPr>
          <w:rStyle w:val="Znakapoznpodarou"/>
          <w:rFonts w:ascii="Garamond" w:hAnsi="Garamond"/>
          <w:sz w:val="24"/>
          <w:szCs w:val="24"/>
        </w:rPr>
        <w:footnoteReference w:id="57"/>
      </w:r>
    </w:p>
    <w:p w:rsidR="00823997" w:rsidRPr="00C54067" w:rsidRDefault="00823997" w:rsidP="00991E0B">
      <w:pPr>
        <w:spacing w:line="360" w:lineRule="auto"/>
        <w:ind w:firstLine="708"/>
        <w:jc w:val="both"/>
        <w:rPr>
          <w:rFonts w:ascii="Garamond" w:hAnsi="Garamond"/>
          <w:sz w:val="24"/>
          <w:szCs w:val="24"/>
        </w:rPr>
      </w:pPr>
      <w:r w:rsidRPr="00C54067">
        <w:rPr>
          <w:rFonts w:ascii="Garamond" w:hAnsi="Garamond"/>
          <w:sz w:val="24"/>
          <w:szCs w:val="24"/>
        </w:rPr>
        <w:t xml:space="preserve">Nicméně otázka odpovědnosti a zejména možnosti donucování na straně mezinárodních organizací je celkem složitá a mohla by být předmětem další práce. </w:t>
      </w:r>
    </w:p>
    <w:p w:rsidR="00CB128D" w:rsidRPr="00C54067" w:rsidRDefault="00CB128D" w:rsidP="005076FA">
      <w:pPr>
        <w:pStyle w:val="Nadpis2"/>
        <w:numPr>
          <w:ilvl w:val="1"/>
          <w:numId w:val="31"/>
        </w:numPr>
        <w:spacing w:before="0"/>
        <w:ind w:left="709"/>
        <w:rPr>
          <w:color w:val="auto"/>
        </w:rPr>
      </w:pPr>
      <w:bookmarkStart w:id="10" w:name="_Toc446443506"/>
      <w:r w:rsidRPr="00C54067">
        <w:rPr>
          <w:color w:val="auto"/>
        </w:rPr>
        <w:t xml:space="preserve">K čemu </w:t>
      </w:r>
      <w:r w:rsidR="00290014" w:rsidRPr="00C54067">
        <w:rPr>
          <w:color w:val="auto"/>
        </w:rPr>
        <w:t>represálie</w:t>
      </w:r>
      <w:r w:rsidR="00980E57" w:rsidRPr="00C54067">
        <w:rPr>
          <w:color w:val="auto"/>
        </w:rPr>
        <w:t xml:space="preserve"> směřují</w:t>
      </w:r>
      <w:bookmarkEnd w:id="10"/>
    </w:p>
    <w:p w:rsidR="00B25E76" w:rsidRPr="00C54067" w:rsidRDefault="00E2122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Na otázku, kdo uplatňujě </w:t>
      </w:r>
      <w:r w:rsidR="00290014" w:rsidRPr="00C54067">
        <w:rPr>
          <w:rFonts w:ascii="Garamond" w:hAnsi="Garamond"/>
          <w:sz w:val="24"/>
          <w:szCs w:val="24"/>
        </w:rPr>
        <w:t>represálie</w:t>
      </w:r>
      <w:r w:rsidRPr="00C54067">
        <w:rPr>
          <w:rFonts w:ascii="Garamond" w:hAnsi="Garamond"/>
          <w:sz w:val="24"/>
          <w:szCs w:val="24"/>
        </w:rPr>
        <w:t xml:space="preserve"> proti komu, navazuje otázka, k čemu </w:t>
      </w:r>
      <w:r w:rsidR="00046FD8" w:rsidRPr="00C54067">
        <w:rPr>
          <w:rFonts w:ascii="Garamond" w:hAnsi="Garamond"/>
          <w:sz w:val="24"/>
          <w:szCs w:val="24"/>
        </w:rPr>
        <w:t xml:space="preserve">takové </w:t>
      </w:r>
      <w:r w:rsidRPr="00C54067">
        <w:rPr>
          <w:rFonts w:ascii="Garamond" w:hAnsi="Garamond"/>
          <w:sz w:val="24"/>
          <w:szCs w:val="24"/>
        </w:rPr>
        <w:t>donucení směřuje.</w:t>
      </w:r>
      <w:r w:rsidR="009E6862" w:rsidRPr="00C54067">
        <w:rPr>
          <w:rFonts w:ascii="Garamond" w:hAnsi="Garamond"/>
          <w:sz w:val="24"/>
          <w:szCs w:val="24"/>
        </w:rPr>
        <w:t xml:space="preserve"> </w:t>
      </w:r>
      <w:r w:rsidR="00B25E76" w:rsidRPr="00C54067">
        <w:rPr>
          <w:rFonts w:ascii="Garamond" w:hAnsi="Garamond"/>
          <w:sz w:val="24"/>
          <w:szCs w:val="24"/>
        </w:rPr>
        <w:t xml:space="preserve">Oproti retorzím, </w:t>
      </w:r>
      <w:r w:rsidR="008B38F0" w:rsidRPr="00C54067">
        <w:rPr>
          <w:rFonts w:ascii="Garamond" w:hAnsi="Garamond"/>
          <w:sz w:val="24"/>
          <w:szCs w:val="24"/>
        </w:rPr>
        <w:t>u kterých není nutné, aby reagovaly na protiprávní stav, a jejichž užití je tak v z</w:t>
      </w:r>
      <w:r w:rsidR="0056797F" w:rsidRPr="00C54067">
        <w:rPr>
          <w:rFonts w:ascii="Garamond" w:hAnsi="Garamond"/>
          <w:sz w:val="24"/>
          <w:szCs w:val="24"/>
        </w:rPr>
        <w:t>ásadě ve volné dispozici států či mezinárodních organizací</w:t>
      </w:r>
      <w:r w:rsidR="009B4930" w:rsidRPr="00C54067">
        <w:rPr>
          <w:rFonts w:ascii="Garamond" w:hAnsi="Garamond"/>
          <w:sz w:val="24"/>
          <w:szCs w:val="24"/>
        </w:rPr>
        <w:t>,</w:t>
      </w:r>
      <w:r w:rsidR="00B25E76" w:rsidRPr="00C54067">
        <w:rPr>
          <w:rFonts w:ascii="Garamond" w:hAnsi="Garamond"/>
          <w:sz w:val="24"/>
          <w:szCs w:val="24"/>
        </w:rPr>
        <w:t xml:space="preserve"> </w:t>
      </w:r>
      <w:r w:rsidR="008B38F0" w:rsidRPr="00C54067">
        <w:rPr>
          <w:rFonts w:ascii="Garamond" w:hAnsi="Garamond"/>
          <w:sz w:val="24"/>
          <w:szCs w:val="24"/>
        </w:rPr>
        <w:t xml:space="preserve">je u </w:t>
      </w:r>
      <w:r w:rsidR="00290014" w:rsidRPr="00C54067">
        <w:rPr>
          <w:rFonts w:ascii="Garamond" w:hAnsi="Garamond"/>
          <w:sz w:val="24"/>
          <w:szCs w:val="24"/>
        </w:rPr>
        <w:t>represáli</w:t>
      </w:r>
      <w:r w:rsidR="008B38F0" w:rsidRPr="00C54067">
        <w:rPr>
          <w:rFonts w:ascii="Garamond" w:hAnsi="Garamond"/>
          <w:sz w:val="24"/>
          <w:szCs w:val="24"/>
        </w:rPr>
        <w:t xml:space="preserve">í poměrně omezený prostor pro jejich použití. </w:t>
      </w:r>
    </w:p>
    <w:p w:rsidR="00CB128D" w:rsidRPr="00C54067" w:rsidRDefault="008B38F0" w:rsidP="00991E0B">
      <w:pPr>
        <w:spacing w:after="0" w:line="360" w:lineRule="auto"/>
        <w:ind w:firstLine="708"/>
        <w:jc w:val="both"/>
        <w:rPr>
          <w:rFonts w:ascii="Garamond" w:hAnsi="Garamond"/>
          <w:sz w:val="24"/>
          <w:szCs w:val="24"/>
        </w:rPr>
      </w:pPr>
      <w:r w:rsidRPr="00C54067">
        <w:rPr>
          <w:rFonts w:ascii="Garamond" w:hAnsi="Garamond"/>
          <w:sz w:val="24"/>
          <w:szCs w:val="24"/>
        </w:rPr>
        <w:t>P</w:t>
      </w:r>
      <w:r w:rsidR="00CB128D" w:rsidRPr="00C54067">
        <w:rPr>
          <w:rFonts w:ascii="Garamond" w:hAnsi="Garamond"/>
          <w:sz w:val="24"/>
          <w:szCs w:val="24"/>
        </w:rPr>
        <w:t>ovinnost stá</w:t>
      </w:r>
      <w:r w:rsidR="008E3641" w:rsidRPr="00C54067">
        <w:rPr>
          <w:rFonts w:ascii="Garamond" w:hAnsi="Garamond"/>
          <w:sz w:val="24"/>
          <w:szCs w:val="24"/>
        </w:rPr>
        <w:t xml:space="preserve">tu porušitele strpět výkon </w:t>
      </w:r>
      <w:r w:rsidR="00290014" w:rsidRPr="00C54067">
        <w:rPr>
          <w:rFonts w:ascii="Garamond" w:hAnsi="Garamond"/>
          <w:sz w:val="24"/>
          <w:szCs w:val="24"/>
        </w:rPr>
        <w:t>represálie</w:t>
      </w:r>
      <w:r w:rsidR="00CB128D" w:rsidRPr="00C54067">
        <w:rPr>
          <w:rFonts w:ascii="Garamond" w:hAnsi="Garamond"/>
          <w:sz w:val="24"/>
          <w:szCs w:val="24"/>
        </w:rPr>
        <w:t xml:space="preserve"> </w:t>
      </w:r>
      <w:r w:rsidR="00D63C10" w:rsidRPr="00C54067">
        <w:rPr>
          <w:rFonts w:ascii="Garamond" w:hAnsi="Garamond"/>
          <w:sz w:val="24"/>
          <w:szCs w:val="24"/>
        </w:rPr>
        <w:t xml:space="preserve">primárně </w:t>
      </w:r>
      <w:r w:rsidR="00CB128D" w:rsidRPr="00C54067">
        <w:rPr>
          <w:rFonts w:ascii="Garamond" w:hAnsi="Garamond"/>
          <w:sz w:val="24"/>
          <w:szCs w:val="24"/>
        </w:rPr>
        <w:t>souvisí s jeho povinností nést právní následky za porušení mezinárodního práva.</w:t>
      </w:r>
      <w:r w:rsidR="00D63C10" w:rsidRPr="00C54067">
        <w:rPr>
          <w:rStyle w:val="Znakapoznpodarou"/>
          <w:rFonts w:ascii="Garamond" w:hAnsi="Garamond"/>
          <w:sz w:val="24"/>
          <w:szCs w:val="24"/>
        </w:rPr>
        <w:footnoteReference w:id="58"/>
      </w:r>
      <w:r w:rsidR="00CB128D" w:rsidRPr="00C54067">
        <w:rPr>
          <w:rFonts w:ascii="Garamond" w:hAnsi="Garamond"/>
          <w:sz w:val="24"/>
          <w:szCs w:val="24"/>
        </w:rPr>
        <w:t xml:space="preserve"> Po porušení normy mezinárodního práva za splnění podmínky přičitatelnosti a absence okolností vylučujících protiprávnost </w:t>
      </w:r>
      <w:r w:rsidR="0011601C" w:rsidRPr="00C54067">
        <w:rPr>
          <w:rFonts w:ascii="Garamond" w:hAnsi="Garamond"/>
          <w:sz w:val="24"/>
          <w:szCs w:val="24"/>
        </w:rPr>
        <w:t xml:space="preserve">(viz níže) </w:t>
      </w:r>
      <w:r w:rsidR="00CB128D" w:rsidRPr="00C54067">
        <w:rPr>
          <w:rFonts w:ascii="Garamond" w:hAnsi="Garamond"/>
          <w:sz w:val="24"/>
          <w:szCs w:val="24"/>
        </w:rPr>
        <w:t>totiž státu vznikne automaticky i tzv. odpovědnostní povinnost, tedy jakýsi akcesorický právní vztah mezi státem porušitelem a poškozeným státem</w:t>
      </w:r>
      <w:r w:rsidR="0070119F">
        <w:rPr>
          <w:rFonts w:ascii="Garamond" w:hAnsi="Garamond"/>
          <w:sz w:val="24"/>
          <w:szCs w:val="24"/>
        </w:rPr>
        <w:t xml:space="preserve"> (nebo mezinárodní organizací)</w:t>
      </w:r>
      <w:r w:rsidR="00CB128D" w:rsidRPr="00C54067">
        <w:rPr>
          <w:rFonts w:ascii="Garamond" w:hAnsi="Garamond"/>
          <w:sz w:val="24"/>
          <w:szCs w:val="24"/>
        </w:rPr>
        <w:t xml:space="preserve">, který tu před porušením primární normy nebyl. Stát je tak najednou vázán (a případně </w:t>
      </w:r>
      <w:r w:rsidR="00676772" w:rsidRPr="00C54067">
        <w:rPr>
          <w:rFonts w:ascii="Garamond" w:hAnsi="Garamond"/>
          <w:sz w:val="24"/>
          <w:szCs w:val="24"/>
        </w:rPr>
        <w:t xml:space="preserve">k tomu </w:t>
      </w:r>
      <w:r w:rsidR="00CB128D" w:rsidRPr="00C54067">
        <w:rPr>
          <w:rFonts w:ascii="Garamond" w:hAnsi="Garamond"/>
          <w:sz w:val="24"/>
          <w:szCs w:val="24"/>
        </w:rPr>
        <w:t>donucován) jak splněním primární normy, kterou porušil (povinnost jejího splnění tedy v současném pojetí nezaniká, ale stále trvá),</w:t>
      </w:r>
      <w:r w:rsidR="00E554BF" w:rsidRPr="00C54067">
        <w:rPr>
          <w:rStyle w:val="Znakapoznpodarou"/>
          <w:rFonts w:ascii="Garamond" w:hAnsi="Garamond"/>
          <w:sz w:val="24"/>
          <w:szCs w:val="24"/>
        </w:rPr>
        <w:footnoteReference w:id="59"/>
      </w:r>
      <w:r w:rsidR="00CB128D" w:rsidRPr="00C54067">
        <w:rPr>
          <w:rFonts w:ascii="Garamond" w:hAnsi="Garamond"/>
          <w:sz w:val="24"/>
          <w:szCs w:val="24"/>
        </w:rPr>
        <w:t xml:space="preserve"> tak i nově vzniknuvšími a k primárnímu závazku přidruženými </w:t>
      </w:r>
      <w:r w:rsidR="00E554BF" w:rsidRPr="00C54067">
        <w:rPr>
          <w:rFonts w:ascii="Garamond" w:hAnsi="Garamond"/>
          <w:sz w:val="24"/>
          <w:szCs w:val="24"/>
        </w:rPr>
        <w:t xml:space="preserve">odpovědnostními </w:t>
      </w:r>
      <w:r w:rsidR="00CB128D" w:rsidRPr="00C54067">
        <w:rPr>
          <w:rFonts w:ascii="Garamond" w:hAnsi="Garamond"/>
          <w:sz w:val="24"/>
          <w:szCs w:val="24"/>
        </w:rPr>
        <w:t>(</w:t>
      </w:r>
      <w:r w:rsidR="00E554BF" w:rsidRPr="00C54067">
        <w:rPr>
          <w:rFonts w:ascii="Garamond" w:hAnsi="Garamond"/>
          <w:sz w:val="24"/>
          <w:szCs w:val="24"/>
        </w:rPr>
        <w:t>sekundárními</w:t>
      </w:r>
      <w:r w:rsidR="00CB128D" w:rsidRPr="00C54067">
        <w:rPr>
          <w:rFonts w:ascii="Garamond" w:hAnsi="Garamond"/>
          <w:sz w:val="24"/>
          <w:szCs w:val="24"/>
        </w:rPr>
        <w:t>) pravidly.</w:t>
      </w:r>
      <w:r w:rsidR="00CB128D" w:rsidRPr="00C54067">
        <w:rPr>
          <w:rStyle w:val="Znakapoznpodarou"/>
          <w:rFonts w:ascii="Garamond" w:hAnsi="Garamond"/>
          <w:sz w:val="24"/>
          <w:szCs w:val="24"/>
        </w:rPr>
        <w:footnoteReference w:id="60"/>
      </w:r>
      <w:r w:rsidR="00CB128D" w:rsidRPr="00C54067">
        <w:rPr>
          <w:rFonts w:ascii="Garamond" w:hAnsi="Garamond"/>
          <w:sz w:val="24"/>
          <w:szCs w:val="24"/>
        </w:rPr>
        <w:t xml:space="preserve"> Obsahem těchto sekundárních pravidel je povinnost zastavit protiprávní jednání (pokud ještě trvá, typicky v případech durativních protiprávních aktů),</w:t>
      </w:r>
      <w:r w:rsidR="00D76D0E" w:rsidRPr="00C54067">
        <w:rPr>
          <w:rStyle w:val="Znakapoznpodarou"/>
          <w:rFonts w:ascii="Garamond" w:hAnsi="Garamond"/>
          <w:sz w:val="24"/>
          <w:szCs w:val="24"/>
        </w:rPr>
        <w:footnoteReference w:id="61"/>
      </w:r>
      <w:r w:rsidR="00CB128D" w:rsidRPr="00C54067">
        <w:rPr>
          <w:rFonts w:ascii="Garamond" w:hAnsi="Garamond"/>
          <w:sz w:val="24"/>
          <w:szCs w:val="24"/>
        </w:rPr>
        <w:t xml:space="preserve"> kterým došlo k porušení primární normy, a napravit jeho následky (ať už formou restituce, kompenzace či satisfakce).</w:t>
      </w:r>
      <w:r w:rsidR="00CB128D" w:rsidRPr="00C54067">
        <w:rPr>
          <w:rStyle w:val="Znakapoznpodarou"/>
          <w:rFonts w:ascii="Garamond" w:hAnsi="Garamond"/>
          <w:sz w:val="24"/>
          <w:szCs w:val="24"/>
        </w:rPr>
        <w:footnoteReference w:id="62"/>
      </w:r>
      <w:r w:rsidR="00CB128D" w:rsidRPr="00C54067">
        <w:rPr>
          <w:rFonts w:ascii="Garamond" w:hAnsi="Garamond"/>
          <w:sz w:val="24"/>
          <w:szCs w:val="24"/>
        </w:rPr>
        <w:t xml:space="preserve"> Povinnost k ukončení protiprávního jednání směřuje do budoucna, k tomu, aby stát porušitel opět respektoval porušenou primární normu, povinnost k reparaci pak vede k nápravě následků, které takovým jednáním vznikly poškozeným </w:t>
      </w:r>
      <w:r w:rsidR="0070119F">
        <w:rPr>
          <w:rFonts w:ascii="Garamond" w:hAnsi="Garamond"/>
          <w:sz w:val="24"/>
          <w:szCs w:val="24"/>
        </w:rPr>
        <w:t>subjektům</w:t>
      </w:r>
      <w:r w:rsidR="00CB128D" w:rsidRPr="00C54067">
        <w:rPr>
          <w:rFonts w:ascii="Garamond" w:hAnsi="Garamond"/>
          <w:sz w:val="24"/>
          <w:szCs w:val="24"/>
        </w:rPr>
        <w:t>.</w:t>
      </w:r>
      <w:r w:rsidR="00CB128D" w:rsidRPr="00C54067">
        <w:rPr>
          <w:rStyle w:val="Znakapoznpodarou"/>
          <w:rFonts w:ascii="Garamond" w:hAnsi="Garamond"/>
          <w:sz w:val="24"/>
          <w:szCs w:val="24"/>
        </w:rPr>
        <w:footnoteReference w:id="63"/>
      </w:r>
    </w:p>
    <w:p w:rsidR="00F034F0" w:rsidRPr="00C54067" w:rsidRDefault="00CB128D"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Samotná povinnost státu porušitele strpět případné </w:t>
      </w:r>
      <w:r w:rsidR="00290014" w:rsidRPr="00C54067">
        <w:rPr>
          <w:rFonts w:ascii="Garamond" w:hAnsi="Garamond"/>
          <w:sz w:val="24"/>
          <w:szCs w:val="24"/>
        </w:rPr>
        <w:t>represálie</w:t>
      </w:r>
      <w:r w:rsidRPr="00C54067">
        <w:rPr>
          <w:rFonts w:ascii="Garamond" w:hAnsi="Garamond"/>
          <w:sz w:val="24"/>
          <w:szCs w:val="24"/>
        </w:rPr>
        <w:t>, které slouží k vynucení primární a sekundární povinnosti, je pak další kategorií, která není součástí odpovědnostní povinnosti, nýbrž může nastoupit k jejich vynucení. Odpovědnostní povinnosti jsou totiž dány</w:t>
      </w:r>
      <w:r w:rsidR="001034E5" w:rsidRPr="00C54067">
        <w:rPr>
          <w:rFonts w:ascii="Garamond" w:hAnsi="Garamond"/>
          <w:sz w:val="24"/>
          <w:szCs w:val="24"/>
        </w:rPr>
        <w:t xml:space="preserve"> porušením mezinárodního práva automaticky,</w:t>
      </w:r>
      <w:r w:rsidRPr="00C54067">
        <w:rPr>
          <w:rFonts w:ascii="Garamond" w:hAnsi="Garamond"/>
          <w:sz w:val="24"/>
          <w:szCs w:val="24"/>
        </w:rPr>
        <w:t xml:space="preserve"> bez ohledu na to, zda </w:t>
      </w:r>
      <w:r w:rsidR="001034E5" w:rsidRPr="00C54067">
        <w:rPr>
          <w:rFonts w:ascii="Garamond" w:hAnsi="Garamond"/>
          <w:sz w:val="24"/>
          <w:szCs w:val="24"/>
        </w:rPr>
        <w:t xml:space="preserve">pak </w:t>
      </w:r>
      <w:r w:rsidRPr="00C54067">
        <w:rPr>
          <w:rFonts w:ascii="Garamond" w:hAnsi="Garamond"/>
          <w:sz w:val="24"/>
          <w:szCs w:val="24"/>
        </w:rPr>
        <w:t>bude použito</w:t>
      </w:r>
      <w:r w:rsidR="001034E5" w:rsidRPr="00C54067">
        <w:rPr>
          <w:rFonts w:ascii="Garamond" w:hAnsi="Garamond"/>
          <w:sz w:val="24"/>
          <w:szCs w:val="24"/>
        </w:rPr>
        <w:t xml:space="preserve"> </w:t>
      </w:r>
      <w:r w:rsidRPr="00C54067">
        <w:rPr>
          <w:rFonts w:ascii="Garamond" w:hAnsi="Garamond"/>
          <w:sz w:val="24"/>
          <w:szCs w:val="24"/>
        </w:rPr>
        <w:t>donucení.</w:t>
      </w:r>
      <w:r w:rsidRPr="00C54067">
        <w:rPr>
          <w:rStyle w:val="Znakapoznpodarou"/>
          <w:rFonts w:ascii="Garamond" w:hAnsi="Garamond"/>
          <w:sz w:val="24"/>
          <w:szCs w:val="24"/>
        </w:rPr>
        <w:footnoteReference w:id="64"/>
      </w:r>
      <w:r w:rsidRPr="00C54067">
        <w:rPr>
          <w:rFonts w:ascii="Garamond" w:hAnsi="Garamond"/>
          <w:sz w:val="24"/>
          <w:szCs w:val="24"/>
        </w:rPr>
        <w:t xml:space="preserve"> </w:t>
      </w:r>
      <w:r w:rsidR="001034E5" w:rsidRPr="00C54067">
        <w:rPr>
          <w:rFonts w:ascii="Garamond" w:hAnsi="Garamond"/>
          <w:sz w:val="24"/>
          <w:szCs w:val="24"/>
        </w:rPr>
        <w:t>Jinými slovy, j</w:t>
      </w:r>
      <w:r w:rsidR="0011601C" w:rsidRPr="00C54067">
        <w:rPr>
          <w:rFonts w:ascii="Garamond" w:hAnsi="Garamond"/>
          <w:sz w:val="24"/>
          <w:szCs w:val="24"/>
        </w:rPr>
        <w:t xml:space="preserve">akmile dojde k mezinárodně protiprávnímu aktu, přičitatelnému konkrétnímu státu, automaticky tomuto státu vzniknou odpovědnostní povinnosti. </w:t>
      </w:r>
      <w:r w:rsidRPr="00C54067">
        <w:rPr>
          <w:rFonts w:ascii="Garamond" w:hAnsi="Garamond"/>
          <w:sz w:val="24"/>
          <w:szCs w:val="24"/>
        </w:rPr>
        <w:t xml:space="preserve">Také by se </w:t>
      </w:r>
      <w:r w:rsidR="0011601C" w:rsidRPr="00C54067">
        <w:rPr>
          <w:rFonts w:ascii="Garamond" w:hAnsi="Garamond"/>
          <w:sz w:val="24"/>
          <w:szCs w:val="24"/>
        </w:rPr>
        <w:t xml:space="preserve">proto </w:t>
      </w:r>
      <w:r w:rsidRPr="00C54067">
        <w:rPr>
          <w:rFonts w:ascii="Garamond" w:hAnsi="Garamond"/>
          <w:sz w:val="24"/>
          <w:szCs w:val="24"/>
        </w:rPr>
        <w:t>dalo říct, že akcesoricky vzniklé odpovědnostní povinnosti představují nepřímé donucení</w:t>
      </w:r>
      <w:r w:rsidR="0011601C" w:rsidRPr="00C54067">
        <w:rPr>
          <w:rFonts w:ascii="Garamond" w:hAnsi="Garamond"/>
          <w:sz w:val="24"/>
          <w:szCs w:val="24"/>
        </w:rPr>
        <w:t xml:space="preserve">. </w:t>
      </w:r>
      <w:r w:rsidR="00F034F0" w:rsidRPr="00C54067">
        <w:rPr>
          <w:rFonts w:ascii="Garamond" w:hAnsi="Garamond"/>
          <w:sz w:val="24"/>
          <w:szCs w:val="24"/>
        </w:rPr>
        <w:t>Pokud nedojde k jejich splnění, pak p</w:t>
      </w:r>
      <w:r w:rsidR="0011601C" w:rsidRPr="00C54067">
        <w:rPr>
          <w:rFonts w:ascii="Garamond" w:hAnsi="Garamond"/>
          <w:sz w:val="24"/>
          <w:szCs w:val="24"/>
        </w:rPr>
        <w:t>oškozený stát</w:t>
      </w:r>
      <w:r w:rsidR="00F034F0" w:rsidRPr="00C54067">
        <w:rPr>
          <w:rFonts w:ascii="Garamond" w:hAnsi="Garamond"/>
          <w:sz w:val="24"/>
          <w:szCs w:val="24"/>
        </w:rPr>
        <w:t xml:space="preserve"> může</w:t>
      </w:r>
      <w:r w:rsidR="0011601C" w:rsidRPr="00C54067">
        <w:rPr>
          <w:rFonts w:ascii="Garamond" w:hAnsi="Garamond"/>
          <w:sz w:val="24"/>
          <w:szCs w:val="24"/>
        </w:rPr>
        <w:t xml:space="preserve">, nebo nemusí uvalit na porušitele </w:t>
      </w:r>
      <w:r w:rsidR="00AB2C51" w:rsidRPr="00C54067">
        <w:rPr>
          <w:rFonts w:ascii="Garamond" w:hAnsi="Garamond"/>
          <w:sz w:val="24"/>
          <w:szCs w:val="24"/>
        </w:rPr>
        <w:t>represálie</w:t>
      </w:r>
      <w:r w:rsidR="0011601C" w:rsidRPr="00C54067">
        <w:rPr>
          <w:rFonts w:ascii="Garamond" w:hAnsi="Garamond"/>
          <w:sz w:val="24"/>
          <w:szCs w:val="24"/>
        </w:rPr>
        <w:t>, aby ho donutil primární a odpovědnostní povinnosti splnit. Případné p</w:t>
      </w:r>
      <w:r w:rsidRPr="00C54067">
        <w:rPr>
          <w:rFonts w:ascii="Garamond" w:hAnsi="Garamond"/>
          <w:sz w:val="24"/>
          <w:szCs w:val="24"/>
        </w:rPr>
        <w:t xml:space="preserve">řistoupení k protiopatřením pak </w:t>
      </w:r>
      <w:r w:rsidR="0011601C" w:rsidRPr="00C54067">
        <w:rPr>
          <w:rFonts w:ascii="Garamond" w:hAnsi="Garamond"/>
          <w:sz w:val="24"/>
          <w:szCs w:val="24"/>
        </w:rPr>
        <w:t xml:space="preserve">už </w:t>
      </w:r>
      <w:r w:rsidRPr="00C54067">
        <w:rPr>
          <w:rFonts w:ascii="Garamond" w:hAnsi="Garamond"/>
          <w:sz w:val="24"/>
          <w:szCs w:val="24"/>
        </w:rPr>
        <w:t>znamená použití donucení přímého.</w:t>
      </w:r>
      <w:r w:rsidRPr="00C54067">
        <w:rPr>
          <w:rStyle w:val="Znakapoznpodarou"/>
          <w:rFonts w:ascii="Garamond" w:hAnsi="Garamond"/>
          <w:sz w:val="24"/>
          <w:szCs w:val="24"/>
        </w:rPr>
        <w:footnoteReference w:id="65"/>
      </w:r>
    </w:p>
    <w:p w:rsidR="00CB128D" w:rsidRPr="00C54067" w:rsidRDefault="00D63C10" w:rsidP="0009025E">
      <w:pPr>
        <w:spacing w:after="0" w:line="360" w:lineRule="auto"/>
        <w:ind w:firstLine="708"/>
        <w:jc w:val="both"/>
      </w:pPr>
      <w:r w:rsidRPr="00C54067">
        <w:rPr>
          <w:rFonts w:ascii="Garamond" w:hAnsi="Garamond"/>
          <w:sz w:val="24"/>
          <w:szCs w:val="24"/>
        </w:rPr>
        <w:t>Ve v</w:t>
      </w:r>
      <w:r w:rsidR="00CB128D" w:rsidRPr="00C54067">
        <w:rPr>
          <w:rFonts w:ascii="Garamond" w:hAnsi="Garamond"/>
          <w:sz w:val="24"/>
          <w:szCs w:val="24"/>
        </w:rPr>
        <w:t>ýsledku tak stát porušitel může být zatížen třemi druhy povinností – splnit primární</w:t>
      </w:r>
      <w:r w:rsidR="00547AF1" w:rsidRPr="00C54067">
        <w:rPr>
          <w:rFonts w:ascii="Garamond" w:hAnsi="Garamond"/>
          <w:sz w:val="24"/>
          <w:szCs w:val="24"/>
        </w:rPr>
        <w:t xml:space="preserve"> normu, splnit sekundární normu a snášet oprávněný</w:t>
      </w:r>
      <w:r w:rsidR="00CB128D" w:rsidRPr="00C54067">
        <w:rPr>
          <w:rFonts w:ascii="Garamond" w:hAnsi="Garamond"/>
          <w:sz w:val="24"/>
          <w:szCs w:val="24"/>
        </w:rPr>
        <w:t xml:space="preserve"> v</w:t>
      </w:r>
      <w:r w:rsidR="00547AF1" w:rsidRPr="00C54067">
        <w:rPr>
          <w:rFonts w:ascii="Garamond" w:hAnsi="Garamond"/>
          <w:sz w:val="24"/>
          <w:szCs w:val="24"/>
        </w:rPr>
        <w:t>ýkon donucení</w:t>
      </w:r>
      <w:r w:rsidRPr="00C54067">
        <w:rPr>
          <w:rFonts w:ascii="Garamond" w:hAnsi="Garamond"/>
          <w:sz w:val="24"/>
          <w:szCs w:val="24"/>
        </w:rPr>
        <w:t xml:space="preserve"> ve formě represálií</w:t>
      </w:r>
      <w:r w:rsidR="00547AF1" w:rsidRPr="00C54067">
        <w:rPr>
          <w:rFonts w:ascii="Garamond" w:hAnsi="Garamond"/>
          <w:sz w:val="24"/>
          <w:szCs w:val="24"/>
        </w:rPr>
        <w:t>, dokud primární a sekundární normy nenaplní.</w:t>
      </w:r>
    </w:p>
    <w:p w:rsidR="007006AC" w:rsidRPr="00C54067" w:rsidRDefault="007006AC" w:rsidP="00DE6CE7">
      <w:pPr>
        <w:pStyle w:val="Nadpis2"/>
        <w:numPr>
          <w:ilvl w:val="1"/>
          <w:numId w:val="31"/>
        </w:numPr>
        <w:ind w:left="709"/>
        <w:rPr>
          <w:color w:val="auto"/>
        </w:rPr>
      </w:pPr>
      <w:bookmarkStart w:id="11" w:name="_Toc446443507"/>
      <w:r w:rsidRPr="00C54067">
        <w:rPr>
          <w:color w:val="auto"/>
        </w:rPr>
        <w:t xml:space="preserve">Klasifikace </w:t>
      </w:r>
      <w:r w:rsidR="002E5F58" w:rsidRPr="00C54067">
        <w:rPr>
          <w:color w:val="auto"/>
        </w:rPr>
        <w:t>represálií</w:t>
      </w:r>
      <w:r w:rsidRPr="00C54067">
        <w:rPr>
          <w:color w:val="auto"/>
        </w:rPr>
        <w:t xml:space="preserve"> a retorzí</w:t>
      </w:r>
      <w:bookmarkEnd w:id="11"/>
    </w:p>
    <w:p w:rsidR="007006AC" w:rsidRPr="00C54067" w:rsidRDefault="007006AC" w:rsidP="00991E0B">
      <w:pPr>
        <w:spacing w:after="0" w:line="360" w:lineRule="auto"/>
        <w:jc w:val="both"/>
        <w:rPr>
          <w:rFonts w:ascii="Garamond" w:hAnsi="Garamond"/>
          <w:sz w:val="24"/>
          <w:szCs w:val="24"/>
        </w:rPr>
      </w:pPr>
      <w:r w:rsidRPr="00C54067">
        <w:rPr>
          <w:rFonts w:ascii="Garamond" w:hAnsi="Garamond"/>
          <w:sz w:val="24"/>
          <w:szCs w:val="24"/>
        </w:rPr>
        <w:tab/>
      </w:r>
      <w:r w:rsidRPr="00C54067">
        <w:rPr>
          <w:rFonts w:ascii="Garamond" w:hAnsi="Garamond"/>
          <w:b/>
          <w:sz w:val="24"/>
          <w:szCs w:val="24"/>
        </w:rPr>
        <w:t>Represálie</w:t>
      </w:r>
      <w:r w:rsidRPr="00C54067">
        <w:rPr>
          <w:rFonts w:ascii="Garamond" w:hAnsi="Garamond"/>
          <w:sz w:val="24"/>
          <w:szCs w:val="24"/>
        </w:rPr>
        <w:t xml:space="preserve"> </w:t>
      </w:r>
      <w:r w:rsidR="002E5F58" w:rsidRPr="00C54067">
        <w:rPr>
          <w:rFonts w:ascii="Garamond" w:hAnsi="Garamond"/>
          <w:sz w:val="24"/>
          <w:szCs w:val="24"/>
        </w:rPr>
        <w:t>(</w:t>
      </w:r>
      <w:r w:rsidR="009333F3" w:rsidRPr="00C54067">
        <w:rPr>
          <w:rFonts w:ascii="Garamond" w:hAnsi="Garamond"/>
          <w:sz w:val="24"/>
          <w:szCs w:val="24"/>
        </w:rPr>
        <w:t xml:space="preserve">resp. </w:t>
      </w:r>
      <w:r w:rsidR="002E5F58" w:rsidRPr="00C54067">
        <w:rPr>
          <w:rFonts w:ascii="Garamond" w:hAnsi="Garamond"/>
          <w:sz w:val="24"/>
          <w:szCs w:val="24"/>
        </w:rPr>
        <w:t>sankce</w:t>
      </w:r>
      <w:r w:rsidR="00244DC7" w:rsidRPr="00C54067">
        <w:rPr>
          <w:rFonts w:ascii="Garamond" w:hAnsi="Garamond"/>
          <w:sz w:val="24"/>
          <w:szCs w:val="24"/>
        </w:rPr>
        <w:t xml:space="preserve"> pro</w:t>
      </w:r>
      <w:r w:rsidR="009333F3" w:rsidRPr="00C54067">
        <w:rPr>
          <w:rFonts w:ascii="Garamond" w:hAnsi="Garamond"/>
          <w:sz w:val="24"/>
          <w:szCs w:val="24"/>
        </w:rPr>
        <w:t xml:space="preserve"> kolektivní</w:t>
      </w:r>
      <w:r w:rsidR="00244DC7" w:rsidRPr="00C54067">
        <w:rPr>
          <w:rFonts w:ascii="Garamond" w:hAnsi="Garamond"/>
          <w:sz w:val="24"/>
          <w:szCs w:val="24"/>
        </w:rPr>
        <w:t xml:space="preserve"> donucování</w:t>
      </w:r>
      <w:r w:rsidR="002E5F58" w:rsidRPr="00C54067">
        <w:rPr>
          <w:rFonts w:ascii="Garamond" w:hAnsi="Garamond"/>
          <w:sz w:val="24"/>
          <w:szCs w:val="24"/>
        </w:rPr>
        <w:t xml:space="preserve">) </w:t>
      </w:r>
      <w:r w:rsidRPr="00C54067">
        <w:rPr>
          <w:rFonts w:ascii="Garamond" w:hAnsi="Garamond"/>
          <w:sz w:val="24"/>
          <w:szCs w:val="24"/>
        </w:rPr>
        <w:t>je možno dělit podle několika různých kritérií.  Například podle závazku, který je donucujícím státem represálií porušen, lze takové donucení dělit na reciproční (donucující stát poruší stejný nebo související závazek) a nereciproční (porušení jiné povinnosti).</w:t>
      </w:r>
      <w:r w:rsidRPr="00C54067">
        <w:rPr>
          <w:rStyle w:val="Znakapoznpodarou"/>
          <w:rFonts w:ascii="Garamond" w:hAnsi="Garamond"/>
          <w:sz w:val="24"/>
          <w:szCs w:val="24"/>
        </w:rPr>
        <w:footnoteReference w:id="66"/>
      </w:r>
      <w:r w:rsidRPr="00C54067">
        <w:rPr>
          <w:rFonts w:ascii="Garamond" w:hAnsi="Garamond"/>
          <w:sz w:val="24"/>
          <w:szCs w:val="24"/>
        </w:rPr>
        <w:t xml:space="preserve"> Rozsahově lze také protiopatření členit na komplexní (obsahově je postiženo více sektorů) a na omezené, resp. jednoduché (postižen je jeden sektor, komodita). Významné je také členění </w:t>
      </w:r>
      <w:r w:rsidR="00AB2C51" w:rsidRPr="00C54067">
        <w:rPr>
          <w:rFonts w:ascii="Garamond" w:hAnsi="Garamond"/>
          <w:sz w:val="24"/>
          <w:szCs w:val="24"/>
        </w:rPr>
        <w:t>na opatření</w:t>
      </w:r>
      <w:r w:rsidRPr="00C54067">
        <w:rPr>
          <w:rFonts w:ascii="Garamond" w:hAnsi="Garamond"/>
          <w:sz w:val="24"/>
          <w:szCs w:val="24"/>
        </w:rPr>
        <w:t xml:space="preserve"> nec</w:t>
      </w:r>
      <w:r w:rsidR="009264D5" w:rsidRPr="00C54067">
        <w:rPr>
          <w:rFonts w:ascii="Garamond" w:hAnsi="Garamond"/>
          <w:sz w:val="24"/>
          <w:szCs w:val="24"/>
        </w:rPr>
        <w:t xml:space="preserve">ílené (zasahují stát </w:t>
      </w:r>
      <w:r w:rsidR="0053450D" w:rsidRPr="00C54067">
        <w:rPr>
          <w:rFonts w:ascii="Garamond" w:hAnsi="Garamond"/>
          <w:sz w:val="24"/>
          <w:szCs w:val="24"/>
        </w:rPr>
        <w:t xml:space="preserve">a jeho hospodářství </w:t>
      </w:r>
      <w:r w:rsidR="009264D5" w:rsidRPr="00C54067">
        <w:rPr>
          <w:rFonts w:ascii="Garamond" w:hAnsi="Garamond"/>
          <w:sz w:val="24"/>
          <w:szCs w:val="24"/>
        </w:rPr>
        <w:t>jako celek</w:t>
      </w:r>
      <w:r w:rsidRPr="00C54067">
        <w:rPr>
          <w:rFonts w:ascii="Garamond" w:hAnsi="Garamond"/>
          <w:sz w:val="24"/>
          <w:szCs w:val="24"/>
        </w:rPr>
        <w:t>) a na cílené (tzv. chytré sankce</w:t>
      </w:r>
      <w:r w:rsidR="009264D5" w:rsidRPr="00C54067">
        <w:rPr>
          <w:rFonts w:ascii="Garamond" w:hAnsi="Garamond"/>
          <w:sz w:val="24"/>
          <w:szCs w:val="24"/>
        </w:rPr>
        <w:t>, zasahující vybrané osoby</w:t>
      </w:r>
      <w:r w:rsidR="00537121" w:rsidRPr="00C54067">
        <w:rPr>
          <w:rFonts w:ascii="Garamond" w:hAnsi="Garamond"/>
          <w:sz w:val="24"/>
          <w:szCs w:val="24"/>
        </w:rPr>
        <w:t xml:space="preserve"> či pouze vybrané </w:t>
      </w:r>
      <w:r w:rsidR="00934EA6" w:rsidRPr="00C54067">
        <w:rPr>
          <w:rFonts w:ascii="Garamond" w:hAnsi="Garamond"/>
          <w:sz w:val="24"/>
          <w:szCs w:val="24"/>
        </w:rPr>
        <w:t>komodity</w:t>
      </w:r>
      <w:r w:rsidR="00537121" w:rsidRPr="00C54067">
        <w:rPr>
          <w:rFonts w:ascii="Garamond" w:hAnsi="Garamond"/>
          <w:sz w:val="24"/>
          <w:szCs w:val="24"/>
        </w:rPr>
        <w:t xml:space="preserve"> daného státu</w:t>
      </w:r>
      <w:r w:rsidRPr="00C54067">
        <w:rPr>
          <w:rFonts w:ascii="Garamond" w:hAnsi="Garamond"/>
          <w:sz w:val="24"/>
          <w:szCs w:val="24"/>
        </w:rPr>
        <w:t>).</w:t>
      </w:r>
      <w:r w:rsidRPr="00C54067">
        <w:rPr>
          <w:rStyle w:val="Znakapoznpodarou"/>
          <w:rFonts w:ascii="Garamond" w:hAnsi="Garamond"/>
          <w:sz w:val="24"/>
          <w:szCs w:val="24"/>
        </w:rPr>
        <w:footnoteReference w:id="67"/>
      </w:r>
      <w:r w:rsidR="00FD3D1A" w:rsidRPr="00C54067">
        <w:rPr>
          <w:rFonts w:ascii="Garamond" w:hAnsi="Garamond"/>
          <w:sz w:val="24"/>
          <w:szCs w:val="24"/>
        </w:rPr>
        <w:t xml:space="preserve"> Tzv. chytré sankce mají předejít negativním vlivům</w:t>
      </w:r>
      <w:r w:rsidR="00C334ED" w:rsidRPr="00C54067">
        <w:rPr>
          <w:rFonts w:ascii="Garamond" w:hAnsi="Garamond"/>
          <w:sz w:val="24"/>
          <w:szCs w:val="24"/>
        </w:rPr>
        <w:t xml:space="preserve"> z</w:t>
      </w:r>
      <w:r w:rsidR="00FD3D1A" w:rsidRPr="00C54067">
        <w:rPr>
          <w:rFonts w:ascii="Garamond" w:hAnsi="Garamond"/>
          <w:sz w:val="24"/>
          <w:szCs w:val="24"/>
        </w:rPr>
        <w:t xml:space="preserve"> oslabení hospodářství na obyvatelstvo donucovaného státu a na druhé straně účinně působit na chování</w:t>
      </w:r>
      <w:r w:rsidR="00986D70" w:rsidRPr="00C54067">
        <w:rPr>
          <w:rFonts w:ascii="Garamond" w:hAnsi="Garamond"/>
          <w:sz w:val="24"/>
          <w:szCs w:val="24"/>
        </w:rPr>
        <w:t xml:space="preserve"> jeho vládnoucích</w:t>
      </w:r>
      <w:r w:rsidR="00FD3D1A" w:rsidRPr="00C54067">
        <w:rPr>
          <w:rFonts w:ascii="Garamond" w:hAnsi="Garamond"/>
          <w:sz w:val="24"/>
          <w:szCs w:val="24"/>
        </w:rPr>
        <w:t xml:space="preserve"> představitelů</w:t>
      </w:r>
      <w:r w:rsidR="00986D70" w:rsidRPr="00C54067">
        <w:rPr>
          <w:rFonts w:ascii="Garamond" w:hAnsi="Garamond"/>
          <w:sz w:val="24"/>
          <w:szCs w:val="24"/>
        </w:rPr>
        <w:t>.</w:t>
      </w:r>
      <w:r w:rsidR="00991010" w:rsidRPr="00C54067">
        <w:rPr>
          <w:rStyle w:val="Znakapoznpodarou"/>
          <w:rFonts w:ascii="Garamond" w:hAnsi="Garamond"/>
          <w:sz w:val="24"/>
          <w:szCs w:val="24"/>
        </w:rPr>
        <w:footnoteReference w:id="68"/>
      </w:r>
    </w:p>
    <w:p w:rsidR="007006AC" w:rsidRPr="00C54067" w:rsidRDefault="007006AC"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Donucení </w:t>
      </w:r>
      <w:r w:rsidR="009E6862" w:rsidRPr="00C54067">
        <w:rPr>
          <w:rFonts w:ascii="Garamond" w:hAnsi="Garamond"/>
          <w:sz w:val="24"/>
          <w:szCs w:val="24"/>
        </w:rPr>
        <w:t xml:space="preserve">obecně </w:t>
      </w:r>
      <w:r w:rsidRPr="00C54067">
        <w:rPr>
          <w:rFonts w:ascii="Garamond" w:hAnsi="Garamond"/>
          <w:sz w:val="24"/>
          <w:szCs w:val="24"/>
        </w:rPr>
        <w:t xml:space="preserve">lze také rozlišovat na individuální, kdy splnění porušených povinností vynucuje jednotlivě poškozený stát, a na kolektivní, které smívá svépomocný prvek donucení, včetně případné nerovnosti mezi poškozeným </w:t>
      </w:r>
      <w:r w:rsidR="008216B2">
        <w:rPr>
          <w:rFonts w:ascii="Garamond" w:hAnsi="Garamond"/>
          <w:sz w:val="24"/>
          <w:szCs w:val="24"/>
        </w:rPr>
        <w:t xml:space="preserve">a </w:t>
      </w:r>
      <w:r w:rsidRPr="00C54067">
        <w:rPr>
          <w:rFonts w:ascii="Garamond" w:hAnsi="Garamond"/>
          <w:sz w:val="24"/>
          <w:szCs w:val="24"/>
        </w:rPr>
        <w:t>porušitelem a zvyšuje tak jeho efektivitu. Tohle kolektivní donucení může být jaksi prosté, mimo rámec mezinárodní organizace (skupina států donucuje), nebo kvalifikovan</w:t>
      </w:r>
      <w:r w:rsidR="008216B2">
        <w:rPr>
          <w:rFonts w:ascii="Garamond" w:hAnsi="Garamond"/>
          <w:sz w:val="24"/>
          <w:szCs w:val="24"/>
        </w:rPr>
        <w:t>é</w:t>
      </w:r>
      <w:r w:rsidRPr="00C54067">
        <w:rPr>
          <w:rFonts w:ascii="Garamond" w:hAnsi="Garamond"/>
          <w:sz w:val="24"/>
          <w:szCs w:val="24"/>
        </w:rPr>
        <w:t xml:space="preserve"> skrze mezinárodní organizaci.</w:t>
      </w:r>
      <w:r w:rsidRPr="00C54067">
        <w:rPr>
          <w:rStyle w:val="Znakapoznpodarou"/>
          <w:rFonts w:ascii="Garamond" w:hAnsi="Garamond"/>
          <w:sz w:val="24"/>
          <w:szCs w:val="24"/>
        </w:rPr>
        <w:footnoteReference w:id="69"/>
      </w:r>
      <w:r w:rsidRPr="00C54067">
        <w:rPr>
          <w:rFonts w:ascii="Garamond" w:hAnsi="Garamond"/>
          <w:sz w:val="24"/>
          <w:szCs w:val="24"/>
        </w:rPr>
        <w:t xml:space="preserve"> Významný je mechanismus kolektivního donucení v rámci OSN podle Kapitoly VII. Charty OSN. V rámci něj je možno dokonce přistoupit k použití síly. Podstatné ale je, že kolektivní opatření podle této kapitoly lze v souladu s čl. 39 Charty uplatnit jen v případě, že dojde k ohrožení míru, porušení míru nebo </w:t>
      </w:r>
      <w:r w:rsidR="00857DE6" w:rsidRPr="00C54067">
        <w:rPr>
          <w:rFonts w:ascii="Garamond" w:hAnsi="Garamond"/>
          <w:sz w:val="24"/>
          <w:szCs w:val="24"/>
        </w:rPr>
        <w:t>útočenému činu (agresi)</w:t>
      </w:r>
      <w:r w:rsidRPr="00C54067">
        <w:rPr>
          <w:rFonts w:ascii="Garamond" w:hAnsi="Garamond"/>
          <w:sz w:val="24"/>
          <w:szCs w:val="24"/>
        </w:rPr>
        <w:t>.</w:t>
      </w:r>
      <w:r w:rsidRPr="00C54067">
        <w:rPr>
          <w:rStyle w:val="Znakapoznpodarou"/>
          <w:rFonts w:ascii="Garamond" w:hAnsi="Garamond"/>
          <w:sz w:val="24"/>
          <w:szCs w:val="24"/>
        </w:rPr>
        <w:footnoteReference w:id="70"/>
      </w:r>
      <w:r w:rsidRPr="00C54067">
        <w:rPr>
          <w:rFonts w:ascii="Garamond" w:hAnsi="Garamond"/>
          <w:sz w:val="24"/>
          <w:szCs w:val="24"/>
        </w:rPr>
        <w:t xml:space="preserve"> </w:t>
      </w:r>
      <w:r w:rsidR="00A8529E" w:rsidRPr="00C54067">
        <w:rPr>
          <w:rFonts w:ascii="Garamond" w:hAnsi="Garamond"/>
          <w:sz w:val="24"/>
          <w:szCs w:val="24"/>
        </w:rPr>
        <w:t>N</w:t>
      </w:r>
      <w:r w:rsidRPr="00C54067">
        <w:rPr>
          <w:rFonts w:ascii="Garamond" w:hAnsi="Garamond"/>
          <w:sz w:val="24"/>
          <w:szCs w:val="24"/>
        </w:rPr>
        <w:t xml:space="preserve">e každé porušení mezinárodního práva </w:t>
      </w:r>
      <w:r w:rsidR="00A8529E" w:rsidRPr="00C54067">
        <w:rPr>
          <w:rFonts w:ascii="Garamond" w:hAnsi="Garamond"/>
          <w:sz w:val="24"/>
          <w:szCs w:val="24"/>
        </w:rPr>
        <w:t xml:space="preserve">ale </w:t>
      </w:r>
      <w:r w:rsidRPr="00C54067">
        <w:rPr>
          <w:rFonts w:ascii="Garamond" w:hAnsi="Garamond"/>
          <w:sz w:val="24"/>
          <w:szCs w:val="24"/>
        </w:rPr>
        <w:t>představuje ohrožení nebo porušení míru.</w:t>
      </w:r>
      <w:r w:rsidRPr="00C54067">
        <w:rPr>
          <w:rStyle w:val="Znakapoznpodarou"/>
          <w:rFonts w:ascii="Garamond" w:hAnsi="Garamond"/>
          <w:sz w:val="24"/>
          <w:szCs w:val="24"/>
        </w:rPr>
        <w:footnoteReference w:id="71"/>
      </w:r>
      <w:r w:rsidRPr="00C54067">
        <w:rPr>
          <w:rFonts w:ascii="Garamond" w:hAnsi="Garamond"/>
          <w:sz w:val="24"/>
          <w:szCs w:val="24"/>
        </w:rPr>
        <w:t xml:space="preserve"> </w:t>
      </w:r>
    </w:p>
    <w:p w:rsidR="007006AC" w:rsidRPr="00C54067" w:rsidRDefault="007006AC" w:rsidP="00991E0B">
      <w:pPr>
        <w:spacing w:after="0" w:line="360" w:lineRule="auto"/>
        <w:ind w:firstLine="708"/>
        <w:jc w:val="both"/>
        <w:rPr>
          <w:rFonts w:ascii="Garamond" w:hAnsi="Garamond"/>
          <w:sz w:val="24"/>
          <w:szCs w:val="24"/>
        </w:rPr>
      </w:pPr>
      <w:r w:rsidRPr="00C54067">
        <w:rPr>
          <w:rFonts w:ascii="Garamond" w:hAnsi="Garamond"/>
          <w:sz w:val="24"/>
          <w:szCs w:val="24"/>
        </w:rPr>
        <w:t>Eventuálně můžeme sankce dělit také z hlediska Charty OSN na sankce povinné, nařízené ze strany Rady bezpečnosti podle čl. 41 a 42, a na nepovinné, které jsou jen doporučené v režimu čl. 39. V návaznosti na to lze donucení také dělit na sankce bez použití síly, nebo s použitím síly.</w:t>
      </w:r>
      <w:r w:rsidRPr="00C54067">
        <w:rPr>
          <w:rStyle w:val="Znakapoznpodarou"/>
          <w:rFonts w:ascii="Garamond" w:hAnsi="Garamond"/>
          <w:sz w:val="24"/>
          <w:szCs w:val="24"/>
        </w:rPr>
        <w:footnoteReference w:id="72"/>
      </w:r>
      <w:r w:rsidRPr="00C54067">
        <w:rPr>
          <w:rFonts w:ascii="Garamond" w:hAnsi="Garamond"/>
          <w:sz w:val="24"/>
          <w:szCs w:val="24"/>
        </w:rPr>
        <w:t xml:space="preserve"> Sankce s použitím síly jsou ale v současnosti nedovolené, v úvahu přichází jen jako kolektivní donucení ze strany OSN v případě ohrožení míru.</w:t>
      </w:r>
      <w:r w:rsidRPr="00C54067">
        <w:rPr>
          <w:rStyle w:val="Znakapoznpodarou"/>
          <w:rFonts w:ascii="Garamond" w:hAnsi="Garamond"/>
          <w:sz w:val="24"/>
          <w:szCs w:val="24"/>
        </w:rPr>
        <w:footnoteReference w:id="73"/>
      </w:r>
    </w:p>
    <w:p w:rsidR="007006AC" w:rsidRPr="00C54067" w:rsidRDefault="007006AC" w:rsidP="00991E0B">
      <w:pPr>
        <w:spacing w:after="0" w:line="360" w:lineRule="auto"/>
        <w:jc w:val="both"/>
        <w:rPr>
          <w:rFonts w:ascii="Garamond" w:hAnsi="Garamond"/>
          <w:sz w:val="24"/>
          <w:szCs w:val="24"/>
        </w:rPr>
      </w:pPr>
      <w:r w:rsidRPr="00C54067">
        <w:rPr>
          <w:rFonts w:ascii="Garamond" w:hAnsi="Garamond"/>
          <w:sz w:val="24"/>
          <w:szCs w:val="24"/>
        </w:rPr>
        <w:tab/>
        <w:t>Výraznou skupinu z hlediska obsahu představují tzv. ekonomické sankce. Ty mohou postihovat jednak sféru obchodu se zbožím a službami (embargo a bojkot), jednak finanční toky (zmrazení aktiv donucovaného státu a aktiv jeho státních příslušníků v donucující zemi, kontrola kapitálových a finančních toků, pozastavení podpory, vyvlastnění majetku donucovaného</w:t>
      </w:r>
      <w:r w:rsidR="00DF6916" w:rsidRPr="00C54067">
        <w:rPr>
          <w:rFonts w:ascii="Garamond" w:hAnsi="Garamond"/>
          <w:sz w:val="24"/>
          <w:szCs w:val="24"/>
        </w:rPr>
        <w:t xml:space="preserve"> státu</w:t>
      </w:r>
      <w:r w:rsidRPr="00C54067">
        <w:rPr>
          <w:rFonts w:ascii="Garamond" w:hAnsi="Garamond"/>
          <w:sz w:val="24"/>
          <w:szCs w:val="24"/>
        </w:rPr>
        <w:t xml:space="preserve"> apod.).</w:t>
      </w:r>
      <w:r w:rsidRPr="00C54067">
        <w:rPr>
          <w:rStyle w:val="Znakapoznpodarou"/>
          <w:rFonts w:ascii="Garamond" w:hAnsi="Garamond"/>
          <w:sz w:val="24"/>
          <w:szCs w:val="24"/>
        </w:rPr>
        <w:footnoteReference w:id="74"/>
      </w:r>
      <w:r w:rsidRPr="00C54067">
        <w:rPr>
          <w:rFonts w:ascii="Garamond" w:hAnsi="Garamond"/>
          <w:sz w:val="24"/>
          <w:szCs w:val="24"/>
        </w:rPr>
        <w:t xml:space="preserve"> Embargo obecně představuje zákaz vývozu konkrétních surovin nebo zboží do donucovaného státu. Bojkot pak představuje zákaz dovozu surovin nebo zboží z donucovaného státu. V obou případech ale jde o to, že donucující stát embargem nebo bojkotem poruší svůj typicky smluvní závazek vůči donucovanému státu.</w:t>
      </w:r>
      <w:r w:rsidRPr="00C54067">
        <w:rPr>
          <w:rStyle w:val="Znakapoznpodarou"/>
          <w:rFonts w:ascii="Garamond" w:hAnsi="Garamond"/>
          <w:sz w:val="24"/>
          <w:szCs w:val="24"/>
        </w:rPr>
        <w:footnoteReference w:id="75"/>
      </w:r>
      <w:r w:rsidRPr="00C54067">
        <w:rPr>
          <w:rFonts w:ascii="Garamond" w:hAnsi="Garamond"/>
          <w:sz w:val="24"/>
          <w:szCs w:val="24"/>
        </w:rPr>
        <w:t xml:space="preserve"> Protiprávnost takového jednání donucujícího státu ale není dána, když legálně vykonává právo na donucení. </w:t>
      </w:r>
    </w:p>
    <w:p w:rsidR="007006AC" w:rsidRPr="00C54067" w:rsidRDefault="007006AC" w:rsidP="00991E0B">
      <w:pPr>
        <w:spacing w:after="0" w:line="360" w:lineRule="auto"/>
        <w:ind w:firstLine="708"/>
        <w:jc w:val="both"/>
        <w:rPr>
          <w:rFonts w:ascii="Garamond" w:hAnsi="Garamond"/>
          <w:sz w:val="24"/>
          <w:szCs w:val="24"/>
        </w:rPr>
      </w:pPr>
      <w:r w:rsidRPr="00C54067">
        <w:rPr>
          <w:rFonts w:ascii="Garamond" w:hAnsi="Garamond"/>
          <w:sz w:val="24"/>
          <w:szCs w:val="24"/>
        </w:rPr>
        <w:t>Jako další významnou skupinu lze rozlišit tzv. zbrojní embarga, cílená na materiál nebo výrobky vojensky využitelné (obsahově se tak vlastně jedná o druh ekonomických represálií).</w:t>
      </w:r>
      <w:r w:rsidRPr="00C54067">
        <w:rPr>
          <w:rStyle w:val="Znakapoznpodarou"/>
          <w:rFonts w:ascii="Garamond" w:hAnsi="Garamond"/>
          <w:sz w:val="24"/>
          <w:szCs w:val="24"/>
        </w:rPr>
        <w:footnoteReference w:id="76"/>
      </w:r>
      <w:r w:rsidRPr="00C54067">
        <w:rPr>
          <w:rFonts w:ascii="Garamond" w:hAnsi="Garamond"/>
          <w:sz w:val="24"/>
          <w:szCs w:val="24"/>
        </w:rPr>
        <w:t xml:space="preserve"> </w:t>
      </w:r>
    </w:p>
    <w:p w:rsidR="007006AC" w:rsidRPr="00C54067" w:rsidRDefault="007006AC" w:rsidP="00991E0B">
      <w:pPr>
        <w:spacing w:after="0" w:line="360" w:lineRule="auto"/>
        <w:jc w:val="both"/>
        <w:rPr>
          <w:rFonts w:ascii="Garamond" w:hAnsi="Garamond"/>
          <w:sz w:val="24"/>
          <w:szCs w:val="24"/>
        </w:rPr>
      </w:pPr>
      <w:r w:rsidRPr="00C54067">
        <w:rPr>
          <w:rFonts w:ascii="Garamond" w:hAnsi="Garamond"/>
          <w:sz w:val="24"/>
          <w:szCs w:val="24"/>
        </w:rPr>
        <w:tab/>
        <w:t xml:space="preserve">Dále lze podle obsahu rozlišovat například </w:t>
      </w:r>
      <w:r w:rsidR="00AB2C51" w:rsidRPr="00C54067">
        <w:rPr>
          <w:rFonts w:ascii="Garamond" w:hAnsi="Garamond"/>
          <w:sz w:val="24"/>
          <w:szCs w:val="24"/>
        </w:rPr>
        <w:t>opatření</w:t>
      </w:r>
      <w:r w:rsidRPr="00C54067">
        <w:rPr>
          <w:rFonts w:ascii="Garamond" w:hAnsi="Garamond"/>
          <w:sz w:val="24"/>
          <w:szCs w:val="24"/>
        </w:rPr>
        <w:t xml:space="preserve"> v oblasti dopravy (letové zákazy, zákazy tranzitu apod.), v oblasti komunikací, v oblasti kulturní či v oblasti vědecko-průmyslové spolupráce (např. omezení účasti na výzkumech, zákaz poskytování průmyslových práv).</w:t>
      </w:r>
      <w:r w:rsidRPr="00C54067">
        <w:rPr>
          <w:rStyle w:val="Znakapoznpodarou"/>
          <w:rFonts w:ascii="Garamond" w:hAnsi="Garamond"/>
          <w:sz w:val="24"/>
          <w:szCs w:val="24"/>
        </w:rPr>
        <w:footnoteReference w:id="77"/>
      </w:r>
    </w:p>
    <w:p w:rsidR="007006AC" w:rsidRPr="00C54067" w:rsidRDefault="007006AC"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Významná jsou </w:t>
      </w:r>
      <w:r w:rsidR="0083076C" w:rsidRPr="00C54067">
        <w:rPr>
          <w:rFonts w:ascii="Garamond" w:hAnsi="Garamond"/>
          <w:sz w:val="24"/>
          <w:szCs w:val="24"/>
        </w:rPr>
        <w:t xml:space="preserve">také </w:t>
      </w:r>
      <w:r w:rsidRPr="00C54067">
        <w:rPr>
          <w:rFonts w:ascii="Garamond" w:hAnsi="Garamond"/>
          <w:sz w:val="24"/>
          <w:szCs w:val="24"/>
        </w:rPr>
        <w:t xml:space="preserve">opatření v rovině diplomatické (přerušení diplomatických styků, prohlášení cizího diplomata za </w:t>
      </w:r>
      <w:r w:rsidRPr="00C54067">
        <w:rPr>
          <w:rFonts w:ascii="Garamond" w:hAnsi="Garamond"/>
          <w:i/>
          <w:sz w:val="24"/>
          <w:szCs w:val="24"/>
        </w:rPr>
        <w:t>persona non grata</w:t>
      </w:r>
      <w:r w:rsidRPr="00C54067">
        <w:rPr>
          <w:rFonts w:ascii="Garamond" w:hAnsi="Garamond"/>
          <w:sz w:val="24"/>
          <w:szCs w:val="24"/>
        </w:rPr>
        <w:t xml:space="preserve">, zrušení státní návštěvy apod.), ale vzhledem k tomu, že kroky takového charakteru jsou většinou právem daného státu, nejedná se o porušení mezinárodního závazku a jedná se tak tedy o donucení v rovině faktické, tedy o </w:t>
      </w:r>
      <w:r w:rsidRPr="00C54067">
        <w:rPr>
          <w:rFonts w:ascii="Garamond" w:hAnsi="Garamond"/>
          <w:b/>
          <w:sz w:val="24"/>
          <w:szCs w:val="24"/>
        </w:rPr>
        <w:t>retorzi</w:t>
      </w:r>
      <w:r w:rsidRPr="00C54067">
        <w:rPr>
          <w:rFonts w:ascii="Garamond" w:hAnsi="Garamond"/>
          <w:sz w:val="24"/>
          <w:szCs w:val="24"/>
        </w:rPr>
        <w:t>. Vedle výše uvedených diplomatických a obchodních nástrojů (v situacích absence smluvních závazků) u retorzí připadá v úvahu například také využití smluvních nástrojů – vypovězení smlouvy v souladu se smluvním právem mezinárodním či se smluvními podmínkami ve smlouvě obsaženými, nebo například vůbec neuzavření vyjednávané smlouvy, nebo také typicky zavedení vízové povinnosti ve vztahu k občanům donucovaného státu.</w:t>
      </w:r>
      <w:r w:rsidRPr="00C54067">
        <w:rPr>
          <w:rStyle w:val="Znakapoznpodarou"/>
          <w:rFonts w:ascii="Garamond" w:hAnsi="Garamond"/>
          <w:sz w:val="24"/>
          <w:szCs w:val="24"/>
        </w:rPr>
        <w:footnoteReference w:id="78"/>
      </w:r>
      <w:r w:rsidRPr="00C54067">
        <w:rPr>
          <w:rFonts w:ascii="Garamond" w:hAnsi="Garamond"/>
          <w:sz w:val="24"/>
          <w:szCs w:val="24"/>
        </w:rPr>
        <w:t xml:space="preserve"> Všechny </w:t>
      </w:r>
      <w:r w:rsidR="008216B2">
        <w:rPr>
          <w:rFonts w:ascii="Garamond" w:hAnsi="Garamond"/>
          <w:sz w:val="24"/>
          <w:szCs w:val="24"/>
        </w:rPr>
        <w:t>podobné</w:t>
      </w:r>
      <w:r w:rsidRPr="00C54067">
        <w:rPr>
          <w:rFonts w:ascii="Garamond" w:hAnsi="Garamond"/>
          <w:sz w:val="24"/>
          <w:szCs w:val="24"/>
        </w:rPr>
        <w:t xml:space="preserve"> akty, kterými se neporušuje materiálně závazek státu vůči státu porušiteli</w:t>
      </w:r>
      <w:r w:rsidR="0083076C" w:rsidRPr="00C54067">
        <w:rPr>
          <w:rFonts w:ascii="Garamond" w:hAnsi="Garamond"/>
          <w:sz w:val="24"/>
          <w:szCs w:val="24"/>
        </w:rPr>
        <w:t>,</w:t>
      </w:r>
      <w:r w:rsidRPr="00C54067">
        <w:rPr>
          <w:rFonts w:ascii="Garamond" w:hAnsi="Garamond"/>
          <w:sz w:val="24"/>
          <w:szCs w:val="24"/>
        </w:rPr>
        <w:t xml:space="preserve"> tak budou </w:t>
      </w:r>
      <w:r w:rsidR="00376A7B" w:rsidRPr="00C54067">
        <w:rPr>
          <w:rFonts w:ascii="Garamond" w:hAnsi="Garamond"/>
          <w:sz w:val="24"/>
          <w:szCs w:val="24"/>
        </w:rPr>
        <w:t>typicky</w:t>
      </w:r>
      <w:r w:rsidRPr="00C54067">
        <w:rPr>
          <w:rFonts w:ascii="Garamond" w:hAnsi="Garamond"/>
          <w:sz w:val="24"/>
          <w:szCs w:val="24"/>
        </w:rPr>
        <w:t xml:space="preserve"> naplňovat znaky retorzí.</w:t>
      </w:r>
    </w:p>
    <w:p w:rsidR="00DA1E16" w:rsidRPr="00C54067" w:rsidRDefault="00DA1E16" w:rsidP="00DE6CE7">
      <w:pPr>
        <w:pStyle w:val="Nadpis2"/>
        <w:numPr>
          <w:ilvl w:val="1"/>
          <w:numId w:val="31"/>
        </w:numPr>
        <w:ind w:left="709"/>
        <w:rPr>
          <w:color w:val="auto"/>
        </w:rPr>
      </w:pPr>
      <w:bookmarkStart w:id="12" w:name="_Toc446443508"/>
      <w:r w:rsidRPr="00C54067">
        <w:rPr>
          <w:color w:val="auto"/>
        </w:rPr>
        <w:t xml:space="preserve">Pojmové náležitosti </w:t>
      </w:r>
      <w:r w:rsidR="00C229B3" w:rsidRPr="00C54067">
        <w:rPr>
          <w:color w:val="auto"/>
        </w:rPr>
        <w:t>donucení</w:t>
      </w:r>
      <w:bookmarkEnd w:id="12"/>
    </w:p>
    <w:p w:rsidR="004B0B1A" w:rsidRPr="00C54067" w:rsidRDefault="004B0B1A" w:rsidP="00991E0B">
      <w:pPr>
        <w:spacing w:line="360" w:lineRule="auto"/>
        <w:jc w:val="both"/>
        <w:rPr>
          <w:rFonts w:ascii="Garamond" w:hAnsi="Garamond"/>
          <w:sz w:val="24"/>
          <w:szCs w:val="24"/>
        </w:rPr>
      </w:pPr>
      <w:r w:rsidRPr="00C54067">
        <w:rPr>
          <w:rFonts w:ascii="Garamond" w:hAnsi="Garamond"/>
          <w:sz w:val="24"/>
          <w:szCs w:val="24"/>
        </w:rPr>
        <w:tab/>
      </w:r>
      <w:r w:rsidR="00A26173" w:rsidRPr="00C54067">
        <w:rPr>
          <w:rFonts w:ascii="Garamond" w:hAnsi="Garamond"/>
          <w:sz w:val="24"/>
          <w:szCs w:val="24"/>
        </w:rPr>
        <w:t xml:space="preserve">I když mezinárodní právo výkon donucení svěřuje primárně státům, vyplývají z něj </w:t>
      </w:r>
      <w:r w:rsidR="00156C87" w:rsidRPr="00C54067">
        <w:rPr>
          <w:rFonts w:ascii="Garamond" w:hAnsi="Garamond"/>
          <w:sz w:val="24"/>
          <w:szCs w:val="24"/>
        </w:rPr>
        <w:t xml:space="preserve">i </w:t>
      </w:r>
      <w:r w:rsidR="00A26173" w:rsidRPr="00C54067">
        <w:rPr>
          <w:rFonts w:ascii="Garamond" w:hAnsi="Garamond"/>
          <w:sz w:val="24"/>
          <w:szCs w:val="24"/>
        </w:rPr>
        <w:t xml:space="preserve">některé požadavky, které musí být při uplatňování donucení splněny. </w:t>
      </w:r>
      <w:r w:rsidR="004F0441" w:rsidRPr="00C54067">
        <w:rPr>
          <w:rFonts w:ascii="Garamond" w:hAnsi="Garamond"/>
          <w:sz w:val="24"/>
          <w:szCs w:val="24"/>
        </w:rPr>
        <w:t xml:space="preserve">U </w:t>
      </w:r>
      <w:r w:rsidR="009333F3" w:rsidRPr="00C54067">
        <w:rPr>
          <w:rFonts w:ascii="Garamond" w:hAnsi="Garamond"/>
          <w:sz w:val="24"/>
          <w:szCs w:val="24"/>
        </w:rPr>
        <w:t>represálií</w:t>
      </w:r>
      <w:r w:rsidR="004F0441" w:rsidRPr="00C54067">
        <w:rPr>
          <w:rFonts w:ascii="Garamond" w:hAnsi="Garamond"/>
          <w:sz w:val="24"/>
          <w:szCs w:val="24"/>
        </w:rPr>
        <w:t xml:space="preserve"> a retorzí pak lze sledovat odlišné požadavky na jejich legalitu, vzhledem k jejich výše nastíněnému rozdílnému charakteru a možnostem uplatnění.</w:t>
      </w:r>
    </w:p>
    <w:p w:rsidR="00C229B3" w:rsidRPr="00C54067" w:rsidRDefault="002E5F58" w:rsidP="00DE6CE7">
      <w:pPr>
        <w:pStyle w:val="Nadpis3"/>
        <w:numPr>
          <w:ilvl w:val="2"/>
          <w:numId w:val="31"/>
        </w:numPr>
        <w:ind w:left="709"/>
      </w:pPr>
      <w:bookmarkStart w:id="13" w:name="_Toc446443509"/>
      <w:r w:rsidRPr="00C54067">
        <w:t>Represálie</w:t>
      </w:r>
      <w:bookmarkEnd w:id="13"/>
    </w:p>
    <w:p w:rsidR="00C85249" w:rsidRPr="00C54067" w:rsidRDefault="00C85249" w:rsidP="00991E0B">
      <w:pPr>
        <w:spacing w:line="360" w:lineRule="auto"/>
        <w:jc w:val="both"/>
        <w:rPr>
          <w:rFonts w:ascii="Garamond" w:hAnsi="Garamond"/>
          <w:sz w:val="24"/>
          <w:szCs w:val="24"/>
        </w:rPr>
      </w:pPr>
      <w:r w:rsidRPr="00C54067">
        <w:tab/>
      </w:r>
      <w:r w:rsidRPr="00C54067">
        <w:rPr>
          <w:rFonts w:ascii="Garamond" w:hAnsi="Garamond"/>
          <w:sz w:val="24"/>
          <w:szCs w:val="24"/>
        </w:rPr>
        <w:t xml:space="preserve">Pokud hovoříme o donucení ve formě represálií, můžeme </w:t>
      </w:r>
      <w:r w:rsidR="00481D41" w:rsidRPr="00C54067">
        <w:rPr>
          <w:rFonts w:ascii="Garamond" w:hAnsi="Garamond"/>
          <w:sz w:val="24"/>
          <w:szCs w:val="24"/>
        </w:rPr>
        <w:t xml:space="preserve">obecně dovodit následující hlavní podmínky, které musí být splněny, aby represálie byla v souladu s mezinárodním právem a byla tak skutečně výkonem práva, nikoliv protiprávním aktem. </w:t>
      </w:r>
      <w:r w:rsidR="002C2AFE" w:rsidRPr="00C54067">
        <w:rPr>
          <w:rFonts w:ascii="Garamond" w:hAnsi="Garamond"/>
          <w:sz w:val="24"/>
          <w:szCs w:val="24"/>
        </w:rPr>
        <w:t xml:space="preserve">Následující výklad se týká především donucení realizovaného ze strany států. Nicméně tato pravidla jsou v zásadě přiměřeně použitelná i pro </w:t>
      </w:r>
      <w:r w:rsidR="002E5F58" w:rsidRPr="00C54067">
        <w:rPr>
          <w:rFonts w:ascii="Garamond" w:hAnsi="Garamond"/>
          <w:sz w:val="24"/>
          <w:szCs w:val="24"/>
        </w:rPr>
        <w:t xml:space="preserve">uvalování sankcí </w:t>
      </w:r>
      <w:r w:rsidR="002C2AFE" w:rsidRPr="00C54067">
        <w:rPr>
          <w:rFonts w:ascii="Garamond" w:hAnsi="Garamond"/>
          <w:sz w:val="24"/>
          <w:szCs w:val="24"/>
        </w:rPr>
        <w:t xml:space="preserve">ze </w:t>
      </w:r>
      <w:r w:rsidR="008216B2">
        <w:rPr>
          <w:rFonts w:ascii="Garamond" w:hAnsi="Garamond"/>
          <w:sz w:val="24"/>
          <w:szCs w:val="24"/>
        </w:rPr>
        <w:t>strany mezinárodních organizací</w:t>
      </w:r>
      <w:r w:rsidR="002C2AFE" w:rsidRPr="00C54067">
        <w:rPr>
          <w:rFonts w:ascii="Garamond" w:hAnsi="Garamond"/>
          <w:sz w:val="24"/>
          <w:szCs w:val="24"/>
        </w:rPr>
        <w:t>.</w:t>
      </w:r>
      <w:r w:rsidR="002C2AFE" w:rsidRPr="00C54067">
        <w:rPr>
          <w:rStyle w:val="Znakapoznpodarou"/>
          <w:rFonts w:ascii="Garamond" w:hAnsi="Garamond"/>
          <w:sz w:val="24"/>
          <w:szCs w:val="24"/>
        </w:rPr>
        <w:footnoteReference w:id="79"/>
      </w:r>
    </w:p>
    <w:p w:rsidR="00047B9E" w:rsidRPr="00C54067" w:rsidRDefault="00047B9E" w:rsidP="00FD44E9">
      <w:pPr>
        <w:pStyle w:val="Nadpis4"/>
        <w:numPr>
          <w:ilvl w:val="3"/>
          <w:numId w:val="31"/>
        </w:numPr>
        <w:ind w:left="851" w:hanging="851"/>
      </w:pPr>
      <w:r w:rsidRPr="00C54067">
        <w:t>Mezinárodněprávní delikt</w:t>
      </w:r>
    </w:p>
    <w:p w:rsidR="00215731" w:rsidRPr="00C54067" w:rsidRDefault="007D4A4B" w:rsidP="00991E0B">
      <w:pPr>
        <w:spacing w:after="0" w:line="360" w:lineRule="auto"/>
        <w:ind w:firstLine="708"/>
        <w:jc w:val="both"/>
        <w:rPr>
          <w:rFonts w:ascii="Garamond" w:hAnsi="Garamond"/>
          <w:sz w:val="24"/>
          <w:szCs w:val="24"/>
        </w:rPr>
      </w:pPr>
      <w:r w:rsidRPr="00C54067">
        <w:rPr>
          <w:rFonts w:ascii="Garamond" w:hAnsi="Garamond"/>
          <w:sz w:val="24"/>
          <w:szCs w:val="24"/>
        </w:rPr>
        <w:t>Z výše uvedeného pojednání o účelu donucení vyplývá, že p</w:t>
      </w:r>
      <w:r w:rsidR="00047B9E" w:rsidRPr="00C54067">
        <w:rPr>
          <w:rFonts w:ascii="Garamond" w:hAnsi="Garamond"/>
          <w:sz w:val="24"/>
          <w:szCs w:val="24"/>
        </w:rPr>
        <w:t>ojmovým předpokladem uplatnění</w:t>
      </w:r>
      <w:r w:rsidR="006C2150" w:rsidRPr="00C54067">
        <w:rPr>
          <w:rFonts w:ascii="Garamond" w:hAnsi="Garamond"/>
          <w:sz w:val="24"/>
          <w:szCs w:val="24"/>
        </w:rPr>
        <w:t xml:space="preserve"> tohoto</w:t>
      </w:r>
      <w:r w:rsidR="00047B9E" w:rsidRPr="00C54067">
        <w:rPr>
          <w:rFonts w:ascii="Garamond" w:hAnsi="Garamond"/>
          <w:sz w:val="24"/>
          <w:szCs w:val="24"/>
        </w:rPr>
        <w:t xml:space="preserve"> institutu donucení je předchozí protiprávní chování</w:t>
      </w:r>
      <w:r w:rsidR="00047B9E" w:rsidRPr="00C54067">
        <w:rPr>
          <w:rFonts w:ascii="Garamond" w:hAnsi="Garamond"/>
          <w:b/>
          <w:sz w:val="24"/>
          <w:szCs w:val="24"/>
        </w:rPr>
        <w:t xml:space="preserve"> </w:t>
      </w:r>
      <w:r w:rsidR="00047B9E" w:rsidRPr="00C54067">
        <w:rPr>
          <w:rFonts w:ascii="Garamond" w:hAnsi="Garamond"/>
          <w:sz w:val="24"/>
          <w:szCs w:val="24"/>
        </w:rPr>
        <w:t xml:space="preserve">adresáta takového donucení. </w:t>
      </w:r>
      <w:r w:rsidR="00215731" w:rsidRPr="00C54067">
        <w:rPr>
          <w:rFonts w:ascii="Garamond" w:hAnsi="Garamond"/>
          <w:sz w:val="24"/>
          <w:szCs w:val="24"/>
        </w:rPr>
        <w:t>Jde tedy o porušení závazku vyplývajícího z mezinárodního práva, ať už smluvní nebo obyčejové povahy. Forma porušení může spočívat jak v jednání, tak v opomenutí. Protiprávní akt může mít povahu jednorázovou, nebo trvající.</w:t>
      </w:r>
      <w:r w:rsidR="00215731" w:rsidRPr="00C54067">
        <w:rPr>
          <w:rStyle w:val="Znakapoznpodarou"/>
          <w:rFonts w:ascii="Garamond" w:hAnsi="Garamond"/>
          <w:sz w:val="24"/>
          <w:szCs w:val="24"/>
        </w:rPr>
        <w:footnoteReference w:id="80"/>
      </w:r>
    </w:p>
    <w:p w:rsidR="00685949" w:rsidRPr="00C54067" w:rsidRDefault="00047B9E" w:rsidP="00991E0B">
      <w:pPr>
        <w:spacing w:after="0" w:line="360" w:lineRule="auto"/>
        <w:ind w:firstLine="708"/>
        <w:jc w:val="both"/>
        <w:rPr>
          <w:rFonts w:ascii="Garamond" w:hAnsi="Garamond"/>
          <w:sz w:val="24"/>
          <w:szCs w:val="24"/>
        </w:rPr>
      </w:pPr>
      <w:r w:rsidRPr="00C54067">
        <w:rPr>
          <w:rFonts w:ascii="Garamond" w:hAnsi="Garamond"/>
          <w:sz w:val="24"/>
          <w:szCs w:val="24"/>
        </w:rPr>
        <w:t>T</w:t>
      </w:r>
      <w:r w:rsidR="00685949" w:rsidRPr="00C54067">
        <w:rPr>
          <w:rFonts w:ascii="Garamond" w:hAnsi="Garamond"/>
          <w:sz w:val="24"/>
          <w:szCs w:val="24"/>
        </w:rPr>
        <w:t xml:space="preserve">akové jednání tomuto státu </w:t>
      </w:r>
      <w:r w:rsidRPr="00C54067">
        <w:rPr>
          <w:rFonts w:ascii="Garamond" w:hAnsi="Garamond"/>
          <w:sz w:val="24"/>
          <w:szCs w:val="24"/>
        </w:rPr>
        <w:t>musí být přičitatelné</w:t>
      </w:r>
      <w:r w:rsidR="00711DE8" w:rsidRPr="00C54067">
        <w:rPr>
          <w:rFonts w:ascii="Garamond" w:hAnsi="Garamond"/>
          <w:sz w:val="24"/>
          <w:szCs w:val="24"/>
        </w:rPr>
        <w:t xml:space="preserve"> (subjektivní prvek).</w:t>
      </w:r>
      <w:r w:rsidR="00685949" w:rsidRPr="00C54067">
        <w:rPr>
          <w:rFonts w:ascii="Garamond" w:hAnsi="Garamond"/>
          <w:sz w:val="24"/>
          <w:szCs w:val="24"/>
        </w:rPr>
        <w:t xml:space="preserve"> Protože stát je pouhou abstraktní entitou, za kterou fakticky jednají lidé, závisí odpovědnost státu za případné protiprávní jednání na charakteru vztahu tohoto jednotlivce a jeho konání k danému státu.</w:t>
      </w:r>
      <w:r w:rsidR="00685949" w:rsidRPr="00C54067">
        <w:rPr>
          <w:rStyle w:val="Znakapoznpodarou"/>
          <w:rFonts w:ascii="Garamond" w:hAnsi="Garamond"/>
          <w:sz w:val="24"/>
          <w:szCs w:val="24"/>
        </w:rPr>
        <w:footnoteReference w:id="81"/>
      </w:r>
    </w:p>
    <w:p w:rsidR="00685949" w:rsidRPr="00C54067" w:rsidRDefault="00215731"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Konečně je také nutné, aby </w:t>
      </w:r>
      <w:r w:rsidR="00047B9E" w:rsidRPr="00C54067">
        <w:rPr>
          <w:rFonts w:ascii="Garamond" w:hAnsi="Garamond"/>
          <w:sz w:val="24"/>
          <w:szCs w:val="24"/>
        </w:rPr>
        <w:t xml:space="preserve">protiprávnost </w:t>
      </w:r>
      <w:r w:rsidRPr="00C54067">
        <w:rPr>
          <w:rFonts w:ascii="Garamond" w:hAnsi="Garamond"/>
          <w:sz w:val="24"/>
          <w:szCs w:val="24"/>
        </w:rPr>
        <w:t xml:space="preserve">nebyla </w:t>
      </w:r>
      <w:r w:rsidR="00C271F8" w:rsidRPr="00C54067">
        <w:rPr>
          <w:rFonts w:ascii="Garamond" w:hAnsi="Garamond"/>
          <w:sz w:val="24"/>
          <w:szCs w:val="24"/>
        </w:rPr>
        <w:t xml:space="preserve">v konkrétní situaci </w:t>
      </w:r>
      <w:r w:rsidR="00B37DBB" w:rsidRPr="00C54067">
        <w:rPr>
          <w:rFonts w:ascii="Garamond" w:hAnsi="Garamond"/>
          <w:sz w:val="24"/>
          <w:szCs w:val="24"/>
        </w:rPr>
        <w:t>negována nějakou</w:t>
      </w:r>
      <w:r w:rsidR="00047B9E" w:rsidRPr="00C54067">
        <w:rPr>
          <w:rFonts w:ascii="Garamond" w:hAnsi="Garamond"/>
          <w:sz w:val="24"/>
          <w:szCs w:val="24"/>
        </w:rPr>
        <w:t xml:space="preserve"> z okolností vylučující</w:t>
      </w:r>
      <w:r w:rsidR="003B5A0C">
        <w:rPr>
          <w:rFonts w:ascii="Garamond" w:hAnsi="Garamond"/>
          <w:sz w:val="24"/>
          <w:szCs w:val="24"/>
        </w:rPr>
        <w:t>ch</w:t>
      </w:r>
      <w:r w:rsidR="00047B9E" w:rsidRPr="00C54067">
        <w:rPr>
          <w:rFonts w:ascii="Garamond" w:hAnsi="Garamond"/>
          <w:sz w:val="24"/>
          <w:szCs w:val="24"/>
        </w:rPr>
        <w:t xml:space="preserve"> protiprávnost.</w:t>
      </w:r>
      <w:r w:rsidR="009C4F23" w:rsidRPr="00C54067">
        <w:rPr>
          <w:rFonts w:ascii="Garamond" w:hAnsi="Garamond"/>
          <w:sz w:val="24"/>
          <w:szCs w:val="24"/>
        </w:rPr>
        <w:t xml:space="preserve"> </w:t>
      </w:r>
      <w:r w:rsidR="00411153" w:rsidRPr="00C54067">
        <w:rPr>
          <w:rFonts w:ascii="Garamond" w:hAnsi="Garamond"/>
          <w:sz w:val="24"/>
          <w:szCs w:val="24"/>
        </w:rPr>
        <w:t>Takovými situacemi mohou být souhlas ze strany poškozeného státu s jinak protiprávním jednáním, vyšší moc</w:t>
      </w:r>
      <w:r w:rsidR="00DA0CE4" w:rsidRPr="00C54067">
        <w:rPr>
          <w:rFonts w:ascii="Garamond" w:hAnsi="Garamond"/>
          <w:sz w:val="24"/>
          <w:szCs w:val="24"/>
        </w:rPr>
        <w:t xml:space="preserve"> či</w:t>
      </w:r>
      <w:r w:rsidR="00411153" w:rsidRPr="00C54067">
        <w:rPr>
          <w:rFonts w:ascii="Garamond" w:hAnsi="Garamond"/>
          <w:sz w:val="24"/>
          <w:szCs w:val="24"/>
        </w:rPr>
        <w:t xml:space="preserve"> krajní nouze </w:t>
      </w:r>
      <w:r w:rsidR="00D15822" w:rsidRPr="00C54067">
        <w:rPr>
          <w:rFonts w:ascii="Garamond" w:hAnsi="Garamond"/>
          <w:sz w:val="24"/>
          <w:szCs w:val="24"/>
        </w:rPr>
        <w:t xml:space="preserve">na </w:t>
      </w:r>
      <w:r w:rsidR="00411153" w:rsidRPr="00C54067">
        <w:rPr>
          <w:rFonts w:ascii="Garamond" w:hAnsi="Garamond"/>
          <w:sz w:val="24"/>
          <w:szCs w:val="24"/>
        </w:rPr>
        <w:t>straně státu</w:t>
      </w:r>
      <w:r w:rsidR="00D15822" w:rsidRPr="00C54067">
        <w:rPr>
          <w:rFonts w:ascii="Garamond" w:hAnsi="Garamond"/>
          <w:sz w:val="24"/>
          <w:szCs w:val="24"/>
        </w:rPr>
        <w:t>-</w:t>
      </w:r>
      <w:r w:rsidR="00411153" w:rsidRPr="00C54067">
        <w:rPr>
          <w:rFonts w:ascii="Garamond" w:hAnsi="Garamond"/>
          <w:sz w:val="24"/>
          <w:szCs w:val="24"/>
        </w:rPr>
        <w:t>porušitele</w:t>
      </w:r>
      <w:r w:rsidR="00DA0CE4" w:rsidRPr="00C54067">
        <w:rPr>
          <w:rFonts w:ascii="Garamond" w:hAnsi="Garamond"/>
          <w:sz w:val="24"/>
          <w:szCs w:val="24"/>
        </w:rPr>
        <w:t xml:space="preserve">, jakož i </w:t>
      </w:r>
      <w:r w:rsidR="00411153" w:rsidRPr="00C54067">
        <w:rPr>
          <w:rFonts w:ascii="Garamond" w:hAnsi="Garamond"/>
          <w:sz w:val="24"/>
          <w:szCs w:val="24"/>
        </w:rPr>
        <w:t>výkon práva na sebeobranu</w:t>
      </w:r>
      <w:r w:rsidR="00DA0CE4" w:rsidRPr="00C54067">
        <w:rPr>
          <w:rFonts w:ascii="Garamond" w:hAnsi="Garamond"/>
          <w:sz w:val="24"/>
          <w:szCs w:val="24"/>
        </w:rPr>
        <w:t>. Mezi okolnosti vylučující protiprávnost je ale řazen i</w:t>
      </w:r>
      <w:r w:rsidR="00411153" w:rsidRPr="00C54067">
        <w:rPr>
          <w:rFonts w:ascii="Garamond" w:hAnsi="Garamond"/>
          <w:sz w:val="24"/>
          <w:szCs w:val="24"/>
        </w:rPr>
        <w:t xml:space="preserve"> </w:t>
      </w:r>
      <w:r w:rsidR="00567A89" w:rsidRPr="00C54067">
        <w:rPr>
          <w:rFonts w:ascii="Garamond" w:hAnsi="Garamond"/>
          <w:sz w:val="24"/>
          <w:szCs w:val="24"/>
        </w:rPr>
        <w:t xml:space="preserve">vlastní </w:t>
      </w:r>
      <w:r w:rsidR="00411153" w:rsidRPr="00C54067">
        <w:rPr>
          <w:rFonts w:ascii="Garamond" w:hAnsi="Garamond"/>
          <w:sz w:val="24"/>
          <w:szCs w:val="24"/>
        </w:rPr>
        <w:t>výkon protiopatření v reakci na předchozí protiprávní chování.</w:t>
      </w:r>
      <w:r w:rsidR="00047B9E" w:rsidRPr="00C54067">
        <w:rPr>
          <w:rStyle w:val="Znakapoznpodarou"/>
          <w:rFonts w:ascii="Garamond" w:hAnsi="Garamond"/>
          <w:sz w:val="24"/>
          <w:szCs w:val="24"/>
        </w:rPr>
        <w:footnoteReference w:id="82"/>
      </w:r>
      <w:r w:rsidR="00567A89" w:rsidRPr="00C54067">
        <w:rPr>
          <w:rFonts w:ascii="Garamond" w:hAnsi="Garamond"/>
          <w:sz w:val="24"/>
          <w:szCs w:val="24"/>
        </w:rPr>
        <w:t xml:space="preserve"> Pokud tak stát A poruší svůj závazek vůči státu B</w:t>
      </w:r>
      <w:r w:rsidR="00CF7A93" w:rsidRPr="00C54067">
        <w:rPr>
          <w:rFonts w:ascii="Garamond" w:hAnsi="Garamond"/>
          <w:sz w:val="24"/>
          <w:szCs w:val="24"/>
        </w:rPr>
        <w:t>,</w:t>
      </w:r>
      <w:r w:rsidR="00567A89" w:rsidRPr="00C54067">
        <w:rPr>
          <w:rFonts w:ascii="Garamond" w:hAnsi="Garamond"/>
          <w:sz w:val="24"/>
          <w:szCs w:val="24"/>
        </w:rPr>
        <w:t xml:space="preserve"> protože reaguje (donucuje) na předchozí porušení ze strany státu B, nemůže stát B v reakci na toto porušení ze strany státu A uplatnit </w:t>
      </w:r>
      <w:r w:rsidR="00E0313E" w:rsidRPr="00C54067">
        <w:rPr>
          <w:rFonts w:ascii="Garamond" w:hAnsi="Garamond"/>
          <w:sz w:val="24"/>
          <w:szCs w:val="24"/>
        </w:rPr>
        <w:t>represálie</w:t>
      </w:r>
      <w:r w:rsidR="00567A89" w:rsidRPr="00C54067">
        <w:rPr>
          <w:rFonts w:ascii="Garamond" w:hAnsi="Garamond"/>
          <w:sz w:val="24"/>
          <w:szCs w:val="24"/>
        </w:rPr>
        <w:t>, protože stát A nekoná protiprávně.</w:t>
      </w:r>
    </w:p>
    <w:p w:rsidR="00E47B0A" w:rsidRPr="00C54067" w:rsidRDefault="00E47B0A" w:rsidP="00991E0B">
      <w:pPr>
        <w:spacing w:after="0" w:line="360" w:lineRule="auto"/>
        <w:ind w:firstLine="708"/>
        <w:jc w:val="both"/>
        <w:rPr>
          <w:rFonts w:ascii="Garamond" w:hAnsi="Garamond"/>
          <w:sz w:val="24"/>
          <w:szCs w:val="24"/>
        </w:rPr>
      </w:pPr>
      <w:r w:rsidRPr="00C54067">
        <w:rPr>
          <w:rFonts w:ascii="Garamond" w:hAnsi="Garamond"/>
          <w:sz w:val="24"/>
          <w:szCs w:val="24"/>
        </w:rPr>
        <w:t>Za těchto předpokladů tak automaticky vznikne odpovědnostní právní poměr</w:t>
      </w:r>
      <w:r w:rsidR="00C51477" w:rsidRPr="00C54067">
        <w:rPr>
          <w:rFonts w:ascii="Garamond" w:hAnsi="Garamond"/>
          <w:sz w:val="24"/>
          <w:szCs w:val="24"/>
        </w:rPr>
        <w:t xml:space="preserve"> </w:t>
      </w:r>
      <w:r w:rsidRPr="00C54067">
        <w:rPr>
          <w:rFonts w:ascii="Garamond" w:hAnsi="Garamond"/>
          <w:sz w:val="24"/>
          <w:szCs w:val="24"/>
        </w:rPr>
        <w:t>mezi porušitelem a dotčeným státem</w:t>
      </w:r>
      <w:r w:rsidR="00C51477" w:rsidRPr="00C54067">
        <w:rPr>
          <w:rFonts w:ascii="Garamond" w:hAnsi="Garamond"/>
          <w:sz w:val="24"/>
          <w:szCs w:val="24"/>
        </w:rPr>
        <w:t xml:space="preserve"> nebo celým mezinárodním společenstvím</w:t>
      </w:r>
      <w:r w:rsidR="00D15822" w:rsidRPr="00C54067">
        <w:rPr>
          <w:rFonts w:ascii="Garamond" w:hAnsi="Garamond"/>
          <w:sz w:val="24"/>
          <w:szCs w:val="24"/>
        </w:rPr>
        <w:t>, o kterém bylo hovořeno výše</w:t>
      </w:r>
      <w:r w:rsidRPr="00C54067">
        <w:rPr>
          <w:rFonts w:ascii="Garamond" w:hAnsi="Garamond"/>
          <w:sz w:val="24"/>
          <w:szCs w:val="24"/>
        </w:rPr>
        <w:t>. Pokud poškozený stát využije svého práva a upla</w:t>
      </w:r>
      <w:r w:rsidR="00D15822" w:rsidRPr="00C54067">
        <w:rPr>
          <w:rFonts w:ascii="Garamond" w:hAnsi="Garamond"/>
          <w:sz w:val="24"/>
          <w:szCs w:val="24"/>
        </w:rPr>
        <w:t xml:space="preserve">tní institut </w:t>
      </w:r>
      <w:r w:rsidR="0036689C" w:rsidRPr="00C54067">
        <w:rPr>
          <w:rFonts w:ascii="Garamond" w:hAnsi="Garamond"/>
          <w:sz w:val="24"/>
          <w:szCs w:val="24"/>
        </w:rPr>
        <w:t>represálií</w:t>
      </w:r>
      <w:r w:rsidR="00D15822" w:rsidRPr="00C54067">
        <w:rPr>
          <w:rFonts w:ascii="Garamond" w:hAnsi="Garamond"/>
          <w:sz w:val="24"/>
          <w:szCs w:val="24"/>
        </w:rPr>
        <w:t>, je tento konkrétní</w:t>
      </w:r>
      <w:r w:rsidRPr="00C54067">
        <w:rPr>
          <w:rFonts w:ascii="Garamond" w:hAnsi="Garamond"/>
          <w:sz w:val="24"/>
          <w:szCs w:val="24"/>
        </w:rPr>
        <w:t xml:space="preserve"> odpovědnostní právní pom</w:t>
      </w:r>
      <w:r w:rsidR="00D15822" w:rsidRPr="00C54067">
        <w:rPr>
          <w:rFonts w:ascii="Garamond" w:hAnsi="Garamond"/>
          <w:sz w:val="24"/>
          <w:szCs w:val="24"/>
        </w:rPr>
        <w:t>ěr vlastně věcným limitem takového</w:t>
      </w:r>
      <w:r w:rsidRPr="00C54067">
        <w:rPr>
          <w:rFonts w:ascii="Garamond" w:hAnsi="Garamond"/>
          <w:sz w:val="24"/>
          <w:szCs w:val="24"/>
        </w:rPr>
        <w:t xml:space="preserve"> donucení.</w:t>
      </w:r>
      <w:r w:rsidRPr="00C54067">
        <w:rPr>
          <w:rStyle w:val="Znakapoznpodarou"/>
          <w:rFonts w:ascii="Garamond" w:hAnsi="Garamond"/>
          <w:sz w:val="24"/>
          <w:szCs w:val="24"/>
        </w:rPr>
        <w:footnoteReference w:id="83"/>
      </w:r>
    </w:p>
    <w:p w:rsidR="00047B9E" w:rsidRPr="00C54067" w:rsidRDefault="00047B9E" w:rsidP="00FD44E9">
      <w:pPr>
        <w:pStyle w:val="Nadpis4"/>
        <w:numPr>
          <w:ilvl w:val="3"/>
          <w:numId w:val="31"/>
        </w:numPr>
        <w:ind w:left="851" w:hanging="851"/>
      </w:pPr>
      <w:r w:rsidRPr="00C54067">
        <w:t xml:space="preserve">Upozornění </w:t>
      </w:r>
      <w:r w:rsidR="00EE714E" w:rsidRPr="00C54067">
        <w:t>a možnost</w:t>
      </w:r>
      <w:r w:rsidRPr="00C54067">
        <w:t xml:space="preserve"> smírné</w:t>
      </w:r>
      <w:r w:rsidR="00EE714E" w:rsidRPr="00C54067">
        <w:t>ho</w:t>
      </w:r>
      <w:r w:rsidRPr="00C54067">
        <w:t xml:space="preserve"> řešení</w:t>
      </w:r>
    </w:p>
    <w:p w:rsidR="00AA7CE7" w:rsidRPr="00C54067" w:rsidRDefault="00FA026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Při zkoumání náležitostí donucení v mezinárodním právu se </w:t>
      </w:r>
      <w:r w:rsidR="001F0940" w:rsidRPr="00C54067">
        <w:rPr>
          <w:rFonts w:ascii="Garamond" w:hAnsi="Garamond"/>
          <w:sz w:val="24"/>
          <w:szCs w:val="24"/>
        </w:rPr>
        <w:t xml:space="preserve">vzhledem k jejich závažnosti a dopadům na porušitele </w:t>
      </w:r>
      <w:r w:rsidRPr="00C54067">
        <w:rPr>
          <w:rFonts w:ascii="Garamond" w:hAnsi="Garamond"/>
          <w:sz w:val="24"/>
          <w:szCs w:val="24"/>
        </w:rPr>
        <w:t>naskýtá otázka, zda dnešní mezinárodní právo vyžadu</w:t>
      </w:r>
      <w:r w:rsidR="004933CB" w:rsidRPr="00C54067">
        <w:rPr>
          <w:rFonts w:ascii="Garamond" w:hAnsi="Garamond"/>
          <w:sz w:val="24"/>
          <w:szCs w:val="24"/>
        </w:rPr>
        <w:t xml:space="preserve">je, aby uvalení </w:t>
      </w:r>
      <w:r w:rsidR="00E0313E" w:rsidRPr="00C54067">
        <w:rPr>
          <w:rFonts w:ascii="Garamond" w:hAnsi="Garamond"/>
          <w:sz w:val="24"/>
          <w:szCs w:val="24"/>
        </w:rPr>
        <w:t>represálií, resp. sankcí,</w:t>
      </w:r>
      <w:r w:rsidR="004933CB" w:rsidRPr="00C54067">
        <w:rPr>
          <w:rFonts w:ascii="Garamond" w:hAnsi="Garamond"/>
          <w:sz w:val="24"/>
          <w:szCs w:val="24"/>
        </w:rPr>
        <w:t xml:space="preserve"> </w:t>
      </w:r>
      <w:r w:rsidR="001F0940" w:rsidRPr="00C54067">
        <w:rPr>
          <w:rFonts w:ascii="Garamond" w:hAnsi="Garamond"/>
          <w:sz w:val="24"/>
          <w:szCs w:val="24"/>
        </w:rPr>
        <w:t>předcházela výzva</w:t>
      </w:r>
      <w:r w:rsidRPr="00C54067">
        <w:rPr>
          <w:rFonts w:ascii="Garamond" w:hAnsi="Garamond"/>
          <w:sz w:val="24"/>
          <w:szCs w:val="24"/>
        </w:rPr>
        <w:t xml:space="preserve"> k dobrovolnému splnění </w:t>
      </w:r>
      <w:r w:rsidR="001F0940" w:rsidRPr="00C54067">
        <w:rPr>
          <w:rFonts w:ascii="Garamond" w:hAnsi="Garamond"/>
          <w:sz w:val="24"/>
          <w:szCs w:val="24"/>
        </w:rPr>
        <w:t xml:space="preserve">porušeného </w:t>
      </w:r>
      <w:r w:rsidR="004933CB" w:rsidRPr="00C54067">
        <w:rPr>
          <w:rFonts w:ascii="Garamond" w:hAnsi="Garamond"/>
          <w:sz w:val="24"/>
          <w:szCs w:val="24"/>
        </w:rPr>
        <w:t>závazku a</w:t>
      </w:r>
      <w:r w:rsidRPr="00C54067">
        <w:rPr>
          <w:rFonts w:ascii="Garamond" w:hAnsi="Garamond"/>
          <w:sz w:val="24"/>
          <w:szCs w:val="24"/>
        </w:rPr>
        <w:t xml:space="preserve"> z toho vzniknuvších sekundárních povinností. </w:t>
      </w:r>
      <w:r w:rsidR="00A54563" w:rsidRPr="00C54067">
        <w:rPr>
          <w:rFonts w:ascii="Garamond" w:hAnsi="Garamond"/>
          <w:sz w:val="24"/>
          <w:szCs w:val="24"/>
        </w:rPr>
        <w:t xml:space="preserve">Už v arbitrážním nálezu </w:t>
      </w:r>
      <w:r w:rsidR="00A54563" w:rsidRPr="00C54067">
        <w:rPr>
          <w:rFonts w:ascii="Garamond" w:hAnsi="Garamond"/>
          <w:i/>
          <w:sz w:val="24"/>
          <w:szCs w:val="24"/>
        </w:rPr>
        <w:t>Naulilaa</w:t>
      </w:r>
      <w:r w:rsidR="00A54563" w:rsidRPr="00C54067">
        <w:rPr>
          <w:rFonts w:ascii="Garamond" w:hAnsi="Garamond"/>
          <w:sz w:val="24"/>
          <w:szCs w:val="24"/>
        </w:rPr>
        <w:t xml:space="preserve"> z roku 1928 bylo vysloveno, že před uplatněním protiopatření musí poškozený stát </w:t>
      </w:r>
      <w:r w:rsidRPr="00C54067">
        <w:rPr>
          <w:rFonts w:ascii="Garamond" w:hAnsi="Garamond"/>
          <w:sz w:val="24"/>
          <w:szCs w:val="24"/>
        </w:rPr>
        <w:t>nejprve vyzvat</w:t>
      </w:r>
      <w:r w:rsidR="00A54563" w:rsidRPr="00C54067">
        <w:rPr>
          <w:rFonts w:ascii="Garamond" w:hAnsi="Garamond"/>
          <w:sz w:val="24"/>
          <w:szCs w:val="24"/>
        </w:rPr>
        <w:t xml:space="preserve"> porušitele </w:t>
      </w:r>
      <w:r w:rsidRPr="00C54067">
        <w:rPr>
          <w:rFonts w:ascii="Garamond" w:hAnsi="Garamond"/>
          <w:sz w:val="24"/>
          <w:szCs w:val="24"/>
        </w:rPr>
        <w:t>k dobrovolné nápravě újmy</w:t>
      </w:r>
      <w:r w:rsidR="00A54563" w:rsidRPr="00C54067">
        <w:rPr>
          <w:rFonts w:ascii="Garamond" w:hAnsi="Garamond"/>
          <w:sz w:val="24"/>
          <w:szCs w:val="24"/>
        </w:rPr>
        <w:t xml:space="preserve"> a tento jej musí buď odmítnout, nebo na tuto výzvu nereagovat.</w:t>
      </w:r>
      <w:r w:rsidR="00A54563" w:rsidRPr="00C54067">
        <w:rPr>
          <w:rStyle w:val="Znakapoznpodarou"/>
          <w:rFonts w:ascii="Garamond" w:hAnsi="Garamond"/>
          <w:sz w:val="24"/>
          <w:szCs w:val="24"/>
        </w:rPr>
        <w:footnoteReference w:id="84"/>
      </w:r>
    </w:p>
    <w:p w:rsidR="00A87F4D" w:rsidRPr="00C54067" w:rsidRDefault="006F43A4"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Dnes by se tato povinnost dala dovodit </w:t>
      </w:r>
      <w:r w:rsidR="00D57459" w:rsidRPr="00C54067">
        <w:rPr>
          <w:rFonts w:ascii="Garamond" w:hAnsi="Garamond"/>
          <w:sz w:val="24"/>
          <w:szCs w:val="24"/>
        </w:rPr>
        <w:t xml:space="preserve">také </w:t>
      </w:r>
      <w:r w:rsidRPr="00C54067">
        <w:rPr>
          <w:rFonts w:ascii="Garamond" w:hAnsi="Garamond"/>
          <w:sz w:val="24"/>
          <w:szCs w:val="24"/>
        </w:rPr>
        <w:t>z čl. 2 odst. 3 Charty, čl. 33 Charty OSN a případně i z Deklarac</w:t>
      </w:r>
      <w:r w:rsidR="00D57459" w:rsidRPr="00C54067">
        <w:rPr>
          <w:rFonts w:ascii="Garamond" w:hAnsi="Garamond"/>
          <w:sz w:val="24"/>
          <w:szCs w:val="24"/>
        </w:rPr>
        <w:t>e</w:t>
      </w:r>
      <w:r w:rsidRPr="00C54067">
        <w:rPr>
          <w:rFonts w:ascii="Garamond" w:hAnsi="Garamond"/>
          <w:sz w:val="24"/>
          <w:szCs w:val="24"/>
        </w:rPr>
        <w:t xml:space="preserve"> zásad mezinárodního práva týkajících se přátelských vztahů a spolupráce mezi státy,</w:t>
      </w:r>
      <w:r w:rsidR="000D135F" w:rsidRPr="00C54067">
        <w:rPr>
          <w:rStyle w:val="Znakapoznpodarou"/>
          <w:rFonts w:ascii="Garamond" w:hAnsi="Garamond"/>
          <w:sz w:val="24"/>
          <w:szCs w:val="24"/>
        </w:rPr>
        <w:footnoteReference w:id="85"/>
      </w:r>
      <w:r w:rsidRPr="00C54067">
        <w:rPr>
          <w:rFonts w:ascii="Garamond" w:hAnsi="Garamond"/>
          <w:sz w:val="24"/>
          <w:szCs w:val="24"/>
        </w:rPr>
        <w:t xml:space="preserve"> dle kter</w:t>
      </w:r>
      <w:r w:rsidR="00DC18C5" w:rsidRPr="00C54067">
        <w:rPr>
          <w:rFonts w:ascii="Garamond" w:hAnsi="Garamond"/>
          <w:sz w:val="24"/>
          <w:szCs w:val="24"/>
        </w:rPr>
        <w:t>é</w:t>
      </w:r>
      <w:r w:rsidRPr="00C54067">
        <w:rPr>
          <w:rFonts w:ascii="Garamond" w:hAnsi="Garamond"/>
          <w:sz w:val="24"/>
          <w:szCs w:val="24"/>
        </w:rPr>
        <w:t xml:space="preserve"> státy mají povinnost řešit své spory pokojnou cestou, přičemž je na </w:t>
      </w:r>
      <w:r w:rsidR="00946665" w:rsidRPr="00C54067">
        <w:rPr>
          <w:rFonts w:ascii="Garamond" w:hAnsi="Garamond"/>
          <w:sz w:val="24"/>
          <w:szCs w:val="24"/>
        </w:rPr>
        <w:t xml:space="preserve">jejich </w:t>
      </w:r>
      <w:r w:rsidRPr="00C54067">
        <w:rPr>
          <w:rFonts w:ascii="Garamond" w:hAnsi="Garamond"/>
          <w:sz w:val="24"/>
          <w:szCs w:val="24"/>
        </w:rPr>
        <w:t xml:space="preserve">vůli, které konkrétní prostředky řešení sporu zvolí. </w:t>
      </w:r>
      <w:r w:rsidR="00AA7CE7" w:rsidRPr="00C54067">
        <w:rPr>
          <w:rFonts w:ascii="Garamond" w:hAnsi="Garamond"/>
          <w:sz w:val="24"/>
          <w:szCs w:val="24"/>
        </w:rPr>
        <w:t xml:space="preserve">Návrh článků o odpovědnosti států </w:t>
      </w:r>
      <w:r w:rsidR="009E1AC7" w:rsidRPr="00C54067">
        <w:rPr>
          <w:rFonts w:ascii="Garamond" w:hAnsi="Garamond"/>
          <w:sz w:val="24"/>
          <w:szCs w:val="24"/>
        </w:rPr>
        <w:t xml:space="preserve">ve svém čl. 52 </w:t>
      </w:r>
      <w:r w:rsidR="00AA7CE7" w:rsidRPr="00C54067">
        <w:rPr>
          <w:rFonts w:ascii="Garamond" w:hAnsi="Garamond"/>
          <w:sz w:val="24"/>
          <w:szCs w:val="24"/>
        </w:rPr>
        <w:t>potom</w:t>
      </w:r>
      <w:r w:rsidR="009E1AC7" w:rsidRPr="00C54067">
        <w:rPr>
          <w:rFonts w:ascii="Garamond" w:hAnsi="Garamond"/>
          <w:sz w:val="24"/>
          <w:szCs w:val="24"/>
        </w:rPr>
        <w:t>,</w:t>
      </w:r>
      <w:r w:rsidR="00191B3E" w:rsidRPr="00C54067">
        <w:rPr>
          <w:rFonts w:ascii="Garamond" w:hAnsi="Garamond"/>
          <w:sz w:val="24"/>
          <w:szCs w:val="24"/>
        </w:rPr>
        <w:t> </w:t>
      </w:r>
      <w:r w:rsidR="009E1AC7" w:rsidRPr="00C54067">
        <w:rPr>
          <w:rFonts w:ascii="Garamond" w:hAnsi="Garamond"/>
          <w:sz w:val="24"/>
          <w:szCs w:val="24"/>
        </w:rPr>
        <w:t xml:space="preserve">s komentářovým </w:t>
      </w:r>
      <w:r w:rsidR="00191B3E" w:rsidRPr="00C54067">
        <w:rPr>
          <w:rFonts w:ascii="Garamond" w:hAnsi="Garamond"/>
          <w:sz w:val="24"/>
          <w:szCs w:val="24"/>
        </w:rPr>
        <w:t xml:space="preserve">odkazem na arbitrážní rozhodnutí ve věci </w:t>
      </w:r>
      <w:r w:rsidR="00191B3E" w:rsidRPr="00C54067">
        <w:rPr>
          <w:rFonts w:ascii="Garamond" w:hAnsi="Garamond"/>
          <w:i/>
          <w:sz w:val="24"/>
          <w:szCs w:val="24"/>
        </w:rPr>
        <w:t>Air Service Agreement</w:t>
      </w:r>
      <w:r w:rsidR="00191B3E" w:rsidRPr="00C54067">
        <w:rPr>
          <w:rFonts w:ascii="Garamond" w:hAnsi="Garamond"/>
          <w:sz w:val="24"/>
          <w:szCs w:val="24"/>
        </w:rPr>
        <w:t xml:space="preserve"> nebo rozhodnutí MSD ve věci </w:t>
      </w:r>
      <w:r w:rsidR="00191B3E" w:rsidRPr="00C54067">
        <w:rPr>
          <w:rFonts w:ascii="Garamond" w:hAnsi="Garamond" w:cs="TimesNewRomanPS-ItalicMT"/>
          <w:i/>
          <w:iCs/>
          <w:sz w:val="24"/>
          <w:szCs w:val="24"/>
        </w:rPr>
        <w:t>Gabčíkovo</w:t>
      </w:r>
      <w:r w:rsidR="00191B3E" w:rsidRPr="00C54067">
        <w:rPr>
          <w:rFonts w:ascii="Garamond" w:hAnsi="Garamond" w:cs="TimesNewRomanPS-Italic"/>
          <w:i/>
          <w:iCs/>
          <w:sz w:val="24"/>
          <w:szCs w:val="24"/>
        </w:rPr>
        <w:t>-Nagymaros</w:t>
      </w:r>
      <w:r w:rsidR="00BB645E" w:rsidRPr="00C54067">
        <w:rPr>
          <w:rFonts w:ascii="Garamond" w:hAnsi="Garamond" w:cs="TimesNewRomanPS-Italic"/>
          <w:iCs/>
          <w:sz w:val="24"/>
          <w:szCs w:val="24"/>
        </w:rPr>
        <w:t>,</w:t>
      </w:r>
      <w:r w:rsidR="00AA7CE7" w:rsidRPr="00C54067">
        <w:rPr>
          <w:rFonts w:ascii="Garamond" w:hAnsi="Garamond"/>
          <w:sz w:val="24"/>
          <w:szCs w:val="24"/>
        </w:rPr>
        <w:t xml:space="preserve"> dokonce explicitně uvádí nutnost výzvy k dobrovolnému splnění, upozornění na možná protiopatření a nabídky vyjednávání.</w:t>
      </w:r>
      <w:r w:rsidR="0000459B" w:rsidRPr="00C54067">
        <w:rPr>
          <w:rStyle w:val="Znakapoznpodarou"/>
          <w:rFonts w:ascii="Garamond" w:hAnsi="Garamond"/>
          <w:sz w:val="24"/>
          <w:szCs w:val="24"/>
        </w:rPr>
        <w:footnoteReference w:id="86"/>
      </w:r>
      <w:r w:rsidR="004729E0" w:rsidRPr="00C54067">
        <w:rPr>
          <w:rFonts w:ascii="Garamond" w:hAnsi="Garamond"/>
          <w:sz w:val="24"/>
          <w:szCs w:val="24"/>
        </w:rPr>
        <w:t xml:space="preserve"> </w:t>
      </w:r>
      <w:r w:rsidR="00531081" w:rsidRPr="00C54067">
        <w:rPr>
          <w:rFonts w:ascii="Garamond" w:hAnsi="Garamond"/>
          <w:sz w:val="24"/>
          <w:szCs w:val="24"/>
        </w:rPr>
        <w:t>Č</w:t>
      </w:r>
      <w:r w:rsidR="00BB645E" w:rsidRPr="00C54067">
        <w:rPr>
          <w:rFonts w:ascii="Garamond" w:hAnsi="Garamond"/>
          <w:sz w:val="24"/>
          <w:szCs w:val="24"/>
        </w:rPr>
        <w:t xml:space="preserve">l. 52 v odstavci 2 </w:t>
      </w:r>
      <w:r w:rsidR="00531081" w:rsidRPr="00C54067">
        <w:rPr>
          <w:rFonts w:ascii="Garamond" w:hAnsi="Garamond"/>
          <w:sz w:val="24"/>
          <w:szCs w:val="24"/>
        </w:rPr>
        <w:t xml:space="preserve">potom </w:t>
      </w:r>
      <w:r w:rsidR="00BB645E" w:rsidRPr="00C54067">
        <w:rPr>
          <w:rFonts w:ascii="Garamond" w:hAnsi="Garamond"/>
          <w:sz w:val="24"/>
          <w:szCs w:val="24"/>
        </w:rPr>
        <w:t xml:space="preserve">zakotvuje výjimku z povinnosti předchozí výzvy a to případ, kdy bezodkladná protiopatření jsou nutná k zachování práv donucujícího státu – zde myšleno jak práv vymáhaných donucením, tak samotného práva na donucení (například </w:t>
      </w:r>
      <w:r w:rsidR="00A26D5D" w:rsidRPr="00C54067">
        <w:rPr>
          <w:rFonts w:ascii="Garamond" w:hAnsi="Garamond"/>
          <w:sz w:val="24"/>
          <w:szCs w:val="24"/>
        </w:rPr>
        <w:t xml:space="preserve">okamžitým </w:t>
      </w:r>
      <w:r w:rsidR="00BB645E" w:rsidRPr="00C54067">
        <w:rPr>
          <w:rFonts w:ascii="Garamond" w:hAnsi="Garamond"/>
          <w:sz w:val="24"/>
          <w:szCs w:val="24"/>
        </w:rPr>
        <w:t>zmrazení</w:t>
      </w:r>
      <w:r w:rsidR="007E350E" w:rsidRPr="00C54067">
        <w:rPr>
          <w:rFonts w:ascii="Garamond" w:hAnsi="Garamond"/>
          <w:sz w:val="24"/>
          <w:szCs w:val="24"/>
        </w:rPr>
        <w:t>m</w:t>
      </w:r>
      <w:r w:rsidR="00BB645E" w:rsidRPr="00C54067">
        <w:rPr>
          <w:rFonts w:ascii="Garamond" w:hAnsi="Garamond"/>
          <w:sz w:val="24"/>
          <w:szCs w:val="24"/>
        </w:rPr>
        <w:t xml:space="preserve"> bankovních účtů u </w:t>
      </w:r>
      <w:r w:rsidR="007E350E" w:rsidRPr="00C54067">
        <w:rPr>
          <w:rFonts w:ascii="Garamond" w:hAnsi="Garamond"/>
          <w:sz w:val="24"/>
          <w:szCs w:val="24"/>
        </w:rPr>
        <w:t>bank v poškozeném státě</w:t>
      </w:r>
      <w:r w:rsidR="00BB645E" w:rsidRPr="00C54067">
        <w:rPr>
          <w:rFonts w:ascii="Garamond" w:hAnsi="Garamond"/>
          <w:sz w:val="24"/>
          <w:szCs w:val="24"/>
        </w:rPr>
        <w:t xml:space="preserve"> dříve, než donucovaný stát stihne tyto účty vyprázdnit).</w:t>
      </w:r>
      <w:r w:rsidR="00BB645E" w:rsidRPr="00C54067">
        <w:rPr>
          <w:rStyle w:val="Znakapoznpodarou"/>
          <w:rFonts w:ascii="Garamond" w:hAnsi="Garamond"/>
          <w:sz w:val="24"/>
          <w:szCs w:val="24"/>
        </w:rPr>
        <w:footnoteReference w:id="87"/>
      </w:r>
    </w:p>
    <w:p w:rsidR="0020071A" w:rsidRPr="00C54067" w:rsidRDefault="0020071A"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Nad rámec toho ještě </w:t>
      </w:r>
      <w:r w:rsidR="000F1D62" w:rsidRPr="00C54067">
        <w:rPr>
          <w:rFonts w:ascii="Garamond" w:hAnsi="Garamond"/>
          <w:sz w:val="24"/>
          <w:szCs w:val="24"/>
        </w:rPr>
        <w:t>někteří autoři říkají</w:t>
      </w:r>
      <w:r w:rsidRPr="00C54067">
        <w:rPr>
          <w:rFonts w:ascii="Garamond" w:hAnsi="Garamond"/>
          <w:sz w:val="24"/>
          <w:szCs w:val="24"/>
        </w:rPr>
        <w:t>, že represálie nemohou být uplatněny, pokud má stát právní možnost předložit věc k posouzení mezinárodnímu orgánu nebo pokud donucující stát nepoužije k nápravě nejdříve prostředky, které mu umožňuje mezinárodní smlouva nebo obyčej.</w:t>
      </w:r>
      <w:r w:rsidR="00EE714E" w:rsidRPr="00C54067">
        <w:rPr>
          <w:rStyle w:val="Znakapoznpodarou"/>
          <w:rFonts w:ascii="Garamond" w:hAnsi="Garamond"/>
          <w:sz w:val="24"/>
          <w:szCs w:val="24"/>
        </w:rPr>
        <w:footnoteReference w:id="88"/>
      </w:r>
    </w:p>
    <w:p w:rsidR="002C34BF" w:rsidRPr="00C54067" w:rsidRDefault="00AA7CE7" w:rsidP="00991E0B">
      <w:pPr>
        <w:spacing w:after="0" w:line="360" w:lineRule="auto"/>
        <w:ind w:firstLine="708"/>
        <w:jc w:val="both"/>
        <w:rPr>
          <w:rFonts w:ascii="Garamond" w:hAnsi="Garamond"/>
          <w:sz w:val="24"/>
          <w:szCs w:val="24"/>
        </w:rPr>
      </w:pPr>
      <w:r w:rsidRPr="00C54067">
        <w:rPr>
          <w:rFonts w:ascii="Garamond" w:hAnsi="Garamond"/>
          <w:sz w:val="24"/>
          <w:szCs w:val="24"/>
        </w:rPr>
        <w:t>Z těchto důvodů by se tak dal dovodit jakýsi subsidiární charakter represálií,</w:t>
      </w:r>
      <w:r w:rsidR="0000459B" w:rsidRPr="00C54067">
        <w:rPr>
          <w:rFonts w:ascii="Garamond" w:hAnsi="Garamond"/>
          <w:sz w:val="24"/>
          <w:szCs w:val="24"/>
        </w:rPr>
        <w:t xml:space="preserve"> byť </w:t>
      </w:r>
      <w:r w:rsidR="00B97B1E" w:rsidRPr="00C54067">
        <w:rPr>
          <w:rFonts w:ascii="Garamond" w:hAnsi="Garamond"/>
          <w:sz w:val="24"/>
          <w:szCs w:val="24"/>
        </w:rPr>
        <w:t>neplatí absolutně</w:t>
      </w:r>
      <w:r w:rsidR="0000459B" w:rsidRPr="00C54067">
        <w:rPr>
          <w:rFonts w:ascii="Garamond" w:hAnsi="Garamond"/>
          <w:sz w:val="24"/>
          <w:szCs w:val="24"/>
        </w:rPr>
        <w:t>.</w:t>
      </w:r>
      <w:r w:rsidR="002C34BF" w:rsidRPr="00C54067">
        <w:rPr>
          <w:rFonts w:ascii="Garamond" w:hAnsi="Garamond"/>
          <w:sz w:val="24"/>
          <w:szCs w:val="24"/>
        </w:rPr>
        <w:t xml:space="preserve"> </w:t>
      </w:r>
      <w:r w:rsidR="00D15822" w:rsidRPr="00C54067">
        <w:rPr>
          <w:rFonts w:ascii="Garamond" w:hAnsi="Garamond"/>
          <w:sz w:val="24"/>
          <w:szCs w:val="24"/>
        </w:rPr>
        <w:t>Odpovídá to také současnému pojetí represálií, které by podle některých autorů neměly mít punitivní charakter,</w:t>
      </w:r>
      <w:r w:rsidR="00D15822" w:rsidRPr="00C54067">
        <w:rPr>
          <w:rStyle w:val="Znakapoznpodarou"/>
          <w:rFonts w:ascii="Garamond" w:hAnsi="Garamond"/>
          <w:sz w:val="24"/>
          <w:szCs w:val="24"/>
        </w:rPr>
        <w:footnoteReference w:id="89"/>
      </w:r>
      <w:r w:rsidR="00D15822" w:rsidRPr="00C54067">
        <w:rPr>
          <w:rFonts w:ascii="Garamond" w:hAnsi="Garamond"/>
          <w:sz w:val="24"/>
          <w:szCs w:val="24"/>
        </w:rPr>
        <w:t xml:space="preserve"> ale měly by skutečně sloužit ke splnění porušených povinností. Pokud je možnost, že stát na výzvu přikročí k nápravě dobrovolně, </w:t>
      </w:r>
      <w:r w:rsidR="0020071A" w:rsidRPr="00C54067">
        <w:rPr>
          <w:rFonts w:ascii="Garamond" w:hAnsi="Garamond"/>
          <w:sz w:val="24"/>
          <w:szCs w:val="24"/>
        </w:rPr>
        <w:t>nebo pokud se podvolí juris</w:t>
      </w:r>
      <w:r w:rsidR="003C44E5" w:rsidRPr="00C54067">
        <w:rPr>
          <w:rFonts w:ascii="Garamond" w:hAnsi="Garamond"/>
          <w:sz w:val="24"/>
          <w:szCs w:val="24"/>
        </w:rPr>
        <w:t xml:space="preserve">dikci mezinárodního orgánu </w:t>
      </w:r>
      <w:r w:rsidR="0020071A" w:rsidRPr="00C54067">
        <w:rPr>
          <w:rFonts w:ascii="Garamond" w:hAnsi="Garamond"/>
          <w:sz w:val="24"/>
          <w:szCs w:val="24"/>
        </w:rPr>
        <w:t xml:space="preserve">a bude plnit jeho rozhodnutí, </w:t>
      </w:r>
      <w:r w:rsidR="00D15822" w:rsidRPr="00C54067">
        <w:rPr>
          <w:rFonts w:ascii="Garamond" w:hAnsi="Garamond"/>
          <w:sz w:val="24"/>
          <w:szCs w:val="24"/>
        </w:rPr>
        <w:t>není důvod k represi.</w:t>
      </w:r>
    </w:p>
    <w:p w:rsidR="0090001B" w:rsidRPr="00C54067" w:rsidRDefault="00FC4F40" w:rsidP="00FD44E9">
      <w:pPr>
        <w:pStyle w:val="Nadpis4"/>
        <w:numPr>
          <w:ilvl w:val="3"/>
          <w:numId w:val="31"/>
        </w:numPr>
        <w:ind w:left="851" w:hanging="851"/>
      </w:pPr>
      <w:r w:rsidRPr="00C54067">
        <w:t>Rozsah a přiměřenost</w:t>
      </w:r>
    </w:p>
    <w:p w:rsidR="003B40B9" w:rsidRPr="00C54067" w:rsidRDefault="009333F3" w:rsidP="00991E0B">
      <w:pPr>
        <w:spacing w:after="0" w:line="360" w:lineRule="auto"/>
        <w:ind w:firstLine="708"/>
        <w:jc w:val="both"/>
        <w:rPr>
          <w:rFonts w:ascii="Garamond" w:hAnsi="Garamond"/>
          <w:sz w:val="24"/>
          <w:szCs w:val="24"/>
        </w:rPr>
      </w:pPr>
      <w:r w:rsidRPr="00C54067">
        <w:rPr>
          <w:rFonts w:ascii="Garamond" w:hAnsi="Garamond"/>
          <w:sz w:val="24"/>
          <w:szCs w:val="24"/>
        </w:rPr>
        <w:t>Účelem uvalení represáli</w:t>
      </w:r>
      <w:r w:rsidR="00755A16" w:rsidRPr="00C54067">
        <w:rPr>
          <w:rFonts w:ascii="Garamond" w:hAnsi="Garamond"/>
          <w:sz w:val="24"/>
          <w:szCs w:val="24"/>
        </w:rPr>
        <w:t xml:space="preserve">í má být donucení státu-porušitele k tomu, aby zanechal protiprávního jednání a napravil jeho následky. </w:t>
      </w:r>
      <w:r w:rsidR="003B40B9" w:rsidRPr="00C54067">
        <w:rPr>
          <w:rFonts w:ascii="Garamond" w:hAnsi="Garamond"/>
          <w:sz w:val="24"/>
          <w:szCs w:val="24"/>
        </w:rPr>
        <w:t>Z</w:t>
      </w:r>
      <w:r w:rsidR="00755A16" w:rsidRPr="00C54067">
        <w:rPr>
          <w:rFonts w:ascii="Garamond" w:hAnsi="Garamond"/>
          <w:sz w:val="24"/>
          <w:szCs w:val="24"/>
        </w:rPr>
        <w:t> </w:t>
      </w:r>
      <w:r w:rsidR="00F27944" w:rsidRPr="00C54067">
        <w:rPr>
          <w:rFonts w:ascii="Garamond" w:hAnsi="Garamond"/>
          <w:sz w:val="24"/>
          <w:szCs w:val="24"/>
        </w:rPr>
        <w:t>toho</w:t>
      </w:r>
      <w:r w:rsidR="003B40B9" w:rsidRPr="00C54067">
        <w:rPr>
          <w:rFonts w:ascii="Garamond" w:hAnsi="Garamond"/>
          <w:sz w:val="24"/>
          <w:szCs w:val="24"/>
        </w:rPr>
        <w:t xml:space="preserve"> </w:t>
      </w:r>
      <w:r w:rsidR="00755A16" w:rsidRPr="00C54067">
        <w:rPr>
          <w:rFonts w:ascii="Garamond" w:hAnsi="Garamond"/>
          <w:sz w:val="24"/>
          <w:szCs w:val="24"/>
        </w:rPr>
        <w:t xml:space="preserve">pak </w:t>
      </w:r>
      <w:r w:rsidR="003B40B9" w:rsidRPr="00C54067">
        <w:rPr>
          <w:rFonts w:ascii="Garamond" w:hAnsi="Garamond"/>
          <w:sz w:val="24"/>
          <w:szCs w:val="24"/>
        </w:rPr>
        <w:t xml:space="preserve">plynou </w:t>
      </w:r>
      <w:r w:rsidR="00755A16" w:rsidRPr="00C54067">
        <w:rPr>
          <w:rFonts w:ascii="Garamond" w:hAnsi="Garamond"/>
          <w:sz w:val="24"/>
          <w:szCs w:val="24"/>
        </w:rPr>
        <w:t xml:space="preserve">požadavky na jejich </w:t>
      </w:r>
      <w:r w:rsidR="00FC4F40" w:rsidRPr="00C54067">
        <w:rPr>
          <w:rFonts w:ascii="Garamond" w:hAnsi="Garamond"/>
          <w:sz w:val="24"/>
          <w:szCs w:val="24"/>
        </w:rPr>
        <w:t>časovou souvislost</w:t>
      </w:r>
      <w:r w:rsidR="00755A16" w:rsidRPr="00C54067">
        <w:rPr>
          <w:rFonts w:ascii="Garamond" w:hAnsi="Garamond"/>
          <w:sz w:val="24"/>
          <w:szCs w:val="24"/>
        </w:rPr>
        <w:t xml:space="preserve"> s protiprávním chováním, na které reagují</w:t>
      </w:r>
      <w:r w:rsidR="007B5EF8" w:rsidRPr="00C54067">
        <w:rPr>
          <w:rFonts w:ascii="Garamond" w:hAnsi="Garamond"/>
          <w:sz w:val="24"/>
          <w:szCs w:val="24"/>
        </w:rPr>
        <w:t>,</w:t>
      </w:r>
      <w:r w:rsidR="007139CD" w:rsidRPr="00C54067">
        <w:rPr>
          <w:rStyle w:val="Znakapoznpodarou"/>
          <w:rFonts w:ascii="Garamond" w:hAnsi="Garamond"/>
          <w:sz w:val="24"/>
          <w:szCs w:val="24"/>
        </w:rPr>
        <w:t xml:space="preserve"> </w:t>
      </w:r>
      <w:r w:rsidR="002D72FA" w:rsidRPr="00C54067">
        <w:rPr>
          <w:rFonts w:ascii="Garamond" w:hAnsi="Garamond"/>
          <w:sz w:val="24"/>
          <w:szCs w:val="24"/>
        </w:rPr>
        <w:t xml:space="preserve"> </w:t>
      </w:r>
      <w:r w:rsidR="007B5EF8" w:rsidRPr="00C54067">
        <w:rPr>
          <w:rFonts w:ascii="Garamond" w:hAnsi="Garamond"/>
          <w:sz w:val="24"/>
          <w:szCs w:val="24"/>
        </w:rPr>
        <w:t>a na</w:t>
      </w:r>
      <w:r w:rsidR="00755A16" w:rsidRPr="00C54067">
        <w:rPr>
          <w:rFonts w:ascii="Garamond" w:hAnsi="Garamond"/>
          <w:sz w:val="24"/>
          <w:szCs w:val="24"/>
        </w:rPr>
        <w:t xml:space="preserve"> jejich </w:t>
      </w:r>
      <w:r w:rsidR="007B5EF8" w:rsidRPr="00C54067">
        <w:rPr>
          <w:rFonts w:ascii="Garamond" w:hAnsi="Garamond"/>
          <w:sz w:val="24"/>
          <w:szCs w:val="24"/>
        </w:rPr>
        <w:t>přiměřenost</w:t>
      </w:r>
      <w:r w:rsidR="00755A16" w:rsidRPr="00C54067">
        <w:rPr>
          <w:rFonts w:ascii="Garamond" w:hAnsi="Garamond"/>
          <w:sz w:val="24"/>
          <w:szCs w:val="24"/>
        </w:rPr>
        <w:t xml:space="preserve">. </w:t>
      </w:r>
    </w:p>
    <w:p w:rsidR="00E47B0A" w:rsidRPr="00C54067" w:rsidRDefault="007B5EF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Od </w:t>
      </w:r>
      <w:r w:rsidR="00E0313E" w:rsidRPr="00C54067">
        <w:rPr>
          <w:rFonts w:ascii="Garamond" w:hAnsi="Garamond"/>
          <w:sz w:val="24"/>
          <w:szCs w:val="24"/>
        </w:rPr>
        <w:t>represálií</w:t>
      </w:r>
      <w:r w:rsidRPr="00C54067">
        <w:rPr>
          <w:rFonts w:ascii="Garamond" w:hAnsi="Garamond"/>
          <w:sz w:val="24"/>
          <w:szCs w:val="24"/>
        </w:rPr>
        <w:t xml:space="preserve"> musí být ustoupeno</w:t>
      </w:r>
      <w:r w:rsidR="00194F93" w:rsidRPr="00C54067">
        <w:rPr>
          <w:rFonts w:ascii="Garamond" w:hAnsi="Garamond"/>
          <w:sz w:val="24"/>
          <w:szCs w:val="24"/>
        </w:rPr>
        <w:t>, jakmile dojde k naplnění jejich účelu.</w:t>
      </w:r>
      <w:r w:rsidR="00D23EB4" w:rsidRPr="00C54067">
        <w:rPr>
          <w:rStyle w:val="Znakapoznpodarou"/>
          <w:rFonts w:ascii="Garamond" w:hAnsi="Garamond"/>
          <w:sz w:val="24"/>
          <w:szCs w:val="24"/>
        </w:rPr>
        <w:footnoteReference w:id="90"/>
      </w:r>
      <w:r w:rsidR="00194F93" w:rsidRPr="00C54067">
        <w:rPr>
          <w:rFonts w:ascii="Garamond" w:hAnsi="Garamond"/>
          <w:sz w:val="24"/>
          <w:szCs w:val="24"/>
        </w:rPr>
        <w:t xml:space="preserve"> </w:t>
      </w:r>
      <w:r w:rsidR="005D4BC3" w:rsidRPr="00C54067">
        <w:rPr>
          <w:rFonts w:ascii="Garamond" w:hAnsi="Garamond"/>
          <w:sz w:val="24"/>
          <w:szCs w:val="24"/>
        </w:rPr>
        <w:t xml:space="preserve">To je logické, protože jinak by ve většině případů pro donucovaný stát nemělo smysl porušené povinnosti splnit, když by po tomto splnění </w:t>
      </w:r>
      <w:r w:rsidR="00E0313E" w:rsidRPr="00C54067">
        <w:rPr>
          <w:rFonts w:ascii="Garamond" w:hAnsi="Garamond"/>
          <w:sz w:val="24"/>
          <w:szCs w:val="24"/>
        </w:rPr>
        <w:t>represáli</w:t>
      </w:r>
      <w:r w:rsidR="005D4BC3" w:rsidRPr="00C54067">
        <w:rPr>
          <w:rFonts w:ascii="Garamond" w:hAnsi="Garamond"/>
          <w:sz w:val="24"/>
          <w:szCs w:val="24"/>
        </w:rPr>
        <w:t xml:space="preserve">e neustaly. </w:t>
      </w:r>
      <w:r w:rsidR="00F33562" w:rsidRPr="00C54067">
        <w:rPr>
          <w:rFonts w:ascii="Garamond" w:hAnsi="Garamond"/>
          <w:sz w:val="24"/>
          <w:szCs w:val="24"/>
        </w:rPr>
        <w:t>Musí nicméně dojít ke splnění jak sekundárních odpovědnostních povinností státu porušitele, tak i ke splnění původně porušené primární normy. Dokud nebu</w:t>
      </w:r>
      <w:r w:rsidR="00EF3166">
        <w:rPr>
          <w:rFonts w:ascii="Garamond" w:hAnsi="Garamond"/>
          <w:sz w:val="24"/>
          <w:szCs w:val="24"/>
        </w:rPr>
        <w:t>dou oba tyto požadavky na</w:t>
      </w:r>
      <w:r w:rsidR="00D61632" w:rsidRPr="00C54067">
        <w:rPr>
          <w:rFonts w:ascii="Garamond" w:hAnsi="Garamond"/>
          <w:sz w:val="24"/>
          <w:szCs w:val="24"/>
        </w:rPr>
        <w:t xml:space="preserve">plněny (resp. nebude projevena vůle k jejich </w:t>
      </w:r>
      <w:r w:rsidR="009503A9" w:rsidRPr="00C54067">
        <w:rPr>
          <w:rFonts w:ascii="Garamond" w:hAnsi="Garamond"/>
          <w:sz w:val="24"/>
          <w:szCs w:val="24"/>
        </w:rPr>
        <w:t>splnění),</w:t>
      </w:r>
      <w:r w:rsidR="00D61632" w:rsidRPr="00C54067">
        <w:rPr>
          <w:rFonts w:ascii="Garamond" w:hAnsi="Garamond"/>
          <w:sz w:val="24"/>
          <w:szCs w:val="24"/>
        </w:rPr>
        <w:t xml:space="preserve"> </w:t>
      </w:r>
      <w:r w:rsidR="00F33562" w:rsidRPr="00C54067">
        <w:rPr>
          <w:rFonts w:ascii="Garamond" w:hAnsi="Garamond"/>
          <w:sz w:val="24"/>
          <w:szCs w:val="24"/>
        </w:rPr>
        <w:t>oprávnění k výkonu donucení ze strany poškozeného státu stále trvá.</w:t>
      </w:r>
      <w:r w:rsidR="00F33562" w:rsidRPr="00C54067">
        <w:rPr>
          <w:rStyle w:val="Znakapoznpodarou"/>
          <w:rFonts w:ascii="Garamond" w:hAnsi="Garamond"/>
          <w:sz w:val="24"/>
          <w:szCs w:val="24"/>
        </w:rPr>
        <w:footnoteReference w:id="91"/>
      </w:r>
      <w:r w:rsidR="00F33562" w:rsidRPr="00C54067">
        <w:rPr>
          <w:rFonts w:ascii="Garamond" w:hAnsi="Garamond"/>
          <w:sz w:val="24"/>
          <w:szCs w:val="24"/>
        </w:rPr>
        <w:t xml:space="preserve"> </w:t>
      </w:r>
      <w:r w:rsidR="00E47B0A" w:rsidRPr="00C54067">
        <w:rPr>
          <w:rFonts w:ascii="Garamond" w:hAnsi="Garamond"/>
          <w:sz w:val="24"/>
          <w:szCs w:val="24"/>
        </w:rPr>
        <w:t xml:space="preserve">Dalo by se tak říct, že tento časový limit je odvislý od obsahu věcného limitu, tedy </w:t>
      </w:r>
      <w:r w:rsidR="005D4BC3" w:rsidRPr="00C54067">
        <w:rPr>
          <w:rFonts w:ascii="Garamond" w:hAnsi="Garamond"/>
          <w:sz w:val="24"/>
          <w:szCs w:val="24"/>
        </w:rPr>
        <w:t xml:space="preserve">od </w:t>
      </w:r>
      <w:r w:rsidR="00E47B0A" w:rsidRPr="00C54067">
        <w:rPr>
          <w:rFonts w:ascii="Garamond" w:hAnsi="Garamond"/>
          <w:sz w:val="24"/>
          <w:szCs w:val="24"/>
        </w:rPr>
        <w:t>odpovědnostního vztahu.</w:t>
      </w:r>
    </w:p>
    <w:p w:rsidR="002F74E2" w:rsidRPr="00C54067" w:rsidRDefault="000F3553" w:rsidP="00991E0B">
      <w:pPr>
        <w:spacing w:after="0" w:line="360" w:lineRule="auto"/>
        <w:ind w:firstLine="708"/>
        <w:jc w:val="both"/>
        <w:rPr>
          <w:rFonts w:ascii="Garamond" w:hAnsi="Garamond"/>
          <w:sz w:val="24"/>
          <w:szCs w:val="24"/>
        </w:rPr>
      </w:pPr>
      <w:r w:rsidRPr="00C54067">
        <w:rPr>
          <w:rFonts w:ascii="Garamond" w:hAnsi="Garamond"/>
          <w:sz w:val="24"/>
          <w:szCs w:val="24"/>
        </w:rPr>
        <w:t>Kromě toho i zvolená forma a intenzita donucení musí odpovídat protipráv</w:t>
      </w:r>
      <w:r w:rsidR="00BD24A3" w:rsidRPr="00C54067">
        <w:rPr>
          <w:rFonts w:ascii="Garamond" w:hAnsi="Garamond"/>
          <w:sz w:val="24"/>
          <w:szCs w:val="24"/>
        </w:rPr>
        <w:t xml:space="preserve">nímu jednání, na které reaguje. </w:t>
      </w:r>
      <w:r w:rsidR="00FF18E8" w:rsidRPr="00C54067">
        <w:rPr>
          <w:rFonts w:ascii="Garamond" w:hAnsi="Garamond"/>
          <w:sz w:val="24"/>
          <w:szCs w:val="24"/>
        </w:rPr>
        <w:t xml:space="preserve">Není nutné, aby poškozený stát reagoval porušením stejného pravidla. </w:t>
      </w:r>
      <w:r w:rsidR="007D2FFA" w:rsidRPr="00C54067">
        <w:rPr>
          <w:rFonts w:ascii="Garamond" w:hAnsi="Garamond"/>
          <w:sz w:val="24"/>
          <w:szCs w:val="24"/>
        </w:rPr>
        <w:t>V</w:t>
      </w:r>
      <w:r w:rsidR="002769B3" w:rsidRPr="00C54067">
        <w:rPr>
          <w:rFonts w:ascii="Garamond" w:hAnsi="Garamond"/>
          <w:sz w:val="24"/>
          <w:szCs w:val="24"/>
        </w:rPr>
        <w:t xml:space="preserve"> návaznosti na případ </w:t>
      </w:r>
      <w:r w:rsidR="002769B3" w:rsidRPr="00C54067">
        <w:rPr>
          <w:rFonts w:ascii="Garamond" w:hAnsi="Garamond"/>
          <w:i/>
          <w:sz w:val="24"/>
          <w:szCs w:val="24"/>
        </w:rPr>
        <w:t>Naulilaa</w:t>
      </w:r>
      <w:r w:rsidR="00666A68" w:rsidRPr="00C54067">
        <w:rPr>
          <w:rFonts w:ascii="Garamond" w:hAnsi="Garamond"/>
          <w:sz w:val="24"/>
          <w:szCs w:val="24"/>
        </w:rPr>
        <w:t xml:space="preserve"> </w:t>
      </w:r>
      <w:r w:rsidR="007D2FFA" w:rsidRPr="00C54067">
        <w:rPr>
          <w:rFonts w:ascii="Garamond" w:hAnsi="Garamond"/>
          <w:sz w:val="24"/>
          <w:szCs w:val="24"/>
        </w:rPr>
        <w:t xml:space="preserve">se dá </w:t>
      </w:r>
      <w:r w:rsidR="00666A68" w:rsidRPr="00C54067">
        <w:rPr>
          <w:rFonts w:ascii="Garamond" w:hAnsi="Garamond"/>
          <w:sz w:val="24"/>
          <w:szCs w:val="24"/>
        </w:rPr>
        <w:t>konkrétně ří</w:t>
      </w:r>
      <w:r w:rsidR="007D2FFA" w:rsidRPr="00C54067">
        <w:rPr>
          <w:rFonts w:ascii="Garamond" w:hAnsi="Garamond"/>
          <w:sz w:val="24"/>
          <w:szCs w:val="24"/>
        </w:rPr>
        <w:t>ct</w:t>
      </w:r>
      <w:r w:rsidR="00666A68" w:rsidRPr="00C54067">
        <w:rPr>
          <w:rFonts w:ascii="Garamond" w:hAnsi="Garamond"/>
          <w:sz w:val="24"/>
          <w:szCs w:val="24"/>
        </w:rPr>
        <w:t>, že u</w:t>
      </w:r>
      <w:r w:rsidR="00BD24A3" w:rsidRPr="00C54067">
        <w:rPr>
          <w:rFonts w:ascii="Garamond" w:hAnsi="Garamond"/>
          <w:sz w:val="24"/>
          <w:szCs w:val="24"/>
        </w:rPr>
        <w:t xml:space="preserve">platněné donucení nesmí být </w:t>
      </w:r>
      <w:r w:rsidR="006E4460" w:rsidRPr="00C54067">
        <w:rPr>
          <w:rFonts w:ascii="Garamond" w:hAnsi="Garamond"/>
          <w:sz w:val="24"/>
          <w:szCs w:val="24"/>
        </w:rPr>
        <w:t xml:space="preserve">hrubě nepřiměřené </w:t>
      </w:r>
      <w:r w:rsidR="00BD24A3" w:rsidRPr="00C54067">
        <w:rPr>
          <w:rFonts w:ascii="Garamond" w:hAnsi="Garamond"/>
          <w:sz w:val="24"/>
          <w:szCs w:val="24"/>
        </w:rPr>
        <w:t xml:space="preserve">co </w:t>
      </w:r>
      <w:r w:rsidR="006E4460" w:rsidRPr="00C54067">
        <w:rPr>
          <w:rFonts w:ascii="Garamond" w:hAnsi="Garamond"/>
          <w:sz w:val="24"/>
          <w:szCs w:val="24"/>
        </w:rPr>
        <w:t>do</w:t>
      </w:r>
      <w:r w:rsidR="00BD24A3" w:rsidRPr="00C54067">
        <w:rPr>
          <w:rFonts w:ascii="Garamond" w:hAnsi="Garamond"/>
          <w:sz w:val="24"/>
          <w:szCs w:val="24"/>
        </w:rPr>
        <w:t xml:space="preserve"> závažnosti a rozsahu</w:t>
      </w:r>
      <w:r w:rsidR="006E4460" w:rsidRPr="00C54067">
        <w:rPr>
          <w:rFonts w:ascii="Garamond" w:hAnsi="Garamond"/>
          <w:sz w:val="24"/>
          <w:szCs w:val="24"/>
        </w:rPr>
        <w:t>.</w:t>
      </w:r>
      <w:r w:rsidR="006E4460" w:rsidRPr="00C54067">
        <w:rPr>
          <w:rStyle w:val="Znakapoznpodarou"/>
          <w:rFonts w:ascii="Garamond" w:hAnsi="Garamond"/>
          <w:sz w:val="24"/>
          <w:szCs w:val="24"/>
        </w:rPr>
        <w:footnoteReference w:id="92"/>
      </w:r>
      <w:r w:rsidR="00BD24A3" w:rsidRPr="00C54067">
        <w:rPr>
          <w:rFonts w:ascii="Garamond" w:hAnsi="Garamond"/>
          <w:sz w:val="24"/>
          <w:szCs w:val="24"/>
        </w:rPr>
        <w:t xml:space="preserve"> </w:t>
      </w:r>
      <w:r w:rsidR="00666A68" w:rsidRPr="00C54067">
        <w:rPr>
          <w:rFonts w:ascii="Garamond" w:hAnsi="Garamond"/>
          <w:sz w:val="24"/>
          <w:szCs w:val="24"/>
        </w:rPr>
        <w:t xml:space="preserve">Jako měřítko pro </w:t>
      </w:r>
      <w:r w:rsidR="00FF18E8" w:rsidRPr="00C54067">
        <w:rPr>
          <w:rFonts w:ascii="Garamond" w:hAnsi="Garamond"/>
          <w:sz w:val="24"/>
          <w:szCs w:val="24"/>
        </w:rPr>
        <w:t>hodnocení přiměřenosti se ale kromě následků vyvolaných porušením normy mezinárodního práva musí vzít v úvahu i samotný charakter a význam porušených práv</w:t>
      </w:r>
      <w:r w:rsidR="003A471D" w:rsidRPr="00C54067">
        <w:rPr>
          <w:rFonts w:ascii="Garamond" w:hAnsi="Garamond"/>
          <w:sz w:val="24"/>
          <w:szCs w:val="24"/>
        </w:rPr>
        <w:t>,</w:t>
      </w:r>
      <w:r w:rsidR="00FF18E8" w:rsidRPr="00C54067">
        <w:rPr>
          <w:rStyle w:val="Znakapoznpodarou"/>
          <w:rFonts w:ascii="Garamond" w:hAnsi="Garamond"/>
          <w:sz w:val="24"/>
          <w:szCs w:val="24"/>
        </w:rPr>
        <w:footnoteReference w:id="93"/>
      </w:r>
      <w:r w:rsidR="00FF18E8" w:rsidRPr="00C54067">
        <w:rPr>
          <w:rFonts w:ascii="Garamond" w:hAnsi="Garamond"/>
          <w:sz w:val="24"/>
          <w:szCs w:val="24"/>
        </w:rPr>
        <w:t xml:space="preserve"> </w:t>
      </w:r>
      <w:r w:rsidR="003246F2" w:rsidRPr="00C54067">
        <w:rPr>
          <w:rFonts w:ascii="Garamond" w:hAnsi="Garamond"/>
          <w:sz w:val="24"/>
          <w:szCs w:val="24"/>
        </w:rPr>
        <w:t>k otázce proporcionality</w:t>
      </w:r>
      <w:r w:rsidR="001E312E" w:rsidRPr="00C54067">
        <w:rPr>
          <w:rFonts w:ascii="Garamond" w:hAnsi="Garamond"/>
          <w:sz w:val="24"/>
          <w:szCs w:val="24"/>
        </w:rPr>
        <w:t xml:space="preserve"> tak</w:t>
      </w:r>
      <w:r w:rsidR="003246F2" w:rsidRPr="00C54067">
        <w:rPr>
          <w:rFonts w:ascii="Garamond" w:hAnsi="Garamond"/>
          <w:sz w:val="24"/>
          <w:szCs w:val="24"/>
        </w:rPr>
        <w:t xml:space="preserve"> nemá být přistupováno pouze kvalitativně.</w:t>
      </w:r>
      <w:r w:rsidR="001448E2" w:rsidRPr="00C54067">
        <w:rPr>
          <w:rStyle w:val="Znakapoznpodarou"/>
          <w:rFonts w:ascii="Garamond" w:hAnsi="Garamond"/>
          <w:sz w:val="24"/>
          <w:szCs w:val="24"/>
        </w:rPr>
        <w:footnoteReference w:id="94"/>
      </w:r>
    </w:p>
    <w:p w:rsidR="00EE1D21" w:rsidRPr="00C54067" w:rsidRDefault="00EE1D21" w:rsidP="00991E0B">
      <w:pPr>
        <w:spacing w:after="0" w:line="360" w:lineRule="auto"/>
        <w:ind w:firstLine="708"/>
        <w:jc w:val="both"/>
        <w:rPr>
          <w:rFonts w:ascii="Garamond" w:hAnsi="Garamond"/>
          <w:sz w:val="24"/>
          <w:szCs w:val="24"/>
        </w:rPr>
      </w:pPr>
      <w:r w:rsidRPr="00C54067">
        <w:rPr>
          <w:rFonts w:ascii="Garamond" w:hAnsi="Garamond"/>
          <w:sz w:val="24"/>
          <w:szCs w:val="24"/>
        </w:rPr>
        <w:t>Nutnost dodržení požadavku přiměřenosti je velmi aktuální i v případě kolektivního donucování, typicky prostřednictvím mezinárodních organizací.</w:t>
      </w:r>
      <w:r w:rsidRPr="00C54067">
        <w:rPr>
          <w:rStyle w:val="Znakapoznpodarou"/>
          <w:rFonts w:ascii="Garamond" w:hAnsi="Garamond"/>
          <w:sz w:val="24"/>
          <w:szCs w:val="24"/>
        </w:rPr>
        <w:t xml:space="preserve"> </w:t>
      </w:r>
      <w:r w:rsidRPr="00C54067">
        <w:rPr>
          <w:rStyle w:val="Znakapoznpodarou"/>
          <w:rFonts w:ascii="Garamond" w:hAnsi="Garamond"/>
          <w:sz w:val="24"/>
          <w:szCs w:val="24"/>
        </w:rPr>
        <w:footnoteReference w:id="95"/>
      </w:r>
      <w:r w:rsidRPr="00C54067">
        <w:rPr>
          <w:rFonts w:ascii="Garamond" w:hAnsi="Garamond"/>
          <w:sz w:val="24"/>
          <w:szCs w:val="24"/>
        </w:rPr>
        <w:t xml:space="preserve">  Přímo nedotčené subjekty by při donucování měly brát v úvahu jednak to, zda a v jaké míře k protiopatření přistoupil primárně poškozený subjekt či další dotčené subjekty, a skutečnost, že při kolektivním donucování se násobí újma způsobovaná donucovanému státu.</w:t>
      </w:r>
    </w:p>
    <w:p w:rsidR="00B47B47" w:rsidRPr="00C54067" w:rsidRDefault="00B47B47" w:rsidP="00991E0B">
      <w:pPr>
        <w:spacing w:after="0" w:line="360" w:lineRule="auto"/>
        <w:ind w:firstLine="708"/>
        <w:jc w:val="both"/>
        <w:rPr>
          <w:rFonts w:ascii="Garamond" w:hAnsi="Garamond"/>
          <w:sz w:val="24"/>
          <w:szCs w:val="24"/>
        </w:rPr>
      </w:pPr>
      <w:r w:rsidRPr="00C54067">
        <w:rPr>
          <w:rFonts w:ascii="Garamond" w:hAnsi="Garamond"/>
          <w:sz w:val="24"/>
          <w:szCs w:val="24"/>
        </w:rPr>
        <w:t>Nutnost přiměřenost</w:t>
      </w:r>
      <w:r w:rsidR="00B468FF" w:rsidRPr="00C54067">
        <w:rPr>
          <w:rFonts w:ascii="Garamond" w:hAnsi="Garamond"/>
          <w:sz w:val="24"/>
          <w:szCs w:val="24"/>
        </w:rPr>
        <w:t>i</w:t>
      </w:r>
      <w:r w:rsidR="002C2F78" w:rsidRPr="00C54067">
        <w:rPr>
          <w:rFonts w:ascii="Garamond" w:hAnsi="Garamond"/>
          <w:sz w:val="24"/>
          <w:szCs w:val="24"/>
        </w:rPr>
        <w:t xml:space="preserve"> represálií</w:t>
      </w:r>
      <w:r w:rsidR="00FD2A4D" w:rsidRPr="00C54067">
        <w:rPr>
          <w:rFonts w:ascii="Garamond" w:hAnsi="Garamond"/>
          <w:sz w:val="24"/>
          <w:szCs w:val="24"/>
        </w:rPr>
        <w:t xml:space="preserve"> </w:t>
      </w:r>
      <w:r w:rsidRPr="00C54067">
        <w:rPr>
          <w:rFonts w:ascii="Garamond" w:hAnsi="Garamond"/>
          <w:sz w:val="24"/>
          <w:szCs w:val="24"/>
        </w:rPr>
        <w:t xml:space="preserve">vyplývá z jejich účelu (donutit stát ke splnění svých primárních a sekundárních závazků). Na druhou stranu ale vyplývá i ze skutečnosti, že </w:t>
      </w:r>
      <w:r w:rsidR="008E3641" w:rsidRPr="00C54067">
        <w:rPr>
          <w:rFonts w:ascii="Garamond" w:hAnsi="Garamond"/>
          <w:sz w:val="24"/>
          <w:szCs w:val="24"/>
        </w:rPr>
        <w:t xml:space="preserve">takové </w:t>
      </w:r>
      <w:r w:rsidRPr="00C54067">
        <w:rPr>
          <w:rFonts w:ascii="Garamond" w:hAnsi="Garamond"/>
          <w:sz w:val="24"/>
          <w:szCs w:val="24"/>
        </w:rPr>
        <w:t xml:space="preserve">donucení je jakýmsi prozatímním opatřením. Protože </w:t>
      </w:r>
      <w:r w:rsidR="009333F3" w:rsidRPr="00C54067">
        <w:rPr>
          <w:rFonts w:ascii="Garamond" w:hAnsi="Garamond"/>
          <w:sz w:val="24"/>
          <w:szCs w:val="24"/>
        </w:rPr>
        <w:t>represálie</w:t>
      </w:r>
      <w:r w:rsidR="00E11778" w:rsidRPr="00C54067">
        <w:rPr>
          <w:rFonts w:ascii="Garamond" w:hAnsi="Garamond"/>
          <w:sz w:val="24"/>
          <w:szCs w:val="24"/>
        </w:rPr>
        <w:t xml:space="preserve"> </w:t>
      </w:r>
      <w:r w:rsidRPr="00C54067">
        <w:rPr>
          <w:rFonts w:ascii="Garamond" w:hAnsi="Garamond"/>
          <w:sz w:val="24"/>
          <w:szCs w:val="24"/>
        </w:rPr>
        <w:t>m</w:t>
      </w:r>
      <w:r w:rsidR="00D421B9" w:rsidRPr="00C54067">
        <w:rPr>
          <w:rFonts w:ascii="Garamond" w:hAnsi="Garamond"/>
          <w:sz w:val="24"/>
          <w:szCs w:val="24"/>
        </w:rPr>
        <w:t>ají</w:t>
      </w:r>
      <w:r w:rsidRPr="00C54067">
        <w:rPr>
          <w:rFonts w:ascii="Garamond" w:hAnsi="Garamond"/>
          <w:sz w:val="24"/>
          <w:szCs w:val="24"/>
        </w:rPr>
        <w:t xml:space="preserve"> </w:t>
      </w:r>
      <w:r w:rsidR="00D421B9" w:rsidRPr="00C54067">
        <w:rPr>
          <w:rFonts w:ascii="Garamond" w:hAnsi="Garamond"/>
          <w:sz w:val="24"/>
          <w:szCs w:val="24"/>
        </w:rPr>
        <w:t xml:space="preserve">(alespoň teoreticky) </w:t>
      </w:r>
      <w:r w:rsidRPr="00C54067">
        <w:rPr>
          <w:rFonts w:ascii="Garamond" w:hAnsi="Garamond"/>
          <w:sz w:val="24"/>
          <w:szCs w:val="24"/>
        </w:rPr>
        <w:t xml:space="preserve">vést k obnovení předchozího stavu </w:t>
      </w:r>
      <w:r w:rsidRPr="009E1101">
        <w:rPr>
          <w:rFonts w:ascii="Garamond" w:hAnsi="Garamond"/>
          <w:i/>
          <w:sz w:val="24"/>
          <w:szCs w:val="24"/>
        </w:rPr>
        <w:t>ipso iure</w:t>
      </w:r>
      <w:r w:rsidRPr="00C54067">
        <w:rPr>
          <w:rFonts w:ascii="Garamond" w:hAnsi="Garamond"/>
          <w:sz w:val="24"/>
          <w:szCs w:val="24"/>
        </w:rPr>
        <w:t xml:space="preserve">, </w:t>
      </w:r>
      <w:r w:rsidR="001030D1" w:rsidRPr="00C54067">
        <w:rPr>
          <w:rFonts w:ascii="Garamond" w:hAnsi="Garamond"/>
          <w:sz w:val="24"/>
          <w:szCs w:val="24"/>
        </w:rPr>
        <w:t>měla by donucujícím státem být v rámci možností zvolena taková forma a intenzita, která je na jednu stranu způsobilá k donucení,</w:t>
      </w:r>
      <w:r w:rsidR="009B5BFC" w:rsidRPr="00C54067">
        <w:rPr>
          <w:rStyle w:val="Znakapoznpodarou"/>
          <w:rFonts w:ascii="Garamond" w:hAnsi="Garamond"/>
          <w:sz w:val="24"/>
          <w:szCs w:val="24"/>
        </w:rPr>
        <w:footnoteReference w:id="96"/>
      </w:r>
      <w:r w:rsidR="001030D1" w:rsidRPr="00C54067">
        <w:rPr>
          <w:rFonts w:ascii="Garamond" w:hAnsi="Garamond"/>
          <w:sz w:val="24"/>
          <w:szCs w:val="24"/>
        </w:rPr>
        <w:t xml:space="preserve"> ale na druhou stranu umožní právní stav obnovit (tedy že bude možné v případě splnění primární a odpovědno</w:t>
      </w:r>
      <w:r w:rsidR="0042029C" w:rsidRPr="00C54067">
        <w:rPr>
          <w:rFonts w:ascii="Garamond" w:hAnsi="Garamond"/>
          <w:sz w:val="24"/>
          <w:szCs w:val="24"/>
        </w:rPr>
        <w:t>stní povinnosti zvrátit účinky</w:t>
      </w:r>
      <w:r w:rsidR="001030D1" w:rsidRPr="00C54067">
        <w:rPr>
          <w:rFonts w:ascii="Garamond" w:hAnsi="Garamond"/>
          <w:sz w:val="24"/>
          <w:szCs w:val="24"/>
        </w:rPr>
        <w:t xml:space="preserve"> </w:t>
      </w:r>
      <w:r w:rsidR="00E0313E" w:rsidRPr="00C54067">
        <w:rPr>
          <w:rFonts w:ascii="Garamond" w:hAnsi="Garamond"/>
          <w:sz w:val="24"/>
          <w:szCs w:val="24"/>
        </w:rPr>
        <w:t>represáli</w:t>
      </w:r>
      <w:r w:rsidR="001030D1" w:rsidRPr="00C54067">
        <w:rPr>
          <w:rFonts w:ascii="Garamond" w:hAnsi="Garamond"/>
          <w:sz w:val="24"/>
          <w:szCs w:val="24"/>
        </w:rPr>
        <w:t>í).</w:t>
      </w:r>
      <w:r w:rsidR="001030D1" w:rsidRPr="00C54067">
        <w:rPr>
          <w:rStyle w:val="Znakapoznpodarou"/>
          <w:rFonts w:ascii="Garamond" w:hAnsi="Garamond"/>
          <w:sz w:val="24"/>
          <w:szCs w:val="24"/>
        </w:rPr>
        <w:footnoteReference w:id="97"/>
      </w:r>
    </w:p>
    <w:p w:rsidR="003246F2" w:rsidRPr="00C54067" w:rsidRDefault="00F27944" w:rsidP="00991E0B">
      <w:pPr>
        <w:spacing w:after="0" w:line="360" w:lineRule="auto"/>
        <w:ind w:firstLine="708"/>
        <w:jc w:val="both"/>
        <w:rPr>
          <w:rFonts w:ascii="Garamond" w:hAnsi="Garamond"/>
          <w:sz w:val="24"/>
          <w:szCs w:val="24"/>
        </w:rPr>
      </w:pPr>
      <w:r w:rsidRPr="00C54067">
        <w:rPr>
          <w:rFonts w:ascii="Garamond" w:hAnsi="Garamond"/>
          <w:sz w:val="24"/>
          <w:szCs w:val="24"/>
        </w:rPr>
        <w:t>Dodržování tohoto kritéria je podstatné, protože p</w:t>
      </w:r>
      <w:r w:rsidR="00194F93" w:rsidRPr="00C54067">
        <w:rPr>
          <w:rFonts w:ascii="Garamond" w:hAnsi="Garamond"/>
          <w:sz w:val="24"/>
          <w:szCs w:val="24"/>
        </w:rPr>
        <w:t xml:space="preserve">řípadný exces co do časové souvislosti a přiměřenosti povede k tomu, že samo uplatňované donucení se stane protiprávním jednáním. To může vést k nežádoucí situaci, že v reakci na toto protiprávní jednání původní porušitel využije svého práva a uplatní </w:t>
      </w:r>
      <w:r w:rsidR="00E0313E" w:rsidRPr="00C54067">
        <w:rPr>
          <w:rFonts w:ascii="Garamond" w:hAnsi="Garamond"/>
          <w:sz w:val="24"/>
          <w:szCs w:val="24"/>
        </w:rPr>
        <w:t>represálie</w:t>
      </w:r>
      <w:r w:rsidR="00194F93" w:rsidRPr="00C54067">
        <w:rPr>
          <w:rFonts w:ascii="Garamond" w:hAnsi="Garamond"/>
          <w:sz w:val="24"/>
          <w:szCs w:val="24"/>
        </w:rPr>
        <w:t xml:space="preserve"> vůči původně poškozenému státu, který se dopustil excesivních represálií (opět ale </w:t>
      </w:r>
      <w:r w:rsidR="00D23EB4" w:rsidRPr="00C54067">
        <w:rPr>
          <w:rFonts w:ascii="Garamond" w:hAnsi="Garamond"/>
          <w:sz w:val="24"/>
          <w:szCs w:val="24"/>
        </w:rPr>
        <w:t>za splnění předpokladů</w:t>
      </w:r>
      <w:r w:rsidR="00194F93" w:rsidRPr="00C54067">
        <w:rPr>
          <w:rFonts w:ascii="Garamond" w:hAnsi="Garamond"/>
          <w:sz w:val="24"/>
          <w:szCs w:val="24"/>
        </w:rPr>
        <w:t xml:space="preserve"> pro uplatnění donucení). </w:t>
      </w:r>
      <w:r w:rsidR="00D23EB4" w:rsidRPr="00C54067">
        <w:rPr>
          <w:rFonts w:ascii="Garamond" w:hAnsi="Garamond"/>
          <w:sz w:val="24"/>
          <w:szCs w:val="24"/>
        </w:rPr>
        <w:t>Hovoříme pak o</w:t>
      </w:r>
      <w:r w:rsidR="00AB38E5" w:rsidRPr="00C54067">
        <w:rPr>
          <w:rFonts w:ascii="Garamond" w:hAnsi="Garamond"/>
          <w:sz w:val="24"/>
          <w:szCs w:val="24"/>
        </w:rPr>
        <w:t>pět</w:t>
      </w:r>
      <w:r w:rsidR="00D23EB4" w:rsidRPr="00C54067">
        <w:rPr>
          <w:rFonts w:ascii="Garamond" w:hAnsi="Garamond"/>
          <w:sz w:val="24"/>
          <w:szCs w:val="24"/>
        </w:rPr>
        <w:t xml:space="preserve"> </w:t>
      </w:r>
      <w:r w:rsidR="00AB38E5" w:rsidRPr="00C54067">
        <w:rPr>
          <w:rFonts w:ascii="Garamond" w:hAnsi="Garamond"/>
          <w:sz w:val="24"/>
          <w:szCs w:val="24"/>
        </w:rPr>
        <w:t>o</w:t>
      </w:r>
      <w:r w:rsidR="00194F93" w:rsidRPr="00C54067">
        <w:rPr>
          <w:rFonts w:ascii="Garamond" w:hAnsi="Garamond"/>
          <w:sz w:val="24"/>
          <w:szCs w:val="24"/>
        </w:rPr>
        <w:t xml:space="preserve"> kontrarepresáliích.</w:t>
      </w:r>
      <w:r w:rsidR="00194F93" w:rsidRPr="00C54067">
        <w:rPr>
          <w:rStyle w:val="Znakapoznpodarou"/>
          <w:rFonts w:ascii="Garamond" w:hAnsi="Garamond"/>
          <w:sz w:val="24"/>
          <w:szCs w:val="24"/>
        </w:rPr>
        <w:footnoteReference w:id="98"/>
      </w:r>
    </w:p>
    <w:p w:rsidR="00B574EC" w:rsidRPr="00C54067" w:rsidRDefault="0014149E" w:rsidP="00991E0B">
      <w:pPr>
        <w:spacing w:after="0" w:line="360" w:lineRule="auto"/>
        <w:ind w:firstLine="708"/>
        <w:jc w:val="both"/>
      </w:pPr>
      <w:r w:rsidRPr="00C54067">
        <w:rPr>
          <w:rFonts w:ascii="Garamond" w:hAnsi="Garamond"/>
          <w:sz w:val="24"/>
          <w:szCs w:val="24"/>
        </w:rPr>
        <w:t xml:space="preserve">K otázce přiměřenosti stojí za zmínku také skutečnost, že </w:t>
      </w:r>
      <w:r w:rsidR="009333F3" w:rsidRPr="00C54067">
        <w:rPr>
          <w:rFonts w:ascii="Garamond" w:hAnsi="Garamond"/>
          <w:sz w:val="24"/>
          <w:szCs w:val="24"/>
        </w:rPr>
        <w:t>represálie</w:t>
      </w:r>
      <w:r w:rsidRPr="00C54067">
        <w:rPr>
          <w:rFonts w:ascii="Garamond" w:hAnsi="Garamond"/>
          <w:sz w:val="24"/>
          <w:szCs w:val="24"/>
        </w:rPr>
        <w:t xml:space="preserve"> musí respektovat základní lidská práva</w:t>
      </w:r>
      <w:r w:rsidR="00150CD9" w:rsidRPr="00C54067">
        <w:rPr>
          <w:rFonts w:ascii="Garamond" w:hAnsi="Garamond"/>
          <w:sz w:val="24"/>
          <w:szCs w:val="24"/>
        </w:rPr>
        <w:t xml:space="preserve"> (tato otázka se tedy často bude překrýva</w:t>
      </w:r>
      <w:r w:rsidR="00D421B9" w:rsidRPr="00C54067">
        <w:rPr>
          <w:rFonts w:ascii="Garamond" w:hAnsi="Garamond"/>
          <w:sz w:val="24"/>
          <w:szCs w:val="24"/>
        </w:rPr>
        <w:t>t i s požadavkem souladu s </w:t>
      </w:r>
      <w:r w:rsidR="00D421B9" w:rsidRPr="001333AC">
        <w:rPr>
          <w:rFonts w:ascii="Garamond" w:hAnsi="Garamond"/>
          <w:i/>
          <w:sz w:val="24"/>
          <w:szCs w:val="24"/>
        </w:rPr>
        <w:t>ius co</w:t>
      </w:r>
      <w:r w:rsidR="00150CD9" w:rsidRPr="001333AC">
        <w:rPr>
          <w:rFonts w:ascii="Garamond" w:hAnsi="Garamond"/>
          <w:i/>
          <w:sz w:val="24"/>
          <w:szCs w:val="24"/>
        </w:rPr>
        <w:t>gens</w:t>
      </w:r>
      <w:r w:rsidR="00150CD9" w:rsidRPr="00C54067">
        <w:rPr>
          <w:rFonts w:ascii="Garamond" w:hAnsi="Garamond"/>
          <w:sz w:val="24"/>
          <w:szCs w:val="24"/>
        </w:rPr>
        <w:t>)</w:t>
      </w:r>
      <w:r w:rsidRPr="00C54067">
        <w:rPr>
          <w:rFonts w:ascii="Garamond" w:hAnsi="Garamond"/>
          <w:sz w:val="24"/>
          <w:szCs w:val="24"/>
        </w:rPr>
        <w:t>.</w:t>
      </w:r>
      <w:r w:rsidR="002C61A7" w:rsidRPr="00C54067">
        <w:rPr>
          <w:rStyle w:val="Znakapoznpodarou"/>
          <w:rFonts w:ascii="Garamond" w:hAnsi="Garamond"/>
          <w:sz w:val="24"/>
          <w:szCs w:val="24"/>
        </w:rPr>
        <w:footnoteReference w:id="99"/>
      </w:r>
      <w:r w:rsidRPr="00C54067">
        <w:rPr>
          <w:rFonts w:ascii="Garamond" w:hAnsi="Garamond"/>
          <w:sz w:val="24"/>
          <w:szCs w:val="24"/>
        </w:rPr>
        <w:t xml:space="preserve"> A</w:t>
      </w:r>
      <w:r w:rsidR="00D421B9" w:rsidRPr="00C54067">
        <w:rPr>
          <w:rFonts w:ascii="Garamond" w:hAnsi="Garamond"/>
          <w:sz w:val="24"/>
          <w:szCs w:val="24"/>
        </w:rPr>
        <w:t>.</w:t>
      </w:r>
      <w:r w:rsidRPr="00C54067">
        <w:rPr>
          <w:rFonts w:ascii="Garamond" w:hAnsi="Garamond"/>
          <w:sz w:val="24"/>
          <w:szCs w:val="24"/>
        </w:rPr>
        <w:t xml:space="preserve"> Cassese dovozuje, že </w:t>
      </w:r>
      <w:r w:rsidR="004859C5" w:rsidRPr="00C54067">
        <w:rPr>
          <w:rFonts w:ascii="Garamond" w:hAnsi="Garamond"/>
          <w:sz w:val="24"/>
          <w:szCs w:val="24"/>
        </w:rPr>
        <w:t>,,</w:t>
      </w:r>
      <w:r w:rsidRPr="00C54067">
        <w:rPr>
          <w:rFonts w:ascii="Garamond" w:hAnsi="Garamond"/>
          <w:sz w:val="24"/>
          <w:szCs w:val="24"/>
        </w:rPr>
        <w:t xml:space="preserve">zájmy a potřeba lidských bytostí nemohou být obětovány v reakci na </w:t>
      </w:r>
      <w:r w:rsidR="00D421B9" w:rsidRPr="00C54067">
        <w:rPr>
          <w:rFonts w:ascii="Garamond" w:hAnsi="Garamond"/>
          <w:sz w:val="24"/>
          <w:szCs w:val="24"/>
        </w:rPr>
        <w:t>nesprávnosti ze strany států</w:t>
      </w:r>
      <w:r w:rsidR="004859C5" w:rsidRPr="00C54067">
        <w:rPr>
          <w:rFonts w:ascii="Garamond" w:hAnsi="Garamond"/>
          <w:sz w:val="24"/>
          <w:szCs w:val="24"/>
        </w:rPr>
        <w:t>“</w:t>
      </w:r>
      <w:r w:rsidR="00D421B9" w:rsidRPr="00C54067">
        <w:rPr>
          <w:rFonts w:ascii="Garamond" w:hAnsi="Garamond"/>
          <w:sz w:val="24"/>
          <w:szCs w:val="24"/>
        </w:rPr>
        <w:t xml:space="preserve"> (volně přeloženo).</w:t>
      </w:r>
      <w:r w:rsidR="004859C5" w:rsidRPr="00C54067">
        <w:rPr>
          <w:rStyle w:val="Znakapoznpodarou"/>
          <w:rFonts w:ascii="Garamond" w:hAnsi="Garamond"/>
          <w:sz w:val="24"/>
          <w:szCs w:val="24"/>
        </w:rPr>
        <w:footnoteReference w:id="100"/>
      </w:r>
      <w:r w:rsidR="004859C5" w:rsidRPr="00C54067">
        <w:rPr>
          <w:rFonts w:ascii="Garamond" w:hAnsi="Garamond"/>
          <w:sz w:val="24"/>
          <w:szCs w:val="24"/>
        </w:rPr>
        <w:t xml:space="preserve"> </w:t>
      </w:r>
      <w:r w:rsidR="00292324" w:rsidRPr="00C54067">
        <w:rPr>
          <w:rFonts w:ascii="Garamond" w:hAnsi="Garamond"/>
          <w:sz w:val="24"/>
          <w:szCs w:val="24"/>
        </w:rPr>
        <w:t xml:space="preserve">Typicky ekonomické </w:t>
      </w:r>
      <w:r w:rsidR="00E0313E" w:rsidRPr="00C54067">
        <w:rPr>
          <w:rFonts w:ascii="Garamond" w:hAnsi="Garamond"/>
          <w:sz w:val="24"/>
          <w:szCs w:val="24"/>
        </w:rPr>
        <w:t>represálie</w:t>
      </w:r>
      <w:r w:rsidR="00292324" w:rsidRPr="00C54067">
        <w:rPr>
          <w:rFonts w:ascii="Garamond" w:hAnsi="Garamond"/>
          <w:sz w:val="24"/>
          <w:szCs w:val="24"/>
        </w:rPr>
        <w:t xml:space="preserve"> vyvíjené na donucovaný stát mohou výrazně zasáhnout životní úroveň jeho obyvatel.</w:t>
      </w:r>
      <w:r w:rsidR="00990E6C" w:rsidRPr="00C54067">
        <w:rPr>
          <w:rStyle w:val="Znakapoznpodarou"/>
          <w:rFonts w:ascii="Garamond" w:hAnsi="Garamond"/>
          <w:sz w:val="24"/>
          <w:szCs w:val="24"/>
        </w:rPr>
        <w:footnoteReference w:id="101"/>
      </w:r>
      <w:r w:rsidR="00292324" w:rsidRPr="00C54067">
        <w:rPr>
          <w:rFonts w:ascii="Garamond" w:hAnsi="Garamond"/>
          <w:sz w:val="24"/>
          <w:szCs w:val="24"/>
        </w:rPr>
        <w:t xml:space="preserve"> </w:t>
      </w:r>
      <w:r w:rsidR="00150CD9" w:rsidRPr="00C54067">
        <w:rPr>
          <w:rFonts w:ascii="Garamond" w:hAnsi="Garamond"/>
          <w:sz w:val="24"/>
          <w:szCs w:val="24"/>
        </w:rPr>
        <w:t xml:space="preserve">Tento prvek musí státy uvalující </w:t>
      </w:r>
      <w:r w:rsidR="00E0313E" w:rsidRPr="00C54067">
        <w:rPr>
          <w:rFonts w:ascii="Garamond" w:hAnsi="Garamond"/>
          <w:sz w:val="24"/>
          <w:szCs w:val="24"/>
        </w:rPr>
        <w:t>taková opatření</w:t>
      </w:r>
      <w:r w:rsidR="00150CD9" w:rsidRPr="00C54067">
        <w:rPr>
          <w:rFonts w:ascii="Garamond" w:hAnsi="Garamond"/>
          <w:sz w:val="24"/>
          <w:szCs w:val="24"/>
        </w:rPr>
        <w:t xml:space="preserve"> brát v úvahu a v rámci možností se snažit tomuto jevu zabránit,</w:t>
      </w:r>
      <w:r w:rsidR="00150CD9" w:rsidRPr="00C54067">
        <w:rPr>
          <w:rStyle w:val="Znakapoznpodarou"/>
          <w:rFonts w:ascii="Garamond" w:hAnsi="Garamond"/>
          <w:sz w:val="24"/>
          <w:szCs w:val="24"/>
        </w:rPr>
        <w:footnoteReference w:id="102"/>
      </w:r>
      <w:r w:rsidR="00150CD9" w:rsidRPr="00C54067">
        <w:rPr>
          <w:rFonts w:ascii="Garamond" w:hAnsi="Garamond"/>
          <w:sz w:val="24"/>
          <w:szCs w:val="24"/>
        </w:rPr>
        <w:t xml:space="preserve"> a to i ve vztahu k obyvatelstvu třetích, </w:t>
      </w:r>
      <w:r w:rsidR="00E0313E" w:rsidRPr="00C54067">
        <w:rPr>
          <w:rFonts w:ascii="Garamond" w:hAnsi="Garamond"/>
          <w:sz w:val="24"/>
          <w:szCs w:val="24"/>
        </w:rPr>
        <w:t>represálie</w:t>
      </w:r>
      <w:r w:rsidR="00150CD9" w:rsidRPr="00C54067">
        <w:rPr>
          <w:rFonts w:ascii="Garamond" w:hAnsi="Garamond"/>
          <w:sz w:val="24"/>
          <w:szCs w:val="24"/>
        </w:rPr>
        <w:t>mi neadresovaných států, na jejichž ob</w:t>
      </w:r>
      <w:r w:rsidR="00D421B9" w:rsidRPr="00C54067">
        <w:rPr>
          <w:rFonts w:ascii="Garamond" w:hAnsi="Garamond"/>
          <w:sz w:val="24"/>
          <w:szCs w:val="24"/>
        </w:rPr>
        <w:t>yvatelstvo mohou mít</w:t>
      </w:r>
      <w:r w:rsidR="00150CD9" w:rsidRPr="00C54067">
        <w:rPr>
          <w:rFonts w:ascii="Garamond" w:hAnsi="Garamond"/>
          <w:sz w:val="24"/>
          <w:szCs w:val="24"/>
        </w:rPr>
        <w:t xml:space="preserve"> dopady</w:t>
      </w:r>
      <w:r w:rsidR="00D421B9" w:rsidRPr="00C54067">
        <w:rPr>
          <w:rFonts w:ascii="Garamond" w:hAnsi="Garamond"/>
          <w:sz w:val="24"/>
          <w:szCs w:val="24"/>
        </w:rPr>
        <w:t xml:space="preserve"> také</w:t>
      </w:r>
      <w:r w:rsidR="00150CD9" w:rsidRPr="00C54067">
        <w:rPr>
          <w:rFonts w:ascii="Garamond" w:hAnsi="Garamond"/>
          <w:sz w:val="24"/>
          <w:szCs w:val="24"/>
        </w:rPr>
        <w:t>.</w:t>
      </w:r>
      <w:r w:rsidR="00150CD9" w:rsidRPr="00C54067">
        <w:rPr>
          <w:rStyle w:val="Znakapoznpodarou"/>
          <w:rFonts w:ascii="Garamond" w:hAnsi="Garamond"/>
          <w:sz w:val="24"/>
          <w:szCs w:val="24"/>
        </w:rPr>
        <w:footnoteReference w:id="103"/>
      </w:r>
    </w:p>
    <w:p w:rsidR="00657B37" w:rsidRPr="00C54067" w:rsidRDefault="00431D41" w:rsidP="00FD44E9">
      <w:pPr>
        <w:pStyle w:val="Nadpis4"/>
        <w:numPr>
          <w:ilvl w:val="3"/>
          <w:numId w:val="31"/>
        </w:numPr>
        <w:ind w:left="851" w:hanging="851"/>
      </w:pPr>
      <w:r w:rsidRPr="00C54067">
        <w:t>Soulad s ius cogens</w:t>
      </w:r>
    </w:p>
    <w:p w:rsidR="004430E6" w:rsidRPr="00C54067" w:rsidRDefault="004430E6" w:rsidP="00991E0B">
      <w:pPr>
        <w:spacing w:after="0" w:line="360" w:lineRule="auto"/>
        <w:ind w:firstLine="708"/>
        <w:jc w:val="both"/>
        <w:rPr>
          <w:rFonts w:ascii="Garamond" w:hAnsi="Garamond"/>
          <w:sz w:val="24"/>
          <w:szCs w:val="24"/>
        </w:rPr>
      </w:pPr>
      <w:r w:rsidRPr="00C54067">
        <w:rPr>
          <w:rFonts w:ascii="Garamond" w:hAnsi="Garamond"/>
          <w:sz w:val="24"/>
          <w:szCs w:val="24"/>
        </w:rPr>
        <w:t>V neposlední řadě je nutné, aby uplatněná protiopatření byla v souladu s kogentními normami mezinárodního práva.</w:t>
      </w:r>
      <w:r w:rsidR="001C320A" w:rsidRPr="00C54067">
        <w:rPr>
          <w:rStyle w:val="Znakapoznpodarou"/>
          <w:rFonts w:ascii="Garamond" w:hAnsi="Garamond"/>
          <w:sz w:val="24"/>
          <w:szCs w:val="24"/>
        </w:rPr>
        <w:footnoteReference w:id="104"/>
      </w:r>
      <w:r w:rsidRPr="00C54067">
        <w:rPr>
          <w:rFonts w:ascii="Garamond" w:hAnsi="Garamond"/>
          <w:sz w:val="24"/>
          <w:szCs w:val="24"/>
        </w:rPr>
        <w:t xml:space="preserve"> </w:t>
      </w:r>
      <w:r w:rsidR="00B74EA1" w:rsidRPr="00C54067">
        <w:rPr>
          <w:rFonts w:ascii="Garamond" w:hAnsi="Garamond"/>
          <w:sz w:val="24"/>
          <w:szCs w:val="24"/>
        </w:rPr>
        <w:t xml:space="preserve">Stát uplatňující donucení proti státu-porušiteli nemůže sáhnout k takovým prostředkům, které by byly v rozporu s kogentními zákazy obecného mezinárodního práva, a to dokonce ani v případě, kdy </w:t>
      </w:r>
      <w:r w:rsidR="004D721E" w:rsidRPr="00C54067">
        <w:rPr>
          <w:rFonts w:ascii="Garamond" w:hAnsi="Garamond"/>
          <w:sz w:val="24"/>
          <w:szCs w:val="24"/>
        </w:rPr>
        <w:t xml:space="preserve">sám </w:t>
      </w:r>
      <w:r w:rsidR="00B74EA1" w:rsidRPr="00C54067">
        <w:rPr>
          <w:rFonts w:ascii="Garamond" w:hAnsi="Garamond"/>
          <w:sz w:val="24"/>
          <w:szCs w:val="24"/>
        </w:rPr>
        <w:t>pouze reaguje na porušení kogentních norem ze strany státu-porušitele.</w:t>
      </w:r>
      <w:r w:rsidR="007B5B82" w:rsidRPr="00C54067">
        <w:rPr>
          <w:rFonts w:ascii="Garamond" w:hAnsi="Garamond"/>
          <w:sz w:val="24"/>
          <w:szCs w:val="24"/>
        </w:rPr>
        <w:t xml:space="preserve"> Jednotlivý stát tedy může pro vynucení povinností vůči jinému státu zasáhnout jen do sféry dispozitivních nebo smluvně založených pravidel.</w:t>
      </w:r>
      <w:r w:rsidR="000534AC" w:rsidRPr="00C54067">
        <w:rPr>
          <w:rStyle w:val="Znakapoznpodarou"/>
          <w:rFonts w:ascii="Garamond" w:hAnsi="Garamond"/>
          <w:sz w:val="24"/>
          <w:szCs w:val="24"/>
        </w:rPr>
        <w:footnoteReference w:id="105"/>
      </w:r>
      <w:r w:rsidR="00B74EA1" w:rsidRPr="00C54067">
        <w:rPr>
          <w:rFonts w:ascii="Garamond" w:hAnsi="Garamond"/>
          <w:sz w:val="24"/>
          <w:szCs w:val="24"/>
        </w:rPr>
        <w:t xml:space="preserve"> </w:t>
      </w:r>
      <w:r w:rsidR="001C320A" w:rsidRPr="00C54067">
        <w:rPr>
          <w:rFonts w:ascii="Garamond" w:hAnsi="Garamond"/>
          <w:sz w:val="24"/>
          <w:szCs w:val="24"/>
        </w:rPr>
        <w:t>Není tak tedy například možné, aby reakcí na p</w:t>
      </w:r>
      <w:r w:rsidR="009223BF" w:rsidRPr="00C54067">
        <w:rPr>
          <w:rFonts w:ascii="Garamond" w:hAnsi="Garamond"/>
          <w:sz w:val="24"/>
          <w:szCs w:val="24"/>
        </w:rPr>
        <w:t>orušení kogentního zákazu genoci</w:t>
      </w:r>
      <w:r w:rsidR="001C320A" w:rsidRPr="00C54067">
        <w:rPr>
          <w:rFonts w:ascii="Garamond" w:hAnsi="Garamond"/>
          <w:sz w:val="24"/>
          <w:szCs w:val="24"/>
        </w:rPr>
        <w:t>dia bylo protiopatření spočí</w:t>
      </w:r>
      <w:r w:rsidR="009223BF" w:rsidRPr="00C54067">
        <w:rPr>
          <w:rFonts w:ascii="Garamond" w:hAnsi="Garamond"/>
          <w:sz w:val="24"/>
          <w:szCs w:val="24"/>
        </w:rPr>
        <w:t>vající ve spáchání jiného genoci</w:t>
      </w:r>
      <w:r w:rsidR="001C320A" w:rsidRPr="00C54067">
        <w:rPr>
          <w:rFonts w:ascii="Garamond" w:hAnsi="Garamond"/>
          <w:sz w:val="24"/>
          <w:szCs w:val="24"/>
        </w:rPr>
        <w:t>dia.</w:t>
      </w:r>
      <w:r w:rsidR="001C320A" w:rsidRPr="00C54067">
        <w:rPr>
          <w:rStyle w:val="Znakapoznpodarou"/>
          <w:rFonts w:ascii="Garamond" w:hAnsi="Garamond"/>
          <w:sz w:val="24"/>
          <w:szCs w:val="24"/>
        </w:rPr>
        <w:footnoteReference w:id="106"/>
      </w:r>
      <w:r w:rsidR="00D421B9" w:rsidRPr="00C54067">
        <w:rPr>
          <w:rFonts w:ascii="Garamond" w:hAnsi="Garamond"/>
          <w:sz w:val="24"/>
          <w:szCs w:val="24"/>
        </w:rPr>
        <w:t xml:space="preserve"> V opačném případě by terčem donucení mohl </w:t>
      </w:r>
      <w:r w:rsidR="00400F4E" w:rsidRPr="00C54067">
        <w:rPr>
          <w:rFonts w:ascii="Garamond" w:hAnsi="Garamond"/>
          <w:sz w:val="24"/>
          <w:szCs w:val="24"/>
        </w:rPr>
        <w:t>být</w:t>
      </w:r>
      <w:r w:rsidR="00D421B9" w:rsidRPr="00C54067">
        <w:rPr>
          <w:rFonts w:ascii="Garamond" w:hAnsi="Garamond"/>
          <w:sz w:val="24"/>
          <w:szCs w:val="24"/>
        </w:rPr>
        <w:t xml:space="preserve"> sám původně poškozený stát, a to ze strany celého mezinárodního společenství</w:t>
      </w:r>
      <w:r w:rsidR="00BD1206" w:rsidRPr="00C54067">
        <w:rPr>
          <w:rFonts w:ascii="Garamond" w:hAnsi="Garamond"/>
          <w:sz w:val="24"/>
          <w:szCs w:val="24"/>
        </w:rPr>
        <w:t xml:space="preserve"> vzhledem k porušení normy s účinky </w:t>
      </w:r>
      <w:r w:rsidR="00BD1206" w:rsidRPr="00C54067">
        <w:rPr>
          <w:rFonts w:ascii="Garamond" w:hAnsi="Garamond"/>
          <w:i/>
          <w:sz w:val="24"/>
          <w:szCs w:val="24"/>
        </w:rPr>
        <w:t>erga omnes</w:t>
      </w:r>
      <w:r w:rsidR="00BD1206" w:rsidRPr="00C54067">
        <w:rPr>
          <w:rFonts w:ascii="Garamond" w:hAnsi="Garamond"/>
          <w:sz w:val="24"/>
          <w:szCs w:val="24"/>
        </w:rPr>
        <w:t>.</w:t>
      </w:r>
    </w:p>
    <w:p w:rsidR="00B74EA1" w:rsidRPr="00C54067" w:rsidRDefault="001C320A" w:rsidP="00991E0B">
      <w:pPr>
        <w:spacing w:after="0" w:line="360" w:lineRule="auto"/>
        <w:ind w:firstLine="708"/>
        <w:jc w:val="both"/>
        <w:rPr>
          <w:rFonts w:ascii="Garamond" w:hAnsi="Garamond"/>
          <w:sz w:val="24"/>
          <w:szCs w:val="24"/>
        </w:rPr>
      </w:pPr>
      <w:r w:rsidRPr="00C54067">
        <w:rPr>
          <w:rFonts w:ascii="Garamond" w:hAnsi="Garamond"/>
          <w:sz w:val="24"/>
          <w:szCs w:val="24"/>
        </w:rPr>
        <w:t>J</w:t>
      </w:r>
      <w:r w:rsidR="00E74FBD" w:rsidRPr="00C54067">
        <w:rPr>
          <w:rFonts w:ascii="Garamond" w:hAnsi="Garamond"/>
          <w:sz w:val="24"/>
          <w:szCs w:val="24"/>
        </w:rPr>
        <w:t>edním z</w:t>
      </w:r>
      <w:r w:rsidR="00CA39FF" w:rsidRPr="00C54067">
        <w:rPr>
          <w:rFonts w:ascii="Garamond" w:hAnsi="Garamond"/>
          <w:sz w:val="24"/>
          <w:szCs w:val="24"/>
        </w:rPr>
        <w:t xml:space="preserve"> nejvýznamnějších </w:t>
      </w:r>
      <w:r w:rsidR="00E74FBD" w:rsidRPr="00C54067">
        <w:rPr>
          <w:rFonts w:ascii="Garamond" w:hAnsi="Garamond"/>
          <w:sz w:val="24"/>
          <w:szCs w:val="24"/>
        </w:rPr>
        <w:t>kogentních pravidel mezinárodního práva je zákaz použití síly nebo hrozby silou</w:t>
      </w:r>
      <w:r w:rsidR="006D3EE3" w:rsidRPr="00C54067">
        <w:rPr>
          <w:rFonts w:ascii="Garamond" w:hAnsi="Garamond"/>
          <w:sz w:val="24"/>
          <w:szCs w:val="24"/>
        </w:rPr>
        <w:t xml:space="preserve">. Tohle pravidlo </w:t>
      </w:r>
      <w:r w:rsidR="00E74FBD" w:rsidRPr="00C54067">
        <w:rPr>
          <w:rFonts w:ascii="Garamond" w:hAnsi="Garamond"/>
          <w:sz w:val="24"/>
          <w:szCs w:val="24"/>
        </w:rPr>
        <w:t>je fundamentálním základem mezi</w:t>
      </w:r>
      <w:r w:rsidR="006D3EE3" w:rsidRPr="00C54067">
        <w:rPr>
          <w:rFonts w:ascii="Garamond" w:hAnsi="Garamond"/>
          <w:sz w:val="24"/>
          <w:szCs w:val="24"/>
        </w:rPr>
        <w:t>národního práva v dnešní podobě a</w:t>
      </w:r>
      <w:r w:rsidR="00E74FBD" w:rsidRPr="00C54067">
        <w:rPr>
          <w:rFonts w:ascii="Garamond" w:hAnsi="Garamond"/>
          <w:sz w:val="24"/>
          <w:szCs w:val="24"/>
        </w:rPr>
        <w:t xml:space="preserve"> pramení jednak z obyčejového práva,</w:t>
      </w:r>
      <w:r w:rsidR="00E74FBD" w:rsidRPr="00C54067">
        <w:rPr>
          <w:rFonts w:ascii="Garamond" w:hAnsi="Garamond"/>
          <w:sz w:val="24"/>
          <w:szCs w:val="24"/>
          <w:vertAlign w:val="superscript"/>
        </w:rPr>
        <w:footnoteReference w:id="107"/>
      </w:r>
      <w:r w:rsidR="00E74FBD" w:rsidRPr="00C54067">
        <w:rPr>
          <w:rFonts w:ascii="Garamond" w:hAnsi="Garamond"/>
          <w:sz w:val="24"/>
          <w:szCs w:val="24"/>
          <w:vertAlign w:val="superscript"/>
        </w:rPr>
        <w:t xml:space="preserve"> </w:t>
      </w:r>
      <w:r w:rsidR="00E74FBD" w:rsidRPr="00C54067">
        <w:rPr>
          <w:rFonts w:ascii="Garamond" w:hAnsi="Garamond"/>
          <w:sz w:val="24"/>
          <w:szCs w:val="24"/>
        </w:rPr>
        <w:t>jednak z čl.</w:t>
      </w:r>
      <w:r w:rsidR="00B54FC1" w:rsidRPr="00C54067">
        <w:rPr>
          <w:rFonts w:ascii="Garamond" w:hAnsi="Garamond"/>
          <w:sz w:val="24"/>
          <w:szCs w:val="24"/>
        </w:rPr>
        <w:t xml:space="preserve"> 2 odstavce 4 Charty OSN, mimo to je tento princip potvrzen v Deklaraci zásad mezinárodního práva týkajících se přátelských vztahů a spolupráce mezi státy. </w:t>
      </w:r>
      <w:r w:rsidR="006D3EE3" w:rsidRPr="00C54067">
        <w:rPr>
          <w:rFonts w:ascii="Garamond" w:hAnsi="Garamond"/>
          <w:sz w:val="24"/>
          <w:szCs w:val="24"/>
        </w:rPr>
        <w:t>S</w:t>
      </w:r>
      <w:r w:rsidR="00431D41" w:rsidRPr="00C54067">
        <w:rPr>
          <w:rFonts w:ascii="Garamond" w:hAnsi="Garamond"/>
          <w:sz w:val="24"/>
          <w:szCs w:val="24"/>
        </w:rPr>
        <w:t>táty nesmí vynucovat splnění mezinárodněprávních závazků tím, že vůči státu porušiteli použijí ozbrojenou sílu nebo pohrozí jejím použitím. N</w:t>
      </w:r>
      <w:r w:rsidR="0000094C" w:rsidRPr="00C54067">
        <w:rPr>
          <w:rFonts w:ascii="Garamond" w:hAnsi="Garamond"/>
          <w:sz w:val="24"/>
          <w:szCs w:val="24"/>
        </w:rPr>
        <w:t>icméně mezinárodní právo připouští v případě to</w:t>
      </w:r>
      <w:r w:rsidR="008500EA" w:rsidRPr="00C54067">
        <w:rPr>
          <w:rFonts w:ascii="Garamond" w:hAnsi="Garamond"/>
          <w:sz w:val="24"/>
          <w:szCs w:val="24"/>
        </w:rPr>
        <w:t xml:space="preserve">hoto kogentního zákazu výjimky, </w:t>
      </w:r>
      <w:r w:rsidR="0000094C" w:rsidRPr="00C54067">
        <w:rPr>
          <w:rFonts w:ascii="Garamond" w:hAnsi="Garamond"/>
          <w:sz w:val="24"/>
          <w:szCs w:val="24"/>
        </w:rPr>
        <w:t>kterými jsou</w:t>
      </w:r>
      <w:r w:rsidR="00C67150" w:rsidRPr="00C54067">
        <w:rPr>
          <w:rFonts w:ascii="Garamond" w:hAnsi="Garamond"/>
          <w:sz w:val="24"/>
          <w:szCs w:val="24"/>
        </w:rPr>
        <w:t xml:space="preserve"> jen</w:t>
      </w:r>
      <w:r w:rsidR="0000094C" w:rsidRPr="00C54067">
        <w:rPr>
          <w:rFonts w:ascii="Garamond" w:hAnsi="Garamond"/>
          <w:sz w:val="24"/>
          <w:szCs w:val="24"/>
        </w:rPr>
        <w:t xml:space="preserve"> </w:t>
      </w:r>
      <w:r w:rsidR="004A050D" w:rsidRPr="00C54067">
        <w:rPr>
          <w:rFonts w:ascii="Garamond" w:hAnsi="Garamond"/>
          <w:sz w:val="24"/>
          <w:szCs w:val="24"/>
        </w:rPr>
        <w:t xml:space="preserve">výše zmíněné </w:t>
      </w:r>
      <w:r w:rsidR="0000094C" w:rsidRPr="00C54067">
        <w:rPr>
          <w:rFonts w:ascii="Garamond" w:hAnsi="Garamond"/>
          <w:sz w:val="24"/>
          <w:szCs w:val="24"/>
        </w:rPr>
        <w:t xml:space="preserve">uplatnění práva na sebeobranu a </w:t>
      </w:r>
      <w:r w:rsidR="004A050D" w:rsidRPr="00C54067">
        <w:rPr>
          <w:rFonts w:ascii="Garamond" w:hAnsi="Garamond"/>
          <w:sz w:val="24"/>
          <w:szCs w:val="24"/>
        </w:rPr>
        <w:t xml:space="preserve">realizace </w:t>
      </w:r>
      <w:r w:rsidR="0000094C" w:rsidRPr="00C54067">
        <w:rPr>
          <w:rFonts w:ascii="Garamond" w:hAnsi="Garamond"/>
          <w:sz w:val="24"/>
          <w:szCs w:val="24"/>
        </w:rPr>
        <w:t>ozbrojené</w:t>
      </w:r>
      <w:r w:rsidR="004A050D" w:rsidRPr="00C54067">
        <w:rPr>
          <w:rFonts w:ascii="Garamond" w:hAnsi="Garamond"/>
          <w:sz w:val="24"/>
          <w:szCs w:val="24"/>
        </w:rPr>
        <w:t>ho</w:t>
      </w:r>
      <w:r w:rsidR="0000094C" w:rsidRPr="00C54067">
        <w:rPr>
          <w:rFonts w:ascii="Garamond" w:hAnsi="Garamond"/>
          <w:sz w:val="24"/>
          <w:szCs w:val="24"/>
        </w:rPr>
        <w:t xml:space="preserve"> kolektivní</w:t>
      </w:r>
      <w:r w:rsidR="004A050D" w:rsidRPr="00C54067">
        <w:rPr>
          <w:rFonts w:ascii="Garamond" w:hAnsi="Garamond"/>
          <w:sz w:val="24"/>
          <w:szCs w:val="24"/>
        </w:rPr>
        <w:t>ho</w:t>
      </w:r>
      <w:r w:rsidR="0000094C" w:rsidRPr="00C54067">
        <w:rPr>
          <w:rFonts w:ascii="Garamond" w:hAnsi="Garamond"/>
          <w:sz w:val="24"/>
          <w:szCs w:val="24"/>
        </w:rPr>
        <w:t xml:space="preserve"> donucení na základě čl. 42 Charty OSN</w:t>
      </w:r>
      <w:r w:rsidR="003045F9" w:rsidRPr="00C54067">
        <w:rPr>
          <w:rFonts w:ascii="Garamond" w:hAnsi="Garamond"/>
          <w:sz w:val="24"/>
          <w:szCs w:val="24"/>
        </w:rPr>
        <w:t xml:space="preserve"> (zde ovšem jen v případě ohrožení míru)</w:t>
      </w:r>
      <w:r w:rsidR="0000094C" w:rsidRPr="00C54067">
        <w:rPr>
          <w:rFonts w:ascii="Garamond" w:hAnsi="Garamond"/>
          <w:sz w:val="24"/>
          <w:szCs w:val="24"/>
        </w:rPr>
        <w:t xml:space="preserve"> </w:t>
      </w:r>
      <w:r w:rsidR="00810DB1" w:rsidRPr="00C54067">
        <w:rPr>
          <w:rFonts w:ascii="Garamond" w:hAnsi="Garamond"/>
          <w:sz w:val="24"/>
          <w:szCs w:val="24"/>
        </w:rPr>
        <w:t>jako specifické formy donucení</w:t>
      </w:r>
      <w:r w:rsidR="003E2F63" w:rsidRPr="00C54067">
        <w:rPr>
          <w:rFonts w:ascii="Garamond" w:hAnsi="Garamond"/>
          <w:sz w:val="24"/>
          <w:szCs w:val="24"/>
        </w:rPr>
        <w:t xml:space="preserve"> v širším slova smyslu</w:t>
      </w:r>
      <w:r w:rsidR="00810DB1" w:rsidRPr="00C54067">
        <w:rPr>
          <w:rFonts w:ascii="Garamond" w:hAnsi="Garamond"/>
          <w:sz w:val="24"/>
          <w:szCs w:val="24"/>
        </w:rPr>
        <w:t>.</w:t>
      </w:r>
      <w:r w:rsidR="00141C33" w:rsidRPr="00C54067">
        <w:rPr>
          <w:rStyle w:val="Znakapoznpodarou"/>
          <w:rFonts w:ascii="Garamond" w:hAnsi="Garamond"/>
          <w:sz w:val="24"/>
          <w:szCs w:val="24"/>
        </w:rPr>
        <w:footnoteReference w:id="108"/>
      </w:r>
    </w:p>
    <w:p w:rsidR="00C229B3" w:rsidRPr="00C54067" w:rsidRDefault="00C229B3" w:rsidP="00FD44E9">
      <w:pPr>
        <w:pStyle w:val="Nadpis3"/>
        <w:numPr>
          <w:ilvl w:val="2"/>
          <w:numId w:val="31"/>
        </w:numPr>
        <w:ind w:left="709"/>
      </w:pPr>
      <w:bookmarkStart w:id="14" w:name="_Toc446443510"/>
      <w:r w:rsidRPr="00C54067">
        <w:t>Retorze</w:t>
      </w:r>
      <w:bookmarkEnd w:id="14"/>
    </w:p>
    <w:p w:rsidR="005B5A14" w:rsidRPr="00C54067" w:rsidRDefault="00C229B3" w:rsidP="00991E0B">
      <w:pPr>
        <w:spacing w:after="0" w:line="360" w:lineRule="auto"/>
        <w:jc w:val="both"/>
        <w:rPr>
          <w:rFonts w:ascii="Garamond" w:hAnsi="Garamond"/>
          <w:sz w:val="24"/>
          <w:szCs w:val="24"/>
        </w:rPr>
      </w:pPr>
      <w:r w:rsidRPr="00C54067">
        <w:rPr>
          <w:rFonts w:ascii="Garamond" w:hAnsi="Garamond"/>
          <w:sz w:val="24"/>
          <w:szCs w:val="24"/>
        </w:rPr>
        <w:tab/>
        <w:t xml:space="preserve">Vzhledem k tomu, že pojmovým znakem retorze je skutečnost, že oproti </w:t>
      </w:r>
      <w:r w:rsidR="00EF3A66" w:rsidRPr="00C54067">
        <w:rPr>
          <w:rFonts w:ascii="Garamond" w:hAnsi="Garamond"/>
          <w:sz w:val="24"/>
          <w:szCs w:val="24"/>
        </w:rPr>
        <w:t>represáli</w:t>
      </w:r>
      <w:r w:rsidRPr="00C54067">
        <w:rPr>
          <w:rFonts w:ascii="Garamond" w:hAnsi="Garamond"/>
          <w:sz w:val="24"/>
          <w:szCs w:val="24"/>
        </w:rPr>
        <w:t>ím se jejím uplatněním nezasahuje do právní sféry jejího adresáta,</w:t>
      </w:r>
      <w:r w:rsidR="00EE63CC" w:rsidRPr="00C54067">
        <w:rPr>
          <w:rFonts w:ascii="Garamond" w:hAnsi="Garamond"/>
          <w:sz w:val="24"/>
          <w:szCs w:val="24"/>
        </w:rPr>
        <w:t xml:space="preserve"> a že retorze nemusí být použita jen v reakci na předchozí protiprávní akt,</w:t>
      </w:r>
      <w:r w:rsidRPr="00C54067">
        <w:rPr>
          <w:rFonts w:ascii="Garamond" w:hAnsi="Garamond"/>
          <w:sz w:val="24"/>
          <w:szCs w:val="24"/>
        </w:rPr>
        <w:t xml:space="preserve"> jsou podmínky dané mezinárodním právem pro legálnost retorze ve srovnání s podmínkami represálií značně volnější.</w:t>
      </w:r>
      <w:r w:rsidR="00EE63CC" w:rsidRPr="00C54067">
        <w:rPr>
          <w:rFonts w:ascii="Garamond" w:hAnsi="Garamond"/>
          <w:sz w:val="24"/>
          <w:szCs w:val="24"/>
        </w:rPr>
        <w:t xml:space="preserve"> </w:t>
      </w:r>
      <w:r w:rsidR="00EE63CC" w:rsidRPr="00C54067">
        <w:rPr>
          <w:rFonts w:ascii="Garamond" w:hAnsi="Garamond"/>
          <w:sz w:val="24"/>
          <w:szCs w:val="24"/>
        </w:rPr>
        <w:tab/>
        <w:t xml:space="preserve">Na retorze tak </w:t>
      </w:r>
      <w:r w:rsidR="00900CDB" w:rsidRPr="00C54067">
        <w:rPr>
          <w:rFonts w:ascii="Garamond" w:hAnsi="Garamond"/>
          <w:sz w:val="24"/>
          <w:szCs w:val="24"/>
        </w:rPr>
        <w:t>není obecně kladen požadavek dočasnosti ani přiměřenosti.</w:t>
      </w:r>
      <w:r w:rsidR="00900CDB" w:rsidRPr="00C54067">
        <w:rPr>
          <w:rStyle w:val="Znakapoznpodarou"/>
          <w:rFonts w:ascii="Garamond" w:hAnsi="Garamond"/>
          <w:sz w:val="24"/>
          <w:szCs w:val="24"/>
        </w:rPr>
        <w:footnoteReference w:id="109"/>
      </w:r>
    </w:p>
    <w:p w:rsidR="00C229B3" w:rsidRPr="00C54067" w:rsidRDefault="00900CD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Nicméně i </w:t>
      </w:r>
      <w:r w:rsidR="00A64089" w:rsidRPr="00C54067">
        <w:rPr>
          <w:rFonts w:ascii="Garamond" w:hAnsi="Garamond"/>
          <w:sz w:val="24"/>
          <w:szCs w:val="24"/>
        </w:rPr>
        <w:t>použití retorzí má své limity. Prvním z nich by mohl být zákaz intervence do vnitřních záležitostí států</w:t>
      </w:r>
      <w:r w:rsidR="00497EF0" w:rsidRPr="00C54067">
        <w:rPr>
          <w:rFonts w:ascii="Garamond" w:hAnsi="Garamond"/>
          <w:sz w:val="24"/>
          <w:szCs w:val="24"/>
        </w:rPr>
        <w:t xml:space="preserve"> (kdy např. cílem ekonomické retorze omezující dodávky strateg</w:t>
      </w:r>
      <w:r w:rsidR="00141C33" w:rsidRPr="00C54067">
        <w:rPr>
          <w:rFonts w:ascii="Garamond" w:hAnsi="Garamond"/>
          <w:sz w:val="24"/>
          <w:szCs w:val="24"/>
        </w:rPr>
        <w:t>ických komodit může být ohrožení</w:t>
      </w:r>
      <w:r w:rsidR="00497EF0" w:rsidRPr="00C54067">
        <w:rPr>
          <w:rFonts w:ascii="Garamond" w:hAnsi="Garamond"/>
          <w:sz w:val="24"/>
          <w:szCs w:val="24"/>
        </w:rPr>
        <w:t xml:space="preserve"> suverenit</w:t>
      </w:r>
      <w:r w:rsidR="00141C33" w:rsidRPr="00C54067">
        <w:rPr>
          <w:rFonts w:ascii="Garamond" w:hAnsi="Garamond"/>
          <w:sz w:val="24"/>
          <w:szCs w:val="24"/>
        </w:rPr>
        <w:t>y</w:t>
      </w:r>
      <w:r w:rsidR="00497EF0" w:rsidRPr="00C54067">
        <w:rPr>
          <w:rFonts w:ascii="Garamond" w:hAnsi="Garamond"/>
          <w:sz w:val="24"/>
          <w:szCs w:val="24"/>
        </w:rPr>
        <w:t xml:space="preserve"> a nezávislost</w:t>
      </w:r>
      <w:r w:rsidR="00141C33" w:rsidRPr="00C54067">
        <w:rPr>
          <w:rFonts w:ascii="Garamond" w:hAnsi="Garamond"/>
          <w:sz w:val="24"/>
          <w:szCs w:val="24"/>
        </w:rPr>
        <w:t>i</w:t>
      </w:r>
      <w:r w:rsidR="00497EF0" w:rsidRPr="00C54067">
        <w:rPr>
          <w:rFonts w:ascii="Garamond" w:hAnsi="Garamond"/>
          <w:sz w:val="24"/>
          <w:szCs w:val="24"/>
        </w:rPr>
        <w:t xml:space="preserve"> státu) nebo zákaz zneužití práva (pro případy ostatních cílů)</w:t>
      </w:r>
      <w:r w:rsidR="005C37C3" w:rsidRPr="00C54067">
        <w:rPr>
          <w:rFonts w:ascii="Garamond" w:hAnsi="Garamond"/>
          <w:sz w:val="24"/>
          <w:szCs w:val="24"/>
        </w:rPr>
        <w:t>.</w:t>
      </w:r>
      <w:r w:rsidR="00212013" w:rsidRPr="00C54067">
        <w:rPr>
          <w:rStyle w:val="Znakapoznpodarou"/>
          <w:rFonts w:ascii="Garamond" w:hAnsi="Garamond"/>
          <w:sz w:val="24"/>
          <w:szCs w:val="24"/>
        </w:rPr>
        <w:footnoteReference w:id="110"/>
      </w:r>
      <w:r w:rsidR="00A64089" w:rsidRPr="00C54067">
        <w:rPr>
          <w:rFonts w:ascii="Garamond" w:hAnsi="Garamond"/>
          <w:sz w:val="24"/>
          <w:szCs w:val="24"/>
        </w:rPr>
        <w:t xml:space="preserve"> Další limity retorzí mohou představovat případy explicitních nebo implicitních omezujících zákazů (</w:t>
      </w:r>
      <w:r w:rsidR="00497EF0" w:rsidRPr="00C54067">
        <w:rPr>
          <w:rFonts w:ascii="Garamond" w:hAnsi="Garamond"/>
          <w:sz w:val="24"/>
          <w:szCs w:val="24"/>
        </w:rPr>
        <w:t>např. dohody o řešení sporů)</w:t>
      </w:r>
      <w:r w:rsidR="00A64089" w:rsidRPr="00C54067">
        <w:rPr>
          <w:rFonts w:ascii="Garamond" w:hAnsi="Garamond"/>
          <w:sz w:val="24"/>
          <w:szCs w:val="24"/>
        </w:rPr>
        <w:t xml:space="preserve">, oblasti tzv. </w:t>
      </w:r>
      <w:r w:rsidR="00A64089" w:rsidRPr="00C54067">
        <w:rPr>
          <w:rFonts w:ascii="Garamond" w:hAnsi="Garamond"/>
          <w:i/>
          <w:sz w:val="24"/>
          <w:szCs w:val="24"/>
        </w:rPr>
        <w:t>self-contained regimes</w:t>
      </w:r>
      <w:r w:rsidR="00A64089" w:rsidRPr="00C54067">
        <w:rPr>
          <w:rFonts w:ascii="Garamond" w:hAnsi="Garamond"/>
          <w:sz w:val="24"/>
          <w:szCs w:val="24"/>
        </w:rPr>
        <w:t xml:space="preserve"> (kde mohou svépomocné instituty být omezeny) nebo </w:t>
      </w:r>
      <w:r w:rsidR="0096704D" w:rsidRPr="00C54067">
        <w:rPr>
          <w:rFonts w:ascii="Garamond" w:hAnsi="Garamond"/>
          <w:sz w:val="24"/>
          <w:szCs w:val="24"/>
        </w:rPr>
        <w:t xml:space="preserve">obecně </w:t>
      </w:r>
      <w:r w:rsidR="00A64089" w:rsidRPr="00C54067">
        <w:rPr>
          <w:rFonts w:ascii="Garamond" w:hAnsi="Garamond"/>
          <w:sz w:val="24"/>
          <w:szCs w:val="24"/>
        </w:rPr>
        <w:t>povinnost vyvarovat se zhoršování konfliktů a řešit spory smírnou cestou (v tom smyslu, že ve výjimečných případech nebezpečného napětí mezi státy může opatření faktické povahy přispět k ohrožení míru a porušit tak Chartu OSN).</w:t>
      </w:r>
      <w:r w:rsidR="00497EF0" w:rsidRPr="00C54067">
        <w:rPr>
          <w:rStyle w:val="Znakapoznpodarou"/>
          <w:rFonts w:ascii="Garamond" w:hAnsi="Garamond"/>
          <w:sz w:val="24"/>
          <w:szCs w:val="24"/>
        </w:rPr>
        <w:footnoteReference w:id="111"/>
      </w:r>
    </w:p>
    <w:p w:rsidR="000534AC" w:rsidRPr="00C54067" w:rsidRDefault="005B2A1D" w:rsidP="007A38E4">
      <w:pPr>
        <w:pStyle w:val="Nadpis2"/>
        <w:numPr>
          <w:ilvl w:val="1"/>
          <w:numId w:val="31"/>
        </w:numPr>
        <w:ind w:left="709" w:hanging="709"/>
        <w:rPr>
          <w:color w:val="auto"/>
        </w:rPr>
      </w:pPr>
      <w:bookmarkStart w:id="15" w:name="_Toc446443511"/>
      <w:r w:rsidRPr="00C54067">
        <w:rPr>
          <w:color w:val="auto"/>
        </w:rPr>
        <w:t>Význam a místo institut</w:t>
      </w:r>
      <w:r w:rsidR="00056A25" w:rsidRPr="00C54067">
        <w:rPr>
          <w:color w:val="auto"/>
        </w:rPr>
        <w:t>u donucení v mezinárodním právu</w:t>
      </w:r>
      <w:bookmarkEnd w:id="15"/>
    </w:p>
    <w:p w:rsidR="00F034F0" w:rsidRPr="00C54067" w:rsidRDefault="006238C6" w:rsidP="00991E0B">
      <w:pPr>
        <w:spacing w:after="0" w:line="360" w:lineRule="auto"/>
        <w:jc w:val="both"/>
        <w:rPr>
          <w:rFonts w:ascii="Garamond" w:hAnsi="Garamond"/>
          <w:sz w:val="24"/>
          <w:szCs w:val="24"/>
        </w:rPr>
      </w:pPr>
      <w:r w:rsidRPr="00C54067">
        <w:tab/>
      </w:r>
      <w:r w:rsidRPr="00C54067">
        <w:rPr>
          <w:rFonts w:ascii="Garamond" w:hAnsi="Garamond"/>
          <w:sz w:val="24"/>
          <w:szCs w:val="24"/>
        </w:rPr>
        <w:t>Význam institutu donucení v mezinárodním právu, které je postaveno na</w:t>
      </w:r>
      <w:r w:rsidR="001B4433" w:rsidRPr="00C54067">
        <w:rPr>
          <w:rFonts w:ascii="Garamond" w:hAnsi="Garamond"/>
          <w:sz w:val="24"/>
          <w:szCs w:val="24"/>
        </w:rPr>
        <w:t xml:space="preserve"> principu horizontálnosti</w:t>
      </w:r>
      <w:r w:rsidRPr="00C54067">
        <w:rPr>
          <w:rFonts w:ascii="Garamond" w:hAnsi="Garamond"/>
          <w:sz w:val="24"/>
          <w:szCs w:val="24"/>
        </w:rPr>
        <w:t xml:space="preserve"> </w:t>
      </w:r>
      <w:r w:rsidR="001B4433" w:rsidRPr="00C54067">
        <w:rPr>
          <w:rFonts w:ascii="Garamond" w:hAnsi="Garamond"/>
          <w:sz w:val="24"/>
          <w:szCs w:val="24"/>
        </w:rPr>
        <w:t xml:space="preserve">ve </w:t>
      </w:r>
      <w:r w:rsidRPr="00C54067">
        <w:rPr>
          <w:rFonts w:ascii="Garamond" w:hAnsi="Garamond"/>
          <w:sz w:val="24"/>
          <w:szCs w:val="24"/>
        </w:rPr>
        <w:t>vztazích mezi</w:t>
      </w:r>
      <w:r w:rsidR="001B4433" w:rsidRPr="00C54067">
        <w:rPr>
          <w:rFonts w:ascii="Garamond" w:hAnsi="Garamond"/>
          <w:sz w:val="24"/>
          <w:szCs w:val="24"/>
        </w:rPr>
        <w:t xml:space="preserve"> jeho subjekty, je nesmírný. Mezinárodní právo, vzhledem k významu zájmů, které jeho normy chrání, musí mít nějaké mechanismy, aby bylo alespoň do určité míry fungujícím právním systémem a ne jen souborem volných pravidel. Protože v něm není žádný obecný a univerzální centrální donucovací mechanismus, je vynucení jeho pravidel převážně v rukou států, tedy jeho adresátů</w:t>
      </w:r>
      <w:r w:rsidR="004D0453" w:rsidRPr="00C54067">
        <w:rPr>
          <w:rFonts w:ascii="Garamond" w:hAnsi="Garamond"/>
          <w:sz w:val="24"/>
          <w:szCs w:val="24"/>
        </w:rPr>
        <w:t xml:space="preserve"> (a</w:t>
      </w:r>
      <w:r w:rsidR="00B90C86">
        <w:rPr>
          <w:rFonts w:ascii="Garamond" w:hAnsi="Garamond"/>
          <w:sz w:val="24"/>
          <w:szCs w:val="24"/>
        </w:rPr>
        <w:t>le</w:t>
      </w:r>
      <w:r w:rsidR="004D0453" w:rsidRPr="00C54067">
        <w:rPr>
          <w:rFonts w:ascii="Garamond" w:hAnsi="Garamond"/>
          <w:sz w:val="24"/>
          <w:szCs w:val="24"/>
        </w:rPr>
        <w:t xml:space="preserve"> v poslední době také stále více </w:t>
      </w:r>
      <w:r w:rsidR="00A504C4">
        <w:rPr>
          <w:rFonts w:ascii="Garamond" w:hAnsi="Garamond"/>
          <w:sz w:val="24"/>
          <w:szCs w:val="24"/>
        </w:rPr>
        <w:t xml:space="preserve">i </w:t>
      </w:r>
      <w:r w:rsidR="004D0453" w:rsidRPr="00C54067">
        <w:rPr>
          <w:rFonts w:ascii="Garamond" w:hAnsi="Garamond"/>
          <w:sz w:val="24"/>
          <w:szCs w:val="24"/>
        </w:rPr>
        <w:t>v rukou mezinárodních organizací)</w:t>
      </w:r>
      <w:r w:rsidR="001B4433" w:rsidRPr="00C54067">
        <w:rPr>
          <w:rFonts w:ascii="Garamond" w:hAnsi="Garamond"/>
          <w:sz w:val="24"/>
          <w:szCs w:val="24"/>
        </w:rPr>
        <w:t xml:space="preserve">. Proto také v případě splnění všech předpokladů </w:t>
      </w:r>
      <w:r w:rsidR="00BF46AC" w:rsidRPr="00C54067">
        <w:rPr>
          <w:rFonts w:ascii="Garamond" w:hAnsi="Garamond"/>
          <w:sz w:val="24"/>
          <w:szCs w:val="24"/>
        </w:rPr>
        <w:t>je</w:t>
      </w:r>
      <w:r w:rsidR="001B4433" w:rsidRPr="00C54067">
        <w:rPr>
          <w:rFonts w:ascii="Garamond" w:hAnsi="Garamond"/>
          <w:sz w:val="24"/>
          <w:szCs w:val="24"/>
        </w:rPr>
        <w:t xml:space="preserve"> výkon represálií</w:t>
      </w:r>
      <w:r w:rsidR="009333F3" w:rsidRPr="00C54067">
        <w:rPr>
          <w:rFonts w:ascii="Garamond" w:hAnsi="Garamond"/>
          <w:sz w:val="24"/>
          <w:szCs w:val="24"/>
        </w:rPr>
        <w:t>, resp. sankcí,</w:t>
      </w:r>
      <w:r w:rsidR="001B4433" w:rsidRPr="00C54067">
        <w:rPr>
          <w:rFonts w:ascii="Garamond" w:hAnsi="Garamond"/>
          <w:sz w:val="24"/>
          <w:szCs w:val="24"/>
        </w:rPr>
        <w:t xml:space="preserve"> výkon</w:t>
      </w:r>
      <w:r w:rsidR="00BF46AC" w:rsidRPr="00C54067">
        <w:rPr>
          <w:rFonts w:ascii="Garamond" w:hAnsi="Garamond"/>
          <w:sz w:val="24"/>
          <w:szCs w:val="24"/>
        </w:rPr>
        <w:t>em</w:t>
      </w:r>
      <w:r w:rsidR="001B4433" w:rsidRPr="00C54067">
        <w:rPr>
          <w:rFonts w:ascii="Garamond" w:hAnsi="Garamond"/>
          <w:sz w:val="24"/>
          <w:szCs w:val="24"/>
        </w:rPr>
        <w:t xml:space="preserve"> práva </w:t>
      </w:r>
      <w:r w:rsidR="00BF46AC" w:rsidRPr="00C54067">
        <w:rPr>
          <w:rFonts w:ascii="Garamond" w:hAnsi="Garamond"/>
          <w:sz w:val="24"/>
          <w:szCs w:val="24"/>
        </w:rPr>
        <w:t>subjektu</w:t>
      </w:r>
      <w:r w:rsidR="00D63CB5" w:rsidRPr="00C54067">
        <w:rPr>
          <w:rFonts w:ascii="Garamond" w:hAnsi="Garamond"/>
          <w:sz w:val="24"/>
          <w:szCs w:val="24"/>
        </w:rPr>
        <w:t>, který donucuje.</w:t>
      </w:r>
    </w:p>
    <w:p w:rsidR="00F034F0" w:rsidRPr="00C54067" w:rsidRDefault="00A22699"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Velmi typickým znakem </w:t>
      </w:r>
      <w:r w:rsidR="0066188D" w:rsidRPr="00C54067">
        <w:rPr>
          <w:rFonts w:ascii="Garamond" w:hAnsi="Garamond"/>
          <w:sz w:val="24"/>
          <w:szCs w:val="24"/>
        </w:rPr>
        <w:t xml:space="preserve">donucení v </w:t>
      </w:r>
      <w:r w:rsidRPr="00C54067">
        <w:rPr>
          <w:rFonts w:ascii="Garamond" w:hAnsi="Garamond"/>
          <w:sz w:val="24"/>
          <w:szCs w:val="24"/>
        </w:rPr>
        <w:t>mezinárodní</w:t>
      </w:r>
      <w:r w:rsidR="0066188D" w:rsidRPr="00C54067">
        <w:rPr>
          <w:rFonts w:ascii="Garamond" w:hAnsi="Garamond"/>
          <w:sz w:val="24"/>
          <w:szCs w:val="24"/>
        </w:rPr>
        <w:t>m</w:t>
      </w:r>
      <w:r w:rsidRPr="00C54067">
        <w:rPr>
          <w:rFonts w:ascii="Garamond" w:hAnsi="Garamond"/>
          <w:sz w:val="24"/>
          <w:szCs w:val="24"/>
        </w:rPr>
        <w:t xml:space="preserve"> práv</w:t>
      </w:r>
      <w:r w:rsidR="0066188D" w:rsidRPr="00C54067">
        <w:rPr>
          <w:rFonts w:ascii="Garamond" w:hAnsi="Garamond"/>
          <w:sz w:val="24"/>
          <w:szCs w:val="24"/>
        </w:rPr>
        <w:t>u</w:t>
      </w:r>
      <w:r w:rsidR="00FE3890">
        <w:rPr>
          <w:rFonts w:ascii="Garamond" w:hAnsi="Garamond"/>
          <w:sz w:val="24"/>
          <w:szCs w:val="24"/>
        </w:rPr>
        <w:t xml:space="preserve"> ve formě</w:t>
      </w:r>
      <w:r w:rsidRPr="00C54067">
        <w:rPr>
          <w:rFonts w:ascii="Garamond" w:hAnsi="Garamond"/>
          <w:sz w:val="24"/>
          <w:szCs w:val="24"/>
        </w:rPr>
        <w:t xml:space="preserve"> represálií</w:t>
      </w:r>
      <w:r w:rsidR="00FE3890">
        <w:rPr>
          <w:rFonts w:ascii="Garamond" w:hAnsi="Garamond"/>
          <w:sz w:val="24"/>
          <w:szCs w:val="24"/>
        </w:rPr>
        <w:t>, resp. sankcí,</w:t>
      </w:r>
      <w:r w:rsidRPr="00C54067">
        <w:rPr>
          <w:rFonts w:ascii="Garamond" w:hAnsi="Garamond"/>
          <w:sz w:val="24"/>
          <w:szCs w:val="24"/>
        </w:rPr>
        <w:t xml:space="preserve"> je </w:t>
      </w:r>
      <w:r w:rsidR="008E2A6A" w:rsidRPr="00C54067">
        <w:rPr>
          <w:rFonts w:ascii="Garamond" w:hAnsi="Garamond"/>
          <w:sz w:val="24"/>
          <w:szCs w:val="24"/>
        </w:rPr>
        <w:t>skutečnost</w:t>
      </w:r>
      <w:r w:rsidRPr="00C54067">
        <w:rPr>
          <w:rFonts w:ascii="Garamond" w:hAnsi="Garamond"/>
          <w:sz w:val="24"/>
          <w:szCs w:val="24"/>
        </w:rPr>
        <w:t xml:space="preserve">, že </w:t>
      </w:r>
      <w:r w:rsidR="004E5133" w:rsidRPr="00C54067">
        <w:rPr>
          <w:rFonts w:ascii="Garamond" w:hAnsi="Garamond"/>
          <w:sz w:val="24"/>
          <w:szCs w:val="24"/>
        </w:rPr>
        <w:t xml:space="preserve">oprávněné </w:t>
      </w:r>
      <w:r w:rsidRPr="00C54067">
        <w:rPr>
          <w:rFonts w:ascii="Garamond" w:hAnsi="Garamond"/>
          <w:sz w:val="24"/>
          <w:szCs w:val="24"/>
        </w:rPr>
        <w:t>subjekt</w:t>
      </w:r>
      <w:r w:rsidR="004E5133" w:rsidRPr="00C54067">
        <w:rPr>
          <w:rFonts w:ascii="Garamond" w:hAnsi="Garamond"/>
          <w:sz w:val="24"/>
          <w:szCs w:val="24"/>
        </w:rPr>
        <w:t xml:space="preserve">y donucují </w:t>
      </w:r>
      <w:r w:rsidRPr="00C54067">
        <w:rPr>
          <w:rFonts w:ascii="Garamond" w:hAnsi="Garamond"/>
          <w:sz w:val="24"/>
          <w:szCs w:val="24"/>
        </w:rPr>
        <w:t>tím způsobem, že</w:t>
      </w:r>
      <w:r w:rsidR="00731391" w:rsidRPr="00C54067">
        <w:rPr>
          <w:rFonts w:ascii="Garamond" w:hAnsi="Garamond"/>
          <w:sz w:val="24"/>
          <w:szCs w:val="24"/>
        </w:rPr>
        <w:t xml:space="preserve"> ve vztahu k donucovanému poruš</w:t>
      </w:r>
      <w:r w:rsidRPr="00C54067">
        <w:rPr>
          <w:rFonts w:ascii="Garamond" w:hAnsi="Garamond"/>
          <w:sz w:val="24"/>
          <w:szCs w:val="24"/>
        </w:rPr>
        <w:t xml:space="preserve">í svůj mezinárodněprávní závazek. Něco takového ve vnitrostátním právu demokratických států k vidění nebývá, výkon veřejné moci je postaven na </w:t>
      </w:r>
      <w:r w:rsidR="00B33279" w:rsidRPr="00C54067">
        <w:rPr>
          <w:rFonts w:ascii="Garamond" w:hAnsi="Garamond"/>
          <w:sz w:val="24"/>
          <w:szCs w:val="24"/>
        </w:rPr>
        <w:t>potřebě</w:t>
      </w:r>
      <w:r w:rsidR="00962C34" w:rsidRPr="00C54067">
        <w:rPr>
          <w:rFonts w:ascii="Garamond" w:hAnsi="Garamond"/>
          <w:sz w:val="24"/>
          <w:szCs w:val="24"/>
        </w:rPr>
        <w:t xml:space="preserve"> zákonného zmocnění ke konkrétním krokům veřejné moci</w:t>
      </w:r>
      <w:r w:rsidR="00731391" w:rsidRPr="00C54067">
        <w:rPr>
          <w:rFonts w:ascii="Garamond" w:hAnsi="Garamond"/>
          <w:sz w:val="24"/>
          <w:szCs w:val="24"/>
        </w:rPr>
        <w:t xml:space="preserve"> (alespoň v tom ideálním případě)</w:t>
      </w:r>
      <w:r w:rsidRPr="00C54067">
        <w:rPr>
          <w:rFonts w:ascii="Garamond" w:hAnsi="Garamond"/>
          <w:sz w:val="24"/>
          <w:szCs w:val="24"/>
        </w:rPr>
        <w:t>.</w:t>
      </w:r>
      <w:r w:rsidRPr="00C54067">
        <w:rPr>
          <w:rStyle w:val="Znakapoznpodarou"/>
          <w:rFonts w:ascii="Garamond" w:hAnsi="Garamond"/>
          <w:sz w:val="24"/>
          <w:szCs w:val="24"/>
        </w:rPr>
        <w:footnoteReference w:id="112"/>
      </w:r>
      <w:r w:rsidRPr="00C54067">
        <w:rPr>
          <w:rFonts w:ascii="Garamond" w:hAnsi="Garamond"/>
          <w:sz w:val="24"/>
          <w:szCs w:val="24"/>
        </w:rPr>
        <w:t xml:space="preserve"> To je ovšem ale zase důsledkem toho, že ve vnitrostátním právu si ve veřejnoprávních</w:t>
      </w:r>
      <w:r w:rsidR="001C5810" w:rsidRPr="00C54067">
        <w:rPr>
          <w:rFonts w:ascii="Garamond" w:hAnsi="Garamond"/>
          <w:sz w:val="24"/>
          <w:szCs w:val="24"/>
        </w:rPr>
        <w:t xml:space="preserve"> vztazích subjekty rovny nejsou.</w:t>
      </w:r>
      <w:r w:rsidRPr="00C54067">
        <w:rPr>
          <w:rFonts w:ascii="Garamond" w:hAnsi="Garamond"/>
          <w:sz w:val="24"/>
          <w:szCs w:val="24"/>
        </w:rPr>
        <w:t xml:space="preserve"> </w:t>
      </w:r>
      <w:r w:rsidR="001C5810" w:rsidRPr="00C54067">
        <w:rPr>
          <w:rFonts w:ascii="Garamond" w:hAnsi="Garamond"/>
          <w:sz w:val="24"/>
          <w:szCs w:val="24"/>
        </w:rPr>
        <w:t>S</w:t>
      </w:r>
      <w:r w:rsidRPr="00C54067">
        <w:rPr>
          <w:rFonts w:ascii="Garamond" w:hAnsi="Garamond"/>
          <w:sz w:val="24"/>
          <w:szCs w:val="24"/>
        </w:rPr>
        <w:t>tátní moc se sice odvozuje od lidu,</w:t>
      </w:r>
      <w:r w:rsidRPr="00C54067">
        <w:rPr>
          <w:rStyle w:val="Znakapoznpodarou"/>
          <w:rFonts w:ascii="Garamond" w:hAnsi="Garamond"/>
          <w:sz w:val="24"/>
          <w:szCs w:val="24"/>
        </w:rPr>
        <w:footnoteReference w:id="113"/>
      </w:r>
      <w:r w:rsidRPr="00C54067">
        <w:rPr>
          <w:rFonts w:ascii="Garamond" w:hAnsi="Garamond"/>
          <w:sz w:val="24"/>
          <w:szCs w:val="24"/>
        </w:rPr>
        <w:t xml:space="preserve"> ale její výkon je pak </w:t>
      </w:r>
      <w:r w:rsidR="00105BFD" w:rsidRPr="00C54067">
        <w:rPr>
          <w:rFonts w:ascii="Garamond" w:hAnsi="Garamond"/>
          <w:sz w:val="24"/>
          <w:szCs w:val="24"/>
        </w:rPr>
        <w:t>svrchovaný, státní orgány jsou při</w:t>
      </w:r>
      <w:r w:rsidRPr="00C54067">
        <w:rPr>
          <w:rFonts w:ascii="Garamond" w:hAnsi="Garamond"/>
          <w:sz w:val="24"/>
          <w:szCs w:val="24"/>
        </w:rPr>
        <w:t xml:space="preserve"> výkonu veřejné moci jednotlivcům nadřazeny.</w:t>
      </w:r>
      <w:r w:rsidR="004B67D7" w:rsidRPr="00C54067">
        <w:rPr>
          <w:rFonts w:ascii="Garamond" w:hAnsi="Garamond"/>
          <w:sz w:val="24"/>
          <w:szCs w:val="24"/>
        </w:rPr>
        <w:t xml:space="preserve"> Vynucování norem mezinárodního práva je tak v důsledku horizontálnosti jeho vztahů postaveno na svépomocném charakte</w:t>
      </w:r>
      <w:r w:rsidR="0031234B" w:rsidRPr="00C54067">
        <w:rPr>
          <w:rFonts w:ascii="Garamond" w:hAnsi="Garamond"/>
          <w:sz w:val="24"/>
          <w:szCs w:val="24"/>
        </w:rPr>
        <w:t>ru</w:t>
      </w:r>
      <w:r w:rsidR="00FE3890">
        <w:rPr>
          <w:rFonts w:ascii="Garamond" w:hAnsi="Garamond"/>
          <w:sz w:val="24"/>
          <w:szCs w:val="24"/>
        </w:rPr>
        <w:t xml:space="preserve"> (který je ovšem smíván v případě donucení skrze mezinárodní organizace)</w:t>
      </w:r>
      <w:r w:rsidR="004B67D7" w:rsidRPr="00C54067">
        <w:rPr>
          <w:rFonts w:ascii="Garamond" w:hAnsi="Garamond"/>
          <w:sz w:val="24"/>
          <w:szCs w:val="24"/>
        </w:rPr>
        <w:t>.</w:t>
      </w:r>
      <w:r w:rsidR="00A83D48" w:rsidRPr="00C54067">
        <w:rPr>
          <w:rFonts w:ascii="Garamond" w:hAnsi="Garamond"/>
          <w:sz w:val="24"/>
          <w:szCs w:val="24"/>
        </w:rPr>
        <w:t xml:space="preserve"> V mezinárodním právu se zatím nevyvinula univerzální jurisdikce mezinárodních soudních těles, a i když v konkrétním případě může být dána, je vykonatelnost jejich </w:t>
      </w:r>
      <w:r w:rsidR="001C5810" w:rsidRPr="00C54067">
        <w:rPr>
          <w:rFonts w:ascii="Garamond" w:hAnsi="Garamond"/>
          <w:sz w:val="24"/>
          <w:szCs w:val="24"/>
        </w:rPr>
        <w:t xml:space="preserve">případných </w:t>
      </w:r>
      <w:r w:rsidR="00A83D48" w:rsidRPr="00C54067">
        <w:rPr>
          <w:rFonts w:ascii="Garamond" w:hAnsi="Garamond"/>
          <w:sz w:val="24"/>
          <w:szCs w:val="24"/>
        </w:rPr>
        <w:t>rozhodnutí opět v rukou států.</w:t>
      </w:r>
    </w:p>
    <w:p w:rsidR="004B67D7" w:rsidRPr="00C54067" w:rsidRDefault="00FC3BE8" w:rsidP="00991E0B">
      <w:pPr>
        <w:spacing w:after="0" w:line="360" w:lineRule="auto"/>
        <w:ind w:firstLine="708"/>
        <w:jc w:val="both"/>
        <w:rPr>
          <w:rFonts w:ascii="Garamond" w:hAnsi="Garamond"/>
          <w:sz w:val="24"/>
          <w:szCs w:val="24"/>
        </w:rPr>
      </w:pPr>
      <w:r w:rsidRPr="00C54067">
        <w:rPr>
          <w:rFonts w:ascii="Garamond" w:hAnsi="Garamond"/>
          <w:sz w:val="24"/>
          <w:szCs w:val="24"/>
        </w:rPr>
        <w:t>P</w:t>
      </w:r>
      <w:r w:rsidR="00A22699" w:rsidRPr="00C54067">
        <w:rPr>
          <w:rFonts w:ascii="Garamond" w:hAnsi="Garamond"/>
          <w:sz w:val="24"/>
          <w:szCs w:val="24"/>
        </w:rPr>
        <w:t xml:space="preserve">okud státy </w:t>
      </w:r>
      <w:r w:rsidRPr="00C54067">
        <w:rPr>
          <w:rFonts w:ascii="Garamond" w:hAnsi="Garamond"/>
          <w:sz w:val="24"/>
          <w:szCs w:val="24"/>
        </w:rPr>
        <w:t xml:space="preserve">k represálii přistoupit </w:t>
      </w:r>
      <w:r w:rsidR="00A22699" w:rsidRPr="00C54067">
        <w:rPr>
          <w:rFonts w:ascii="Garamond" w:hAnsi="Garamond"/>
          <w:sz w:val="24"/>
          <w:szCs w:val="24"/>
        </w:rPr>
        <w:t>nechtějí, nebo je to pro ně výhodnější, mohou se uchýlit pouze k opatřením v rovině faktické</w:t>
      </w:r>
      <w:r w:rsidR="008857F0" w:rsidRPr="00C54067">
        <w:rPr>
          <w:rFonts w:ascii="Garamond" w:hAnsi="Garamond"/>
          <w:sz w:val="24"/>
          <w:szCs w:val="24"/>
        </w:rPr>
        <w:t>.</w:t>
      </w:r>
      <w:r w:rsidR="00A22699" w:rsidRPr="00C54067">
        <w:rPr>
          <w:rFonts w:ascii="Garamond" w:hAnsi="Garamond"/>
          <w:sz w:val="24"/>
          <w:szCs w:val="24"/>
        </w:rPr>
        <w:t xml:space="preserve"> Proto je potřeba rozlišovat obsah donucení v konkrétních případech, protože pokud jde</w:t>
      </w:r>
      <w:r w:rsidR="001A0F9C" w:rsidRPr="00C54067">
        <w:rPr>
          <w:rFonts w:ascii="Garamond" w:hAnsi="Garamond"/>
          <w:sz w:val="24"/>
          <w:szCs w:val="24"/>
        </w:rPr>
        <w:t xml:space="preserve"> v daném případě</w:t>
      </w:r>
      <w:r w:rsidR="00A22699" w:rsidRPr="00C54067">
        <w:rPr>
          <w:rFonts w:ascii="Garamond" w:hAnsi="Garamond"/>
          <w:sz w:val="24"/>
          <w:szCs w:val="24"/>
        </w:rPr>
        <w:t xml:space="preserve"> o represálii</w:t>
      </w:r>
      <w:r w:rsidR="009333F3" w:rsidRPr="00C54067">
        <w:rPr>
          <w:rFonts w:ascii="Garamond" w:hAnsi="Garamond"/>
          <w:sz w:val="24"/>
          <w:szCs w:val="24"/>
        </w:rPr>
        <w:t xml:space="preserve"> či sankci</w:t>
      </w:r>
      <w:r w:rsidR="00A22699" w:rsidRPr="00C54067">
        <w:rPr>
          <w:rFonts w:ascii="Garamond" w:hAnsi="Garamond"/>
          <w:sz w:val="24"/>
          <w:szCs w:val="24"/>
        </w:rPr>
        <w:t xml:space="preserve">, je na ni kladeno množství požadavků, aby byla legální. </w:t>
      </w:r>
      <w:r w:rsidR="004D0453" w:rsidRPr="00C54067">
        <w:rPr>
          <w:rFonts w:ascii="Garamond" w:hAnsi="Garamond"/>
          <w:sz w:val="24"/>
          <w:szCs w:val="24"/>
        </w:rPr>
        <w:t>Další</w:t>
      </w:r>
      <w:r w:rsidR="00BA44FD" w:rsidRPr="00C54067">
        <w:rPr>
          <w:rFonts w:ascii="Garamond" w:hAnsi="Garamond"/>
          <w:sz w:val="24"/>
          <w:szCs w:val="24"/>
        </w:rPr>
        <w:t xml:space="preserve"> zvláštností donucení v mezinárodním právu je tak dobrovolnost takového donucování, uplatnění represálií je subjektivním právem poškozeného státu, nikoliv jeho povinností (v obecné rovině).</w:t>
      </w:r>
    </w:p>
    <w:p w:rsidR="00EE282A" w:rsidRPr="00C54067" w:rsidRDefault="001B5640" w:rsidP="00991E0B">
      <w:pPr>
        <w:spacing w:after="0" w:line="360" w:lineRule="auto"/>
        <w:ind w:firstLine="708"/>
        <w:jc w:val="both"/>
        <w:rPr>
          <w:rFonts w:ascii="Garamond" w:hAnsi="Garamond"/>
          <w:sz w:val="24"/>
          <w:szCs w:val="24"/>
        </w:rPr>
      </w:pPr>
      <w:r w:rsidRPr="00C54067">
        <w:rPr>
          <w:rFonts w:ascii="Garamond" w:hAnsi="Garamond"/>
          <w:sz w:val="24"/>
          <w:szCs w:val="24"/>
        </w:rPr>
        <w:t>V</w:t>
      </w:r>
      <w:r w:rsidR="00B371E2" w:rsidRPr="00C54067">
        <w:rPr>
          <w:rFonts w:ascii="Garamond" w:hAnsi="Garamond"/>
          <w:sz w:val="24"/>
          <w:szCs w:val="24"/>
        </w:rPr>
        <w:t xml:space="preserve">ynucování norem mezinárodního práva uplatňováním legálního neozbrojeného donucení tak </w:t>
      </w:r>
      <w:r w:rsidRPr="00C54067">
        <w:rPr>
          <w:rFonts w:ascii="Garamond" w:hAnsi="Garamond"/>
          <w:sz w:val="24"/>
          <w:szCs w:val="24"/>
        </w:rPr>
        <w:t xml:space="preserve">dle názoru autora této práce </w:t>
      </w:r>
      <w:r w:rsidR="000F5C83" w:rsidRPr="00C54067">
        <w:rPr>
          <w:rFonts w:ascii="Garamond" w:hAnsi="Garamond"/>
          <w:sz w:val="24"/>
          <w:szCs w:val="24"/>
        </w:rPr>
        <w:t xml:space="preserve">má </w:t>
      </w:r>
      <w:r w:rsidR="005D73F5" w:rsidRPr="00C54067">
        <w:rPr>
          <w:rFonts w:ascii="Garamond" w:hAnsi="Garamond"/>
          <w:sz w:val="24"/>
          <w:szCs w:val="24"/>
        </w:rPr>
        <w:t xml:space="preserve">vlastně </w:t>
      </w:r>
      <w:r w:rsidR="00A37035" w:rsidRPr="00C54067">
        <w:rPr>
          <w:rFonts w:ascii="Garamond" w:hAnsi="Garamond"/>
          <w:sz w:val="24"/>
          <w:szCs w:val="24"/>
        </w:rPr>
        <w:t>vést</w:t>
      </w:r>
      <w:r w:rsidR="000F5C83" w:rsidRPr="00C54067">
        <w:rPr>
          <w:rFonts w:ascii="Garamond" w:hAnsi="Garamond"/>
          <w:sz w:val="24"/>
          <w:szCs w:val="24"/>
        </w:rPr>
        <w:t xml:space="preserve">, přes </w:t>
      </w:r>
      <w:r w:rsidR="007424A2" w:rsidRPr="00C54067">
        <w:rPr>
          <w:rFonts w:ascii="Garamond" w:hAnsi="Garamond"/>
          <w:sz w:val="24"/>
          <w:szCs w:val="24"/>
        </w:rPr>
        <w:t>zdánlivou</w:t>
      </w:r>
      <w:r w:rsidR="000F5C83" w:rsidRPr="00C54067">
        <w:rPr>
          <w:rFonts w:ascii="Garamond" w:hAnsi="Garamond"/>
          <w:sz w:val="24"/>
          <w:szCs w:val="24"/>
        </w:rPr>
        <w:t xml:space="preserve"> </w:t>
      </w:r>
      <w:r w:rsidRPr="00C54067">
        <w:rPr>
          <w:rFonts w:ascii="Garamond" w:hAnsi="Garamond"/>
          <w:sz w:val="24"/>
          <w:szCs w:val="24"/>
        </w:rPr>
        <w:t xml:space="preserve">tvrdost </w:t>
      </w:r>
      <w:r w:rsidR="004C7910" w:rsidRPr="00C54067">
        <w:rPr>
          <w:rFonts w:ascii="Garamond" w:hAnsi="Garamond"/>
          <w:sz w:val="24"/>
          <w:szCs w:val="24"/>
        </w:rPr>
        <w:t xml:space="preserve">v případě </w:t>
      </w:r>
      <w:r w:rsidRPr="00C54067">
        <w:rPr>
          <w:rFonts w:ascii="Garamond" w:hAnsi="Garamond"/>
          <w:sz w:val="24"/>
          <w:szCs w:val="24"/>
        </w:rPr>
        <w:t xml:space="preserve">represálií, k naplnění jeho poslání, </w:t>
      </w:r>
      <w:r w:rsidR="0018429B" w:rsidRPr="00C54067">
        <w:rPr>
          <w:rFonts w:ascii="Garamond" w:hAnsi="Garamond"/>
          <w:sz w:val="24"/>
          <w:szCs w:val="24"/>
        </w:rPr>
        <w:t>kterým je</w:t>
      </w:r>
      <w:r w:rsidRPr="00C54067">
        <w:rPr>
          <w:rFonts w:ascii="Garamond" w:hAnsi="Garamond"/>
          <w:sz w:val="24"/>
          <w:szCs w:val="24"/>
        </w:rPr>
        <w:t xml:space="preserve"> </w:t>
      </w:r>
      <w:r w:rsidR="0018429B" w:rsidRPr="00C54067">
        <w:rPr>
          <w:rFonts w:ascii="Garamond" w:hAnsi="Garamond"/>
          <w:sz w:val="24"/>
          <w:szCs w:val="24"/>
        </w:rPr>
        <w:t>mírová koexistence</w:t>
      </w:r>
      <w:r w:rsidRPr="00C54067">
        <w:rPr>
          <w:rFonts w:ascii="Garamond" w:hAnsi="Garamond"/>
          <w:sz w:val="24"/>
          <w:szCs w:val="24"/>
        </w:rPr>
        <w:t xml:space="preserve"> států a jejich obyvatel a </w:t>
      </w:r>
      <w:r w:rsidR="008B48A0" w:rsidRPr="00C54067">
        <w:rPr>
          <w:rFonts w:ascii="Garamond" w:hAnsi="Garamond"/>
          <w:sz w:val="24"/>
          <w:szCs w:val="24"/>
        </w:rPr>
        <w:t>vzájemná</w:t>
      </w:r>
      <w:r w:rsidRPr="00C54067">
        <w:rPr>
          <w:rFonts w:ascii="Garamond" w:hAnsi="Garamond"/>
          <w:sz w:val="24"/>
          <w:szCs w:val="24"/>
        </w:rPr>
        <w:t xml:space="preserve"> spoluprác</w:t>
      </w:r>
      <w:r w:rsidR="008B48A0" w:rsidRPr="00C54067">
        <w:rPr>
          <w:rFonts w:ascii="Garamond" w:hAnsi="Garamond"/>
          <w:sz w:val="24"/>
          <w:szCs w:val="24"/>
        </w:rPr>
        <w:t>e</w:t>
      </w:r>
      <w:r w:rsidRPr="00C54067">
        <w:rPr>
          <w:rFonts w:ascii="Garamond" w:hAnsi="Garamond"/>
          <w:sz w:val="24"/>
          <w:szCs w:val="24"/>
        </w:rPr>
        <w:t>. Naplnění požadavku smírného řešení sporů vyplývajícího z mezinárodního práva</w:t>
      </w:r>
      <w:r w:rsidRPr="00C54067">
        <w:rPr>
          <w:rStyle w:val="Znakapoznpodarou"/>
          <w:rFonts w:ascii="Garamond" w:hAnsi="Garamond"/>
          <w:sz w:val="24"/>
          <w:szCs w:val="24"/>
        </w:rPr>
        <w:footnoteReference w:id="114"/>
      </w:r>
      <w:r w:rsidRPr="00C54067">
        <w:rPr>
          <w:rFonts w:ascii="Garamond" w:hAnsi="Garamond"/>
          <w:sz w:val="24"/>
          <w:szCs w:val="24"/>
        </w:rPr>
        <w:t xml:space="preserve"> totiž můžeme vidět jak v požadavku na předchozí výzvu k nápravě (díky čemuž k svépomocnému donucování ani nemusí dojít), tak </w:t>
      </w:r>
      <w:r w:rsidR="00482FB6" w:rsidRPr="00C54067">
        <w:rPr>
          <w:rFonts w:ascii="Garamond" w:hAnsi="Garamond"/>
          <w:sz w:val="24"/>
          <w:szCs w:val="24"/>
        </w:rPr>
        <w:t xml:space="preserve">svým způsobem </w:t>
      </w:r>
      <w:r w:rsidRPr="00C54067">
        <w:rPr>
          <w:rFonts w:ascii="Garamond" w:hAnsi="Garamond"/>
          <w:sz w:val="24"/>
          <w:szCs w:val="24"/>
        </w:rPr>
        <w:t>i v omezujících pravidlech, když už k represáliím dojde (zejm. obecný zákaz použití síly, nutnost souladu s ius cogens</w:t>
      </w:r>
      <w:r w:rsidR="00D11538">
        <w:rPr>
          <w:rFonts w:ascii="Garamond" w:hAnsi="Garamond"/>
          <w:sz w:val="24"/>
          <w:szCs w:val="24"/>
        </w:rPr>
        <w:t xml:space="preserve"> a požadavek přim</w:t>
      </w:r>
      <w:r w:rsidR="003C5F4E" w:rsidRPr="00C54067">
        <w:rPr>
          <w:rFonts w:ascii="Garamond" w:hAnsi="Garamond"/>
          <w:sz w:val="24"/>
          <w:szCs w:val="24"/>
        </w:rPr>
        <w:t>ěřenosti</w:t>
      </w:r>
      <w:r w:rsidRPr="00C54067">
        <w:rPr>
          <w:rFonts w:ascii="Garamond" w:hAnsi="Garamond"/>
          <w:sz w:val="24"/>
          <w:szCs w:val="24"/>
        </w:rPr>
        <w:t>).</w:t>
      </w:r>
      <w:r w:rsidR="007B6FDA" w:rsidRPr="00C54067">
        <w:rPr>
          <w:rFonts w:ascii="Garamond" w:hAnsi="Garamond"/>
          <w:sz w:val="24"/>
          <w:szCs w:val="24"/>
        </w:rPr>
        <w:t xml:space="preserve"> Tyto závěry ovšem platí jen v těch ideálních případech, tedy když je donucení užito skutečně jen pro vynucení norem mezinárodního práva, když není </w:t>
      </w:r>
      <w:r w:rsidR="00C6436D" w:rsidRPr="00C54067">
        <w:rPr>
          <w:rFonts w:ascii="Garamond" w:hAnsi="Garamond"/>
          <w:sz w:val="24"/>
          <w:szCs w:val="24"/>
        </w:rPr>
        <w:t>pouze</w:t>
      </w:r>
      <w:r w:rsidR="003C5F4E" w:rsidRPr="00C54067">
        <w:rPr>
          <w:rFonts w:ascii="Garamond" w:hAnsi="Garamond"/>
          <w:sz w:val="24"/>
          <w:szCs w:val="24"/>
        </w:rPr>
        <w:t xml:space="preserve"> využíváno jako </w:t>
      </w:r>
      <w:r w:rsidR="00474B1B" w:rsidRPr="00C54067">
        <w:rPr>
          <w:rFonts w:ascii="Garamond" w:hAnsi="Garamond"/>
          <w:sz w:val="24"/>
          <w:szCs w:val="24"/>
        </w:rPr>
        <w:t xml:space="preserve">jeden z </w:t>
      </w:r>
      <w:r w:rsidR="003C5F4E" w:rsidRPr="00C54067">
        <w:rPr>
          <w:rFonts w:ascii="Garamond" w:hAnsi="Garamond"/>
          <w:sz w:val="24"/>
          <w:szCs w:val="24"/>
        </w:rPr>
        <w:t>nástroj</w:t>
      </w:r>
      <w:r w:rsidR="00474B1B" w:rsidRPr="00C54067">
        <w:rPr>
          <w:rFonts w:ascii="Garamond" w:hAnsi="Garamond"/>
          <w:sz w:val="24"/>
          <w:szCs w:val="24"/>
        </w:rPr>
        <w:t>ů</w:t>
      </w:r>
      <w:r w:rsidR="003C5F4E" w:rsidRPr="00C54067">
        <w:rPr>
          <w:rFonts w:ascii="Garamond" w:hAnsi="Garamond"/>
          <w:sz w:val="24"/>
          <w:szCs w:val="24"/>
        </w:rPr>
        <w:t xml:space="preserve"> zahraniční politiky státu nebo </w:t>
      </w:r>
      <w:r w:rsidR="007B6FDA" w:rsidRPr="00C54067">
        <w:rPr>
          <w:rFonts w:ascii="Garamond" w:hAnsi="Garamond"/>
          <w:sz w:val="24"/>
          <w:szCs w:val="24"/>
        </w:rPr>
        <w:t>zneužíváno pro prosazování vlastních zájmů</w:t>
      </w:r>
      <w:r w:rsidR="00BE5D8E" w:rsidRPr="00C54067">
        <w:rPr>
          <w:rFonts w:ascii="Garamond" w:hAnsi="Garamond"/>
          <w:sz w:val="24"/>
          <w:szCs w:val="24"/>
        </w:rPr>
        <w:t xml:space="preserve"> států na mezinárodní úrovni</w:t>
      </w:r>
      <w:r w:rsidR="00D11538">
        <w:rPr>
          <w:rFonts w:ascii="Garamond" w:hAnsi="Garamond"/>
          <w:sz w:val="24"/>
          <w:szCs w:val="24"/>
        </w:rPr>
        <w:t>.</w:t>
      </w:r>
    </w:p>
    <w:p w:rsidR="00C23441" w:rsidRPr="00C54067" w:rsidRDefault="00C23441" w:rsidP="00991E0B">
      <w:pPr>
        <w:rPr>
          <w:rFonts w:ascii="Garamond" w:hAnsi="Garamond"/>
          <w:b/>
          <w:sz w:val="24"/>
          <w:szCs w:val="24"/>
        </w:rPr>
      </w:pPr>
      <w:r w:rsidRPr="00C54067">
        <w:rPr>
          <w:rFonts w:ascii="Garamond" w:hAnsi="Garamond"/>
          <w:b/>
          <w:sz w:val="24"/>
          <w:szCs w:val="24"/>
        </w:rPr>
        <w:br w:type="page"/>
      </w:r>
    </w:p>
    <w:p w:rsidR="00B23222" w:rsidRPr="00C54067" w:rsidRDefault="00FC1690" w:rsidP="00FD44E9">
      <w:pPr>
        <w:pStyle w:val="Nadpis1"/>
        <w:numPr>
          <w:ilvl w:val="0"/>
          <w:numId w:val="31"/>
        </w:numPr>
        <w:ind w:left="426" w:hanging="426"/>
      </w:pPr>
      <w:bookmarkStart w:id="16" w:name="_Toc446443512"/>
      <w:r w:rsidRPr="00C54067">
        <w:t>Sankce proti Ruské federaci v souvislosti s aktivitami na Ukrajině</w:t>
      </w:r>
      <w:bookmarkEnd w:id="16"/>
    </w:p>
    <w:p w:rsidR="009517EE" w:rsidRPr="00C54067" w:rsidRDefault="00DC2270" w:rsidP="00991E0B">
      <w:pPr>
        <w:spacing w:after="0" w:line="360" w:lineRule="auto"/>
        <w:ind w:firstLine="708"/>
        <w:jc w:val="both"/>
        <w:rPr>
          <w:rFonts w:ascii="Garamond" w:hAnsi="Garamond"/>
          <w:sz w:val="24"/>
          <w:szCs w:val="24"/>
        </w:rPr>
      </w:pPr>
      <w:r w:rsidRPr="00C54067">
        <w:rPr>
          <w:rFonts w:ascii="Garamond" w:hAnsi="Garamond"/>
          <w:sz w:val="24"/>
          <w:szCs w:val="24"/>
        </w:rPr>
        <w:t>Institut donucení je v novodobé historii využíván docela často,</w:t>
      </w:r>
      <w:r w:rsidRPr="00C54067">
        <w:rPr>
          <w:rStyle w:val="Znakapoznpodarou"/>
          <w:rFonts w:ascii="Garamond" w:hAnsi="Garamond"/>
          <w:sz w:val="24"/>
          <w:szCs w:val="24"/>
        </w:rPr>
        <w:footnoteReference w:id="115"/>
      </w:r>
      <w:r w:rsidRPr="00C54067">
        <w:rPr>
          <w:rFonts w:ascii="Garamond" w:hAnsi="Garamond"/>
          <w:sz w:val="24"/>
          <w:szCs w:val="24"/>
        </w:rPr>
        <w:t xml:space="preserve"> více či méně legálně, s více či méně legitimními cíli, a také s různými výsledky. Mezinárodní právo a jeho instituty občas prochází jakousi zkouškou. Jednou z takových situací je v poslední době právě tzv. ukrajinská krize, kdy tvrzeným státem-porušitelem je světová mocnost – Ruská federace - a poškozeným je nepoměrně slabší stát - Ukrajina. V tomto případě je dotčen </w:t>
      </w:r>
      <w:r w:rsidR="009517EE" w:rsidRPr="00C54067">
        <w:rPr>
          <w:rFonts w:ascii="Garamond" w:hAnsi="Garamond"/>
          <w:sz w:val="24"/>
          <w:szCs w:val="24"/>
        </w:rPr>
        <w:t>právě</w:t>
      </w:r>
      <w:r w:rsidRPr="00C54067">
        <w:rPr>
          <w:rFonts w:ascii="Garamond" w:hAnsi="Garamond"/>
          <w:sz w:val="24"/>
          <w:szCs w:val="24"/>
        </w:rPr>
        <w:t xml:space="preserve"> institut donucení, který byl ze strany mnoha států (a například EU) vůči Ruské federaci použit. Další část této práce se tak bude zabývat zejm. otázkou, zda v případě ukrajinské krize byly splněny výše popsané předp</w:t>
      </w:r>
      <w:r w:rsidR="009517EE" w:rsidRPr="00C54067">
        <w:rPr>
          <w:rFonts w:ascii="Garamond" w:hAnsi="Garamond"/>
          <w:sz w:val="24"/>
          <w:szCs w:val="24"/>
        </w:rPr>
        <w:t xml:space="preserve">oklady pro uplatnění </w:t>
      </w:r>
      <w:r w:rsidR="009333F3" w:rsidRPr="00C54067">
        <w:rPr>
          <w:rFonts w:ascii="Garamond" w:hAnsi="Garamond"/>
          <w:sz w:val="24"/>
          <w:szCs w:val="24"/>
        </w:rPr>
        <w:t>sankcí</w:t>
      </w:r>
      <w:r w:rsidR="009517EE" w:rsidRPr="00C54067">
        <w:rPr>
          <w:rFonts w:ascii="Garamond" w:hAnsi="Garamond"/>
          <w:sz w:val="24"/>
          <w:szCs w:val="24"/>
        </w:rPr>
        <w:t xml:space="preserve"> proti Ruské federaci ze strany EU.</w:t>
      </w:r>
    </w:p>
    <w:p w:rsidR="00FC1690" w:rsidRPr="00C54067" w:rsidRDefault="00FC1690" w:rsidP="000B4334">
      <w:pPr>
        <w:pStyle w:val="Nadpis2"/>
        <w:numPr>
          <w:ilvl w:val="1"/>
          <w:numId w:val="31"/>
        </w:numPr>
        <w:spacing w:line="360" w:lineRule="auto"/>
        <w:rPr>
          <w:color w:val="auto"/>
        </w:rPr>
      </w:pPr>
      <w:bookmarkStart w:id="17" w:name="_Toc446443513"/>
      <w:r w:rsidRPr="00C54067">
        <w:rPr>
          <w:color w:val="auto"/>
        </w:rPr>
        <w:t>Fakta</w:t>
      </w:r>
      <w:bookmarkEnd w:id="17"/>
    </w:p>
    <w:p w:rsidR="00FC1690" w:rsidRPr="00C54067" w:rsidRDefault="00604CC5" w:rsidP="00FD44E9">
      <w:pPr>
        <w:pStyle w:val="Nadpis3"/>
        <w:numPr>
          <w:ilvl w:val="2"/>
          <w:numId w:val="31"/>
        </w:numPr>
        <w:spacing w:line="360" w:lineRule="auto"/>
        <w:ind w:left="709"/>
      </w:pPr>
      <w:bookmarkStart w:id="18" w:name="_Toc446443514"/>
      <w:r w:rsidRPr="00C54067">
        <w:t>Vnitropolitická krize na Ukrajině a následné kroky</w:t>
      </w:r>
      <w:r w:rsidR="00FC1690" w:rsidRPr="00C54067">
        <w:t xml:space="preserve"> Ruské federace</w:t>
      </w:r>
      <w:bookmarkEnd w:id="18"/>
      <w:r w:rsidR="00FC1690" w:rsidRPr="00C54067">
        <w:t xml:space="preserve"> </w:t>
      </w:r>
    </w:p>
    <w:p w:rsidR="005D74BA" w:rsidRPr="00C54067" w:rsidRDefault="005D74BA"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Tzv. ukrajinská krize má </w:t>
      </w:r>
      <w:r w:rsidR="00E454DE" w:rsidRPr="00C54067">
        <w:rPr>
          <w:rFonts w:ascii="Garamond" w:hAnsi="Garamond"/>
          <w:sz w:val="24"/>
          <w:szCs w:val="24"/>
        </w:rPr>
        <w:t xml:space="preserve">svůj původ zejména </w:t>
      </w:r>
      <w:r w:rsidRPr="00C54067">
        <w:rPr>
          <w:rFonts w:ascii="Garamond" w:hAnsi="Garamond"/>
          <w:sz w:val="24"/>
          <w:szCs w:val="24"/>
        </w:rPr>
        <w:t>v tendenci Ukrajiny posledních let orientovat se více na západ</w:t>
      </w:r>
      <w:r w:rsidR="00E454DE" w:rsidRPr="00C54067">
        <w:rPr>
          <w:rFonts w:ascii="Garamond" w:hAnsi="Garamond"/>
          <w:sz w:val="24"/>
          <w:szCs w:val="24"/>
        </w:rPr>
        <w:t>ní země</w:t>
      </w:r>
      <w:r w:rsidRPr="00C54067">
        <w:rPr>
          <w:rFonts w:ascii="Garamond" w:hAnsi="Garamond"/>
          <w:sz w:val="24"/>
          <w:szCs w:val="24"/>
        </w:rPr>
        <w:t xml:space="preserve"> a zároveň zmenšovat svou závislost na Rusku. </w:t>
      </w:r>
      <w:r w:rsidR="00E454DE" w:rsidRPr="00C54067">
        <w:rPr>
          <w:rFonts w:ascii="Garamond" w:hAnsi="Garamond"/>
          <w:sz w:val="24"/>
          <w:szCs w:val="24"/>
        </w:rPr>
        <w:t xml:space="preserve">Taková tendence je ale pro Rusko </w:t>
      </w:r>
      <w:r w:rsidRPr="00C54067">
        <w:rPr>
          <w:rFonts w:ascii="Garamond" w:hAnsi="Garamond"/>
          <w:sz w:val="24"/>
          <w:szCs w:val="24"/>
        </w:rPr>
        <w:t>strategicky a ekonomicky nevýhodn</w:t>
      </w:r>
      <w:r w:rsidR="00E454DE" w:rsidRPr="00C54067">
        <w:rPr>
          <w:rFonts w:ascii="Garamond" w:hAnsi="Garamond"/>
          <w:sz w:val="24"/>
          <w:szCs w:val="24"/>
        </w:rPr>
        <w:t>á</w:t>
      </w:r>
      <w:r w:rsidR="00717C9C" w:rsidRPr="00C54067">
        <w:rPr>
          <w:rFonts w:ascii="Garamond" w:hAnsi="Garamond"/>
          <w:sz w:val="24"/>
          <w:szCs w:val="24"/>
        </w:rPr>
        <w:t>, proto na Ukrajinu vyvíjel</w:t>
      </w:r>
      <w:r w:rsidR="00E454DE" w:rsidRPr="00C54067">
        <w:rPr>
          <w:rFonts w:ascii="Garamond" w:hAnsi="Garamond"/>
          <w:sz w:val="24"/>
          <w:szCs w:val="24"/>
        </w:rPr>
        <w:t>o</w:t>
      </w:r>
      <w:r w:rsidR="00717C9C" w:rsidRPr="00C54067">
        <w:rPr>
          <w:rFonts w:ascii="Garamond" w:hAnsi="Garamond"/>
          <w:sz w:val="24"/>
          <w:szCs w:val="24"/>
        </w:rPr>
        <w:t xml:space="preserve"> nátlak</w:t>
      </w:r>
      <w:r w:rsidR="00F20924" w:rsidRPr="00C54067">
        <w:rPr>
          <w:rFonts w:ascii="Garamond" w:hAnsi="Garamond"/>
          <w:sz w:val="24"/>
          <w:szCs w:val="24"/>
        </w:rPr>
        <w:t xml:space="preserve"> ve snaze t</w:t>
      </w:r>
      <w:r w:rsidR="00BE0AF5" w:rsidRPr="00C54067">
        <w:rPr>
          <w:rFonts w:ascii="Garamond" w:hAnsi="Garamond"/>
          <w:sz w:val="24"/>
          <w:szCs w:val="24"/>
        </w:rPr>
        <w:t>uto</w:t>
      </w:r>
      <w:r w:rsidR="00F20924" w:rsidRPr="00C54067">
        <w:rPr>
          <w:rFonts w:ascii="Garamond" w:hAnsi="Garamond"/>
          <w:sz w:val="24"/>
          <w:szCs w:val="24"/>
        </w:rPr>
        <w:t xml:space="preserve"> tendenci </w:t>
      </w:r>
      <w:r w:rsidR="00BE0AF5" w:rsidRPr="00C54067">
        <w:rPr>
          <w:rFonts w:ascii="Garamond" w:hAnsi="Garamond"/>
          <w:sz w:val="24"/>
          <w:szCs w:val="24"/>
        </w:rPr>
        <w:t>omezit</w:t>
      </w:r>
      <w:r w:rsidRPr="00C54067">
        <w:rPr>
          <w:rFonts w:ascii="Garamond" w:hAnsi="Garamond"/>
          <w:sz w:val="24"/>
          <w:szCs w:val="24"/>
        </w:rPr>
        <w:t>.</w:t>
      </w:r>
      <w:r w:rsidRPr="00C54067">
        <w:rPr>
          <w:rStyle w:val="Znakapoznpodarou"/>
          <w:rFonts w:ascii="Garamond" w:hAnsi="Garamond"/>
          <w:sz w:val="24"/>
          <w:szCs w:val="24"/>
        </w:rPr>
        <w:footnoteReference w:id="116"/>
      </w:r>
      <w:r w:rsidRPr="00C54067">
        <w:rPr>
          <w:rFonts w:ascii="Garamond" w:hAnsi="Garamond"/>
          <w:sz w:val="24"/>
          <w:szCs w:val="24"/>
        </w:rPr>
        <w:t xml:space="preserve"> Za nevýraznější okamžik počátku tzv. ukrajinské krize</w:t>
      </w:r>
      <w:r w:rsidR="00BE0AF5" w:rsidRPr="00C54067">
        <w:rPr>
          <w:rFonts w:ascii="Garamond" w:hAnsi="Garamond"/>
          <w:sz w:val="24"/>
          <w:szCs w:val="24"/>
        </w:rPr>
        <w:t xml:space="preserve"> p</w:t>
      </w:r>
      <w:r w:rsidR="00E454DE" w:rsidRPr="00C54067">
        <w:rPr>
          <w:rFonts w:ascii="Garamond" w:hAnsi="Garamond"/>
          <w:sz w:val="24"/>
          <w:szCs w:val="24"/>
        </w:rPr>
        <w:t>ak</w:t>
      </w:r>
      <w:r w:rsidRPr="00C54067">
        <w:rPr>
          <w:rFonts w:ascii="Garamond" w:hAnsi="Garamond"/>
          <w:sz w:val="24"/>
          <w:szCs w:val="24"/>
        </w:rPr>
        <w:t xml:space="preserve"> lze patrně označit konec roku 2013, kdy tehdejší prezident Ukrajiny, Viktor Janukovyč, odmítnul podepsat asociační dohodu s EU. </w:t>
      </w:r>
      <w:r w:rsidR="00E454DE" w:rsidRPr="00C54067">
        <w:rPr>
          <w:rFonts w:ascii="Garamond" w:hAnsi="Garamond"/>
          <w:sz w:val="24"/>
          <w:szCs w:val="24"/>
        </w:rPr>
        <w:t>Následně</w:t>
      </w:r>
      <w:r w:rsidRPr="00C54067">
        <w:rPr>
          <w:rFonts w:ascii="Garamond" w:hAnsi="Garamond"/>
          <w:sz w:val="24"/>
          <w:szCs w:val="24"/>
        </w:rPr>
        <w:t xml:space="preserve"> začala na Ukrajině eskalovat vnitropolitická krize doprovázená masivními protesty obyvatel</w:t>
      </w:r>
      <w:r w:rsidR="00E454DE" w:rsidRPr="00C54067">
        <w:rPr>
          <w:rFonts w:ascii="Garamond" w:hAnsi="Garamond"/>
          <w:sz w:val="24"/>
          <w:szCs w:val="24"/>
        </w:rPr>
        <w:t xml:space="preserve">, které </w:t>
      </w:r>
      <w:r w:rsidRPr="00C54067">
        <w:rPr>
          <w:rFonts w:ascii="Garamond" w:hAnsi="Garamond"/>
          <w:sz w:val="24"/>
          <w:szCs w:val="24"/>
        </w:rPr>
        <w:t xml:space="preserve">na začátku roku 2014 nabraly </w:t>
      </w:r>
      <w:r w:rsidR="00BF37E2" w:rsidRPr="00C54067">
        <w:rPr>
          <w:rFonts w:ascii="Garamond" w:hAnsi="Garamond"/>
          <w:sz w:val="24"/>
          <w:szCs w:val="24"/>
        </w:rPr>
        <w:t xml:space="preserve">vzhledem k vzrůstajícím násilnostem velmi </w:t>
      </w:r>
      <w:r w:rsidRPr="00C54067">
        <w:rPr>
          <w:rFonts w:ascii="Garamond" w:hAnsi="Garamond"/>
          <w:sz w:val="24"/>
          <w:szCs w:val="24"/>
        </w:rPr>
        <w:t>dramatický rozměr.</w:t>
      </w:r>
      <w:r w:rsidRPr="00C54067">
        <w:rPr>
          <w:rStyle w:val="Znakapoznpodarou"/>
          <w:rFonts w:ascii="Garamond" w:hAnsi="Garamond"/>
          <w:sz w:val="24"/>
          <w:szCs w:val="24"/>
        </w:rPr>
        <w:footnoteReference w:id="117"/>
      </w:r>
      <w:r w:rsidRPr="00C54067">
        <w:rPr>
          <w:rFonts w:ascii="Garamond" w:hAnsi="Garamond"/>
          <w:sz w:val="24"/>
          <w:szCs w:val="24"/>
        </w:rPr>
        <w:t xml:space="preserve"> </w:t>
      </w:r>
      <w:r w:rsidR="0059659C" w:rsidRPr="00C54067">
        <w:rPr>
          <w:rFonts w:ascii="Garamond" w:hAnsi="Garamond"/>
          <w:sz w:val="24"/>
          <w:szCs w:val="24"/>
        </w:rPr>
        <w:t xml:space="preserve">Poté, co </w:t>
      </w:r>
      <w:r w:rsidR="00E454DE" w:rsidRPr="00C54067">
        <w:rPr>
          <w:rFonts w:ascii="Garamond" w:hAnsi="Garamond"/>
          <w:sz w:val="24"/>
          <w:szCs w:val="24"/>
        </w:rPr>
        <w:t xml:space="preserve">během ledna a února roku 2014 </w:t>
      </w:r>
      <w:r w:rsidR="0059659C" w:rsidRPr="00C54067">
        <w:rPr>
          <w:rFonts w:ascii="Garamond" w:hAnsi="Garamond"/>
          <w:sz w:val="24"/>
          <w:szCs w:val="24"/>
        </w:rPr>
        <w:t>došlo k odstoupení dosavadní vlády a odvolání prezidenta Janukovyče parlamentem (byť otázka souladu tohoto odvolání s ukrajinskou ústavou je zpochybňována), byl za premiéra dočasně zvolen Arseniy Yatseniuk a za prezidenta dočasně zvolen Oleksandr Turchynov</w:t>
      </w:r>
      <w:r w:rsidR="00846B71" w:rsidRPr="00C54067">
        <w:rPr>
          <w:rFonts w:ascii="Garamond" w:hAnsi="Garamond"/>
          <w:sz w:val="24"/>
          <w:szCs w:val="24"/>
        </w:rPr>
        <w:t xml:space="preserve"> (ti později byli v dalších volbách nahrazeni už </w:t>
      </w:r>
      <w:r w:rsidR="00642B9F">
        <w:rPr>
          <w:rFonts w:ascii="Garamond" w:hAnsi="Garamond"/>
          <w:sz w:val="24"/>
          <w:szCs w:val="24"/>
        </w:rPr>
        <w:t>ř</w:t>
      </w:r>
      <w:r w:rsidR="00846B71" w:rsidRPr="00C54067">
        <w:rPr>
          <w:rFonts w:ascii="Garamond" w:hAnsi="Garamond"/>
          <w:sz w:val="24"/>
          <w:szCs w:val="24"/>
        </w:rPr>
        <w:t>ádným premiérem a řádným</w:t>
      </w:r>
      <w:r w:rsidR="00642B9F">
        <w:rPr>
          <w:rFonts w:ascii="Garamond" w:hAnsi="Garamond"/>
          <w:sz w:val="24"/>
          <w:szCs w:val="24"/>
        </w:rPr>
        <w:t xml:space="preserve"> </w:t>
      </w:r>
      <w:r w:rsidR="00846B71" w:rsidRPr="00C54067">
        <w:rPr>
          <w:rFonts w:ascii="Garamond" w:hAnsi="Garamond"/>
          <w:sz w:val="24"/>
          <w:szCs w:val="24"/>
        </w:rPr>
        <w:t>p</w:t>
      </w:r>
      <w:r w:rsidR="00642B9F">
        <w:rPr>
          <w:rFonts w:ascii="Garamond" w:hAnsi="Garamond"/>
          <w:sz w:val="24"/>
          <w:szCs w:val="24"/>
        </w:rPr>
        <w:t>r</w:t>
      </w:r>
      <w:r w:rsidR="00846B71" w:rsidRPr="00C54067">
        <w:rPr>
          <w:rFonts w:ascii="Garamond" w:hAnsi="Garamond"/>
          <w:sz w:val="24"/>
          <w:szCs w:val="24"/>
        </w:rPr>
        <w:t>ezidentem)</w:t>
      </w:r>
      <w:r w:rsidR="0059659C" w:rsidRPr="00C54067">
        <w:rPr>
          <w:rFonts w:ascii="Garamond" w:hAnsi="Garamond"/>
          <w:sz w:val="24"/>
          <w:szCs w:val="24"/>
        </w:rPr>
        <w:t>.</w:t>
      </w:r>
      <w:r w:rsidR="00D327EF" w:rsidRPr="00C54067">
        <w:rPr>
          <w:rFonts w:ascii="Garamond" w:hAnsi="Garamond"/>
          <w:sz w:val="24"/>
          <w:szCs w:val="24"/>
        </w:rPr>
        <w:t xml:space="preserve"> Následoval počátek reforem, včetně přijetí </w:t>
      </w:r>
      <w:r w:rsidR="00BE0AF5" w:rsidRPr="00C54067">
        <w:rPr>
          <w:rFonts w:ascii="Garamond" w:hAnsi="Garamond"/>
          <w:sz w:val="24"/>
          <w:szCs w:val="24"/>
        </w:rPr>
        <w:t xml:space="preserve">kritizovaných </w:t>
      </w:r>
      <w:r w:rsidR="00DA7BBC" w:rsidRPr="00C54067">
        <w:rPr>
          <w:rFonts w:ascii="Garamond" w:hAnsi="Garamond"/>
          <w:sz w:val="24"/>
          <w:szCs w:val="24"/>
        </w:rPr>
        <w:t>zákonných změň omezující používání ruského jazyka</w:t>
      </w:r>
      <w:r w:rsidR="005B1289" w:rsidRPr="00C54067">
        <w:rPr>
          <w:rFonts w:ascii="Garamond" w:hAnsi="Garamond"/>
          <w:sz w:val="24"/>
          <w:szCs w:val="24"/>
        </w:rPr>
        <w:t xml:space="preserve"> (byť vetovaných prezidentem)</w:t>
      </w:r>
      <w:r w:rsidR="00DA7BBC" w:rsidRPr="00C54067">
        <w:rPr>
          <w:rFonts w:ascii="Garamond" w:hAnsi="Garamond"/>
          <w:sz w:val="24"/>
          <w:szCs w:val="24"/>
        </w:rPr>
        <w:t>.</w:t>
      </w:r>
      <w:r w:rsidR="0059792D" w:rsidRPr="00C54067">
        <w:rPr>
          <w:rStyle w:val="Znakapoznpodarou"/>
          <w:rFonts w:ascii="Garamond" w:hAnsi="Garamond"/>
          <w:sz w:val="24"/>
          <w:szCs w:val="24"/>
        </w:rPr>
        <w:footnoteReference w:id="118"/>
      </w:r>
    </w:p>
    <w:p w:rsidR="00DD6AEF" w:rsidRPr="00C54067" w:rsidRDefault="0027743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Vzápětí </w:t>
      </w:r>
      <w:r w:rsidR="00F64542" w:rsidRPr="00C54067">
        <w:rPr>
          <w:rFonts w:ascii="Garamond" w:hAnsi="Garamond"/>
          <w:sz w:val="24"/>
          <w:szCs w:val="24"/>
        </w:rPr>
        <w:t xml:space="preserve">získala ukrajinská krize </w:t>
      </w:r>
      <w:r w:rsidRPr="00C54067">
        <w:rPr>
          <w:rFonts w:ascii="Garamond" w:hAnsi="Garamond"/>
          <w:sz w:val="24"/>
          <w:szCs w:val="24"/>
        </w:rPr>
        <w:t xml:space="preserve">vážnější </w:t>
      </w:r>
      <w:r w:rsidR="00F64542" w:rsidRPr="00C54067">
        <w:rPr>
          <w:rFonts w:ascii="Garamond" w:hAnsi="Garamond"/>
          <w:sz w:val="24"/>
          <w:szCs w:val="24"/>
        </w:rPr>
        <w:t xml:space="preserve">rozměr, protože od 26. února roku 2014 začali </w:t>
      </w:r>
      <w:r w:rsidR="008C4C17" w:rsidRPr="00C54067">
        <w:rPr>
          <w:rFonts w:ascii="Garamond" w:hAnsi="Garamond"/>
          <w:sz w:val="24"/>
          <w:szCs w:val="24"/>
        </w:rPr>
        <w:t xml:space="preserve">ozbrojení separatisté a </w:t>
      </w:r>
      <w:r w:rsidR="00754F07" w:rsidRPr="00C54067">
        <w:rPr>
          <w:rFonts w:ascii="Garamond" w:hAnsi="Garamond"/>
          <w:sz w:val="24"/>
          <w:szCs w:val="24"/>
        </w:rPr>
        <w:t xml:space="preserve">údajně </w:t>
      </w:r>
      <w:r w:rsidR="00F64542" w:rsidRPr="00C54067">
        <w:rPr>
          <w:rFonts w:ascii="Garamond" w:hAnsi="Garamond"/>
          <w:sz w:val="24"/>
          <w:szCs w:val="24"/>
        </w:rPr>
        <w:t xml:space="preserve">ruští vojáci na poloostrově Krym obsazovat strategická místa, vč. Krymského parlamentu, a obkličovat ukrajinské jednotky (které se </w:t>
      </w:r>
      <w:r w:rsidR="00F7661F" w:rsidRPr="00C54067">
        <w:rPr>
          <w:rFonts w:ascii="Garamond" w:hAnsi="Garamond"/>
          <w:sz w:val="24"/>
          <w:szCs w:val="24"/>
        </w:rPr>
        <w:t xml:space="preserve">nicméně </w:t>
      </w:r>
      <w:r w:rsidR="00F64542" w:rsidRPr="00C54067">
        <w:rPr>
          <w:rFonts w:ascii="Garamond" w:hAnsi="Garamond"/>
          <w:sz w:val="24"/>
          <w:szCs w:val="24"/>
        </w:rPr>
        <w:t>velmi často vzdávaly).</w:t>
      </w:r>
      <w:r w:rsidR="00F7661F" w:rsidRPr="00C54067">
        <w:rPr>
          <w:rStyle w:val="Znakapoznpodarou"/>
          <w:rFonts w:ascii="Garamond" w:hAnsi="Garamond"/>
          <w:sz w:val="24"/>
          <w:szCs w:val="24"/>
        </w:rPr>
        <w:footnoteReference w:id="119"/>
      </w:r>
      <w:r w:rsidR="00F64542" w:rsidRPr="00C54067">
        <w:rPr>
          <w:rFonts w:ascii="Garamond" w:hAnsi="Garamond"/>
          <w:sz w:val="24"/>
          <w:szCs w:val="24"/>
        </w:rPr>
        <w:t xml:space="preserve"> Za podivných okolností pak </w:t>
      </w:r>
      <w:r w:rsidR="00665D70" w:rsidRPr="00C54067">
        <w:rPr>
          <w:rFonts w:ascii="Garamond" w:hAnsi="Garamond"/>
          <w:sz w:val="24"/>
          <w:szCs w:val="24"/>
        </w:rPr>
        <w:t>došlo k vyhlášení nezávislost</w:t>
      </w:r>
      <w:r w:rsidR="00C85D1F" w:rsidRPr="00C54067">
        <w:rPr>
          <w:rFonts w:ascii="Garamond" w:hAnsi="Garamond"/>
          <w:sz w:val="24"/>
          <w:szCs w:val="24"/>
        </w:rPr>
        <w:t>i K</w:t>
      </w:r>
      <w:r w:rsidR="00665D70" w:rsidRPr="00C54067">
        <w:rPr>
          <w:rFonts w:ascii="Garamond" w:hAnsi="Garamond"/>
          <w:sz w:val="24"/>
          <w:szCs w:val="24"/>
        </w:rPr>
        <w:t xml:space="preserve">rymské </w:t>
      </w:r>
      <w:r w:rsidR="00F15325" w:rsidRPr="00C54067">
        <w:rPr>
          <w:rFonts w:ascii="Garamond" w:hAnsi="Garamond"/>
          <w:sz w:val="24"/>
          <w:szCs w:val="24"/>
        </w:rPr>
        <w:t xml:space="preserve">autonomní </w:t>
      </w:r>
      <w:r w:rsidR="00665D70" w:rsidRPr="00C54067">
        <w:rPr>
          <w:rFonts w:ascii="Garamond" w:hAnsi="Garamond"/>
          <w:sz w:val="24"/>
          <w:szCs w:val="24"/>
        </w:rPr>
        <w:t xml:space="preserve">republiky a Sevastopolu, načež </w:t>
      </w:r>
      <w:r w:rsidR="00F64542" w:rsidRPr="00C54067">
        <w:rPr>
          <w:rFonts w:ascii="Garamond" w:hAnsi="Garamond"/>
          <w:sz w:val="24"/>
          <w:szCs w:val="24"/>
        </w:rPr>
        <w:t xml:space="preserve">parlament v Simferopolu vyhlásil referendum, které se konalo 16. </w:t>
      </w:r>
      <w:r w:rsidR="00741854" w:rsidRPr="00C54067">
        <w:rPr>
          <w:rFonts w:ascii="Garamond" w:hAnsi="Garamond"/>
          <w:sz w:val="24"/>
          <w:szCs w:val="24"/>
        </w:rPr>
        <w:t>B</w:t>
      </w:r>
      <w:r w:rsidR="00F64542" w:rsidRPr="00C54067">
        <w:rPr>
          <w:rFonts w:ascii="Garamond" w:hAnsi="Garamond"/>
          <w:sz w:val="24"/>
          <w:szCs w:val="24"/>
        </w:rPr>
        <w:t>řezna</w:t>
      </w:r>
      <w:r w:rsidR="00741854">
        <w:rPr>
          <w:rFonts w:ascii="Garamond" w:hAnsi="Garamond"/>
          <w:sz w:val="24"/>
          <w:szCs w:val="24"/>
        </w:rPr>
        <w:t xml:space="preserve"> 2014</w:t>
      </w:r>
      <w:r w:rsidR="00F64542" w:rsidRPr="00C54067">
        <w:rPr>
          <w:rFonts w:ascii="Garamond" w:hAnsi="Garamond"/>
          <w:sz w:val="24"/>
          <w:szCs w:val="24"/>
        </w:rPr>
        <w:t xml:space="preserve"> a ve kterém mělo 96,7% hlasujících vyslovit </w:t>
      </w:r>
      <w:r w:rsidR="00083CED" w:rsidRPr="00C54067">
        <w:rPr>
          <w:rFonts w:ascii="Garamond" w:hAnsi="Garamond"/>
          <w:sz w:val="24"/>
          <w:szCs w:val="24"/>
        </w:rPr>
        <w:t>souhlas s</w:t>
      </w:r>
      <w:r w:rsidR="00F64542" w:rsidRPr="00C54067">
        <w:rPr>
          <w:rFonts w:ascii="Garamond" w:hAnsi="Garamond"/>
          <w:sz w:val="24"/>
          <w:szCs w:val="24"/>
        </w:rPr>
        <w:t> připojení</w:t>
      </w:r>
      <w:r w:rsidR="00083CED" w:rsidRPr="00C54067">
        <w:rPr>
          <w:rFonts w:ascii="Garamond" w:hAnsi="Garamond"/>
          <w:sz w:val="24"/>
          <w:szCs w:val="24"/>
        </w:rPr>
        <w:t>m</w:t>
      </w:r>
      <w:r w:rsidR="00F64542" w:rsidRPr="00C54067">
        <w:rPr>
          <w:rFonts w:ascii="Garamond" w:hAnsi="Garamond"/>
          <w:sz w:val="24"/>
          <w:szCs w:val="24"/>
        </w:rPr>
        <w:t xml:space="preserve"> Krym</w:t>
      </w:r>
      <w:r w:rsidR="00297175" w:rsidRPr="00C54067">
        <w:rPr>
          <w:rFonts w:ascii="Garamond" w:hAnsi="Garamond"/>
          <w:sz w:val="24"/>
          <w:szCs w:val="24"/>
        </w:rPr>
        <w:t>ské republiky</w:t>
      </w:r>
      <w:r w:rsidR="00AC5CFA" w:rsidRPr="00C54067">
        <w:rPr>
          <w:rFonts w:ascii="Garamond" w:hAnsi="Garamond"/>
          <w:sz w:val="24"/>
          <w:szCs w:val="24"/>
        </w:rPr>
        <w:t xml:space="preserve"> a Sevastopolu</w:t>
      </w:r>
      <w:r w:rsidR="00297175" w:rsidRPr="00C54067">
        <w:rPr>
          <w:rFonts w:ascii="Garamond" w:hAnsi="Garamond"/>
          <w:sz w:val="24"/>
          <w:szCs w:val="24"/>
        </w:rPr>
        <w:t xml:space="preserve"> (který ale nebyl podřízen Krymské</w:t>
      </w:r>
      <w:r w:rsidR="00F15325" w:rsidRPr="00C54067">
        <w:rPr>
          <w:rFonts w:ascii="Garamond" w:hAnsi="Garamond"/>
          <w:sz w:val="24"/>
          <w:szCs w:val="24"/>
        </w:rPr>
        <w:t xml:space="preserve"> republice</w:t>
      </w:r>
      <w:r w:rsidR="00297175" w:rsidRPr="00C54067">
        <w:rPr>
          <w:rFonts w:ascii="Garamond" w:hAnsi="Garamond"/>
          <w:sz w:val="24"/>
          <w:szCs w:val="24"/>
        </w:rPr>
        <w:t>, nýbrž ukrajinské vládě)</w:t>
      </w:r>
      <w:r w:rsidR="00F64542" w:rsidRPr="00C54067">
        <w:rPr>
          <w:rFonts w:ascii="Garamond" w:hAnsi="Garamond"/>
          <w:sz w:val="24"/>
          <w:szCs w:val="24"/>
        </w:rPr>
        <w:t xml:space="preserve"> k Ruské federaci.</w:t>
      </w:r>
      <w:r w:rsidR="00F64542" w:rsidRPr="00C54067">
        <w:rPr>
          <w:rStyle w:val="Znakapoznpodarou"/>
          <w:rFonts w:ascii="Garamond" w:hAnsi="Garamond"/>
          <w:sz w:val="24"/>
          <w:szCs w:val="24"/>
        </w:rPr>
        <w:footnoteReference w:id="120"/>
      </w:r>
      <w:r w:rsidR="00CE3B35" w:rsidRPr="00C54067">
        <w:rPr>
          <w:rFonts w:ascii="Garamond" w:hAnsi="Garamond"/>
          <w:sz w:val="24"/>
          <w:szCs w:val="24"/>
        </w:rPr>
        <w:t xml:space="preserve"> </w:t>
      </w:r>
      <w:r w:rsidR="00D64540" w:rsidRPr="00C54067">
        <w:rPr>
          <w:rFonts w:ascii="Garamond" w:hAnsi="Garamond"/>
          <w:sz w:val="24"/>
          <w:szCs w:val="24"/>
        </w:rPr>
        <w:t xml:space="preserve">Po tom, co </w:t>
      </w:r>
      <w:r w:rsidR="009002E5" w:rsidRPr="00C54067">
        <w:rPr>
          <w:rFonts w:ascii="Garamond" w:hAnsi="Garamond"/>
          <w:sz w:val="24"/>
          <w:szCs w:val="24"/>
        </w:rPr>
        <w:t>r</w:t>
      </w:r>
      <w:r w:rsidR="00D64540" w:rsidRPr="00C54067">
        <w:rPr>
          <w:rFonts w:ascii="Garamond" w:hAnsi="Garamond"/>
          <w:sz w:val="24"/>
          <w:szCs w:val="24"/>
        </w:rPr>
        <w:t>usk</w:t>
      </w:r>
      <w:r w:rsidR="00A13C8D" w:rsidRPr="00C54067">
        <w:rPr>
          <w:rFonts w:ascii="Garamond" w:hAnsi="Garamond"/>
          <w:sz w:val="24"/>
          <w:szCs w:val="24"/>
        </w:rPr>
        <w:t>ý</w:t>
      </w:r>
      <w:r w:rsidR="00D64540" w:rsidRPr="00C54067">
        <w:rPr>
          <w:rFonts w:ascii="Garamond" w:hAnsi="Garamond"/>
          <w:sz w:val="24"/>
          <w:szCs w:val="24"/>
        </w:rPr>
        <w:t xml:space="preserve"> </w:t>
      </w:r>
      <w:r w:rsidR="009002E5" w:rsidRPr="00C54067">
        <w:rPr>
          <w:rFonts w:ascii="Garamond" w:hAnsi="Garamond"/>
          <w:sz w:val="24"/>
          <w:szCs w:val="24"/>
        </w:rPr>
        <w:t>parlament</w:t>
      </w:r>
      <w:r w:rsidR="00D64540" w:rsidRPr="00C54067">
        <w:rPr>
          <w:rFonts w:ascii="Garamond" w:hAnsi="Garamond"/>
          <w:sz w:val="24"/>
          <w:szCs w:val="24"/>
        </w:rPr>
        <w:t xml:space="preserve"> </w:t>
      </w:r>
      <w:r w:rsidR="00083CED" w:rsidRPr="00C54067">
        <w:rPr>
          <w:rFonts w:ascii="Garamond" w:hAnsi="Garamond"/>
          <w:sz w:val="24"/>
          <w:szCs w:val="24"/>
        </w:rPr>
        <w:t xml:space="preserve">vydal </w:t>
      </w:r>
      <w:r w:rsidR="00D64540" w:rsidRPr="00C54067">
        <w:rPr>
          <w:rFonts w:ascii="Garamond" w:hAnsi="Garamond"/>
          <w:sz w:val="24"/>
          <w:szCs w:val="24"/>
        </w:rPr>
        <w:t xml:space="preserve">příslušné </w:t>
      </w:r>
      <w:r w:rsidR="00083CED" w:rsidRPr="00C54067">
        <w:rPr>
          <w:rFonts w:ascii="Garamond" w:hAnsi="Garamond"/>
          <w:sz w:val="24"/>
          <w:szCs w:val="24"/>
        </w:rPr>
        <w:t>akty</w:t>
      </w:r>
      <w:r w:rsidR="00D64540" w:rsidRPr="00C54067">
        <w:rPr>
          <w:rFonts w:ascii="Garamond" w:hAnsi="Garamond"/>
          <w:sz w:val="24"/>
          <w:szCs w:val="24"/>
        </w:rPr>
        <w:t xml:space="preserve">, </w:t>
      </w:r>
      <w:r w:rsidR="00CE3B35" w:rsidRPr="00C54067">
        <w:rPr>
          <w:rFonts w:ascii="Garamond" w:hAnsi="Garamond"/>
          <w:sz w:val="24"/>
          <w:szCs w:val="24"/>
        </w:rPr>
        <w:t xml:space="preserve">došlo k připojení </w:t>
      </w:r>
      <w:r w:rsidR="00AC5CFA" w:rsidRPr="00C54067">
        <w:rPr>
          <w:rFonts w:ascii="Garamond" w:hAnsi="Garamond"/>
          <w:sz w:val="24"/>
          <w:szCs w:val="24"/>
        </w:rPr>
        <w:t xml:space="preserve">těchto </w:t>
      </w:r>
      <w:r w:rsidR="00D64540" w:rsidRPr="00C54067">
        <w:rPr>
          <w:rFonts w:ascii="Garamond" w:hAnsi="Garamond"/>
          <w:sz w:val="24"/>
          <w:szCs w:val="24"/>
        </w:rPr>
        <w:t>částí Ukrajiny k Ruské federaci.</w:t>
      </w:r>
      <w:r w:rsidR="007B0B29" w:rsidRPr="00C54067">
        <w:rPr>
          <w:rFonts w:ascii="Garamond" w:hAnsi="Garamond"/>
          <w:sz w:val="24"/>
          <w:szCs w:val="24"/>
        </w:rPr>
        <w:t xml:space="preserve"> Tímto ale tvrzená ruská intervence neskončila</w:t>
      </w:r>
      <w:r w:rsidR="008E7B8C" w:rsidRPr="00C54067">
        <w:rPr>
          <w:rFonts w:ascii="Garamond" w:hAnsi="Garamond"/>
          <w:sz w:val="24"/>
          <w:szCs w:val="24"/>
        </w:rPr>
        <w:t xml:space="preserve">. </w:t>
      </w:r>
      <w:r w:rsidR="00BA4ADC" w:rsidRPr="00C54067">
        <w:rPr>
          <w:rFonts w:ascii="Garamond" w:hAnsi="Garamond"/>
          <w:sz w:val="24"/>
          <w:szCs w:val="24"/>
        </w:rPr>
        <w:t xml:space="preserve">Separatistické tendence se projevily </w:t>
      </w:r>
      <w:r w:rsidR="00754F07" w:rsidRPr="00C54067">
        <w:rPr>
          <w:rFonts w:ascii="Garamond" w:hAnsi="Garamond"/>
          <w:sz w:val="24"/>
          <w:szCs w:val="24"/>
        </w:rPr>
        <w:t xml:space="preserve">i </w:t>
      </w:r>
      <w:r w:rsidR="00BA4ADC" w:rsidRPr="00C54067">
        <w:rPr>
          <w:rFonts w:ascii="Garamond" w:hAnsi="Garamond"/>
          <w:sz w:val="24"/>
          <w:szCs w:val="24"/>
        </w:rPr>
        <w:t>ve východních částech Ukrajiny, kd</w:t>
      </w:r>
      <w:r w:rsidR="00A13C8D" w:rsidRPr="00C54067">
        <w:rPr>
          <w:rFonts w:ascii="Garamond" w:hAnsi="Garamond"/>
          <w:sz w:val="24"/>
          <w:szCs w:val="24"/>
        </w:rPr>
        <w:t>e</w:t>
      </w:r>
      <w:r w:rsidR="00BA4ADC" w:rsidRPr="00C54067">
        <w:rPr>
          <w:rFonts w:ascii="Garamond" w:hAnsi="Garamond"/>
          <w:sz w:val="24"/>
          <w:szCs w:val="24"/>
        </w:rPr>
        <w:t xml:space="preserve"> proruští ozbrojenci začali obsazovat strategická místa. Místní představitelé neuznávali nově zvolenou vládu v Kyjevě a vyhlásili samozvanou Doně</w:t>
      </w:r>
      <w:r w:rsidR="00AE48EA" w:rsidRPr="00C54067">
        <w:rPr>
          <w:rFonts w:ascii="Garamond" w:hAnsi="Garamond"/>
          <w:sz w:val="24"/>
          <w:szCs w:val="24"/>
        </w:rPr>
        <w:t>c</w:t>
      </w:r>
      <w:r w:rsidR="00BA4ADC" w:rsidRPr="00C54067">
        <w:rPr>
          <w:rFonts w:ascii="Garamond" w:hAnsi="Garamond"/>
          <w:sz w:val="24"/>
          <w:szCs w:val="24"/>
        </w:rPr>
        <w:t xml:space="preserve">kou lidovou republiku a Luhanskou lidovou republiku, přičemž i zde proběhla </w:t>
      </w:r>
      <w:r w:rsidR="00A13C8D" w:rsidRPr="00C54067">
        <w:rPr>
          <w:rFonts w:ascii="Garamond" w:hAnsi="Garamond"/>
          <w:sz w:val="24"/>
          <w:szCs w:val="24"/>
        </w:rPr>
        <w:t>r</w:t>
      </w:r>
      <w:r w:rsidR="00BA4ADC" w:rsidRPr="00C54067">
        <w:rPr>
          <w:rFonts w:ascii="Garamond" w:hAnsi="Garamond"/>
          <w:sz w:val="24"/>
          <w:szCs w:val="24"/>
        </w:rPr>
        <w:t>eferenda</w:t>
      </w:r>
      <w:r w:rsidR="0082479B" w:rsidRPr="00C54067">
        <w:rPr>
          <w:rFonts w:ascii="Garamond" w:hAnsi="Garamond"/>
          <w:sz w:val="24"/>
          <w:szCs w:val="24"/>
        </w:rPr>
        <w:t>, kde</w:t>
      </w:r>
      <w:r w:rsidR="009374AA" w:rsidRPr="00C54067">
        <w:rPr>
          <w:rFonts w:ascii="Garamond" w:hAnsi="Garamond"/>
          <w:sz w:val="24"/>
          <w:szCs w:val="24"/>
        </w:rPr>
        <w:t xml:space="preserve"> měla většina obyvatel vyslovit </w:t>
      </w:r>
      <w:r w:rsidR="0082479B" w:rsidRPr="00C54067">
        <w:rPr>
          <w:rFonts w:ascii="Garamond" w:hAnsi="Garamond"/>
          <w:sz w:val="24"/>
          <w:szCs w:val="24"/>
        </w:rPr>
        <w:t>s vyhlášením samostatnosti souhlas</w:t>
      </w:r>
      <w:r w:rsidR="00BA4ADC" w:rsidRPr="00C54067">
        <w:rPr>
          <w:rFonts w:ascii="Garamond" w:hAnsi="Garamond"/>
          <w:sz w:val="24"/>
          <w:szCs w:val="24"/>
        </w:rPr>
        <w:t>.</w:t>
      </w:r>
      <w:r w:rsidR="00BA4ADC" w:rsidRPr="00C54067">
        <w:rPr>
          <w:rStyle w:val="Znakapoznpodarou"/>
          <w:rFonts w:ascii="Garamond" w:hAnsi="Garamond"/>
          <w:sz w:val="24"/>
          <w:szCs w:val="24"/>
        </w:rPr>
        <w:footnoteReference w:id="121"/>
      </w:r>
      <w:r w:rsidR="00BA4ADC" w:rsidRPr="00C54067">
        <w:rPr>
          <w:rFonts w:ascii="Garamond" w:hAnsi="Garamond"/>
          <w:sz w:val="24"/>
          <w:szCs w:val="24"/>
        </w:rPr>
        <w:t xml:space="preserve"> </w:t>
      </w:r>
    </w:p>
    <w:p w:rsidR="00E454DE" w:rsidRPr="00C54067" w:rsidRDefault="00526D45" w:rsidP="00991E0B">
      <w:pPr>
        <w:spacing w:after="0" w:line="360" w:lineRule="auto"/>
        <w:ind w:firstLine="708"/>
        <w:jc w:val="both"/>
        <w:rPr>
          <w:rFonts w:ascii="Garamond" w:hAnsi="Garamond"/>
          <w:sz w:val="24"/>
          <w:szCs w:val="24"/>
        </w:rPr>
      </w:pPr>
      <w:r w:rsidRPr="00C54067">
        <w:rPr>
          <w:rFonts w:ascii="Garamond" w:hAnsi="Garamond"/>
          <w:sz w:val="24"/>
          <w:szCs w:val="24"/>
        </w:rPr>
        <w:t>T</w:t>
      </w:r>
      <w:r w:rsidR="00A24765" w:rsidRPr="00C54067">
        <w:rPr>
          <w:rFonts w:ascii="Garamond" w:hAnsi="Garamond"/>
          <w:sz w:val="24"/>
          <w:szCs w:val="24"/>
        </w:rPr>
        <w:t>yto rozvratné aktivity měly být podporovány</w:t>
      </w:r>
      <w:r w:rsidR="00A13C8D" w:rsidRPr="00C54067">
        <w:rPr>
          <w:rFonts w:ascii="Garamond" w:hAnsi="Garamond"/>
          <w:sz w:val="24"/>
          <w:szCs w:val="24"/>
        </w:rPr>
        <w:t xml:space="preserve"> Rusk</w:t>
      </w:r>
      <w:r w:rsidR="00754F07" w:rsidRPr="00C54067">
        <w:rPr>
          <w:rFonts w:ascii="Garamond" w:hAnsi="Garamond"/>
          <w:sz w:val="24"/>
          <w:szCs w:val="24"/>
        </w:rPr>
        <w:t>em</w:t>
      </w:r>
      <w:r w:rsidR="00AC6482" w:rsidRPr="00C54067">
        <w:rPr>
          <w:rFonts w:ascii="Garamond" w:hAnsi="Garamond"/>
          <w:sz w:val="24"/>
          <w:szCs w:val="24"/>
        </w:rPr>
        <w:t>.</w:t>
      </w:r>
      <w:r w:rsidR="00A24765" w:rsidRPr="00C54067">
        <w:rPr>
          <w:rFonts w:ascii="Garamond" w:hAnsi="Garamond"/>
          <w:sz w:val="24"/>
          <w:szCs w:val="24"/>
        </w:rPr>
        <w:t xml:space="preserve"> </w:t>
      </w:r>
      <w:r w:rsidR="00754F07" w:rsidRPr="00C54067">
        <w:rPr>
          <w:rFonts w:ascii="Garamond" w:hAnsi="Garamond"/>
          <w:sz w:val="24"/>
          <w:szCs w:val="24"/>
        </w:rPr>
        <w:t>To údajně</w:t>
      </w:r>
      <w:r w:rsidR="00BA4ADC" w:rsidRPr="00C54067">
        <w:rPr>
          <w:rFonts w:ascii="Garamond" w:hAnsi="Garamond"/>
          <w:sz w:val="24"/>
          <w:szCs w:val="24"/>
        </w:rPr>
        <w:t xml:space="preserve"> soustředilo větší počty vojenskýc</w:t>
      </w:r>
      <w:r w:rsidRPr="00C54067">
        <w:rPr>
          <w:rFonts w:ascii="Garamond" w:hAnsi="Garamond"/>
          <w:sz w:val="24"/>
          <w:szCs w:val="24"/>
        </w:rPr>
        <w:t>h jednotek u hranic s</w:t>
      </w:r>
      <w:r w:rsidR="003E723D" w:rsidRPr="00C54067">
        <w:rPr>
          <w:rFonts w:ascii="Garamond" w:hAnsi="Garamond"/>
          <w:sz w:val="24"/>
          <w:szCs w:val="24"/>
        </w:rPr>
        <w:t> </w:t>
      </w:r>
      <w:r w:rsidRPr="00C54067">
        <w:rPr>
          <w:rFonts w:ascii="Garamond" w:hAnsi="Garamond"/>
          <w:sz w:val="24"/>
          <w:szCs w:val="24"/>
        </w:rPr>
        <w:t>Ukrajinou</w:t>
      </w:r>
      <w:r w:rsidR="003E723D" w:rsidRPr="00C54067">
        <w:rPr>
          <w:rFonts w:ascii="Garamond" w:hAnsi="Garamond"/>
          <w:sz w:val="24"/>
          <w:szCs w:val="24"/>
        </w:rPr>
        <w:t xml:space="preserve"> a</w:t>
      </w:r>
      <w:r w:rsidR="00DD4B86" w:rsidRPr="00C54067">
        <w:rPr>
          <w:rFonts w:ascii="Garamond" w:hAnsi="Garamond"/>
          <w:sz w:val="24"/>
          <w:szCs w:val="24"/>
        </w:rPr>
        <w:t xml:space="preserve"> </w:t>
      </w:r>
      <w:r w:rsidR="003E723D" w:rsidRPr="00C54067">
        <w:rPr>
          <w:rFonts w:ascii="Garamond" w:hAnsi="Garamond"/>
          <w:sz w:val="24"/>
          <w:szCs w:val="24"/>
        </w:rPr>
        <w:t xml:space="preserve">podporovalo </w:t>
      </w:r>
      <w:r w:rsidR="003A1477" w:rsidRPr="00C54067">
        <w:rPr>
          <w:rFonts w:ascii="Garamond" w:hAnsi="Garamond"/>
          <w:sz w:val="24"/>
          <w:szCs w:val="24"/>
        </w:rPr>
        <w:t>separatistické</w:t>
      </w:r>
      <w:r w:rsidR="003E723D" w:rsidRPr="00C54067">
        <w:rPr>
          <w:rFonts w:ascii="Garamond" w:hAnsi="Garamond"/>
          <w:sz w:val="24"/>
          <w:szCs w:val="24"/>
        </w:rPr>
        <w:t xml:space="preserve"> </w:t>
      </w:r>
      <w:r w:rsidR="002A2410" w:rsidRPr="00C54067">
        <w:rPr>
          <w:rFonts w:ascii="Garamond" w:hAnsi="Garamond"/>
          <w:sz w:val="24"/>
          <w:szCs w:val="24"/>
        </w:rPr>
        <w:t>tendence</w:t>
      </w:r>
      <w:r w:rsidR="003E723D" w:rsidRPr="00C54067">
        <w:rPr>
          <w:rFonts w:ascii="Garamond" w:hAnsi="Garamond"/>
          <w:sz w:val="24"/>
          <w:szCs w:val="24"/>
        </w:rPr>
        <w:t xml:space="preserve"> odehrávající se na území Ukrajiny. Kromě toho se ale Rusko mělo účastnit také přímo okupací Krymu</w:t>
      </w:r>
      <w:r w:rsidR="00AE7174" w:rsidRPr="00C54067">
        <w:rPr>
          <w:rFonts w:ascii="Garamond" w:hAnsi="Garamond"/>
          <w:sz w:val="24"/>
          <w:szCs w:val="24"/>
        </w:rPr>
        <w:t xml:space="preserve"> (za použití vojáků dislokovaných na ruských základnách na Krymu, jakož i přísunem dalších vojáků a techniky z Ruska)</w:t>
      </w:r>
      <w:r w:rsidR="001E1F1E" w:rsidRPr="00C54067">
        <w:rPr>
          <w:rStyle w:val="Znakapoznpodarou"/>
          <w:rFonts w:ascii="Garamond" w:hAnsi="Garamond"/>
          <w:sz w:val="24"/>
          <w:szCs w:val="24"/>
        </w:rPr>
        <w:footnoteReference w:id="122"/>
      </w:r>
      <w:r w:rsidR="00E6174C" w:rsidRPr="00C54067">
        <w:rPr>
          <w:rFonts w:ascii="Garamond" w:hAnsi="Garamond"/>
          <w:sz w:val="24"/>
          <w:szCs w:val="24"/>
        </w:rPr>
        <w:t xml:space="preserve"> </w:t>
      </w:r>
      <w:r w:rsidR="00A13C8D" w:rsidRPr="00C54067">
        <w:rPr>
          <w:rFonts w:ascii="Garamond" w:hAnsi="Garamond"/>
          <w:sz w:val="24"/>
          <w:szCs w:val="24"/>
        </w:rPr>
        <w:t xml:space="preserve">a </w:t>
      </w:r>
      <w:r w:rsidR="00E6174C" w:rsidRPr="00C54067">
        <w:rPr>
          <w:rFonts w:ascii="Garamond" w:hAnsi="Garamond"/>
          <w:sz w:val="24"/>
          <w:szCs w:val="24"/>
        </w:rPr>
        <w:t xml:space="preserve">také </w:t>
      </w:r>
      <w:r w:rsidR="003E723D" w:rsidRPr="00C54067">
        <w:rPr>
          <w:rFonts w:ascii="Garamond" w:hAnsi="Garamond"/>
          <w:sz w:val="24"/>
          <w:szCs w:val="24"/>
        </w:rPr>
        <w:t xml:space="preserve">účastí </w:t>
      </w:r>
      <w:r w:rsidR="00DD4B86" w:rsidRPr="00C54067">
        <w:rPr>
          <w:rFonts w:ascii="Garamond" w:hAnsi="Garamond"/>
          <w:sz w:val="24"/>
          <w:szCs w:val="24"/>
        </w:rPr>
        <w:t>na střetech</w:t>
      </w:r>
      <w:r w:rsidRPr="00C54067">
        <w:rPr>
          <w:rFonts w:ascii="Garamond" w:hAnsi="Garamond"/>
          <w:sz w:val="24"/>
          <w:szCs w:val="24"/>
        </w:rPr>
        <w:t xml:space="preserve"> mezi ukrajinskou armádou a separatisty</w:t>
      </w:r>
      <w:r w:rsidR="00DD4B86" w:rsidRPr="00C54067">
        <w:rPr>
          <w:rFonts w:ascii="Garamond" w:hAnsi="Garamond"/>
          <w:sz w:val="24"/>
          <w:szCs w:val="24"/>
        </w:rPr>
        <w:t xml:space="preserve"> na východě Ukrajiny</w:t>
      </w:r>
      <w:r w:rsidR="00E33865" w:rsidRPr="00C54067">
        <w:rPr>
          <w:rFonts w:ascii="Garamond" w:hAnsi="Garamond"/>
          <w:sz w:val="24"/>
          <w:szCs w:val="24"/>
        </w:rPr>
        <w:t xml:space="preserve"> (podporou</w:t>
      </w:r>
      <w:r w:rsidR="00F6330C" w:rsidRPr="00C54067">
        <w:rPr>
          <w:rFonts w:ascii="Garamond" w:hAnsi="Garamond"/>
          <w:sz w:val="24"/>
          <w:szCs w:val="24"/>
        </w:rPr>
        <w:t xml:space="preserve"> separatistů</w:t>
      </w:r>
      <w:r w:rsidR="00E33865" w:rsidRPr="00C54067">
        <w:rPr>
          <w:rFonts w:ascii="Garamond" w:hAnsi="Garamond"/>
          <w:sz w:val="24"/>
          <w:szCs w:val="24"/>
        </w:rPr>
        <w:t xml:space="preserve"> i zapojením svých jednotek)</w:t>
      </w:r>
      <w:r w:rsidRPr="00C54067">
        <w:rPr>
          <w:rFonts w:ascii="Garamond" w:hAnsi="Garamond"/>
          <w:sz w:val="24"/>
          <w:szCs w:val="24"/>
        </w:rPr>
        <w:t>.</w:t>
      </w:r>
      <w:r w:rsidR="00742EDD" w:rsidRPr="00C54067">
        <w:rPr>
          <w:rStyle w:val="Znakapoznpodarou"/>
          <w:rFonts w:ascii="Garamond" w:hAnsi="Garamond"/>
          <w:sz w:val="24"/>
          <w:szCs w:val="24"/>
        </w:rPr>
        <w:footnoteReference w:id="123"/>
      </w:r>
      <w:r w:rsidR="00A24765" w:rsidRPr="00C54067">
        <w:rPr>
          <w:rFonts w:ascii="Garamond" w:hAnsi="Garamond"/>
          <w:sz w:val="24"/>
          <w:szCs w:val="24"/>
        </w:rPr>
        <w:t xml:space="preserve"> </w:t>
      </w:r>
      <w:r w:rsidR="00F14807" w:rsidRPr="00C54067">
        <w:rPr>
          <w:rFonts w:ascii="Garamond" w:hAnsi="Garamond"/>
          <w:sz w:val="24"/>
          <w:szCs w:val="24"/>
        </w:rPr>
        <w:t xml:space="preserve">Ukrajina </w:t>
      </w:r>
      <w:r w:rsidR="00DD4B86" w:rsidRPr="00C54067">
        <w:rPr>
          <w:rFonts w:ascii="Garamond" w:hAnsi="Garamond"/>
          <w:sz w:val="24"/>
          <w:szCs w:val="24"/>
        </w:rPr>
        <w:t xml:space="preserve">totiž </w:t>
      </w:r>
      <w:r w:rsidR="00F14807" w:rsidRPr="00C54067">
        <w:rPr>
          <w:rFonts w:ascii="Garamond" w:hAnsi="Garamond"/>
          <w:sz w:val="24"/>
          <w:szCs w:val="24"/>
        </w:rPr>
        <w:t>zahájila</w:t>
      </w:r>
      <w:r w:rsidR="008E7B8C" w:rsidRPr="00C54067">
        <w:rPr>
          <w:rFonts w:ascii="Garamond" w:hAnsi="Garamond"/>
          <w:sz w:val="24"/>
          <w:szCs w:val="24"/>
        </w:rPr>
        <w:t xml:space="preserve"> tzv. protiteroristick</w:t>
      </w:r>
      <w:r w:rsidR="00F14807" w:rsidRPr="00C54067">
        <w:rPr>
          <w:rFonts w:ascii="Garamond" w:hAnsi="Garamond"/>
          <w:sz w:val="24"/>
          <w:szCs w:val="24"/>
        </w:rPr>
        <w:t>ou</w:t>
      </w:r>
      <w:r w:rsidR="008E7B8C" w:rsidRPr="00C54067">
        <w:rPr>
          <w:rFonts w:ascii="Garamond" w:hAnsi="Garamond"/>
          <w:sz w:val="24"/>
          <w:szCs w:val="24"/>
        </w:rPr>
        <w:t xml:space="preserve"> vojensk</w:t>
      </w:r>
      <w:r w:rsidR="00F14807" w:rsidRPr="00C54067">
        <w:rPr>
          <w:rFonts w:ascii="Garamond" w:hAnsi="Garamond"/>
          <w:sz w:val="24"/>
          <w:szCs w:val="24"/>
        </w:rPr>
        <w:t>ou</w:t>
      </w:r>
      <w:r w:rsidR="008E7B8C" w:rsidRPr="00C54067">
        <w:rPr>
          <w:rFonts w:ascii="Garamond" w:hAnsi="Garamond"/>
          <w:sz w:val="24"/>
          <w:szCs w:val="24"/>
        </w:rPr>
        <w:t xml:space="preserve"> operaci, která měla získat zpět území ovládaná separatisty</w:t>
      </w:r>
      <w:r w:rsidR="00443D9D" w:rsidRPr="00C54067">
        <w:rPr>
          <w:rFonts w:ascii="Garamond" w:hAnsi="Garamond"/>
          <w:sz w:val="24"/>
          <w:szCs w:val="24"/>
        </w:rPr>
        <w:t>.</w:t>
      </w:r>
      <w:r w:rsidR="008E7B8C" w:rsidRPr="00C54067">
        <w:rPr>
          <w:rFonts w:ascii="Garamond" w:hAnsi="Garamond"/>
          <w:sz w:val="24"/>
          <w:szCs w:val="24"/>
        </w:rPr>
        <w:t xml:space="preserve"> </w:t>
      </w:r>
      <w:r w:rsidR="00BA4ADC" w:rsidRPr="00C54067">
        <w:rPr>
          <w:rFonts w:ascii="Garamond" w:hAnsi="Garamond"/>
          <w:sz w:val="24"/>
          <w:szCs w:val="24"/>
        </w:rPr>
        <w:t xml:space="preserve">Na území Ukrajiny se tak rozhořel </w:t>
      </w:r>
      <w:r w:rsidR="005C693D" w:rsidRPr="00C54067">
        <w:rPr>
          <w:rFonts w:ascii="Garamond" w:hAnsi="Garamond"/>
          <w:sz w:val="24"/>
          <w:szCs w:val="24"/>
        </w:rPr>
        <w:t xml:space="preserve">otevřený </w:t>
      </w:r>
      <w:r w:rsidR="00BA4ADC" w:rsidRPr="00C54067">
        <w:rPr>
          <w:rFonts w:ascii="Garamond" w:hAnsi="Garamond"/>
          <w:sz w:val="24"/>
          <w:szCs w:val="24"/>
        </w:rPr>
        <w:t>ozbrojený konflikt</w:t>
      </w:r>
      <w:r w:rsidR="005C693D" w:rsidRPr="00C54067">
        <w:rPr>
          <w:rFonts w:ascii="Garamond" w:hAnsi="Garamond"/>
          <w:sz w:val="24"/>
          <w:szCs w:val="24"/>
        </w:rPr>
        <w:t xml:space="preserve"> mezi vládními jednotkami a jednotkami separatistů, údajně </w:t>
      </w:r>
      <w:r w:rsidR="00661197" w:rsidRPr="00C54067">
        <w:rPr>
          <w:rFonts w:ascii="Garamond" w:hAnsi="Garamond"/>
          <w:sz w:val="24"/>
          <w:szCs w:val="24"/>
        </w:rPr>
        <w:t xml:space="preserve">materiálně i </w:t>
      </w:r>
      <w:r w:rsidR="00903404" w:rsidRPr="00C54067">
        <w:rPr>
          <w:rFonts w:ascii="Garamond" w:hAnsi="Garamond"/>
          <w:sz w:val="24"/>
          <w:szCs w:val="24"/>
        </w:rPr>
        <w:t>vojensky</w:t>
      </w:r>
      <w:r w:rsidR="00661197" w:rsidRPr="00C54067">
        <w:rPr>
          <w:rFonts w:ascii="Garamond" w:hAnsi="Garamond"/>
          <w:sz w:val="24"/>
          <w:szCs w:val="24"/>
        </w:rPr>
        <w:t xml:space="preserve"> </w:t>
      </w:r>
      <w:r w:rsidR="005C693D" w:rsidRPr="00C54067">
        <w:rPr>
          <w:rFonts w:ascii="Garamond" w:hAnsi="Garamond"/>
          <w:sz w:val="24"/>
          <w:szCs w:val="24"/>
        </w:rPr>
        <w:t>podporovanými Rusk</w:t>
      </w:r>
      <w:r w:rsidR="00AC6482" w:rsidRPr="00C54067">
        <w:rPr>
          <w:rFonts w:ascii="Garamond" w:hAnsi="Garamond"/>
          <w:sz w:val="24"/>
          <w:szCs w:val="24"/>
        </w:rPr>
        <w:t>em</w:t>
      </w:r>
      <w:r w:rsidR="008A5629" w:rsidRPr="00C54067">
        <w:rPr>
          <w:rFonts w:ascii="Garamond" w:hAnsi="Garamond"/>
          <w:sz w:val="24"/>
          <w:szCs w:val="24"/>
        </w:rPr>
        <w:t>,</w:t>
      </w:r>
      <w:r w:rsidR="001E1F1E" w:rsidRPr="00C54067">
        <w:rPr>
          <w:rStyle w:val="Znakapoznpodarou"/>
          <w:rFonts w:ascii="Garamond" w:hAnsi="Garamond"/>
          <w:sz w:val="24"/>
          <w:szCs w:val="24"/>
        </w:rPr>
        <w:footnoteReference w:id="124"/>
      </w:r>
      <w:r w:rsidR="008A5629" w:rsidRPr="00C54067">
        <w:rPr>
          <w:rFonts w:ascii="Garamond" w:hAnsi="Garamond"/>
          <w:sz w:val="24"/>
          <w:szCs w:val="24"/>
        </w:rPr>
        <w:t xml:space="preserve"> který má rozsáhlé dopady na</w:t>
      </w:r>
      <w:r w:rsidR="00447E84" w:rsidRPr="00C54067">
        <w:rPr>
          <w:rFonts w:ascii="Garamond" w:hAnsi="Garamond"/>
          <w:sz w:val="24"/>
          <w:szCs w:val="24"/>
        </w:rPr>
        <w:t xml:space="preserve"> </w:t>
      </w:r>
      <w:r w:rsidR="00AC6482" w:rsidRPr="00C54067">
        <w:rPr>
          <w:rFonts w:ascii="Garamond" w:hAnsi="Garamond"/>
          <w:sz w:val="24"/>
          <w:szCs w:val="24"/>
        </w:rPr>
        <w:t xml:space="preserve">suverenitu a </w:t>
      </w:r>
      <w:r w:rsidR="00447E84" w:rsidRPr="00C54067">
        <w:rPr>
          <w:rFonts w:ascii="Garamond" w:hAnsi="Garamond"/>
          <w:sz w:val="24"/>
          <w:szCs w:val="24"/>
        </w:rPr>
        <w:t>stabilitu Ukrajiny a</w:t>
      </w:r>
      <w:r w:rsidR="008A5629" w:rsidRPr="00C54067">
        <w:rPr>
          <w:rFonts w:ascii="Garamond" w:hAnsi="Garamond"/>
          <w:sz w:val="24"/>
          <w:szCs w:val="24"/>
        </w:rPr>
        <w:t xml:space="preserve"> </w:t>
      </w:r>
      <w:r w:rsidR="004A7C41" w:rsidRPr="00C54067">
        <w:rPr>
          <w:rFonts w:ascii="Garamond" w:hAnsi="Garamond"/>
          <w:sz w:val="24"/>
          <w:szCs w:val="24"/>
        </w:rPr>
        <w:t>na</w:t>
      </w:r>
      <w:r w:rsidR="00447E84" w:rsidRPr="00C54067">
        <w:rPr>
          <w:rFonts w:ascii="Garamond" w:hAnsi="Garamond"/>
          <w:sz w:val="24"/>
          <w:szCs w:val="24"/>
        </w:rPr>
        <w:t xml:space="preserve"> </w:t>
      </w:r>
      <w:r w:rsidR="008A5629" w:rsidRPr="00C54067">
        <w:rPr>
          <w:rFonts w:ascii="Garamond" w:hAnsi="Garamond"/>
          <w:sz w:val="24"/>
          <w:szCs w:val="24"/>
        </w:rPr>
        <w:t>civilní</w:t>
      </w:r>
      <w:r w:rsidR="00EB43F4" w:rsidRPr="00C54067">
        <w:rPr>
          <w:rFonts w:ascii="Garamond" w:hAnsi="Garamond"/>
          <w:sz w:val="24"/>
          <w:szCs w:val="24"/>
        </w:rPr>
        <w:t xml:space="preserve"> </w:t>
      </w:r>
      <w:r w:rsidR="004A7C41" w:rsidRPr="00C54067">
        <w:rPr>
          <w:rFonts w:ascii="Garamond" w:hAnsi="Garamond"/>
          <w:sz w:val="24"/>
          <w:szCs w:val="24"/>
        </w:rPr>
        <w:t>obyvatelstvo</w:t>
      </w:r>
      <w:r w:rsidR="008A5629" w:rsidRPr="00C54067">
        <w:rPr>
          <w:rFonts w:ascii="Garamond" w:hAnsi="Garamond"/>
          <w:sz w:val="24"/>
          <w:szCs w:val="24"/>
        </w:rPr>
        <w:t>.</w:t>
      </w:r>
      <w:r w:rsidR="008A5629" w:rsidRPr="00C54067">
        <w:rPr>
          <w:rStyle w:val="Znakapoznpodarou"/>
          <w:rFonts w:ascii="Garamond" w:hAnsi="Garamond"/>
          <w:sz w:val="24"/>
          <w:szCs w:val="24"/>
        </w:rPr>
        <w:footnoteReference w:id="125"/>
      </w:r>
      <w:r w:rsidR="005C693D" w:rsidRPr="00C54067">
        <w:rPr>
          <w:rFonts w:ascii="Garamond" w:hAnsi="Garamond"/>
          <w:sz w:val="24"/>
          <w:szCs w:val="24"/>
        </w:rPr>
        <w:t xml:space="preserve"> </w:t>
      </w:r>
      <w:r w:rsidR="008E7B8C" w:rsidRPr="00C54067">
        <w:rPr>
          <w:rFonts w:ascii="Garamond" w:hAnsi="Garamond"/>
          <w:sz w:val="24"/>
          <w:szCs w:val="24"/>
        </w:rPr>
        <w:t xml:space="preserve">Nicméně doněcké </w:t>
      </w:r>
      <w:r w:rsidR="00AC6482" w:rsidRPr="00C54067">
        <w:rPr>
          <w:rFonts w:ascii="Garamond" w:hAnsi="Garamond"/>
          <w:sz w:val="24"/>
          <w:szCs w:val="24"/>
        </w:rPr>
        <w:t xml:space="preserve">a luhanské </w:t>
      </w:r>
      <w:r w:rsidR="008E7B8C" w:rsidRPr="00C54067">
        <w:rPr>
          <w:rFonts w:ascii="Garamond" w:hAnsi="Garamond"/>
          <w:sz w:val="24"/>
          <w:szCs w:val="24"/>
        </w:rPr>
        <w:t>oblasti</w:t>
      </w:r>
      <w:r w:rsidR="00BA4ADC" w:rsidRPr="00C54067">
        <w:rPr>
          <w:rFonts w:ascii="Garamond" w:hAnsi="Garamond"/>
          <w:sz w:val="24"/>
          <w:szCs w:val="24"/>
        </w:rPr>
        <w:t xml:space="preserve"> </w:t>
      </w:r>
      <w:r w:rsidR="008E7B8C" w:rsidRPr="00C54067">
        <w:rPr>
          <w:rFonts w:ascii="Garamond" w:hAnsi="Garamond"/>
          <w:sz w:val="24"/>
          <w:szCs w:val="24"/>
        </w:rPr>
        <w:t xml:space="preserve">jsou doposud pod </w:t>
      </w:r>
      <w:r w:rsidR="00F14807" w:rsidRPr="00C54067">
        <w:rPr>
          <w:rFonts w:ascii="Garamond" w:hAnsi="Garamond"/>
          <w:sz w:val="24"/>
          <w:szCs w:val="24"/>
        </w:rPr>
        <w:t>kontrolou</w:t>
      </w:r>
      <w:r w:rsidR="00BA4ADC" w:rsidRPr="00C54067">
        <w:rPr>
          <w:rFonts w:ascii="Garamond" w:hAnsi="Garamond"/>
          <w:sz w:val="24"/>
          <w:szCs w:val="24"/>
        </w:rPr>
        <w:t xml:space="preserve"> proruských separatistů</w:t>
      </w:r>
      <w:r w:rsidR="002D1983" w:rsidRPr="00C54067">
        <w:rPr>
          <w:rFonts w:ascii="Garamond" w:hAnsi="Garamond"/>
          <w:sz w:val="24"/>
          <w:szCs w:val="24"/>
        </w:rPr>
        <w:t>, Krym je po oficiální anexi pod kontrolou Ruské federace.</w:t>
      </w:r>
    </w:p>
    <w:p w:rsidR="00FC1690" w:rsidRPr="00C54067" w:rsidRDefault="00FC1690" w:rsidP="00FD44E9">
      <w:pPr>
        <w:pStyle w:val="Nadpis3"/>
        <w:numPr>
          <w:ilvl w:val="2"/>
          <w:numId w:val="31"/>
        </w:numPr>
        <w:spacing w:line="360" w:lineRule="auto"/>
        <w:ind w:left="709"/>
      </w:pPr>
      <w:bookmarkStart w:id="19" w:name="_Toc446443515"/>
      <w:r w:rsidRPr="00C54067">
        <w:t>Reakce mezinárodního společenství</w:t>
      </w:r>
      <w:bookmarkEnd w:id="19"/>
    </w:p>
    <w:p w:rsidR="00FA0509" w:rsidRPr="00C54067" w:rsidRDefault="00FA0509"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Události na Ukrajině </w:t>
      </w:r>
      <w:r w:rsidR="008A0F7E" w:rsidRPr="00C54067">
        <w:rPr>
          <w:rFonts w:ascii="Garamond" w:hAnsi="Garamond"/>
          <w:sz w:val="24"/>
          <w:szCs w:val="24"/>
        </w:rPr>
        <w:t xml:space="preserve">s </w:t>
      </w:r>
      <w:r w:rsidRPr="00C54067">
        <w:rPr>
          <w:rFonts w:ascii="Garamond" w:hAnsi="Garamond"/>
          <w:sz w:val="24"/>
          <w:szCs w:val="24"/>
        </w:rPr>
        <w:t>účast</w:t>
      </w:r>
      <w:r w:rsidR="008A0F7E" w:rsidRPr="00C54067">
        <w:rPr>
          <w:rFonts w:ascii="Garamond" w:hAnsi="Garamond"/>
          <w:sz w:val="24"/>
          <w:szCs w:val="24"/>
        </w:rPr>
        <w:t>í</w:t>
      </w:r>
      <w:r w:rsidRPr="00C54067">
        <w:rPr>
          <w:rFonts w:ascii="Garamond" w:hAnsi="Garamond"/>
          <w:sz w:val="24"/>
          <w:szCs w:val="24"/>
        </w:rPr>
        <w:t xml:space="preserve"> Ruské federace vyvolaly na mezinárodní scéně rozruch. </w:t>
      </w:r>
      <w:r w:rsidR="00EC3C67" w:rsidRPr="00C54067">
        <w:rPr>
          <w:rFonts w:ascii="Garamond" w:hAnsi="Garamond"/>
          <w:sz w:val="24"/>
          <w:szCs w:val="24"/>
        </w:rPr>
        <w:t xml:space="preserve">Ukrajina </w:t>
      </w:r>
      <w:r w:rsidR="00BE771A" w:rsidRPr="00C54067">
        <w:rPr>
          <w:rFonts w:ascii="Garamond" w:hAnsi="Garamond"/>
          <w:sz w:val="24"/>
          <w:szCs w:val="24"/>
        </w:rPr>
        <w:t>otevřeně obviňuje Rusko z ozbrojené</w:t>
      </w:r>
      <w:r w:rsidR="00EC3C67" w:rsidRPr="00C54067">
        <w:rPr>
          <w:rFonts w:ascii="Garamond" w:hAnsi="Garamond"/>
          <w:sz w:val="24"/>
          <w:szCs w:val="24"/>
        </w:rPr>
        <w:t xml:space="preserve"> </w:t>
      </w:r>
      <w:r w:rsidR="00BE771A" w:rsidRPr="00C54067">
        <w:rPr>
          <w:rFonts w:ascii="Garamond" w:hAnsi="Garamond"/>
          <w:sz w:val="24"/>
          <w:szCs w:val="24"/>
        </w:rPr>
        <w:t xml:space="preserve">agrese </w:t>
      </w:r>
      <w:r w:rsidR="00EC3C67" w:rsidRPr="00C54067">
        <w:rPr>
          <w:rFonts w:ascii="Garamond" w:hAnsi="Garamond"/>
          <w:sz w:val="24"/>
          <w:szCs w:val="24"/>
        </w:rPr>
        <w:t>na Krymu</w:t>
      </w:r>
      <w:r w:rsidR="00A26BA8" w:rsidRPr="00C54067">
        <w:rPr>
          <w:rStyle w:val="Znakapoznpodarou"/>
          <w:rFonts w:ascii="Garamond" w:hAnsi="Garamond"/>
          <w:sz w:val="24"/>
          <w:szCs w:val="24"/>
        </w:rPr>
        <w:footnoteReference w:id="126"/>
      </w:r>
      <w:r w:rsidR="00EC3C67" w:rsidRPr="00C54067">
        <w:rPr>
          <w:rFonts w:ascii="Garamond" w:hAnsi="Garamond"/>
          <w:sz w:val="24"/>
          <w:szCs w:val="24"/>
        </w:rPr>
        <w:t xml:space="preserve"> i ve východních částech země.</w:t>
      </w:r>
      <w:r w:rsidR="00EC3C67" w:rsidRPr="00C54067">
        <w:rPr>
          <w:rStyle w:val="Znakapoznpodarou"/>
          <w:rFonts w:ascii="Garamond" w:hAnsi="Garamond"/>
          <w:sz w:val="24"/>
          <w:szCs w:val="24"/>
        </w:rPr>
        <w:footnoteReference w:id="127"/>
      </w:r>
      <w:r w:rsidR="00EC3C67" w:rsidRPr="00C54067">
        <w:rPr>
          <w:rFonts w:ascii="Garamond" w:hAnsi="Garamond"/>
          <w:sz w:val="24"/>
          <w:szCs w:val="24"/>
        </w:rPr>
        <w:t xml:space="preserve"> </w:t>
      </w:r>
      <w:r w:rsidR="001F3F4E" w:rsidRPr="00C54067">
        <w:rPr>
          <w:rFonts w:ascii="Garamond" w:hAnsi="Garamond"/>
          <w:sz w:val="24"/>
          <w:szCs w:val="24"/>
        </w:rPr>
        <w:t>Mnoho států, vč. České republiky,</w:t>
      </w:r>
      <w:r w:rsidR="001F3F4E" w:rsidRPr="00C54067">
        <w:rPr>
          <w:rStyle w:val="Znakapoznpodarou"/>
          <w:rFonts w:ascii="Garamond" w:hAnsi="Garamond"/>
          <w:sz w:val="24"/>
          <w:szCs w:val="24"/>
        </w:rPr>
        <w:footnoteReference w:id="128"/>
      </w:r>
      <w:r w:rsidR="001C3C06" w:rsidRPr="00C54067">
        <w:rPr>
          <w:rFonts w:ascii="Garamond" w:hAnsi="Garamond"/>
          <w:sz w:val="24"/>
          <w:szCs w:val="24"/>
        </w:rPr>
        <w:t xml:space="preserve"> </w:t>
      </w:r>
      <w:r w:rsidRPr="00C54067">
        <w:rPr>
          <w:rFonts w:ascii="Garamond" w:hAnsi="Garamond"/>
          <w:sz w:val="24"/>
          <w:szCs w:val="24"/>
        </w:rPr>
        <w:t>ve svých oficiálních prohlášeních odsoudilo rozvratné aktivity představitelů separatistů na Krymu i východě Ukrajiny, jakož i činy samotné</w:t>
      </w:r>
      <w:r w:rsidR="00796D35" w:rsidRPr="00C54067">
        <w:rPr>
          <w:rFonts w:ascii="Garamond" w:hAnsi="Garamond"/>
          <w:sz w:val="24"/>
          <w:szCs w:val="24"/>
        </w:rPr>
        <w:t>ho</w:t>
      </w:r>
      <w:r w:rsidRPr="00C54067">
        <w:rPr>
          <w:rFonts w:ascii="Garamond" w:hAnsi="Garamond"/>
          <w:sz w:val="24"/>
          <w:szCs w:val="24"/>
        </w:rPr>
        <w:t xml:space="preserve"> Rusk</w:t>
      </w:r>
      <w:r w:rsidR="00796D35" w:rsidRPr="00C54067">
        <w:rPr>
          <w:rFonts w:ascii="Garamond" w:hAnsi="Garamond"/>
          <w:sz w:val="24"/>
          <w:szCs w:val="24"/>
        </w:rPr>
        <w:t>a</w:t>
      </w:r>
      <w:r w:rsidRPr="00C54067">
        <w:rPr>
          <w:rFonts w:ascii="Garamond" w:hAnsi="Garamond"/>
          <w:sz w:val="24"/>
          <w:szCs w:val="24"/>
        </w:rPr>
        <w:t>.</w:t>
      </w:r>
      <w:r w:rsidR="00FF588A" w:rsidRPr="00C54067">
        <w:rPr>
          <w:rStyle w:val="Znakapoznpodarou"/>
          <w:rFonts w:ascii="Garamond" w:hAnsi="Garamond"/>
          <w:sz w:val="24"/>
          <w:szCs w:val="24"/>
        </w:rPr>
        <w:footnoteReference w:id="129"/>
      </w:r>
      <w:r w:rsidRPr="00C54067">
        <w:rPr>
          <w:rFonts w:ascii="Garamond" w:hAnsi="Garamond"/>
          <w:sz w:val="24"/>
          <w:szCs w:val="24"/>
        </w:rPr>
        <w:t xml:space="preserve"> </w:t>
      </w:r>
      <w:r w:rsidR="005054E3" w:rsidRPr="00C54067">
        <w:rPr>
          <w:rFonts w:ascii="Garamond" w:hAnsi="Garamond"/>
          <w:sz w:val="24"/>
          <w:szCs w:val="24"/>
        </w:rPr>
        <w:t>Přičlenění Krymu k Ruské federaci uznalo jen několik málo států,</w:t>
      </w:r>
      <w:r w:rsidR="00457CDA" w:rsidRPr="00C54067">
        <w:rPr>
          <w:rStyle w:val="Znakapoznpodarou"/>
          <w:rFonts w:ascii="Garamond" w:hAnsi="Garamond"/>
          <w:sz w:val="24"/>
          <w:szCs w:val="24"/>
        </w:rPr>
        <w:footnoteReference w:id="130"/>
      </w:r>
      <w:r w:rsidR="005054E3" w:rsidRPr="00C54067">
        <w:rPr>
          <w:rFonts w:ascii="Garamond" w:hAnsi="Garamond"/>
          <w:sz w:val="24"/>
          <w:szCs w:val="24"/>
        </w:rPr>
        <w:t xml:space="preserve"> žádný stát pak neuznal </w:t>
      </w:r>
      <w:r w:rsidR="00EB43F4" w:rsidRPr="00C54067">
        <w:rPr>
          <w:rFonts w:ascii="Garamond" w:hAnsi="Garamond"/>
          <w:sz w:val="24"/>
          <w:szCs w:val="24"/>
        </w:rPr>
        <w:t>vznik samostatných republik v doněcké a luhanské oblasti.</w:t>
      </w:r>
      <w:r w:rsidR="00457CDA" w:rsidRPr="00C54067">
        <w:rPr>
          <w:rStyle w:val="Znakapoznpodarou"/>
          <w:rFonts w:ascii="Garamond" w:hAnsi="Garamond"/>
          <w:sz w:val="24"/>
          <w:szCs w:val="24"/>
        </w:rPr>
        <w:t xml:space="preserve"> </w:t>
      </w:r>
      <w:r w:rsidR="00457CDA" w:rsidRPr="00C54067">
        <w:rPr>
          <w:rStyle w:val="Znakapoznpodarou"/>
          <w:rFonts w:ascii="Garamond" w:hAnsi="Garamond"/>
          <w:sz w:val="24"/>
          <w:szCs w:val="24"/>
        </w:rPr>
        <w:footnoteReference w:id="131"/>
      </w:r>
      <w:r w:rsidR="00EB1DBE" w:rsidRPr="00C54067">
        <w:rPr>
          <w:rFonts w:ascii="Garamond" w:hAnsi="Garamond"/>
          <w:sz w:val="24"/>
          <w:szCs w:val="24"/>
        </w:rPr>
        <w:t xml:space="preserve"> </w:t>
      </w:r>
      <w:r w:rsidRPr="00C54067">
        <w:rPr>
          <w:rFonts w:ascii="Garamond" w:hAnsi="Garamond"/>
          <w:sz w:val="24"/>
          <w:szCs w:val="24"/>
        </w:rPr>
        <w:t xml:space="preserve">Ze strany </w:t>
      </w:r>
      <w:r w:rsidR="007029FE" w:rsidRPr="00C54067">
        <w:rPr>
          <w:rFonts w:ascii="Garamond" w:hAnsi="Garamond"/>
          <w:sz w:val="24"/>
          <w:szCs w:val="24"/>
        </w:rPr>
        <w:t>některých</w:t>
      </w:r>
      <w:r w:rsidRPr="00C54067">
        <w:rPr>
          <w:rFonts w:ascii="Garamond" w:hAnsi="Garamond"/>
          <w:sz w:val="24"/>
          <w:szCs w:val="24"/>
        </w:rPr>
        <w:t xml:space="preserve"> států dokonce došlo</w:t>
      </w:r>
      <w:r w:rsidR="00324D4B" w:rsidRPr="00C54067">
        <w:rPr>
          <w:rFonts w:ascii="Garamond" w:hAnsi="Garamond"/>
          <w:sz w:val="24"/>
          <w:szCs w:val="24"/>
        </w:rPr>
        <w:t xml:space="preserve"> vedle užití retorzí</w:t>
      </w:r>
      <w:r w:rsidR="00B43933" w:rsidRPr="00C54067">
        <w:rPr>
          <w:rStyle w:val="Znakapoznpodarou"/>
          <w:rFonts w:ascii="Garamond" w:hAnsi="Garamond"/>
          <w:sz w:val="24"/>
          <w:szCs w:val="24"/>
        </w:rPr>
        <w:footnoteReference w:id="132"/>
      </w:r>
      <w:r w:rsidR="00324D4B" w:rsidRPr="00C54067">
        <w:rPr>
          <w:rFonts w:ascii="Garamond" w:hAnsi="Garamond"/>
          <w:sz w:val="24"/>
          <w:szCs w:val="24"/>
        </w:rPr>
        <w:t xml:space="preserve"> i</w:t>
      </w:r>
      <w:r w:rsidRPr="00C54067">
        <w:rPr>
          <w:rFonts w:ascii="Garamond" w:hAnsi="Garamond"/>
          <w:sz w:val="24"/>
          <w:szCs w:val="24"/>
        </w:rPr>
        <w:t xml:space="preserve"> k uvalení </w:t>
      </w:r>
      <w:r w:rsidR="00EF3A66" w:rsidRPr="00C54067">
        <w:rPr>
          <w:rFonts w:ascii="Garamond" w:hAnsi="Garamond"/>
          <w:sz w:val="24"/>
          <w:szCs w:val="24"/>
        </w:rPr>
        <w:t>represáli</w:t>
      </w:r>
      <w:r w:rsidRPr="00C54067">
        <w:rPr>
          <w:rFonts w:ascii="Garamond" w:hAnsi="Garamond"/>
          <w:sz w:val="24"/>
          <w:szCs w:val="24"/>
        </w:rPr>
        <w:t xml:space="preserve">í na </w:t>
      </w:r>
      <w:r w:rsidR="00AC6482" w:rsidRPr="00C54067">
        <w:rPr>
          <w:rFonts w:ascii="Garamond" w:hAnsi="Garamond"/>
          <w:sz w:val="24"/>
          <w:szCs w:val="24"/>
        </w:rPr>
        <w:t>p</w:t>
      </w:r>
      <w:r w:rsidR="004A7C41" w:rsidRPr="00C54067">
        <w:rPr>
          <w:rFonts w:ascii="Garamond" w:hAnsi="Garamond"/>
          <w:sz w:val="24"/>
          <w:szCs w:val="24"/>
        </w:rPr>
        <w:t>ř</w:t>
      </w:r>
      <w:r w:rsidR="00AC6482" w:rsidRPr="00C54067">
        <w:rPr>
          <w:rFonts w:ascii="Garamond" w:hAnsi="Garamond"/>
          <w:sz w:val="24"/>
          <w:szCs w:val="24"/>
        </w:rPr>
        <w:t xml:space="preserve">edstavitele separatistů i na samotnou </w:t>
      </w:r>
      <w:r w:rsidRPr="00C54067">
        <w:rPr>
          <w:rFonts w:ascii="Garamond" w:hAnsi="Garamond"/>
          <w:sz w:val="24"/>
          <w:szCs w:val="24"/>
        </w:rPr>
        <w:t>Ruskou federaci</w:t>
      </w:r>
      <w:r w:rsidR="00D85FCB" w:rsidRPr="00C54067">
        <w:rPr>
          <w:rFonts w:ascii="Garamond" w:hAnsi="Garamond"/>
          <w:sz w:val="24"/>
          <w:szCs w:val="24"/>
        </w:rPr>
        <w:t xml:space="preserve"> (zejm. ze strany USA)</w:t>
      </w:r>
      <w:r w:rsidR="007F39DF" w:rsidRPr="00C54067">
        <w:rPr>
          <w:rFonts w:ascii="Garamond" w:hAnsi="Garamond"/>
          <w:sz w:val="24"/>
          <w:szCs w:val="24"/>
        </w:rPr>
        <w:t>.</w:t>
      </w:r>
      <w:r w:rsidRPr="00C54067">
        <w:rPr>
          <w:rStyle w:val="Znakapoznpodarou"/>
          <w:rFonts w:ascii="Garamond" w:hAnsi="Garamond"/>
          <w:sz w:val="24"/>
          <w:szCs w:val="24"/>
        </w:rPr>
        <w:footnoteReference w:id="133"/>
      </w:r>
      <w:r w:rsidR="00A96FFC" w:rsidRPr="00C54067">
        <w:rPr>
          <w:rFonts w:ascii="Garamond" w:hAnsi="Garamond"/>
          <w:sz w:val="24"/>
          <w:szCs w:val="24"/>
        </w:rPr>
        <w:t xml:space="preserve"> Právně relevantní je také skutečnost, že v reakci na represálie Ruská federace sama přistoupila k</w:t>
      </w:r>
      <w:r w:rsidR="00FF1736" w:rsidRPr="00C54067">
        <w:rPr>
          <w:rFonts w:ascii="Garamond" w:hAnsi="Garamond"/>
          <w:sz w:val="24"/>
          <w:szCs w:val="24"/>
        </w:rPr>
        <w:t> tzv. kontrarepresáliím</w:t>
      </w:r>
      <w:r w:rsidR="00A96FFC" w:rsidRPr="00C54067">
        <w:rPr>
          <w:rFonts w:ascii="Garamond" w:hAnsi="Garamond"/>
          <w:sz w:val="24"/>
          <w:szCs w:val="24"/>
        </w:rPr>
        <w:t xml:space="preserve">, například vůči </w:t>
      </w:r>
      <w:r w:rsidR="000D0ABF" w:rsidRPr="00C54067">
        <w:rPr>
          <w:rFonts w:ascii="Garamond" w:hAnsi="Garamond"/>
          <w:sz w:val="24"/>
          <w:szCs w:val="24"/>
        </w:rPr>
        <w:t xml:space="preserve">USA a </w:t>
      </w:r>
      <w:r w:rsidR="00A96FFC" w:rsidRPr="00C54067">
        <w:rPr>
          <w:rFonts w:ascii="Garamond" w:hAnsi="Garamond"/>
          <w:sz w:val="24"/>
          <w:szCs w:val="24"/>
        </w:rPr>
        <w:t>EU.</w:t>
      </w:r>
      <w:r w:rsidR="00A96FFC" w:rsidRPr="00C54067">
        <w:rPr>
          <w:rStyle w:val="Znakapoznpodarou"/>
          <w:rFonts w:ascii="Garamond" w:hAnsi="Garamond"/>
          <w:sz w:val="24"/>
          <w:szCs w:val="24"/>
        </w:rPr>
        <w:footnoteReference w:id="134"/>
      </w:r>
    </w:p>
    <w:p w:rsidR="001965FD" w:rsidRPr="00C54067" w:rsidRDefault="00FA0509" w:rsidP="00991E0B">
      <w:pPr>
        <w:spacing w:after="0" w:line="360" w:lineRule="auto"/>
        <w:ind w:firstLine="708"/>
        <w:jc w:val="both"/>
        <w:rPr>
          <w:rFonts w:ascii="Garamond" w:hAnsi="Garamond"/>
          <w:sz w:val="24"/>
          <w:szCs w:val="24"/>
        </w:rPr>
      </w:pPr>
      <w:r w:rsidRPr="00C54067">
        <w:rPr>
          <w:rFonts w:ascii="Garamond" w:hAnsi="Garamond"/>
          <w:sz w:val="24"/>
          <w:szCs w:val="24"/>
        </w:rPr>
        <w:t>Počínání Ruské federace vůči Ukrajině vyvolalo reakci také u některých mezinárodních organizací.</w:t>
      </w:r>
      <w:r w:rsidR="0082316A" w:rsidRPr="00C54067">
        <w:rPr>
          <w:rFonts w:ascii="Garamond" w:hAnsi="Garamond"/>
          <w:sz w:val="24"/>
          <w:szCs w:val="24"/>
        </w:rPr>
        <w:t xml:space="preserve"> V rámci OSN sice kvůli vetu Ruska nebyl přijat návrh rezoluce Rady bezpečnosti, který mj. obsahoval neuznání krymského referenda, nicméně už sám počet států, které za tímto návrhem stály,</w:t>
      </w:r>
      <w:r w:rsidR="0082316A" w:rsidRPr="00C54067">
        <w:rPr>
          <w:rStyle w:val="Znakapoznpodarou"/>
          <w:rFonts w:ascii="Garamond" w:hAnsi="Garamond"/>
          <w:sz w:val="24"/>
          <w:szCs w:val="24"/>
        </w:rPr>
        <w:footnoteReference w:id="135"/>
      </w:r>
      <w:r w:rsidR="0082316A" w:rsidRPr="00C54067">
        <w:rPr>
          <w:rFonts w:ascii="Garamond" w:hAnsi="Garamond"/>
          <w:sz w:val="24"/>
          <w:szCs w:val="24"/>
        </w:rPr>
        <w:t xml:space="preserve"> </w:t>
      </w:r>
      <w:r w:rsidR="00613CC2" w:rsidRPr="00C54067">
        <w:rPr>
          <w:rFonts w:ascii="Garamond" w:hAnsi="Garamond"/>
          <w:sz w:val="24"/>
          <w:szCs w:val="24"/>
        </w:rPr>
        <w:t>ukazuje na nesouhlas</w:t>
      </w:r>
      <w:r w:rsidR="0082316A" w:rsidRPr="00C54067">
        <w:rPr>
          <w:rFonts w:ascii="Garamond" w:hAnsi="Garamond"/>
          <w:sz w:val="24"/>
          <w:szCs w:val="24"/>
        </w:rPr>
        <w:t xml:space="preserve"> </w:t>
      </w:r>
      <w:r w:rsidR="00D703E9" w:rsidRPr="00C54067">
        <w:rPr>
          <w:rFonts w:ascii="Garamond" w:hAnsi="Garamond"/>
          <w:sz w:val="24"/>
          <w:szCs w:val="24"/>
        </w:rPr>
        <w:t>podstatn</w:t>
      </w:r>
      <w:r w:rsidR="00613CC2" w:rsidRPr="00C54067">
        <w:rPr>
          <w:rFonts w:ascii="Garamond" w:hAnsi="Garamond"/>
          <w:sz w:val="24"/>
          <w:szCs w:val="24"/>
        </w:rPr>
        <w:t>é</w:t>
      </w:r>
      <w:r w:rsidR="00D703E9" w:rsidRPr="00C54067">
        <w:rPr>
          <w:rFonts w:ascii="Garamond" w:hAnsi="Garamond"/>
          <w:sz w:val="24"/>
          <w:szCs w:val="24"/>
        </w:rPr>
        <w:t xml:space="preserve"> část</w:t>
      </w:r>
      <w:r w:rsidR="00613CC2" w:rsidRPr="00C54067">
        <w:rPr>
          <w:rFonts w:ascii="Garamond" w:hAnsi="Garamond"/>
          <w:sz w:val="24"/>
          <w:szCs w:val="24"/>
        </w:rPr>
        <w:t>i</w:t>
      </w:r>
      <w:r w:rsidR="0082316A" w:rsidRPr="00C54067">
        <w:rPr>
          <w:rFonts w:ascii="Garamond" w:hAnsi="Garamond"/>
          <w:sz w:val="24"/>
          <w:szCs w:val="24"/>
        </w:rPr>
        <w:t xml:space="preserve"> mezinárodního společenství s událostmi, které na Ukrajině nastaly. V rámci Valného shromáždění se už </w:t>
      </w:r>
      <w:r w:rsidR="004E2B15" w:rsidRPr="00C54067">
        <w:rPr>
          <w:rFonts w:ascii="Garamond" w:hAnsi="Garamond"/>
          <w:sz w:val="24"/>
          <w:szCs w:val="24"/>
        </w:rPr>
        <w:t>pak</w:t>
      </w:r>
      <w:r w:rsidR="0082316A" w:rsidRPr="00C54067">
        <w:rPr>
          <w:rFonts w:ascii="Garamond" w:hAnsi="Garamond"/>
          <w:sz w:val="24"/>
          <w:szCs w:val="24"/>
        </w:rPr>
        <w:t xml:space="preserve"> </w:t>
      </w:r>
      <w:r w:rsidR="005054E3" w:rsidRPr="00C54067">
        <w:rPr>
          <w:rFonts w:ascii="Garamond" w:hAnsi="Garamond"/>
          <w:sz w:val="24"/>
          <w:szCs w:val="24"/>
        </w:rPr>
        <w:t xml:space="preserve">podařilo přijmout </w:t>
      </w:r>
      <w:r w:rsidR="0082316A" w:rsidRPr="00C54067">
        <w:rPr>
          <w:rFonts w:ascii="Garamond" w:hAnsi="Garamond"/>
          <w:sz w:val="24"/>
          <w:szCs w:val="24"/>
        </w:rPr>
        <w:t xml:space="preserve">rezoluci </w:t>
      </w:r>
      <w:r w:rsidR="00472169" w:rsidRPr="00C54067">
        <w:rPr>
          <w:rFonts w:ascii="Garamond" w:hAnsi="Garamond"/>
          <w:sz w:val="24"/>
          <w:szCs w:val="24"/>
        </w:rPr>
        <w:t xml:space="preserve">odsuzující krymské referendum </w:t>
      </w:r>
      <w:r w:rsidR="005054E3" w:rsidRPr="00C54067">
        <w:rPr>
          <w:rFonts w:ascii="Garamond" w:hAnsi="Garamond"/>
          <w:sz w:val="24"/>
          <w:szCs w:val="24"/>
        </w:rPr>
        <w:t>a vyzývající k neuznání přičlenění této části ukrajinského území k Ruské federaci</w:t>
      </w:r>
      <w:r w:rsidR="0082316A" w:rsidRPr="00C54067">
        <w:rPr>
          <w:rFonts w:ascii="Garamond" w:hAnsi="Garamond"/>
          <w:sz w:val="24"/>
          <w:szCs w:val="24"/>
        </w:rPr>
        <w:t>.</w:t>
      </w:r>
      <w:r w:rsidR="0082316A" w:rsidRPr="00C54067">
        <w:rPr>
          <w:rStyle w:val="Znakapoznpodarou"/>
          <w:rFonts w:ascii="Garamond" w:hAnsi="Garamond"/>
          <w:sz w:val="24"/>
          <w:szCs w:val="24"/>
        </w:rPr>
        <w:footnoteReference w:id="136"/>
      </w:r>
      <w:r w:rsidR="001965FD" w:rsidRPr="00C54067">
        <w:rPr>
          <w:rFonts w:ascii="Garamond" w:hAnsi="Garamond"/>
          <w:sz w:val="24"/>
          <w:szCs w:val="24"/>
        </w:rPr>
        <w:t xml:space="preserve"> </w:t>
      </w:r>
    </w:p>
    <w:p w:rsidR="00881FCC" w:rsidRPr="00C54067" w:rsidRDefault="001965FD"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Co se týče </w:t>
      </w:r>
      <w:r w:rsidR="004F034D" w:rsidRPr="00C54067">
        <w:rPr>
          <w:rFonts w:ascii="Garamond" w:hAnsi="Garamond"/>
          <w:sz w:val="24"/>
          <w:szCs w:val="24"/>
        </w:rPr>
        <w:t>EU</w:t>
      </w:r>
      <w:r w:rsidR="00E54D85" w:rsidRPr="00C54067">
        <w:rPr>
          <w:rFonts w:ascii="Garamond" w:hAnsi="Garamond"/>
          <w:sz w:val="24"/>
          <w:szCs w:val="24"/>
        </w:rPr>
        <w:t>, která</w:t>
      </w:r>
      <w:r w:rsidR="004F034D" w:rsidRPr="00C54067">
        <w:rPr>
          <w:rFonts w:ascii="Garamond" w:hAnsi="Garamond"/>
          <w:sz w:val="24"/>
          <w:szCs w:val="24"/>
        </w:rPr>
        <w:t xml:space="preserve"> oficiálně neuznává připojení Krymu k Ruské federaci</w:t>
      </w:r>
      <w:r w:rsidR="00E54D85" w:rsidRPr="00C54067">
        <w:rPr>
          <w:rFonts w:ascii="Garamond" w:hAnsi="Garamond"/>
          <w:sz w:val="24"/>
          <w:szCs w:val="24"/>
        </w:rPr>
        <w:t xml:space="preserve">, </w:t>
      </w:r>
      <w:r w:rsidR="004F034D" w:rsidRPr="00C54067">
        <w:rPr>
          <w:rFonts w:ascii="Garamond" w:hAnsi="Garamond"/>
          <w:sz w:val="24"/>
          <w:szCs w:val="24"/>
        </w:rPr>
        <w:t xml:space="preserve">v březnu roku 2014 </w:t>
      </w:r>
      <w:r w:rsidR="00225A99" w:rsidRPr="00C54067">
        <w:rPr>
          <w:rFonts w:ascii="Garamond" w:hAnsi="Garamond"/>
          <w:sz w:val="24"/>
          <w:szCs w:val="24"/>
        </w:rPr>
        <w:t xml:space="preserve">pouze </w:t>
      </w:r>
      <w:r w:rsidR="004F034D" w:rsidRPr="00C54067">
        <w:rPr>
          <w:rFonts w:ascii="Garamond" w:hAnsi="Garamond"/>
          <w:sz w:val="24"/>
          <w:szCs w:val="24"/>
        </w:rPr>
        <w:t>uvalila na osoby podílející se na narušení územní integrity</w:t>
      </w:r>
      <w:r w:rsidR="00DA6661" w:rsidRPr="00C54067">
        <w:rPr>
          <w:rFonts w:ascii="Garamond" w:hAnsi="Garamond"/>
          <w:sz w:val="24"/>
          <w:szCs w:val="24"/>
        </w:rPr>
        <w:t xml:space="preserve"> </w:t>
      </w:r>
      <w:r w:rsidR="004F034D" w:rsidRPr="00C54067">
        <w:rPr>
          <w:rFonts w:ascii="Garamond" w:hAnsi="Garamond"/>
          <w:sz w:val="24"/>
          <w:szCs w:val="24"/>
        </w:rPr>
        <w:t>Ukrajiny sankční opatření</w:t>
      </w:r>
      <w:r w:rsidR="00F50510" w:rsidRPr="00C54067">
        <w:rPr>
          <w:rFonts w:ascii="Garamond" w:hAnsi="Garamond"/>
          <w:sz w:val="24"/>
          <w:szCs w:val="24"/>
        </w:rPr>
        <w:t xml:space="preserve"> v podobě cestovních omezení a zmrazení bankovních kont</w:t>
      </w:r>
      <w:r w:rsidR="004F034D" w:rsidRPr="00C54067">
        <w:rPr>
          <w:rFonts w:ascii="Garamond" w:hAnsi="Garamond"/>
          <w:sz w:val="24"/>
          <w:szCs w:val="24"/>
        </w:rPr>
        <w:t>.</w:t>
      </w:r>
      <w:r w:rsidR="00A576C3" w:rsidRPr="00C54067">
        <w:rPr>
          <w:rFonts w:ascii="Garamond" w:hAnsi="Garamond"/>
          <w:sz w:val="24"/>
          <w:szCs w:val="24"/>
        </w:rPr>
        <w:t xml:space="preserve"> </w:t>
      </w:r>
      <w:r w:rsidR="004F034D" w:rsidRPr="00C54067">
        <w:rPr>
          <w:rFonts w:ascii="Garamond" w:hAnsi="Garamond"/>
          <w:sz w:val="24"/>
          <w:szCs w:val="24"/>
        </w:rPr>
        <w:t>V souvislosti s</w:t>
      </w:r>
      <w:r w:rsidR="00F50510" w:rsidRPr="00C54067">
        <w:rPr>
          <w:rFonts w:ascii="Garamond" w:hAnsi="Garamond"/>
          <w:sz w:val="24"/>
          <w:szCs w:val="24"/>
        </w:rPr>
        <w:t xml:space="preserve"> pokračujícími</w:t>
      </w:r>
      <w:r w:rsidR="004F034D" w:rsidRPr="00C54067">
        <w:rPr>
          <w:rFonts w:ascii="Garamond" w:hAnsi="Garamond"/>
          <w:sz w:val="24"/>
          <w:szCs w:val="24"/>
        </w:rPr>
        <w:t> aktivitami Ruska na východě Ukrajiny</w:t>
      </w:r>
      <w:r w:rsidR="008545A6" w:rsidRPr="00C54067">
        <w:rPr>
          <w:rFonts w:ascii="Garamond" w:hAnsi="Garamond"/>
          <w:sz w:val="24"/>
          <w:szCs w:val="24"/>
        </w:rPr>
        <w:t xml:space="preserve"> ale</w:t>
      </w:r>
      <w:r w:rsidR="007953B9" w:rsidRPr="00C54067">
        <w:rPr>
          <w:rFonts w:ascii="Garamond" w:hAnsi="Garamond"/>
          <w:sz w:val="24"/>
          <w:szCs w:val="24"/>
        </w:rPr>
        <w:t xml:space="preserve"> EU</w:t>
      </w:r>
      <w:r w:rsidR="004F034D" w:rsidRPr="00C54067">
        <w:rPr>
          <w:rFonts w:ascii="Garamond" w:hAnsi="Garamond"/>
          <w:sz w:val="24"/>
          <w:szCs w:val="24"/>
        </w:rPr>
        <w:t xml:space="preserve"> v červnu 2014 </w:t>
      </w:r>
      <w:r w:rsidR="007953B9" w:rsidRPr="00C54067">
        <w:rPr>
          <w:rFonts w:ascii="Garamond" w:hAnsi="Garamond"/>
          <w:sz w:val="24"/>
          <w:szCs w:val="24"/>
        </w:rPr>
        <w:t xml:space="preserve">uvalila </w:t>
      </w:r>
      <w:r w:rsidR="004F034D" w:rsidRPr="00C54067">
        <w:rPr>
          <w:rFonts w:ascii="Garamond" w:hAnsi="Garamond"/>
          <w:sz w:val="24"/>
          <w:szCs w:val="24"/>
        </w:rPr>
        <w:t>ekonomické sankce</w:t>
      </w:r>
      <w:r w:rsidR="007953B9" w:rsidRPr="00C54067">
        <w:rPr>
          <w:rFonts w:ascii="Garamond" w:hAnsi="Garamond"/>
          <w:sz w:val="24"/>
          <w:szCs w:val="24"/>
        </w:rPr>
        <w:t xml:space="preserve"> přímo proti Ruské federaci</w:t>
      </w:r>
      <w:r w:rsidR="00D703E9" w:rsidRPr="00C54067">
        <w:rPr>
          <w:rFonts w:ascii="Garamond" w:hAnsi="Garamond"/>
          <w:sz w:val="24"/>
          <w:szCs w:val="24"/>
        </w:rPr>
        <w:t xml:space="preserve"> či </w:t>
      </w:r>
      <w:r w:rsidR="00D235DD" w:rsidRPr="00C54067">
        <w:rPr>
          <w:rFonts w:ascii="Garamond" w:hAnsi="Garamond"/>
          <w:sz w:val="24"/>
          <w:szCs w:val="24"/>
        </w:rPr>
        <w:t xml:space="preserve">dalším </w:t>
      </w:r>
      <w:r w:rsidR="00D703E9" w:rsidRPr="00C54067">
        <w:rPr>
          <w:rFonts w:ascii="Garamond" w:hAnsi="Garamond"/>
          <w:sz w:val="24"/>
          <w:szCs w:val="24"/>
        </w:rPr>
        <w:t>vybraným jednotlivcům</w:t>
      </w:r>
      <w:r w:rsidR="004F034D" w:rsidRPr="00C54067">
        <w:rPr>
          <w:rFonts w:ascii="Garamond" w:hAnsi="Garamond"/>
          <w:sz w:val="24"/>
          <w:szCs w:val="24"/>
        </w:rPr>
        <w:t xml:space="preserve">, které následně v září </w:t>
      </w:r>
      <w:r w:rsidR="00425BAE" w:rsidRPr="00C54067">
        <w:rPr>
          <w:rFonts w:ascii="Garamond" w:hAnsi="Garamond"/>
          <w:sz w:val="24"/>
          <w:szCs w:val="24"/>
        </w:rPr>
        <w:t xml:space="preserve">ještě </w:t>
      </w:r>
      <w:r w:rsidR="004F034D" w:rsidRPr="00C54067">
        <w:rPr>
          <w:rFonts w:ascii="Garamond" w:hAnsi="Garamond"/>
          <w:sz w:val="24"/>
          <w:szCs w:val="24"/>
        </w:rPr>
        <w:t>zesílila a v březnu roku 2015 prodloužila jejich účinek.</w:t>
      </w:r>
      <w:r w:rsidR="00E54D85" w:rsidRPr="00C54067">
        <w:rPr>
          <w:rStyle w:val="Znakapoznpodarou"/>
          <w:rFonts w:ascii="Garamond" w:hAnsi="Garamond"/>
          <w:sz w:val="24"/>
          <w:szCs w:val="24"/>
        </w:rPr>
        <w:footnoteReference w:id="137"/>
      </w:r>
      <w:r w:rsidR="00406A2E" w:rsidRPr="00C54067">
        <w:rPr>
          <w:rFonts w:ascii="Garamond" w:hAnsi="Garamond"/>
          <w:sz w:val="24"/>
          <w:szCs w:val="24"/>
        </w:rPr>
        <w:t xml:space="preserve"> </w:t>
      </w:r>
      <w:r w:rsidR="00881FCC" w:rsidRPr="00C54067">
        <w:rPr>
          <w:rFonts w:ascii="Garamond" w:hAnsi="Garamond"/>
          <w:sz w:val="24"/>
          <w:szCs w:val="24"/>
        </w:rPr>
        <w:t>M</w:t>
      </w:r>
      <w:r w:rsidR="00A576C3" w:rsidRPr="00C54067">
        <w:rPr>
          <w:rFonts w:ascii="Garamond" w:hAnsi="Garamond"/>
          <w:sz w:val="24"/>
          <w:szCs w:val="24"/>
        </w:rPr>
        <w:t xml:space="preserve">omentálně je </w:t>
      </w:r>
      <w:r w:rsidR="00881FCC" w:rsidRPr="00C54067">
        <w:rPr>
          <w:rFonts w:ascii="Garamond" w:hAnsi="Garamond"/>
          <w:sz w:val="24"/>
          <w:szCs w:val="24"/>
        </w:rPr>
        <w:t xml:space="preserve">omezeními pohybu a zmrazením bankovních kont </w:t>
      </w:r>
      <w:r w:rsidR="00A576C3" w:rsidRPr="00C54067">
        <w:rPr>
          <w:rFonts w:ascii="Garamond" w:hAnsi="Garamond"/>
          <w:sz w:val="24"/>
          <w:szCs w:val="24"/>
        </w:rPr>
        <w:t>zasaženo několik desítek osob, včetně několika osob blízkých prezidentu Putinovi.</w:t>
      </w:r>
      <w:r w:rsidR="00A576C3" w:rsidRPr="00C54067">
        <w:rPr>
          <w:rStyle w:val="Znakapoznpodarou"/>
          <w:rFonts w:ascii="Garamond" w:hAnsi="Garamond"/>
          <w:sz w:val="24"/>
          <w:szCs w:val="24"/>
        </w:rPr>
        <w:footnoteReference w:id="138"/>
      </w:r>
      <w:r w:rsidR="00A576C3" w:rsidRPr="00C54067">
        <w:rPr>
          <w:rFonts w:ascii="Garamond" w:hAnsi="Garamond"/>
          <w:sz w:val="24"/>
          <w:szCs w:val="24"/>
        </w:rPr>
        <w:t xml:space="preserve"> </w:t>
      </w:r>
      <w:r w:rsidR="00881FCC" w:rsidRPr="00C54067">
        <w:rPr>
          <w:rFonts w:ascii="Garamond" w:hAnsi="Garamond"/>
          <w:sz w:val="24"/>
          <w:szCs w:val="24"/>
        </w:rPr>
        <w:t xml:space="preserve">Co se týče </w:t>
      </w:r>
      <w:r w:rsidR="00A111F8" w:rsidRPr="00C54067">
        <w:rPr>
          <w:rFonts w:ascii="Garamond" w:hAnsi="Garamond"/>
          <w:sz w:val="24"/>
          <w:szCs w:val="24"/>
        </w:rPr>
        <w:t>ekonomických</w:t>
      </w:r>
      <w:r w:rsidR="00881FCC" w:rsidRPr="00C54067">
        <w:rPr>
          <w:rFonts w:ascii="Garamond" w:hAnsi="Garamond"/>
          <w:sz w:val="24"/>
          <w:szCs w:val="24"/>
        </w:rPr>
        <w:t xml:space="preserve"> sankcí, </w:t>
      </w:r>
      <w:r w:rsidR="00B608DF" w:rsidRPr="00C54067">
        <w:rPr>
          <w:rFonts w:ascii="Garamond" w:hAnsi="Garamond"/>
          <w:sz w:val="24"/>
          <w:szCs w:val="24"/>
        </w:rPr>
        <w:t xml:space="preserve">obsahově se jedná především o </w:t>
      </w:r>
      <w:r w:rsidR="00840801" w:rsidRPr="00C54067">
        <w:rPr>
          <w:rFonts w:ascii="Garamond" w:hAnsi="Garamond"/>
          <w:sz w:val="24"/>
          <w:szCs w:val="24"/>
        </w:rPr>
        <w:t>zbrojní embarga</w:t>
      </w:r>
      <w:r w:rsidR="006B5786" w:rsidRPr="00C54067">
        <w:rPr>
          <w:rFonts w:ascii="Garamond" w:hAnsi="Garamond"/>
          <w:sz w:val="24"/>
          <w:szCs w:val="24"/>
        </w:rPr>
        <w:t xml:space="preserve"> a bojkoty</w:t>
      </w:r>
      <w:r w:rsidR="00840801" w:rsidRPr="00C54067">
        <w:rPr>
          <w:rFonts w:ascii="Garamond" w:hAnsi="Garamond"/>
          <w:sz w:val="24"/>
          <w:szCs w:val="24"/>
        </w:rPr>
        <w:t xml:space="preserve"> (vč. surovin a technologií pro vojenské využití), omezení přístupu k technologiím </w:t>
      </w:r>
      <w:r w:rsidR="006B5786" w:rsidRPr="00C54067">
        <w:rPr>
          <w:rFonts w:ascii="Garamond" w:hAnsi="Garamond"/>
          <w:sz w:val="24"/>
          <w:szCs w:val="24"/>
        </w:rPr>
        <w:t xml:space="preserve">a službám </w:t>
      </w:r>
      <w:r w:rsidR="00840801" w:rsidRPr="00C54067">
        <w:rPr>
          <w:rFonts w:ascii="Garamond" w:hAnsi="Garamond"/>
          <w:sz w:val="24"/>
          <w:szCs w:val="24"/>
        </w:rPr>
        <w:t xml:space="preserve">využívaným pro </w:t>
      </w:r>
      <w:r w:rsidR="006B5786" w:rsidRPr="00C54067">
        <w:rPr>
          <w:rFonts w:ascii="Garamond" w:hAnsi="Garamond"/>
          <w:sz w:val="24"/>
          <w:szCs w:val="24"/>
        </w:rPr>
        <w:t xml:space="preserve">průzkum a </w:t>
      </w:r>
      <w:r w:rsidR="00840801" w:rsidRPr="00C54067">
        <w:rPr>
          <w:rFonts w:ascii="Garamond" w:hAnsi="Garamond"/>
          <w:sz w:val="24"/>
          <w:szCs w:val="24"/>
        </w:rPr>
        <w:t>těžbu ropy</w:t>
      </w:r>
      <w:r w:rsidR="00627A08" w:rsidRPr="00C54067">
        <w:rPr>
          <w:rFonts w:ascii="Garamond" w:hAnsi="Garamond"/>
          <w:sz w:val="24"/>
          <w:szCs w:val="24"/>
        </w:rPr>
        <w:t xml:space="preserve"> či o </w:t>
      </w:r>
      <w:r w:rsidR="00627A08" w:rsidRPr="00C54067">
        <w:rPr>
          <w:rStyle w:val="Siln"/>
          <w:rFonts w:ascii="Garamond" w:hAnsi="Garamond"/>
          <w:b w:val="0"/>
          <w:sz w:val="24"/>
          <w:szCs w:val="24"/>
          <w:shd w:val="clear" w:color="auto" w:fill="FFFFFF"/>
        </w:rPr>
        <w:t>omezení přístupu na primární a sekundární kapitálové trhy EU</w:t>
      </w:r>
      <w:r w:rsidR="00627A08" w:rsidRPr="00C54067">
        <w:rPr>
          <w:rStyle w:val="apple-converted-space"/>
          <w:rFonts w:ascii="Garamond" w:hAnsi="Garamond"/>
          <w:sz w:val="24"/>
          <w:szCs w:val="24"/>
          <w:shd w:val="clear" w:color="auto" w:fill="FFFFFF"/>
        </w:rPr>
        <w:t> </w:t>
      </w:r>
      <w:r w:rsidR="00627A08" w:rsidRPr="00C54067">
        <w:rPr>
          <w:rFonts w:ascii="Garamond" w:hAnsi="Garamond"/>
          <w:sz w:val="24"/>
          <w:szCs w:val="24"/>
          <w:shd w:val="clear" w:color="auto" w:fill="FFFFFF"/>
        </w:rPr>
        <w:t>pro 5 významných ruských finančních institucí ve většinovém vlastnictví státu a jejich většinově vlastněné dceřiné společnosti usazené mimo EU, jakož i pro tři významné ruské energetické společnosti a tři společnosti působící v oblasti obrany</w:t>
      </w:r>
      <w:r w:rsidR="00433202" w:rsidRPr="00C54067">
        <w:rPr>
          <w:rFonts w:ascii="Garamond" w:hAnsi="Garamond"/>
          <w:sz w:val="24"/>
          <w:szCs w:val="24"/>
          <w:shd w:val="clear" w:color="auto" w:fill="FFFFFF"/>
        </w:rPr>
        <w:t>.</w:t>
      </w:r>
      <w:r w:rsidR="00D80B58" w:rsidRPr="00C54067">
        <w:rPr>
          <w:rStyle w:val="Znakapoznpodarou"/>
          <w:rFonts w:ascii="Garamond" w:hAnsi="Garamond"/>
          <w:sz w:val="24"/>
          <w:szCs w:val="24"/>
          <w:shd w:val="clear" w:color="auto" w:fill="FFFFFF"/>
        </w:rPr>
        <w:footnoteReference w:id="139"/>
      </w:r>
      <w:r w:rsidR="00D80B58" w:rsidRPr="00C54067">
        <w:rPr>
          <w:rFonts w:ascii="Garamond" w:hAnsi="Garamond"/>
          <w:sz w:val="24"/>
          <w:szCs w:val="24"/>
          <w:shd w:val="clear" w:color="auto" w:fill="FFFFFF"/>
        </w:rPr>
        <w:t xml:space="preserve"> </w:t>
      </w:r>
      <w:r w:rsidR="00433202" w:rsidRPr="00C54067">
        <w:rPr>
          <w:rFonts w:ascii="Garamond" w:hAnsi="Garamond"/>
          <w:sz w:val="24"/>
          <w:szCs w:val="24"/>
          <w:shd w:val="clear" w:color="auto" w:fill="FFFFFF"/>
        </w:rPr>
        <w:t>Vedle těchto sankčních opatření došlo i k</w:t>
      </w:r>
      <w:r w:rsidR="007A3F30" w:rsidRPr="00C54067">
        <w:rPr>
          <w:rFonts w:ascii="Garamond" w:hAnsi="Garamond"/>
          <w:sz w:val="24"/>
          <w:szCs w:val="24"/>
          <w:shd w:val="clear" w:color="auto" w:fill="FFFFFF"/>
        </w:rPr>
        <w:t xml:space="preserve"> diplomatickým opatřením a </w:t>
      </w:r>
      <w:r w:rsidR="007F18FA" w:rsidRPr="00C54067">
        <w:rPr>
          <w:rFonts w:ascii="Garamond" w:hAnsi="Garamond"/>
          <w:sz w:val="24"/>
          <w:szCs w:val="24"/>
          <w:shd w:val="clear" w:color="auto" w:fill="FFFFFF"/>
        </w:rPr>
        <w:t xml:space="preserve">k </w:t>
      </w:r>
      <w:r w:rsidR="00433202" w:rsidRPr="00C54067">
        <w:rPr>
          <w:rFonts w:ascii="Garamond" w:hAnsi="Garamond"/>
          <w:sz w:val="24"/>
          <w:szCs w:val="24"/>
          <w:shd w:val="clear" w:color="auto" w:fill="FFFFFF"/>
        </w:rPr>
        <w:t>pozastavení některých programů spolupráce mezi EU a Ruskem.</w:t>
      </w:r>
      <w:r w:rsidR="00433202" w:rsidRPr="00C54067">
        <w:rPr>
          <w:rStyle w:val="Znakapoznpodarou"/>
          <w:rFonts w:ascii="Garamond" w:hAnsi="Garamond"/>
          <w:sz w:val="24"/>
          <w:szCs w:val="24"/>
          <w:shd w:val="clear" w:color="auto" w:fill="FFFFFF"/>
        </w:rPr>
        <w:footnoteReference w:id="140"/>
      </w:r>
      <w:r w:rsidR="004D4C85" w:rsidRPr="00C54067">
        <w:rPr>
          <w:rFonts w:ascii="Garamond" w:hAnsi="Garamond"/>
          <w:sz w:val="24"/>
          <w:szCs w:val="24"/>
          <w:shd w:val="clear" w:color="auto" w:fill="FFFFFF"/>
        </w:rPr>
        <w:t xml:space="preserve"> EU své sankce zaměřila </w:t>
      </w:r>
      <w:r w:rsidR="00997779" w:rsidRPr="00C54067">
        <w:rPr>
          <w:rFonts w:ascii="Garamond" w:hAnsi="Garamond"/>
          <w:sz w:val="24"/>
          <w:szCs w:val="24"/>
          <w:shd w:val="clear" w:color="auto" w:fill="FFFFFF"/>
        </w:rPr>
        <w:t xml:space="preserve">ale </w:t>
      </w:r>
      <w:r w:rsidR="004D4C85" w:rsidRPr="00C54067">
        <w:rPr>
          <w:rFonts w:ascii="Garamond" w:hAnsi="Garamond"/>
          <w:sz w:val="24"/>
          <w:szCs w:val="24"/>
          <w:shd w:val="clear" w:color="auto" w:fill="FFFFFF"/>
        </w:rPr>
        <w:t>také proti anektovanému Krymu a Sevastopolu (</w:t>
      </w:r>
      <w:r w:rsidR="007247C6" w:rsidRPr="00C54067">
        <w:rPr>
          <w:rFonts w:ascii="Garamond" w:hAnsi="Garamond"/>
          <w:sz w:val="24"/>
          <w:szCs w:val="24"/>
          <w:shd w:val="clear" w:color="auto" w:fill="FFFFFF"/>
        </w:rPr>
        <w:t>omezení</w:t>
      </w:r>
      <w:r w:rsidR="004D4C85" w:rsidRPr="00C54067">
        <w:rPr>
          <w:rFonts w:ascii="Garamond" w:hAnsi="Garamond"/>
          <w:sz w:val="24"/>
          <w:szCs w:val="24"/>
          <w:shd w:val="clear" w:color="auto" w:fill="FFFFFF"/>
        </w:rPr>
        <w:t xml:space="preserve"> dovozu zboží z těchto oblastí, zákaz investic, zákaz poskytování služeb cestovního ruchu a další).</w:t>
      </w:r>
      <w:r w:rsidR="004D4C85" w:rsidRPr="00C54067">
        <w:rPr>
          <w:rStyle w:val="Znakapoznpodarou"/>
          <w:rFonts w:ascii="Garamond" w:hAnsi="Garamond"/>
          <w:sz w:val="24"/>
          <w:szCs w:val="24"/>
          <w:shd w:val="clear" w:color="auto" w:fill="FFFFFF"/>
        </w:rPr>
        <w:footnoteReference w:id="141"/>
      </w:r>
      <w:r w:rsidR="009F7DA6" w:rsidRPr="00C54067">
        <w:rPr>
          <w:rFonts w:ascii="Garamond" w:hAnsi="Garamond"/>
          <w:sz w:val="24"/>
          <w:szCs w:val="24"/>
          <w:shd w:val="clear" w:color="auto" w:fill="FFFFFF"/>
        </w:rPr>
        <w:t xml:space="preserve"> V sankčním režimu EU tak lze vidět kombinaci použití tzv. chytrých sankcí a sankcí postihujících klíčové sektory ruské ekonomiky.</w:t>
      </w:r>
    </w:p>
    <w:p w:rsidR="00E93B1E" w:rsidRPr="00C54067" w:rsidRDefault="00E93B1E" w:rsidP="00FD44E9">
      <w:pPr>
        <w:pStyle w:val="Nadpis2"/>
        <w:numPr>
          <w:ilvl w:val="1"/>
          <w:numId w:val="31"/>
        </w:numPr>
        <w:ind w:left="709"/>
        <w:rPr>
          <w:color w:val="auto"/>
        </w:rPr>
      </w:pPr>
      <w:bookmarkStart w:id="20" w:name="_Toc446443516"/>
      <w:r w:rsidRPr="00C54067">
        <w:rPr>
          <w:color w:val="auto"/>
        </w:rPr>
        <w:t>Test legality</w:t>
      </w:r>
      <w:r w:rsidR="003C67ED" w:rsidRPr="00C54067">
        <w:rPr>
          <w:color w:val="auto"/>
        </w:rPr>
        <w:t xml:space="preserve"> </w:t>
      </w:r>
      <w:r w:rsidR="00A04C27">
        <w:rPr>
          <w:color w:val="auto"/>
        </w:rPr>
        <w:t>sankcí</w:t>
      </w:r>
      <w:r w:rsidR="003C67ED" w:rsidRPr="00C54067">
        <w:rPr>
          <w:color w:val="auto"/>
        </w:rPr>
        <w:t xml:space="preserve"> uplatněných proti Ruské federaci</w:t>
      </w:r>
      <w:bookmarkEnd w:id="20"/>
    </w:p>
    <w:p w:rsidR="009D6681" w:rsidRPr="00C54067" w:rsidRDefault="00A0190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Významnou reakci z hlediska mezinárodního práva </w:t>
      </w:r>
      <w:r w:rsidR="002D2D0A" w:rsidRPr="00C54067">
        <w:rPr>
          <w:rFonts w:ascii="Garamond" w:hAnsi="Garamond"/>
          <w:sz w:val="24"/>
          <w:szCs w:val="24"/>
        </w:rPr>
        <w:t xml:space="preserve">tedy </w:t>
      </w:r>
      <w:r w:rsidRPr="00C54067">
        <w:rPr>
          <w:rFonts w:ascii="Garamond" w:hAnsi="Garamond"/>
          <w:sz w:val="24"/>
          <w:szCs w:val="24"/>
        </w:rPr>
        <w:t xml:space="preserve">představuje přistoupení k donucovacím opatřením ze strany mnoha subjektů mezinárodního společenství. </w:t>
      </w:r>
      <w:r w:rsidR="009D6681" w:rsidRPr="00C54067">
        <w:rPr>
          <w:rFonts w:ascii="Garamond" w:hAnsi="Garamond"/>
          <w:sz w:val="24"/>
          <w:szCs w:val="24"/>
        </w:rPr>
        <w:t>Úkolem další části této práce bude zjistit, zda sankce uplatněné vůči Ruské federaci jsou v souladu s požadavky mezinárodního práva, tak jak byl</w:t>
      </w:r>
      <w:r w:rsidR="00425BAE" w:rsidRPr="00C54067">
        <w:rPr>
          <w:rFonts w:ascii="Garamond" w:hAnsi="Garamond"/>
          <w:sz w:val="24"/>
          <w:szCs w:val="24"/>
        </w:rPr>
        <w:t>y</w:t>
      </w:r>
      <w:r w:rsidR="009D6681" w:rsidRPr="00C54067">
        <w:rPr>
          <w:rFonts w:ascii="Garamond" w:hAnsi="Garamond"/>
          <w:sz w:val="24"/>
          <w:szCs w:val="24"/>
        </w:rPr>
        <w:t xml:space="preserve"> nastíněn</w:t>
      </w:r>
      <w:r w:rsidR="00880951" w:rsidRPr="00C54067">
        <w:rPr>
          <w:rFonts w:ascii="Garamond" w:hAnsi="Garamond"/>
          <w:sz w:val="24"/>
          <w:szCs w:val="24"/>
        </w:rPr>
        <w:t>y</w:t>
      </w:r>
      <w:r w:rsidR="009D6681" w:rsidRPr="00C54067">
        <w:rPr>
          <w:rFonts w:ascii="Garamond" w:hAnsi="Garamond"/>
          <w:sz w:val="24"/>
          <w:szCs w:val="24"/>
        </w:rPr>
        <w:t xml:space="preserve"> v teoretické části této práce. </w:t>
      </w:r>
    </w:p>
    <w:p w:rsidR="00A0190B" w:rsidRPr="00C54067" w:rsidRDefault="001559D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Protože v této práci není prostor pro posuzování legality </w:t>
      </w:r>
      <w:r w:rsidR="00D55344" w:rsidRPr="00C54067">
        <w:rPr>
          <w:rFonts w:ascii="Garamond" w:hAnsi="Garamond"/>
          <w:sz w:val="24"/>
          <w:szCs w:val="24"/>
        </w:rPr>
        <w:t xml:space="preserve">represálií a </w:t>
      </w:r>
      <w:r w:rsidRPr="00C54067">
        <w:rPr>
          <w:rFonts w:ascii="Garamond" w:hAnsi="Garamond"/>
          <w:sz w:val="24"/>
          <w:szCs w:val="24"/>
        </w:rPr>
        <w:t xml:space="preserve">sankcí všech jednotlivých donucujících subjektů, </w:t>
      </w:r>
      <w:r w:rsidR="006216E6" w:rsidRPr="00C54067">
        <w:rPr>
          <w:rFonts w:ascii="Garamond" w:hAnsi="Garamond"/>
          <w:sz w:val="24"/>
          <w:szCs w:val="24"/>
        </w:rPr>
        <w:t>a zároveň je</w:t>
      </w:r>
      <w:r w:rsidR="00FF534A">
        <w:rPr>
          <w:rFonts w:ascii="Garamond" w:hAnsi="Garamond"/>
          <w:sz w:val="24"/>
          <w:szCs w:val="24"/>
        </w:rPr>
        <w:t xml:space="preserve"> pro přesnost analýzy</w:t>
      </w:r>
      <w:r w:rsidR="006216E6" w:rsidRPr="00C54067">
        <w:rPr>
          <w:rFonts w:ascii="Garamond" w:hAnsi="Garamond"/>
          <w:sz w:val="24"/>
          <w:szCs w:val="24"/>
        </w:rPr>
        <w:t xml:space="preserve"> potřeba posuzovat konkrétní </w:t>
      </w:r>
      <w:r w:rsidR="00D55344" w:rsidRPr="00C54067">
        <w:rPr>
          <w:rFonts w:ascii="Garamond" w:hAnsi="Garamond"/>
          <w:sz w:val="24"/>
          <w:szCs w:val="24"/>
        </w:rPr>
        <w:t>použitá opatření</w:t>
      </w:r>
      <w:r w:rsidR="006216E6" w:rsidRPr="00C54067">
        <w:rPr>
          <w:rFonts w:ascii="Garamond" w:hAnsi="Garamond"/>
          <w:sz w:val="24"/>
          <w:szCs w:val="24"/>
        </w:rPr>
        <w:t xml:space="preserve">, </w:t>
      </w:r>
      <w:r w:rsidRPr="00C54067">
        <w:rPr>
          <w:rFonts w:ascii="Garamond" w:hAnsi="Garamond"/>
          <w:sz w:val="24"/>
          <w:szCs w:val="24"/>
        </w:rPr>
        <w:t>bude n</w:t>
      </w:r>
      <w:r w:rsidR="0047719E" w:rsidRPr="00C54067">
        <w:rPr>
          <w:rFonts w:ascii="Garamond" w:hAnsi="Garamond"/>
          <w:sz w:val="24"/>
          <w:szCs w:val="24"/>
        </w:rPr>
        <w:t xml:space="preserve">ásledující část této </w:t>
      </w:r>
      <w:r w:rsidRPr="00C54067">
        <w:rPr>
          <w:rFonts w:ascii="Garamond" w:hAnsi="Garamond"/>
          <w:sz w:val="24"/>
          <w:szCs w:val="24"/>
        </w:rPr>
        <w:t xml:space="preserve">práce </w:t>
      </w:r>
      <w:r w:rsidR="00FF534A">
        <w:rPr>
          <w:rFonts w:ascii="Garamond" w:hAnsi="Garamond"/>
          <w:sz w:val="24"/>
          <w:szCs w:val="24"/>
        </w:rPr>
        <w:t>zkoumat</w:t>
      </w:r>
      <w:r w:rsidR="0047719E" w:rsidRPr="00C54067">
        <w:rPr>
          <w:rFonts w:ascii="Garamond" w:hAnsi="Garamond"/>
          <w:sz w:val="24"/>
          <w:szCs w:val="24"/>
        </w:rPr>
        <w:t xml:space="preserve"> legalitu </w:t>
      </w:r>
      <w:r w:rsidR="00D55344" w:rsidRPr="00C54067">
        <w:rPr>
          <w:rFonts w:ascii="Garamond" w:hAnsi="Garamond"/>
          <w:sz w:val="24"/>
          <w:szCs w:val="24"/>
        </w:rPr>
        <w:t xml:space="preserve">konkrétně </w:t>
      </w:r>
      <w:r w:rsidR="0047719E" w:rsidRPr="00C54067">
        <w:rPr>
          <w:rFonts w:ascii="Garamond" w:hAnsi="Garamond"/>
          <w:sz w:val="24"/>
          <w:szCs w:val="24"/>
        </w:rPr>
        <w:t>protiruských sankcí</w:t>
      </w:r>
      <w:r w:rsidR="005043B4" w:rsidRPr="00C54067">
        <w:rPr>
          <w:rFonts w:ascii="Garamond" w:hAnsi="Garamond"/>
          <w:sz w:val="24"/>
          <w:szCs w:val="24"/>
        </w:rPr>
        <w:t xml:space="preserve"> </w:t>
      </w:r>
      <w:r w:rsidR="00F275C3" w:rsidRPr="00C54067">
        <w:rPr>
          <w:rFonts w:ascii="Garamond" w:hAnsi="Garamond"/>
          <w:sz w:val="24"/>
          <w:szCs w:val="24"/>
        </w:rPr>
        <w:t>ze strany Evropské unie.</w:t>
      </w:r>
      <w:r w:rsidR="00466ED8" w:rsidRPr="00C54067">
        <w:rPr>
          <w:rFonts w:ascii="Garamond" w:hAnsi="Garamond"/>
          <w:sz w:val="24"/>
          <w:szCs w:val="24"/>
        </w:rPr>
        <w:t xml:space="preserve">   </w:t>
      </w:r>
    </w:p>
    <w:p w:rsidR="007953B9" w:rsidRPr="00C54067" w:rsidRDefault="00B41559" w:rsidP="00FD44E9">
      <w:pPr>
        <w:pStyle w:val="Nadpis3"/>
        <w:numPr>
          <w:ilvl w:val="2"/>
          <w:numId w:val="31"/>
        </w:numPr>
        <w:ind w:left="709"/>
      </w:pPr>
      <w:bookmarkStart w:id="21" w:name="_Toc446443517"/>
      <w:r w:rsidRPr="00C54067">
        <w:t>Mezinárodněprávní delikt</w:t>
      </w:r>
      <w:bookmarkEnd w:id="21"/>
    </w:p>
    <w:p w:rsidR="00617D43" w:rsidRPr="00C54067" w:rsidRDefault="00774840"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Pro zodpovězení otázky, zda jsou splněny předpoklady mezinárodního práva k využití </w:t>
      </w:r>
      <w:r w:rsidR="00810092" w:rsidRPr="00C54067">
        <w:rPr>
          <w:rFonts w:ascii="Garamond" w:hAnsi="Garamond"/>
          <w:sz w:val="24"/>
          <w:szCs w:val="24"/>
        </w:rPr>
        <w:t>sankcí</w:t>
      </w:r>
      <w:r w:rsidR="00A05E4B" w:rsidRPr="00C54067">
        <w:rPr>
          <w:rFonts w:ascii="Garamond" w:hAnsi="Garamond"/>
          <w:sz w:val="24"/>
          <w:szCs w:val="24"/>
        </w:rPr>
        <w:t>,</w:t>
      </w:r>
      <w:r w:rsidR="00F736D2" w:rsidRPr="00C54067">
        <w:rPr>
          <w:rFonts w:ascii="Garamond" w:hAnsi="Garamond"/>
          <w:sz w:val="24"/>
          <w:szCs w:val="24"/>
        </w:rPr>
        <w:t xml:space="preserve"> je </w:t>
      </w:r>
      <w:r w:rsidR="00A05E4B" w:rsidRPr="00C54067">
        <w:rPr>
          <w:rFonts w:ascii="Garamond" w:hAnsi="Garamond"/>
          <w:sz w:val="24"/>
          <w:szCs w:val="24"/>
        </w:rPr>
        <w:t xml:space="preserve">nejprve </w:t>
      </w:r>
      <w:r w:rsidR="00F736D2" w:rsidRPr="00C54067">
        <w:rPr>
          <w:rFonts w:ascii="Garamond" w:hAnsi="Garamond"/>
          <w:sz w:val="24"/>
          <w:szCs w:val="24"/>
        </w:rPr>
        <w:t xml:space="preserve">nutné zjistit, zda se </w:t>
      </w:r>
      <w:r w:rsidR="00D55344" w:rsidRPr="00C54067">
        <w:rPr>
          <w:rFonts w:ascii="Garamond" w:hAnsi="Garamond"/>
          <w:sz w:val="24"/>
          <w:szCs w:val="24"/>
        </w:rPr>
        <w:t xml:space="preserve">jejich </w:t>
      </w:r>
      <w:r w:rsidR="00F736D2" w:rsidRPr="00C54067">
        <w:rPr>
          <w:rFonts w:ascii="Garamond" w:hAnsi="Garamond"/>
          <w:sz w:val="24"/>
          <w:szCs w:val="24"/>
        </w:rPr>
        <w:t>adresát dopustil mezinárodně</w:t>
      </w:r>
      <w:r w:rsidR="00A05E4B" w:rsidRPr="00C54067">
        <w:rPr>
          <w:rFonts w:ascii="Garamond" w:hAnsi="Garamond"/>
          <w:sz w:val="24"/>
          <w:szCs w:val="24"/>
        </w:rPr>
        <w:t>-</w:t>
      </w:r>
      <w:r w:rsidR="00F736D2" w:rsidRPr="00C54067">
        <w:rPr>
          <w:rFonts w:ascii="Garamond" w:hAnsi="Garamond"/>
          <w:sz w:val="24"/>
          <w:szCs w:val="24"/>
        </w:rPr>
        <w:t>protiprávního aktu. Tento akt je také potřeba právně kvalifikovat, mj. pro určení okruhu dotčených subjektů, tedy okruhu subjektů oprávněných k protiopatření.</w:t>
      </w:r>
      <w:r w:rsidRPr="00C54067">
        <w:rPr>
          <w:rFonts w:ascii="Garamond" w:hAnsi="Garamond"/>
          <w:sz w:val="24"/>
          <w:szCs w:val="24"/>
        </w:rPr>
        <w:t xml:space="preserve"> </w:t>
      </w:r>
      <w:r w:rsidR="00026B42" w:rsidRPr="00C54067">
        <w:rPr>
          <w:rFonts w:ascii="Garamond" w:hAnsi="Garamond"/>
          <w:sz w:val="24"/>
          <w:szCs w:val="24"/>
        </w:rPr>
        <w:t>Jednání nebo opomenutí porušující mezinárodněprávní závazek navíc musí být státu-porušiteli</w:t>
      </w:r>
      <w:r w:rsidR="00F736D2" w:rsidRPr="00C54067">
        <w:rPr>
          <w:rFonts w:ascii="Garamond" w:hAnsi="Garamond"/>
          <w:sz w:val="24"/>
          <w:szCs w:val="24"/>
        </w:rPr>
        <w:t xml:space="preserve"> přičitatelné.</w:t>
      </w:r>
      <w:r w:rsidR="00CE0549" w:rsidRPr="00C54067">
        <w:rPr>
          <w:rFonts w:ascii="Garamond" w:hAnsi="Garamond"/>
          <w:sz w:val="24"/>
          <w:szCs w:val="24"/>
        </w:rPr>
        <w:t xml:space="preserve"> Základním pravidlem je, že státu je přičitatelné jednání jeho orgánů,</w:t>
      </w:r>
      <w:r w:rsidR="008A775C" w:rsidRPr="00C54067">
        <w:rPr>
          <w:rStyle w:val="Znakapoznpodarou"/>
          <w:rFonts w:ascii="Garamond" w:hAnsi="Garamond"/>
          <w:sz w:val="24"/>
          <w:szCs w:val="24"/>
        </w:rPr>
        <w:footnoteReference w:id="142"/>
      </w:r>
      <w:r w:rsidR="00CE0549" w:rsidRPr="00C54067">
        <w:rPr>
          <w:rFonts w:ascii="Garamond" w:hAnsi="Garamond"/>
          <w:sz w:val="24"/>
          <w:szCs w:val="24"/>
        </w:rPr>
        <w:t xml:space="preserve"> mezi něž se řadí kromě </w:t>
      </w:r>
      <w:r w:rsidR="008A775C" w:rsidRPr="00C54067">
        <w:rPr>
          <w:rFonts w:ascii="Garamond" w:hAnsi="Garamond"/>
          <w:sz w:val="24"/>
          <w:szCs w:val="24"/>
        </w:rPr>
        <w:t xml:space="preserve">vládních </w:t>
      </w:r>
      <w:r w:rsidR="00CE0549" w:rsidRPr="00C54067">
        <w:rPr>
          <w:rFonts w:ascii="Garamond" w:hAnsi="Garamond"/>
          <w:sz w:val="24"/>
          <w:szCs w:val="24"/>
        </w:rPr>
        <w:t xml:space="preserve">představitelů i </w:t>
      </w:r>
      <w:r w:rsidR="004C638F" w:rsidRPr="00C54067">
        <w:rPr>
          <w:rFonts w:ascii="Garamond" w:hAnsi="Garamond"/>
          <w:sz w:val="24"/>
          <w:szCs w:val="24"/>
        </w:rPr>
        <w:t xml:space="preserve">jeho </w:t>
      </w:r>
      <w:r w:rsidR="00CE0549" w:rsidRPr="00C54067">
        <w:rPr>
          <w:rFonts w:ascii="Garamond" w:hAnsi="Garamond"/>
          <w:sz w:val="24"/>
          <w:szCs w:val="24"/>
        </w:rPr>
        <w:t>ozbrojené složky</w:t>
      </w:r>
      <w:r w:rsidR="008A775C" w:rsidRPr="00C54067">
        <w:rPr>
          <w:rFonts w:ascii="Garamond" w:hAnsi="Garamond"/>
          <w:sz w:val="24"/>
          <w:szCs w:val="24"/>
        </w:rPr>
        <w:t>.</w:t>
      </w:r>
      <w:r w:rsidR="004C638F" w:rsidRPr="00C54067">
        <w:rPr>
          <w:rStyle w:val="Znakapoznpodarou"/>
          <w:rFonts w:ascii="Garamond" w:hAnsi="Garamond"/>
          <w:sz w:val="24"/>
          <w:szCs w:val="24"/>
        </w:rPr>
        <w:footnoteReference w:id="143"/>
      </w:r>
      <w:r w:rsidR="008A775C" w:rsidRPr="00C54067">
        <w:rPr>
          <w:rFonts w:ascii="Garamond" w:hAnsi="Garamond"/>
          <w:sz w:val="24"/>
          <w:szCs w:val="24"/>
        </w:rPr>
        <w:t xml:space="preserve"> Přičitatelnost je dána i v případě, že orgán státu </w:t>
      </w:r>
      <w:r w:rsidR="00573F7D" w:rsidRPr="00C54067">
        <w:rPr>
          <w:rFonts w:ascii="Garamond" w:hAnsi="Garamond"/>
          <w:sz w:val="24"/>
          <w:szCs w:val="24"/>
        </w:rPr>
        <w:t xml:space="preserve">jedná </w:t>
      </w:r>
      <w:r w:rsidR="00573F7D" w:rsidRPr="00C54067">
        <w:rPr>
          <w:rFonts w:ascii="Garamond" w:hAnsi="Garamond"/>
          <w:i/>
          <w:sz w:val="24"/>
          <w:szCs w:val="24"/>
        </w:rPr>
        <w:t>ultra vires</w:t>
      </w:r>
      <w:r w:rsidR="008A775C" w:rsidRPr="00C54067">
        <w:rPr>
          <w:rFonts w:ascii="Garamond" w:hAnsi="Garamond"/>
          <w:sz w:val="24"/>
          <w:szCs w:val="24"/>
        </w:rPr>
        <w:t xml:space="preserve">, pokud </w:t>
      </w:r>
      <w:r w:rsidR="004D4FE3" w:rsidRPr="00C54067">
        <w:rPr>
          <w:rFonts w:ascii="Garamond" w:hAnsi="Garamond"/>
          <w:sz w:val="24"/>
          <w:szCs w:val="24"/>
        </w:rPr>
        <w:t xml:space="preserve">navenek </w:t>
      </w:r>
      <w:r w:rsidR="008A775C" w:rsidRPr="00C54067">
        <w:rPr>
          <w:rFonts w:ascii="Garamond" w:hAnsi="Garamond"/>
          <w:sz w:val="24"/>
          <w:szCs w:val="24"/>
        </w:rPr>
        <w:t xml:space="preserve">stále jedná jako orgán státu nebo </w:t>
      </w:r>
      <w:r w:rsidR="00573F7D" w:rsidRPr="00C54067">
        <w:rPr>
          <w:rFonts w:ascii="Garamond" w:hAnsi="Garamond"/>
          <w:sz w:val="24"/>
          <w:szCs w:val="24"/>
        </w:rPr>
        <w:t>použil prostředky a pravomoci, kterými je jako orgán nadán</w:t>
      </w:r>
      <w:r w:rsidR="008A775C" w:rsidRPr="00C54067">
        <w:rPr>
          <w:rFonts w:ascii="Garamond" w:hAnsi="Garamond"/>
          <w:sz w:val="24"/>
          <w:szCs w:val="24"/>
        </w:rPr>
        <w:t>.</w:t>
      </w:r>
      <w:r w:rsidR="008A775C" w:rsidRPr="00C54067">
        <w:rPr>
          <w:rStyle w:val="Znakapoznpodarou"/>
          <w:rFonts w:ascii="Garamond" w:hAnsi="Garamond"/>
          <w:sz w:val="24"/>
          <w:szCs w:val="24"/>
        </w:rPr>
        <w:footnoteReference w:id="144"/>
      </w:r>
      <w:r w:rsidR="008A775C" w:rsidRPr="00C54067">
        <w:rPr>
          <w:rFonts w:ascii="Garamond" w:hAnsi="Garamond"/>
          <w:sz w:val="24"/>
          <w:szCs w:val="24"/>
        </w:rPr>
        <w:t xml:space="preserve"> Státu je </w:t>
      </w:r>
      <w:r w:rsidR="00463A8B" w:rsidRPr="00C54067">
        <w:rPr>
          <w:rFonts w:ascii="Garamond" w:hAnsi="Garamond"/>
          <w:sz w:val="24"/>
          <w:szCs w:val="24"/>
        </w:rPr>
        <w:t xml:space="preserve">vedle </w:t>
      </w:r>
      <w:r w:rsidR="00E16ECE" w:rsidRPr="00C54067">
        <w:rPr>
          <w:rFonts w:ascii="Garamond" w:hAnsi="Garamond"/>
          <w:sz w:val="24"/>
          <w:szCs w:val="24"/>
        </w:rPr>
        <w:t xml:space="preserve">jeho </w:t>
      </w:r>
      <w:r w:rsidR="00463A8B" w:rsidRPr="00C54067">
        <w:rPr>
          <w:rFonts w:ascii="Garamond" w:hAnsi="Garamond"/>
          <w:sz w:val="24"/>
          <w:szCs w:val="24"/>
        </w:rPr>
        <w:t xml:space="preserve">orgánů </w:t>
      </w:r>
      <w:r w:rsidR="0053319A" w:rsidRPr="00C54067">
        <w:rPr>
          <w:rFonts w:ascii="Garamond" w:hAnsi="Garamond"/>
          <w:sz w:val="24"/>
          <w:szCs w:val="24"/>
        </w:rPr>
        <w:t>přičitatelné</w:t>
      </w:r>
      <w:r w:rsidR="00541397" w:rsidRPr="00C54067">
        <w:rPr>
          <w:rFonts w:ascii="Garamond" w:hAnsi="Garamond"/>
          <w:sz w:val="24"/>
          <w:szCs w:val="24"/>
        </w:rPr>
        <w:t xml:space="preserve"> </w:t>
      </w:r>
      <w:r w:rsidR="00463A8B" w:rsidRPr="00C54067">
        <w:rPr>
          <w:rFonts w:ascii="Garamond" w:hAnsi="Garamond"/>
          <w:sz w:val="24"/>
          <w:szCs w:val="24"/>
        </w:rPr>
        <w:t xml:space="preserve">také </w:t>
      </w:r>
      <w:r w:rsidR="00541397" w:rsidRPr="00C54067">
        <w:rPr>
          <w:rFonts w:ascii="Garamond" w:hAnsi="Garamond"/>
          <w:sz w:val="24"/>
          <w:szCs w:val="24"/>
        </w:rPr>
        <w:t xml:space="preserve">jednání osob, </w:t>
      </w:r>
      <w:r w:rsidR="009A6D72" w:rsidRPr="00C54067">
        <w:rPr>
          <w:rFonts w:ascii="Garamond" w:hAnsi="Garamond"/>
          <w:sz w:val="24"/>
          <w:szCs w:val="24"/>
        </w:rPr>
        <w:t xml:space="preserve">které nejsou formálně jeho orgány, ale </w:t>
      </w:r>
      <w:r w:rsidR="00541397" w:rsidRPr="00C54067">
        <w:rPr>
          <w:rFonts w:ascii="Garamond" w:hAnsi="Garamond"/>
          <w:sz w:val="24"/>
          <w:szCs w:val="24"/>
        </w:rPr>
        <w:t>které jednají pod řízením nebo na pokyn státu</w:t>
      </w:r>
      <w:r w:rsidR="00A16455" w:rsidRPr="00C54067">
        <w:rPr>
          <w:rFonts w:ascii="Garamond" w:hAnsi="Garamond"/>
          <w:sz w:val="24"/>
          <w:szCs w:val="24"/>
        </w:rPr>
        <w:t xml:space="preserve">, tedy tzv. </w:t>
      </w:r>
      <w:r w:rsidR="00A16455" w:rsidRPr="00C54067">
        <w:rPr>
          <w:rFonts w:ascii="Garamond" w:hAnsi="Garamond"/>
          <w:i/>
          <w:sz w:val="24"/>
          <w:szCs w:val="24"/>
        </w:rPr>
        <w:t>de facto</w:t>
      </w:r>
      <w:r w:rsidR="00A16455" w:rsidRPr="00C54067">
        <w:rPr>
          <w:rFonts w:ascii="Garamond" w:hAnsi="Garamond"/>
          <w:sz w:val="24"/>
          <w:szCs w:val="24"/>
        </w:rPr>
        <w:t xml:space="preserve"> orgány</w:t>
      </w:r>
      <w:r w:rsidR="00E35AE0" w:rsidRPr="00C54067">
        <w:rPr>
          <w:rFonts w:ascii="Garamond" w:hAnsi="Garamond"/>
          <w:sz w:val="24"/>
          <w:szCs w:val="24"/>
        </w:rPr>
        <w:t xml:space="preserve"> státu.</w:t>
      </w:r>
      <w:r w:rsidR="00541397" w:rsidRPr="00C54067">
        <w:rPr>
          <w:rStyle w:val="Znakapoznpodarou"/>
          <w:rFonts w:ascii="Garamond" w:hAnsi="Garamond"/>
          <w:sz w:val="24"/>
          <w:szCs w:val="24"/>
        </w:rPr>
        <w:footnoteReference w:id="145"/>
      </w:r>
    </w:p>
    <w:p w:rsidR="00617D43" w:rsidRPr="00C54067" w:rsidRDefault="00617D43" w:rsidP="00991E0B">
      <w:pPr>
        <w:spacing w:after="0" w:line="360" w:lineRule="auto"/>
        <w:ind w:firstLine="708"/>
        <w:jc w:val="both"/>
        <w:rPr>
          <w:rFonts w:ascii="Garamond" w:hAnsi="Garamond"/>
          <w:sz w:val="24"/>
          <w:szCs w:val="24"/>
        </w:rPr>
      </w:pPr>
      <w:r w:rsidRPr="00C54067">
        <w:rPr>
          <w:rFonts w:ascii="Garamond" w:hAnsi="Garamond"/>
          <w:sz w:val="24"/>
          <w:szCs w:val="24"/>
        </w:rPr>
        <w:t>Pro lepší systematiku bude nejdříve řešena otázka přičitatelnosti, aby při následném hodnocení protiprávnosti bylo jasné, které konkrétní přičitatelné skutky představují porušení</w:t>
      </w:r>
      <w:r w:rsidR="003D0197" w:rsidRPr="00C54067">
        <w:rPr>
          <w:rFonts w:ascii="Garamond" w:hAnsi="Garamond"/>
          <w:sz w:val="24"/>
          <w:szCs w:val="24"/>
        </w:rPr>
        <w:t xml:space="preserve"> kterých norem</w:t>
      </w:r>
      <w:r w:rsidRPr="00C54067">
        <w:rPr>
          <w:rFonts w:ascii="Garamond" w:hAnsi="Garamond"/>
          <w:sz w:val="24"/>
          <w:szCs w:val="24"/>
        </w:rPr>
        <w:t xml:space="preserve"> mezinárodního práva.</w:t>
      </w:r>
    </w:p>
    <w:p w:rsidR="007953B9" w:rsidRPr="00C54067" w:rsidRDefault="007953B9" w:rsidP="00FD44E9">
      <w:pPr>
        <w:pStyle w:val="Nadpis4"/>
        <w:numPr>
          <w:ilvl w:val="3"/>
          <w:numId w:val="31"/>
        </w:numPr>
        <w:ind w:left="851" w:hanging="851"/>
      </w:pPr>
      <w:r w:rsidRPr="00C54067">
        <w:t>Přičitatelnost</w:t>
      </w:r>
      <w:r w:rsidR="00007578" w:rsidRPr="00C54067">
        <w:t xml:space="preserve"> jednání Ruské federaci</w:t>
      </w:r>
    </w:p>
    <w:p w:rsidR="00EA27B9" w:rsidRPr="00C54067" w:rsidRDefault="002672B7" w:rsidP="00EA27B9">
      <w:pPr>
        <w:spacing w:after="0" w:line="360" w:lineRule="auto"/>
        <w:ind w:firstLine="708"/>
        <w:jc w:val="both"/>
        <w:rPr>
          <w:rFonts w:ascii="Garamond" w:hAnsi="Garamond"/>
          <w:sz w:val="24"/>
          <w:szCs w:val="24"/>
        </w:rPr>
      </w:pPr>
      <w:r w:rsidRPr="00C54067">
        <w:rPr>
          <w:rFonts w:ascii="Garamond" w:hAnsi="Garamond"/>
          <w:sz w:val="24"/>
          <w:szCs w:val="24"/>
        </w:rPr>
        <w:t>V první řadě je potřeba se zabývat nejdříve jednáními samotných představitelů a</w:t>
      </w:r>
      <w:r w:rsidR="003A3C7C">
        <w:rPr>
          <w:rFonts w:ascii="Garamond" w:hAnsi="Garamond"/>
          <w:sz w:val="24"/>
          <w:szCs w:val="24"/>
        </w:rPr>
        <w:t xml:space="preserve"> a jiných</w:t>
      </w:r>
      <w:r w:rsidRPr="00C54067">
        <w:rPr>
          <w:rFonts w:ascii="Garamond" w:hAnsi="Garamond"/>
          <w:sz w:val="24"/>
          <w:szCs w:val="24"/>
        </w:rPr>
        <w:t xml:space="preserve"> </w:t>
      </w:r>
      <w:r w:rsidRPr="00C54067">
        <w:rPr>
          <w:rFonts w:ascii="Garamond" w:hAnsi="Garamond"/>
          <w:i/>
          <w:sz w:val="24"/>
          <w:szCs w:val="24"/>
        </w:rPr>
        <w:t>de iure</w:t>
      </w:r>
      <w:r w:rsidRPr="00C54067">
        <w:rPr>
          <w:rFonts w:ascii="Garamond" w:hAnsi="Garamond"/>
          <w:sz w:val="24"/>
          <w:szCs w:val="24"/>
        </w:rPr>
        <w:t xml:space="preserve"> orgánů Ruska. </w:t>
      </w:r>
      <w:r w:rsidR="00911692" w:rsidRPr="00C54067">
        <w:rPr>
          <w:rFonts w:ascii="Garamond" w:hAnsi="Garamond"/>
          <w:sz w:val="24"/>
          <w:szCs w:val="24"/>
        </w:rPr>
        <w:t xml:space="preserve">Co se týče obsazení Krymu, </w:t>
      </w:r>
      <w:r w:rsidR="00657CE8" w:rsidRPr="00C54067">
        <w:rPr>
          <w:rFonts w:ascii="Garamond" w:hAnsi="Garamond"/>
          <w:sz w:val="24"/>
          <w:szCs w:val="24"/>
        </w:rPr>
        <w:t xml:space="preserve">Vladimír Putin </w:t>
      </w:r>
      <w:r w:rsidR="00D1720D" w:rsidRPr="00C54067">
        <w:rPr>
          <w:rFonts w:ascii="Garamond" w:hAnsi="Garamond"/>
          <w:sz w:val="24"/>
          <w:szCs w:val="24"/>
        </w:rPr>
        <w:t xml:space="preserve">nejdříve </w:t>
      </w:r>
      <w:r w:rsidR="00657CE8" w:rsidRPr="00C54067">
        <w:rPr>
          <w:rFonts w:ascii="Garamond" w:hAnsi="Garamond"/>
          <w:sz w:val="24"/>
          <w:szCs w:val="24"/>
        </w:rPr>
        <w:t xml:space="preserve">odmítnul, že by došlo k nasazení ruské armády na </w:t>
      </w:r>
      <w:r w:rsidR="0073320F" w:rsidRPr="00C54067">
        <w:rPr>
          <w:rFonts w:ascii="Garamond" w:hAnsi="Garamond"/>
          <w:sz w:val="24"/>
          <w:szCs w:val="24"/>
        </w:rPr>
        <w:t>tomto poloostrově</w:t>
      </w:r>
      <w:r w:rsidR="00D1720D" w:rsidRPr="00C54067">
        <w:rPr>
          <w:rFonts w:ascii="Garamond" w:hAnsi="Garamond"/>
          <w:sz w:val="24"/>
          <w:szCs w:val="24"/>
        </w:rPr>
        <w:t>.</w:t>
      </w:r>
      <w:r w:rsidR="00657CE8" w:rsidRPr="00C54067">
        <w:rPr>
          <w:rFonts w:ascii="Garamond" w:hAnsi="Garamond"/>
          <w:sz w:val="24"/>
          <w:szCs w:val="24"/>
        </w:rPr>
        <w:t xml:space="preserve"> </w:t>
      </w:r>
      <w:r w:rsidR="00D1720D" w:rsidRPr="00C54067">
        <w:rPr>
          <w:rFonts w:ascii="Garamond" w:hAnsi="Garamond"/>
          <w:sz w:val="24"/>
          <w:szCs w:val="24"/>
        </w:rPr>
        <w:t>D</w:t>
      </w:r>
      <w:r w:rsidR="00E765A6" w:rsidRPr="00C54067">
        <w:rPr>
          <w:rFonts w:ascii="Garamond" w:hAnsi="Garamond"/>
          <w:sz w:val="24"/>
          <w:szCs w:val="24"/>
        </w:rPr>
        <w:t xml:space="preserve">ošlo </w:t>
      </w:r>
      <w:r w:rsidR="00D1720D" w:rsidRPr="00C54067">
        <w:rPr>
          <w:rFonts w:ascii="Garamond" w:hAnsi="Garamond"/>
          <w:sz w:val="24"/>
          <w:szCs w:val="24"/>
        </w:rPr>
        <w:t>prý jen</w:t>
      </w:r>
      <w:r w:rsidR="00E765A6" w:rsidRPr="00C54067">
        <w:rPr>
          <w:rFonts w:ascii="Garamond" w:hAnsi="Garamond"/>
          <w:sz w:val="24"/>
          <w:szCs w:val="24"/>
        </w:rPr>
        <w:t xml:space="preserve"> k posílení posádek </w:t>
      </w:r>
      <w:r w:rsidR="00657CE8" w:rsidRPr="00C54067">
        <w:rPr>
          <w:rFonts w:ascii="Garamond" w:hAnsi="Garamond"/>
          <w:sz w:val="24"/>
          <w:szCs w:val="24"/>
        </w:rPr>
        <w:t>dislokovan</w:t>
      </w:r>
      <w:r w:rsidR="00E765A6" w:rsidRPr="00C54067">
        <w:rPr>
          <w:rFonts w:ascii="Garamond" w:hAnsi="Garamond"/>
          <w:sz w:val="24"/>
          <w:szCs w:val="24"/>
        </w:rPr>
        <w:t>ých</w:t>
      </w:r>
      <w:r w:rsidR="00657CE8" w:rsidRPr="00C54067">
        <w:rPr>
          <w:rFonts w:ascii="Garamond" w:hAnsi="Garamond"/>
          <w:sz w:val="24"/>
          <w:szCs w:val="24"/>
        </w:rPr>
        <w:t xml:space="preserve"> </w:t>
      </w:r>
      <w:r w:rsidR="00E765A6" w:rsidRPr="00C54067">
        <w:rPr>
          <w:rFonts w:ascii="Garamond" w:hAnsi="Garamond"/>
          <w:sz w:val="24"/>
          <w:szCs w:val="24"/>
        </w:rPr>
        <w:t xml:space="preserve">na Krymu </w:t>
      </w:r>
      <w:r w:rsidR="00D1720D" w:rsidRPr="00C54067">
        <w:rPr>
          <w:rFonts w:ascii="Garamond" w:hAnsi="Garamond"/>
          <w:sz w:val="24"/>
          <w:szCs w:val="24"/>
        </w:rPr>
        <w:t xml:space="preserve">v mezích </w:t>
      </w:r>
      <w:r w:rsidR="00AA15CD" w:rsidRPr="00C54067">
        <w:rPr>
          <w:rFonts w:ascii="Garamond" w:hAnsi="Garamond"/>
          <w:sz w:val="24"/>
          <w:szCs w:val="24"/>
        </w:rPr>
        <w:t xml:space="preserve">dohody </w:t>
      </w:r>
      <w:r w:rsidR="00B02ACA" w:rsidRPr="00C54067">
        <w:rPr>
          <w:rFonts w:ascii="Garamond" w:hAnsi="Garamond"/>
          <w:sz w:val="24"/>
          <w:szCs w:val="24"/>
        </w:rPr>
        <w:t xml:space="preserve">dříve </w:t>
      </w:r>
      <w:r w:rsidR="00AA15CD" w:rsidRPr="00C54067">
        <w:rPr>
          <w:rFonts w:ascii="Garamond" w:hAnsi="Garamond"/>
          <w:sz w:val="24"/>
          <w:szCs w:val="24"/>
        </w:rPr>
        <w:t>uzavřené mezi Ukrajinou a Ruskem</w:t>
      </w:r>
      <w:r w:rsidR="00D1720D" w:rsidRPr="00C54067">
        <w:rPr>
          <w:rFonts w:ascii="Garamond" w:hAnsi="Garamond"/>
          <w:sz w:val="24"/>
          <w:szCs w:val="24"/>
        </w:rPr>
        <w:t>.</w:t>
      </w:r>
      <w:r w:rsidR="00657CE8" w:rsidRPr="00C54067">
        <w:rPr>
          <w:rStyle w:val="Znakapoznpodarou"/>
          <w:rFonts w:ascii="Garamond" w:hAnsi="Garamond"/>
          <w:sz w:val="24"/>
          <w:szCs w:val="24"/>
        </w:rPr>
        <w:footnoteReference w:id="146"/>
      </w:r>
      <w:r w:rsidR="00190061" w:rsidRPr="00C54067">
        <w:rPr>
          <w:rFonts w:ascii="Garamond" w:hAnsi="Garamond"/>
          <w:sz w:val="24"/>
          <w:szCs w:val="24"/>
        </w:rPr>
        <w:t xml:space="preserve"> </w:t>
      </w:r>
      <w:r w:rsidR="00B00001" w:rsidRPr="00C54067">
        <w:rPr>
          <w:rFonts w:ascii="Garamond" w:hAnsi="Garamond"/>
          <w:sz w:val="24"/>
          <w:szCs w:val="24"/>
        </w:rPr>
        <w:t xml:space="preserve">Podle Putina </w:t>
      </w:r>
      <w:r w:rsidR="00190061" w:rsidRPr="00C54067">
        <w:rPr>
          <w:rFonts w:ascii="Garamond" w:hAnsi="Garamond"/>
          <w:sz w:val="24"/>
          <w:szCs w:val="24"/>
        </w:rPr>
        <w:t xml:space="preserve">se vlády nad poloostrovem zmocnila </w:t>
      </w:r>
      <w:r w:rsidR="009569E8" w:rsidRPr="00C54067">
        <w:rPr>
          <w:rFonts w:ascii="Garamond" w:hAnsi="Garamond"/>
          <w:sz w:val="24"/>
          <w:szCs w:val="24"/>
        </w:rPr>
        <w:t xml:space="preserve">pouze </w:t>
      </w:r>
      <w:r w:rsidR="00190061" w:rsidRPr="00C54067">
        <w:rPr>
          <w:rFonts w:ascii="Garamond" w:hAnsi="Garamond"/>
          <w:sz w:val="24"/>
          <w:szCs w:val="24"/>
        </w:rPr>
        <w:t>místní domobrana</w:t>
      </w:r>
      <w:r w:rsidR="00CE43E3" w:rsidRPr="00C54067">
        <w:rPr>
          <w:rFonts w:ascii="Garamond" w:hAnsi="Garamond"/>
          <w:sz w:val="24"/>
          <w:szCs w:val="24"/>
        </w:rPr>
        <w:t xml:space="preserve"> nesouhlasící s politickými změnami na Ukrajině</w:t>
      </w:r>
      <w:r w:rsidR="00190061" w:rsidRPr="00C54067">
        <w:rPr>
          <w:rFonts w:ascii="Garamond" w:hAnsi="Garamond"/>
          <w:sz w:val="24"/>
          <w:szCs w:val="24"/>
        </w:rPr>
        <w:t xml:space="preserve">. </w:t>
      </w:r>
      <w:r w:rsidR="00657CE8" w:rsidRPr="00C54067">
        <w:rPr>
          <w:rFonts w:ascii="Garamond" w:hAnsi="Garamond"/>
          <w:sz w:val="24"/>
          <w:szCs w:val="24"/>
        </w:rPr>
        <w:t xml:space="preserve">Nicméně </w:t>
      </w:r>
      <w:r w:rsidR="00E31361" w:rsidRPr="00C54067">
        <w:rPr>
          <w:rFonts w:ascii="Garamond" w:hAnsi="Garamond"/>
          <w:sz w:val="24"/>
          <w:szCs w:val="24"/>
        </w:rPr>
        <w:t>možnost použití síly na Krymu nevyloučil, naopak poukazoval na legitimitu případného vojenského zásahu.</w:t>
      </w:r>
      <w:r w:rsidR="00E31361" w:rsidRPr="00C54067">
        <w:rPr>
          <w:rStyle w:val="Znakapoznpodarou"/>
          <w:rFonts w:ascii="Garamond" w:hAnsi="Garamond"/>
          <w:sz w:val="24"/>
          <w:szCs w:val="24"/>
        </w:rPr>
        <w:footnoteReference w:id="147"/>
      </w:r>
      <w:r w:rsidR="00657CE8" w:rsidRPr="00C54067">
        <w:rPr>
          <w:rFonts w:ascii="Garamond" w:hAnsi="Garamond"/>
          <w:sz w:val="24"/>
          <w:szCs w:val="24"/>
        </w:rPr>
        <w:t xml:space="preserve"> </w:t>
      </w:r>
      <w:r w:rsidR="00DE5F2D" w:rsidRPr="00C54067">
        <w:rPr>
          <w:rFonts w:ascii="Garamond" w:hAnsi="Garamond"/>
          <w:sz w:val="24"/>
          <w:szCs w:val="24"/>
        </w:rPr>
        <w:t>Následně Sergej Lavrov, ruský ministr zahraničí, odmítnul, že by Rusko řídilo jednotky domobrany při jejich aktivitách na Krymu, a tvrdil, že posádka černomořské flotily neopustila svá místa.</w:t>
      </w:r>
      <w:r w:rsidR="00DE5F2D" w:rsidRPr="00C54067">
        <w:rPr>
          <w:rStyle w:val="Znakapoznpodarou"/>
          <w:rFonts w:ascii="Garamond" w:hAnsi="Garamond"/>
          <w:sz w:val="24"/>
          <w:szCs w:val="24"/>
        </w:rPr>
        <w:footnoteReference w:id="148"/>
      </w:r>
      <w:r w:rsidR="00DE5F2D" w:rsidRPr="00C54067">
        <w:rPr>
          <w:rFonts w:ascii="Garamond" w:hAnsi="Garamond"/>
          <w:sz w:val="24"/>
          <w:szCs w:val="24"/>
        </w:rPr>
        <w:t xml:space="preserve"> </w:t>
      </w:r>
    </w:p>
    <w:p w:rsidR="002D3AA0" w:rsidRPr="00C54067" w:rsidRDefault="00DE5F2D" w:rsidP="00F81458">
      <w:pPr>
        <w:spacing w:after="0" w:line="360" w:lineRule="auto"/>
        <w:ind w:firstLine="708"/>
        <w:jc w:val="both"/>
        <w:rPr>
          <w:rFonts w:ascii="Garamond" w:hAnsi="Garamond"/>
          <w:sz w:val="24"/>
          <w:szCs w:val="24"/>
        </w:rPr>
      </w:pPr>
      <w:r w:rsidRPr="00C54067">
        <w:rPr>
          <w:rFonts w:ascii="Garamond" w:hAnsi="Garamond"/>
          <w:sz w:val="24"/>
          <w:szCs w:val="24"/>
        </w:rPr>
        <w:t xml:space="preserve">Nicméně </w:t>
      </w:r>
      <w:r w:rsidR="00D558A2" w:rsidRPr="00C54067">
        <w:rPr>
          <w:rFonts w:ascii="Garamond" w:hAnsi="Garamond"/>
          <w:sz w:val="24"/>
          <w:szCs w:val="24"/>
        </w:rPr>
        <w:t xml:space="preserve">později už </w:t>
      </w:r>
      <w:r w:rsidRPr="00C54067">
        <w:rPr>
          <w:rFonts w:ascii="Garamond" w:hAnsi="Garamond"/>
          <w:sz w:val="24"/>
          <w:szCs w:val="24"/>
        </w:rPr>
        <w:t xml:space="preserve">Vladimír Putin </w:t>
      </w:r>
      <w:r w:rsidR="00D558A2" w:rsidRPr="00C54067">
        <w:rPr>
          <w:rFonts w:ascii="Garamond" w:hAnsi="Garamond"/>
          <w:sz w:val="24"/>
          <w:szCs w:val="24"/>
        </w:rPr>
        <w:t>otevřeně přiznal, že za zády krymské domobrany stáli ruští vojáci.</w:t>
      </w:r>
      <w:r w:rsidR="00D558A2" w:rsidRPr="00C54067">
        <w:rPr>
          <w:rStyle w:val="Znakapoznpodarou"/>
          <w:rFonts w:ascii="Garamond" w:hAnsi="Garamond"/>
          <w:sz w:val="24"/>
          <w:szCs w:val="24"/>
        </w:rPr>
        <w:footnoteReference w:id="149"/>
      </w:r>
      <w:r w:rsidR="00D1720D" w:rsidRPr="00C54067">
        <w:rPr>
          <w:rFonts w:ascii="Garamond" w:hAnsi="Garamond"/>
          <w:sz w:val="24"/>
          <w:szCs w:val="24"/>
        </w:rPr>
        <w:t xml:space="preserve"> </w:t>
      </w:r>
      <w:r w:rsidR="006E256A" w:rsidRPr="00C54067">
        <w:rPr>
          <w:rFonts w:ascii="Garamond" w:hAnsi="Garamond"/>
          <w:sz w:val="24"/>
          <w:szCs w:val="24"/>
        </w:rPr>
        <w:t xml:space="preserve">Přičitatelnost jednání Ruské federaci tak tedy může být založena na základě takového uznání podle čl. 11 Návrhu článků o odpovědnosti států. </w:t>
      </w:r>
      <w:r w:rsidRPr="00C54067">
        <w:rPr>
          <w:rFonts w:ascii="Garamond" w:hAnsi="Garamond"/>
          <w:sz w:val="24"/>
          <w:szCs w:val="24"/>
        </w:rPr>
        <w:t xml:space="preserve">Významným faktem </w:t>
      </w:r>
      <w:r w:rsidR="00E765A6" w:rsidRPr="00C54067">
        <w:rPr>
          <w:rFonts w:ascii="Garamond" w:hAnsi="Garamond"/>
          <w:sz w:val="24"/>
          <w:szCs w:val="24"/>
        </w:rPr>
        <w:t>také je, že Vladimír Putin požádal horní komoru ruského parlament</w:t>
      </w:r>
      <w:r w:rsidR="003E7DDE" w:rsidRPr="00C54067">
        <w:rPr>
          <w:rFonts w:ascii="Garamond" w:hAnsi="Garamond"/>
          <w:sz w:val="24"/>
          <w:szCs w:val="24"/>
        </w:rPr>
        <w:t>u</w:t>
      </w:r>
      <w:r w:rsidR="00E765A6" w:rsidRPr="00C54067">
        <w:rPr>
          <w:rFonts w:ascii="Garamond" w:hAnsi="Garamond"/>
          <w:sz w:val="24"/>
          <w:szCs w:val="24"/>
        </w:rPr>
        <w:t xml:space="preserve"> o schválení </w:t>
      </w:r>
      <w:r w:rsidR="00806318" w:rsidRPr="00C54067">
        <w:rPr>
          <w:rFonts w:ascii="Garamond" w:hAnsi="Garamond"/>
          <w:sz w:val="24"/>
          <w:szCs w:val="24"/>
        </w:rPr>
        <w:t xml:space="preserve">případného </w:t>
      </w:r>
      <w:r w:rsidR="00E765A6" w:rsidRPr="00C54067">
        <w:rPr>
          <w:rFonts w:ascii="Garamond" w:hAnsi="Garamond"/>
          <w:sz w:val="24"/>
          <w:szCs w:val="24"/>
        </w:rPr>
        <w:t>nasazení ruských vojenských sil na území Ukrajiny</w:t>
      </w:r>
      <w:r w:rsidR="00D1720D" w:rsidRPr="00C54067">
        <w:rPr>
          <w:rFonts w:ascii="Garamond" w:hAnsi="Garamond"/>
          <w:sz w:val="24"/>
          <w:szCs w:val="24"/>
        </w:rPr>
        <w:t>, načež mu bylo vyhověno</w:t>
      </w:r>
      <w:r w:rsidR="00E765A6" w:rsidRPr="00C54067">
        <w:rPr>
          <w:rFonts w:ascii="Garamond" w:hAnsi="Garamond"/>
          <w:sz w:val="24"/>
          <w:szCs w:val="24"/>
        </w:rPr>
        <w:t>.</w:t>
      </w:r>
      <w:r w:rsidR="00E765A6" w:rsidRPr="00C54067">
        <w:rPr>
          <w:rStyle w:val="Znakapoznpodarou"/>
          <w:rFonts w:ascii="Garamond" w:hAnsi="Garamond"/>
          <w:sz w:val="24"/>
          <w:szCs w:val="24"/>
        </w:rPr>
        <w:footnoteReference w:id="150"/>
      </w:r>
      <w:r w:rsidR="00D702B0" w:rsidRPr="00C54067">
        <w:rPr>
          <w:rFonts w:ascii="Garamond" w:hAnsi="Garamond"/>
          <w:sz w:val="24"/>
          <w:szCs w:val="24"/>
        </w:rPr>
        <w:t xml:space="preserve"> </w:t>
      </w:r>
      <w:r w:rsidR="00EA27B9" w:rsidRPr="00C54067">
        <w:rPr>
          <w:rFonts w:ascii="Garamond" w:hAnsi="Garamond"/>
          <w:sz w:val="24"/>
          <w:szCs w:val="24"/>
        </w:rPr>
        <w:t>Navíc tým</w:t>
      </w:r>
      <w:r w:rsidR="00012EDD" w:rsidRPr="00C54067">
        <w:rPr>
          <w:rFonts w:ascii="Garamond" w:hAnsi="Garamond"/>
          <w:sz w:val="24"/>
          <w:szCs w:val="24"/>
        </w:rPr>
        <w:t xml:space="preserve"> pozorovatelů OBSE </w:t>
      </w:r>
      <w:r w:rsidR="00EA27B9" w:rsidRPr="00C54067">
        <w:rPr>
          <w:rFonts w:ascii="Garamond" w:hAnsi="Garamond"/>
          <w:sz w:val="24"/>
          <w:szCs w:val="24"/>
        </w:rPr>
        <w:t>podal zprávu o tom, že mu</w:t>
      </w:r>
      <w:r w:rsidR="00012EDD" w:rsidRPr="00C54067">
        <w:rPr>
          <w:rFonts w:ascii="Garamond" w:hAnsi="Garamond"/>
          <w:sz w:val="24"/>
          <w:szCs w:val="24"/>
        </w:rPr>
        <w:t xml:space="preserve"> ruští vojáci </w:t>
      </w:r>
      <w:r w:rsidR="00BE771A" w:rsidRPr="00C54067">
        <w:rPr>
          <w:rFonts w:ascii="Garamond" w:hAnsi="Garamond"/>
          <w:sz w:val="24"/>
          <w:szCs w:val="24"/>
        </w:rPr>
        <w:t xml:space="preserve">(pocházející i ze základen Černomořské flotily) </w:t>
      </w:r>
      <w:r w:rsidR="00012EDD" w:rsidRPr="00C54067">
        <w:rPr>
          <w:rFonts w:ascii="Garamond" w:hAnsi="Garamond"/>
          <w:sz w:val="24"/>
          <w:szCs w:val="24"/>
        </w:rPr>
        <w:t>na počátku března 2014 zabráni</w:t>
      </w:r>
      <w:r w:rsidR="00EA27B9" w:rsidRPr="00C54067">
        <w:rPr>
          <w:rFonts w:ascii="Garamond" w:hAnsi="Garamond"/>
          <w:sz w:val="24"/>
          <w:szCs w:val="24"/>
        </w:rPr>
        <w:t>li</w:t>
      </w:r>
      <w:r w:rsidR="00012EDD" w:rsidRPr="00C54067">
        <w:rPr>
          <w:rFonts w:ascii="Garamond" w:hAnsi="Garamond"/>
          <w:sz w:val="24"/>
          <w:szCs w:val="24"/>
        </w:rPr>
        <w:t xml:space="preserve"> </w:t>
      </w:r>
      <w:r w:rsidR="00EA27B9" w:rsidRPr="00C54067">
        <w:rPr>
          <w:rFonts w:ascii="Garamond" w:hAnsi="Garamond"/>
          <w:sz w:val="24"/>
          <w:szCs w:val="24"/>
        </w:rPr>
        <w:t xml:space="preserve">ve </w:t>
      </w:r>
      <w:r w:rsidR="00012EDD" w:rsidRPr="00C54067">
        <w:rPr>
          <w:rFonts w:ascii="Garamond" w:hAnsi="Garamond"/>
          <w:sz w:val="24"/>
          <w:szCs w:val="24"/>
        </w:rPr>
        <w:t>vstupu na Krym.</w:t>
      </w:r>
      <w:r w:rsidR="00012EDD" w:rsidRPr="00C54067">
        <w:rPr>
          <w:rStyle w:val="Znakapoznpodarou"/>
          <w:rFonts w:ascii="Garamond" w:hAnsi="Garamond"/>
          <w:sz w:val="24"/>
          <w:szCs w:val="24"/>
        </w:rPr>
        <w:footnoteReference w:id="151"/>
      </w:r>
      <w:r w:rsidR="00986082" w:rsidRPr="00C54067">
        <w:rPr>
          <w:rFonts w:ascii="Garamond" w:hAnsi="Garamond"/>
          <w:sz w:val="24"/>
          <w:szCs w:val="24"/>
        </w:rPr>
        <w:t xml:space="preserve"> </w:t>
      </w:r>
      <w:r w:rsidR="00D1720D" w:rsidRPr="00C54067">
        <w:rPr>
          <w:rFonts w:ascii="Garamond" w:hAnsi="Garamond"/>
          <w:sz w:val="24"/>
          <w:szCs w:val="24"/>
        </w:rPr>
        <w:t>Jak p</w:t>
      </w:r>
      <w:r w:rsidR="00E765A6" w:rsidRPr="00C54067">
        <w:rPr>
          <w:rFonts w:ascii="Garamond" w:hAnsi="Garamond"/>
          <w:sz w:val="24"/>
          <w:szCs w:val="24"/>
        </w:rPr>
        <w:t>ohrůžka použití síly</w:t>
      </w:r>
      <w:r w:rsidR="00D1720D" w:rsidRPr="00C54067">
        <w:rPr>
          <w:rFonts w:ascii="Garamond" w:hAnsi="Garamond"/>
          <w:sz w:val="24"/>
          <w:szCs w:val="24"/>
        </w:rPr>
        <w:t xml:space="preserve">, tak i samotné nasazení ruských vojáků Ruskou federací za účelem okupace Krymu </w:t>
      </w:r>
      <w:r w:rsidR="00E765A6" w:rsidRPr="00C54067">
        <w:rPr>
          <w:rFonts w:ascii="Garamond" w:hAnsi="Garamond"/>
          <w:sz w:val="24"/>
          <w:szCs w:val="24"/>
        </w:rPr>
        <w:t xml:space="preserve">je tak </w:t>
      </w:r>
      <w:r w:rsidR="00D1720D" w:rsidRPr="00C54067">
        <w:rPr>
          <w:rFonts w:ascii="Garamond" w:hAnsi="Garamond"/>
          <w:sz w:val="24"/>
          <w:szCs w:val="24"/>
        </w:rPr>
        <w:t>dostatečně</w:t>
      </w:r>
      <w:r w:rsidR="00E765A6" w:rsidRPr="00C54067">
        <w:rPr>
          <w:rFonts w:ascii="Garamond" w:hAnsi="Garamond"/>
          <w:sz w:val="24"/>
          <w:szCs w:val="24"/>
        </w:rPr>
        <w:t xml:space="preserve"> prokazatelná a tomuto státu přičitatelná.</w:t>
      </w:r>
      <w:r w:rsidR="00D1720D" w:rsidRPr="00C54067">
        <w:rPr>
          <w:rFonts w:ascii="Garamond" w:hAnsi="Garamond"/>
          <w:sz w:val="24"/>
          <w:szCs w:val="24"/>
        </w:rPr>
        <w:t xml:space="preserve"> </w:t>
      </w:r>
      <w:r w:rsidR="00DE4DB7" w:rsidRPr="00C54067">
        <w:rPr>
          <w:rFonts w:ascii="Garamond" w:hAnsi="Garamond"/>
          <w:sz w:val="24"/>
          <w:szCs w:val="24"/>
        </w:rPr>
        <w:t xml:space="preserve">Po vyhlášení samostatnosti krymské republiky </w:t>
      </w:r>
      <w:r w:rsidR="00366EC2" w:rsidRPr="00C54067">
        <w:rPr>
          <w:rFonts w:ascii="Garamond" w:hAnsi="Garamond"/>
          <w:sz w:val="24"/>
          <w:szCs w:val="24"/>
        </w:rPr>
        <w:t xml:space="preserve">a města Sevastopol </w:t>
      </w:r>
      <w:r w:rsidR="00DA3BA2" w:rsidRPr="00C54067">
        <w:rPr>
          <w:rFonts w:ascii="Garamond" w:hAnsi="Garamond"/>
          <w:sz w:val="24"/>
          <w:szCs w:val="24"/>
        </w:rPr>
        <w:t xml:space="preserve">navíc došlo k oficiálnímu začlenění </w:t>
      </w:r>
      <w:r w:rsidR="00366EC2" w:rsidRPr="00C54067">
        <w:rPr>
          <w:rFonts w:ascii="Garamond" w:hAnsi="Garamond"/>
          <w:sz w:val="24"/>
          <w:szCs w:val="24"/>
        </w:rPr>
        <w:t>těchto celků</w:t>
      </w:r>
      <w:r w:rsidR="00DA3BA2" w:rsidRPr="00C54067">
        <w:rPr>
          <w:rFonts w:ascii="Garamond" w:hAnsi="Garamond"/>
          <w:sz w:val="24"/>
          <w:szCs w:val="24"/>
        </w:rPr>
        <w:t xml:space="preserve"> do Ruské federace</w:t>
      </w:r>
      <w:r w:rsidR="00626EFB" w:rsidRPr="00C54067">
        <w:rPr>
          <w:rFonts w:ascii="Garamond" w:hAnsi="Garamond"/>
          <w:sz w:val="24"/>
          <w:szCs w:val="24"/>
        </w:rPr>
        <w:t>.</w:t>
      </w:r>
      <w:r w:rsidR="00626EFB" w:rsidRPr="00C54067">
        <w:rPr>
          <w:rStyle w:val="Znakapoznpodarou"/>
          <w:rFonts w:ascii="Garamond" w:hAnsi="Garamond"/>
          <w:sz w:val="24"/>
          <w:szCs w:val="24"/>
        </w:rPr>
        <w:footnoteReference w:id="152"/>
      </w:r>
      <w:r w:rsidR="003D7924" w:rsidRPr="00C54067">
        <w:rPr>
          <w:rFonts w:ascii="Garamond" w:hAnsi="Garamond"/>
          <w:sz w:val="24"/>
          <w:szCs w:val="24"/>
        </w:rPr>
        <w:t xml:space="preserve"> </w:t>
      </w:r>
      <w:r w:rsidR="00626EFB" w:rsidRPr="00C54067">
        <w:rPr>
          <w:rFonts w:ascii="Garamond" w:hAnsi="Garamond"/>
          <w:sz w:val="24"/>
          <w:szCs w:val="24"/>
        </w:rPr>
        <w:t>O</w:t>
      </w:r>
      <w:r w:rsidR="00D1720D" w:rsidRPr="00C54067">
        <w:rPr>
          <w:rFonts w:ascii="Garamond" w:hAnsi="Garamond"/>
          <w:sz w:val="24"/>
          <w:szCs w:val="24"/>
        </w:rPr>
        <w:t xml:space="preserve"> anexi </w:t>
      </w:r>
      <w:r w:rsidR="003D7924" w:rsidRPr="00C54067">
        <w:rPr>
          <w:rFonts w:ascii="Garamond" w:hAnsi="Garamond"/>
          <w:sz w:val="24"/>
          <w:szCs w:val="24"/>
        </w:rPr>
        <w:t>tedy není pochyb.</w:t>
      </w:r>
      <w:r w:rsidR="00626EFB" w:rsidRPr="00C54067">
        <w:rPr>
          <w:rStyle w:val="Znakapoznpodarou"/>
          <w:rFonts w:ascii="Garamond" w:hAnsi="Garamond"/>
          <w:sz w:val="24"/>
          <w:szCs w:val="24"/>
        </w:rPr>
        <w:footnoteReference w:id="153"/>
      </w:r>
    </w:p>
    <w:p w:rsidR="008523C5" w:rsidRPr="00C54067" w:rsidRDefault="009E1498" w:rsidP="00991E0B">
      <w:pPr>
        <w:spacing w:after="0" w:line="360" w:lineRule="auto"/>
        <w:ind w:firstLine="708"/>
        <w:jc w:val="both"/>
        <w:rPr>
          <w:rFonts w:ascii="Garamond" w:hAnsi="Garamond"/>
          <w:sz w:val="24"/>
          <w:szCs w:val="24"/>
        </w:rPr>
      </w:pPr>
      <w:r w:rsidRPr="00C54067">
        <w:rPr>
          <w:rFonts w:ascii="Garamond" w:hAnsi="Garamond"/>
          <w:sz w:val="24"/>
          <w:szCs w:val="24"/>
        </w:rPr>
        <w:t>R</w:t>
      </w:r>
      <w:r w:rsidR="00B6176F" w:rsidRPr="00C54067">
        <w:rPr>
          <w:rFonts w:ascii="Garamond" w:hAnsi="Garamond"/>
          <w:sz w:val="24"/>
          <w:szCs w:val="24"/>
        </w:rPr>
        <w:t>usk</w:t>
      </w:r>
      <w:r w:rsidRPr="00C54067">
        <w:rPr>
          <w:rFonts w:ascii="Garamond" w:hAnsi="Garamond"/>
          <w:sz w:val="24"/>
          <w:szCs w:val="24"/>
        </w:rPr>
        <w:t>é</w:t>
      </w:r>
      <w:r w:rsidR="00B6176F" w:rsidRPr="00C54067">
        <w:rPr>
          <w:rFonts w:ascii="Garamond" w:hAnsi="Garamond"/>
          <w:sz w:val="24"/>
          <w:szCs w:val="24"/>
        </w:rPr>
        <w:t xml:space="preserve"> aktivit</w:t>
      </w:r>
      <w:r w:rsidRPr="00C54067">
        <w:rPr>
          <w:rFonts w:ascii="Garamond" w:hAnsi="Garamond"/>
          <w:sz w:val="24"/>
          <w:szCs w:val="24"/>
        </w:rPr>
        <w:t>y</w:t>
      </w:r>
      <w:r w:rsidR="00B6176F" w:rsidRPr="00C54067">
        <w:rPr>
          <w:rFonts w:ascii="Garamond" w:hAnsi="Garamond"/>
          <w:sz w:val="24"/>
          <w:szCs w:val="24"/>
        </w:rPr>
        <w:t xml:space="preserve"> na východě Ukrajiny </w:t>
      </w:r>
      <w:r w:rsidR="00DB525C" w:rsidRPr="00C54067">
        <w:rPr>
          <w:rFonts w:ascii="Garamond" w:hAnsi="Garamond"/>
          <w:sz w:val="24"/>
          <w:szCs w:val="24"/>
        </w:rPr>
        <w:t>j</w:t>
      </w:r>
      <w:r w:rsidRPr="00C54067">
        <w:rPr>
          <w:rFonts w:ascii="Garamond" w:hAnsi="Garamond"/>
          <w:sz w:val="24"/>
          <w:szCs w:val="24"/>
        </w:rPr>
        <w:t>sou</w:t>
      </w:r>
      <w:r w:rsidR="00B6176F" w:rsidRPr="00C54067">
        <w:rPr>
          <w:rFonts w:ascii="Garamond" w:hAnsi="Garamond"/>
          <w:sz w:val="24"/>
          <w:szCs w:val="24"/>
        </w:rPr>
        <w:t xml:space="preserve"> už</w:t>
      </w:r>
      <w:r w:rsidR="00DB525C" w:rsidRPr="00C54067">
        <w:rPr>
          <w:rFonts w:ascii="Garamond" w:hAnsi="Garamond"/>
          <w:sz w:val="24"/>
          <w:szCs w:val="24"/>
        </w:rPr>
        <w:t xml:space="preserve"> o něco méně</w:t>
      </w:r>
      <w:r w:rsidR="00A02801" w:rsidRPr="00C54067">
        <w:rPr>
          <w:rFonts w:ascii="Garamond" w:hAnsi="Garamond"/>
          <w:sz w:val="24"/>
          <w:szCs w:val="24"/>
        </w:rPr>
        <w:t xml:space="preserve"> prokazateln</w:t>
      </w:r>
      <w:r w:rsidRPr="00C54067">
        <w:rPr>
          <w:rFonts w:ascii="Garamond" w:hAnsi="Garamond"/>
          <w:sz w:val="24"/>
          <w:szCs w:val="24"/>
        </w:rPr>
        <w:t>é</w:t>
      </w:r>
      <w:r w:rsidR="00DB525C" w:rsidRPr="00C54067">
        <w:rPr>
          <w:rFonts w:ascii="Garamond" w:hAnsi="Garamond"/>
          <w:sz w:val="24"/>
          <w:szCs w:val="24"/>
        </w:rPr>
        <w:t xml:space="preserve">. </w:t>
      </w:r>
      <w:r w:rsidR="004F5191" w:rsidRPr="00C54067">
        <w:rPr>
          <w:rFonts w:ascii="Garamond" w:hAnsi="Garamond"/>
          <w:sz w:val="24"/>
          <w:szCs w:val="24"/>
        </w:rPr>
        <w:t>Rusko popřelo</w:t>
      </w:r>
      <w:r w:rsidR="003A3109" w:rsidRPr="00C54067">
        <w:rPr>
          <w:rFonts w:ascii="Garamond" w:hAnsi="Garamond"/>
          <w:sz w:val="24"/>
          <w:szCs w:val="24"/>
        </w:rPr>
        <w:t xml:space="preserve"> přímou či nepřímou účast svých vojáků na východě Ukrajiny.</w:t>
      </w:r>
      <w:r w:rsidR="00A25B62" w:rsidRPr="00C54067">
        <w:rPr>
          <w:rStyle w:val="Znakapoznpodarou"/>
          <w:rFonts w:ascii="Garamond" w:hAnsi="Garamond"/>
          <w:sz w:val="24"/>
          <w:szCs w:val="24"/>
        </w:rPr>
        <w:footnoteReference w:id="154"/>
      </w:r>
      <w:r w:rsidR="003A3109" w:rsidRPr="00C54067">
        <w:rPr>
          <w:rFonts w:ascii="Garamond" w:hAnsi="Garamond"/>
          <w:sz w:val="24"/>
          <w:szCs w:val="24"/>
        </w:rPr>
        <w:t xml:space="preserve"> </w:t>
      </w:r>
      <w:r w:rsidR="001B7836" w:rsidRPr="00C54067">
        <w:rPr>
          <w:rFonts w:ascii="Garamond" w:hAnsi="Garamond"/>
          <w:sz w:val="24"/>
          <w:szCs w:val="24"/>
        </w:rPr>
        <w:t>Na druhou stranu ale alespoň slovně podporuje separatistické tendence na východě Ukrajiny.</w:t>
      </w:r>
      <w:r w:rsidR="001B7836" w:rsidRPr="00C54067">
        <w:rPr>
          <w:rStyle w:val="Znakapoznpodarou"/>
          <w:rFonts w:ascii="Garamond" w:hAnsi="Garamond"/>
          <w:sz w:val="24"/>
          <w:szCs w:val="24"/>
        </w:rPr>
        <w:footnoteReference w:id="155"/>
      </w:r>
      <w:r w:rsidR="001B7836" w:rsidRPr="00C54067">
        <w:rPr>
          <w:rFonts w:ascii="Garamond" w:hAnsi="Garamond"/>
          <w:sz w:val="24"/>
          <w:szCs w:val="24"/>
        </w:rPr>
        <w:t xml:space="preserve"> </w:t>
      </w:r>
      <w:r w:rsidR="00A653EC" w:rsidRPr="00C54067">
        <w:rPr>
          <w:rFonts w:ascii="Garamond" w:hAnsi="Garamond"/>
          <w:sz w:val="24"/>
          <w:szCs w:val="24"/>
        </w:rPr>
        <w:t xml:space="preserve">Navíc, s odstupem času Vladimír Putin v jednom svém </w:t>
      </w:r>
      <w:r w:rsidR="00402AA5" w:rsidRPr="00C54067">
        <w:rPr>
          <w:rFonts w:ascii="Garamond" w:hAnsi="Garamond"/>
          <w:sz w:val="24"/>
          <w:szCs w:val="24"/>
        </w:rPr>
        <w:t>prohlášení</w:t>
      </w:r>
      <w:r w:rsidR="00A653EC" w:rsidRPr="00C54067">
        <w:rPr>
          <w:rFonts w:ascii="Garamond" w:hAnsi="Garamond"/>
          <w:sz w:val="24"/>
          <w:szCs w:val="24"/>
        </w:rPr>
        <w:t xml:space="preserve"> nepřímo potvrdil účast Rusů plnících speciální úkoly na východě Ukrajiny.</w:t>
      </w:r>
      <w:r w:rsidR="00402AA5" w:rsidRPr="00C54067">
        <w:rPr>
          <w:rStyle w:val="Znakapoznpodarou"/>
          <w:rFonts w:ascii="Garamond" w:hAnsi="Garamond"/>
          <w:sz w:val="24"/>
          <w:szCs w:val="24"/>
        </w:rPr>
        <w:footnoteReference w:id="156"/>
      </w:r>
      <w:r w:rsidR="00A653EC" w:rsidRPr="00C54067">
        <w:rPr>
          <w:rFonts w:ascii="Garamond" w:hAnsi="Garamond"/>
          <w:sz w:val="24"/>
          <w:szCs w:val="24"/>
        </w:rPr>
        <w:t xml:space="preserve"> </w:t>
      </w:r>
      <w:r w:rsidR="007A005B" w:rsidRPr="00C54067">
        <w:rPr>
          <w:rFonts w:ascii="Garamond" w:hAnsi="Garamond"/>
          <w:sz w:val="24"/>
          <w:szCs w:val="24"/>
        </w:rPr>
        <w:t xml:space="preserve">Oproti tomu </w:t>
      </w:r>
      <w:r w:rsidR="00970BC0" w:rsidRPr="00C54067">
        <w:rPr>
          <w:rFonts w:ascii="Garamond" w:hAnsi="Garamond"/>
          <w:sz w:val="24"/>
          <w:szCs w:val="24"/>
        </w:rPr>
        <w:t>USA</w:t>
      </w:r>
      <w:r w:rsidR="00426409" w:rsidRPr="00C54067">
        <w:rPr>
          <w:rStyle w:val="Znakapoznpodarou"/>
          <w:rFonts w:ascii="Garamond" w:hAnsi="Garamond"/>
          <w:sz w:val="24"/>
          <w:szCs w:val="24"/>
        </w:rPr>
        <w:footnoteReference w:id="157"/>
      </w:r>
      <w:r w:rsidR="00970BC0" w:rsidRPr="00C54067">
        <w:rPr>
          <w:rFonts w:ascii="Garamond" w:hAnsi="Garamond"/>
          <w:sz w:val="24"/>
          <w:szCs w:val="24"/>
        </w:rPr>
        <w:t xml:space="preserve"> či </w:t>
      </w:r>
      <w:r w:rsidR="0080590B" w:rsidRPr="00C54067">
        <w:rPr>
          <w:rFonts w:ascii="Garamond" w:hAnsi="Garamond"/>
          <w:sz w:val="24"/>
          <w:szCs w:val="24"/>
        </w:rPr>
        <w:t>evropské</w:t>
      </w:r>
      <w:r w:rsidR="00970BC0" w:rsidRPr="00C54067">
        <w:rPr>
          <w:rFonts w:ascii="Garamond" w:hAnsi="Garamond"/>
          <w:sz w:val="24"/>
          <w:szCs w:val="24"/>
        </w:rPr>
        <w:t xml:space="preserve"> </w:t>
      </w:r>
      <w:r w:rsidR="0080590B" w:rsidRPr="00C54067">
        <w:rPr>
          <w:rFonts w:ascii="Garamond" w:hAnsi="Garamond"/>
          <w:sz w:val="24"/>
          <w:szCs w:val="24"/>
        </w:rPr>
        <w:t>státy</w:t>
      </w:r>
      <w:r w:rsidR="00426409" w:rsidRPr="00C54067">
        <w:rPr>
          <w:rStyle w:val="Znakapoznpodarou"/>
          <w:rFonts w:ascii="Garamond" w:hAnsi="Garamond"/>
          <w:sz w:val="24"/>
          <w:szCs w:val="24"/>
        </w:rPr>
        <w:footnoteReference w:id="158"/>
      </w:r>
      <w:r w:rsidR="00970BC0" w:rsidRPr="00C54067">
        <w:rPr>
          <w:rFonts w:ascii="Garamond" w:hAnsi="Garamond"/>
          <w:sz w:val="24"/>
          <w:szCs w:val="24"/>
        </w:rPr>
        <w:t xml:space="preserve"> jsou </w:t>
      </w:r>
      <w:r w:rsidR="0080590B" w:rsidRPr="00C54067">
        <w:rPr>
          <w:rFonts w:ascii="Garamond" w:hAnsi="Garamond"/>
          <w:sz w:val="24"/>
          <w:szCs w:val="24"/>
        </w:rPr>
        <w:t>o ruské podpoře separatistům či dokonce o samotném</w:t>
      </w:r>
      <w:r w:rsidR="00970BC0" w:rsidRPr="00C54067">
        <w:rPr>
          <w:rFonts w:ascii="Garamond" w:hAnsi="Garamond"/>
          <w:sz w:val="24"/>
          <w:szCs w:val="24"/>
        </w:rPr>
        <w:t xml:space="preserve"> </w:t>
      </w:r>
      <w:r w:rsidR="005127D3" w:rsidRPr="00C54067">
        <w:rPr>
          <w:rFonts w:ascii="Garamond" w:hAnsi="Garamond"/>
          <w:sz w:val="24"/>
          <w:szCs w:val="24"/>
        </w:rPr>
        <w:t xml:space="preserve">bojovém </w:t>
      </w:r>
      <w:r w:rsidR="00970BC0" w:rsidRPr="00C54067">
        <w:rPr>
          <w:rFonts w:ascii="Garamond" w:hAnsi="Garamond"/>
          <w:sz w:val="24"/>
          <w:szCs w:val="24"/>
        </w:rPr>
        <w:t>zapojení ruských vojáků na východě Ukrajiny přesvědčeni.</w:t>
      </w:r>
      <w:r w:rsidR="00D0684A" w:rsidRPr="00C54067">
        <w:rPr>
          <w:rFonts w:ascii="Garamond" w:hAnsi="Garamond"/>
          <w:sz w:val="24"/>
          <w:szCs w:val="24"/>
        </w:rPr>
        <w:t xml:space="preserve"> Větší míry autenticity </w:t>
      </w:r>
      <w:r w:rsidR="000A5DF0" w:rsidRPr="00C54067">
        <w:rPr>
          <w:rFonts w:ascii="Garamond" w:hAnsi="Garamond"/>
          <w:sz w:val="24"/>
          <w:szCs w:val="24"/>
        </w:rPr>
        <w:t>nicméně</w:t>
      </w:r>
      <w:r w:rsidR="00D0684A" w:rsidRPr="00C54067">
        <w:rPr>
          <w:rFonts w:ascii="Garamond" w:hAnsi="Garamond"/>
          <w:sz w:val="24"/>
          <w:szCs w:val="24"/>
        </w:rPr>
        <w:t xml:space="preserve"> mohou dosahovat </w:t>
      </w:r>
      <w:r w:rsidR="000A5DF0" w:rsidRPr="00C54067">
        <w:rPr>
          <w:rFonts w:ascii="Garamond" w:hAnsi="Garamond"/>
          <w:sz w:val="24"/>
          <w:szCs w:val="24"/>
        </w:rPr>
        <w:t>zprávy pozorovatelské mise OBSE o přítomnosti ruských vojáků</w:t>
      </w:r>
      <w:r w:rsidR="00D04E7C" w:rsidRPr="00C54067">
        <w:rPr>
          <w:rFonts w:ascii="Garamond" w:hAnsi="Garamond"/>
          <w:sz w:val="24"/>
          <w:szCs w:val="24"/>
        </w:rPr>
        <w:t xml:space="preserve"> </w:t>
      </w:r>
      <w:r w:rsidR="000A5DF0" w:rsidRPr="00C54067">
        <w:rPr>
          <w:rFonts w:ascii="Garamond" w:hAnsi="Garamond"/>
          <w:sz w:val="24"/>
          <w:szCs w:val="24"/>
        </w:rPr>
        <w:t>a vojenské techniky ve východních oblastech Ukrajiny,</w:t>
      </w:r>
      <w:r w:rsidR="000A5DF0" w:rsidRPr="00C54067">
        <w:rPr>
          <w:rStyle w:val="Znakapoznpodarou"/>
          <w:rFonts w:ascii="Garamond" w:hAnsi="Garamond"/>
          <w:sz w:val="24"/>
          <w:szCs w:val="24"/>
        </w:rPr>
        <w:footnoteReference w:id="159"/>
      </w:r>
      <w:r w:rsidR="000A5DF0" w:rsidRPr="00C54067">
        <w:rPr>
          <w:rFonts w:ascii="Garamond" w:hAnsi="Garamond"/>
          <w:sz w:val="24"/>
          <w:szCs w:val="24"/>
        </w:rPr>
        <w:t xml:space="preserve"> a </w:t>
      </w:r>
      <w:r w:rsidR="00D04E7C" w:rsidRPr="00C54067">
        <w:rPr>
          <w:rFonts w:ascii="Garamond" w:hAnsi="Garamond"/>
          <w:sz w:val="24"/>
          <w:szCs w:val="24"/>
        </w:rPr>
        <w:t>celkové</w:t>
      </w:r>
      <w:r w:rsidR="000A5DF0" w:rsidRPr="00C54067">
        <w:rPr>
          <w:rFonts w:ascii="Garamond" w:hAnsi="Garamond"/>
          <w:sz w:val="24"/>
          <w:szCs w:val="24"/>
        </w:rPr>
        <w:t xml:space="preserve"> přesvědčení této organizace</w:t>
      </w:r>
      <w:r w:rsidR="00AC715D" w:rsidRPr="00C54067">
        <w:rPr>
          <w:rFonts w:ascii="Garamond" w:hAnsi="Garamond"/>
          <w:sz w:val="24"/>
          <w:szCs w:val="24"/>
        </w:rPr>
        <w:t>, založené na pozorováních situace na místě,</w:t>
      </w:r>
      <w:r w:rsidR="000A5DF0" w:rsidRPr="00C54067">
        <w:rPr>
          <w:rFonts w:ascii="Garamond" w:hAnsi="Garamond"/>
          <w:sz w:val="24"/>
          <w:szCs w:val="24"/>
        </w:rPr>
        <w:t xml:space="preserve"> </w:t>
      </w:r>
      <w:r w:rsidR="00E97A8D" w:rsidRPr="00C54067">
        <w:rPr>
          <w:rFonts w:ascii="Garamond" w:hAnsi="Garamond"/>
          <w:sz w:val="24"/>
          <w:szCs w:val="24"/>
        </w:rPr>
        <w:t>o rozvratných aktivitách</w:t>
      </w:r>
      <w:r w:rsidR="004A2513" w:rsidRPr="00C54067">
        <w:rPr>
          <w:rFonts w:ascii="Garamond" w:hAnsi="Garamond"/>
          <w:sz w:val="24"/>
          <w:szCs w:val="24"/>
        </w:rPr>
        <w:t>, podpoře separatistů</w:t>
      </w:r>
      <w:r w:rsidR="00E97A8D" w:rsidRPr="00C54067">
        <w:rPr>
          <w:rFonts w:ascii="Garamond" w:hAnsi="Garamond"/>
          <w:sz w:val="24"/>
          <w:szCs w:val="24"/>
        </w:rPr>
        <w:t xml:space="preserve"> i </w:t>
      </w:r>
      <w:r w:rsidR="004A2513" w:rsidRPr="00C54067">
        <w:rPr>
          <w:rFonts w:ascii="Garamond" w:hAnsi="Garamond"/>
          <w:sz w:val="24"/>
          <w:szCs w:val="24"/>
        </w:rPr>
        <w:t xml:space="preserve">přímé </w:t>
      </w:r>
      <w:r w:rsidR="00E97A8D" w:rsidRPr="00C54067">
        <w:rPr>
          <w:rFonts w:ascii="Garamond" w:hAnsi="Garamond"/>
          <w:sz w:val="24"/>
          <w:szCs w:val="24"/>
        </w:rPr>
        <w:t>vojenské intervenci</w:t>
      </w:r>
      <w:r w:rsidR="004A2513" w:rsidRPr="00C54067">
        <w:rPr>
          <w:rFonts w:ascii="Garamond" w:hAnsi="Garamond"/>
          <w:sz w:val="24"/>
          <w:szCs w:val="24"/>
        </w:rPr>
        <w:t xml:space="preserve"> Ruska</w:t>
      </w:r>
      <w:r w:rsidR="003F625A" w:rsidRPr="00C54067">
        <w:rPr>
          <w:rFonts w:ascii="Garamond" w:hAnsi="Garamond"/>
          <w:sz w:val="24"/>
          <w:szCs w:val="24"/>
        </w:rPr>
        <w:t xml:space="preserve"> jakož i o porušování lidských práv a mezinárodního humanitárního práva</w:t>
      </w:r>
      <w:r w:rsidR="000A5DF0" w:rsidRPr="00C54067">
        <w:rPr>
          <w:rFonts w:ascii="Garamond" w:hAnsi="Garamond"/>
          <w:sz w:val="24"/>
          <w:szCs w:val="24"/>
        </w:rPr>
        <w:t>.</w:t>
      </w:r>
      <w:r w:rsidR="003551E2" w:rsidRPr="00C54067">
        <w:rPr>
          <w:rStyle w:val="Znakapoznpodarou"/>
          <w:rFonts w:ascii="Garamond" w:hAnsi="Garamond"/>
          <w:sz w:val="24"/>
          <w:szCs w:val="24"/>
        </w:rPr>
        <w:footnoteReference w:id="160"/>
      </w:r>
      <w:r w:rsidR="008B3270" w:rsidRPr="00C54067">
        <w:rPr>
          <w:rFonts w:ascii="Garamond" w:hAnsi="Garamond"/>
          <w:sz w:val="24"/>
          <w:szCs w:val="24"/>
        </w:rPr>
        <w:t xml:space="preserve"> </w:t>
      </w:r>
      <w:r w:rsidR="002110B1" w:rsidRPr="00C54067">
        <w:rPr>
          <w:rFonts w:ascii="Garamond" w:hAnsi="Garamond"/>
          <w:sz w:val="24"/>
          <w:szCs w:val="24"/>
        </w:rPr>
        <w:t xml:space="preserve">O přísunu ruské vojenské techniky na Ukrajinu hovoří i </w:t>
      </w:r>
      <w:r w:rsidR="002639F8" w:rsidRPr="00C54067">
        <w:rPr>
          <w:rFonts w:ascii="Garamond" w:hAnsi="Garamond"/>
          <w:sz w:val="24"/>
          <w:szCs w:val="24"/>
        </w:rPr>
        <w:t>některé vizuální záběry a satelitní snímky</w:t>
      </w:r>
      <w:r w:rsidR="002639F8" w:rsidRPr="00C54067">
        <w:rPr>
          <w:rStyle w:val="Znakapoznpodarou"/>
          <w:rFonts w:ascii="Garamond" w:hAnsi="Garamond"/>
          <w:sz w:val="24"/>
          <w:szCs w:val="24"/>
        </w:rPr>
        <w:footnoteReference w:id="161"/>
      </w:r>
      <w:r w:rsidR="00D702B0" w:rsidRPr="00C54067">
        <w:rPr>
          <w:rFonts w:ascii="Garamond" w:hAnsi="Garamond"/>
          <w:sz w:val="24"/>
          <w:szCs w:val="24"/>
        </w:rPr>
        <w:t xml:space="preserve"> </w:t>
      </w:r>
      <w:r w:rsidR="004831E4" w:rsidRPr="00C54067">
        <w:rPr>
          <w:rFonts w:ascii="Garamond" w:hAnsi="Garamond"/>
          <w:sz w:val="24"/>
          <w:szCs w:val="24"/>
        </w:rPr>
        <w:t>či analýzy na jejich základě vypracované.</w:t>
      </w:r>
      <w:r w:rsidR="004831E4" w:rsidRPr="00C54067">
        <w:rPr>
          <w:rStyle w:val="Znakapoznpodarou"/>
          <w:rFonts w:ascii="Garamond" w:hAnsi="Garamond"/>
          <w:sz w:val="24"/>
          <w:szCs w:val="24"/>
        </w:rPr>
        <w:footnoteReference w:id="162"/>
      </w:r>
      <w:r w:rsidR="004831E4" w:rsidRPr="00C54067">
        <w:rPr>
          <w:rFonts w:ascii="Garamond" w:hAnsi="Garamond"/>
          <w:sz w:val="24"/>
          <w:szCs w:val="24"/>
        </w:rPr>
        <w:t xml:space="preserve"> </w:t>
      </w:r>
      <w:r w:rsidR="00DB6535" w:rsidRPr="00C54067">
        <w:rPr>
          <w:rFonts w:ascii="Garamond" w:hAnsi="Garamond"/>
          <w:sz w:val="24"/>
          <w:szCs w:val="24"/>
        </w:rPr>
        <w:t>Dokonce i jeden z představitelů separatistů měl přiznat, že na jejich straně bojují tisíce ruských vojáků.</w:t>
      </w:r>
      <w:r w:rsidR="00DB6535" w:rsidRPr="00C54067">
        <w:rPr>
          <w:rStyle w:val="Znakapoznpodarou"/>
          <w:rFonts w:ascii="Garamond" w:hAnsi="Garamond"/>
          <w:sz w:val="24"/>
          <w:szCs w:val="24"/>
        </w:rPr>
        <w:footnoteReference w:id="163"/>
      </w:r>
      <w:r w:rsidR="00DB6535" w:rsidRPr="00C54067">
        <w:rPr>
          <w:rFonts w:ascii="Garamond" w:hAnsi="Garamond"/>
          <w:sz w:val="24"/>
          <w:szCs w:val="24"/>
        </w:rPr>
        <w:t xml:space="preserve"> </w:t>
      </w:r>
      <w:r w:rsidR="00764A0F" w:rsidRPr="00C54067">
        <w:rPr>
          <w:rFonts w:ascii="Garamond" w:hAnsi="Garamond"/>
          <w:sz w:val="24"/>
          <w:szCs w:val="24"/>
        </w:rPr>
        <w:t xml:space="preserve">Tyto závěry svědčí o materiální podpoře </w:t>
      </w:r>
      <w:r w:rsidR="00744B23" w:rsidRPr="00C54067">
        <w:rPr>
          <w:rFonts w:ascii="Garamond" w:hAnsi="Garamond"/>
          <w:sz w:val="24"/>
          <w:szCs w:val="24"/>
        </w:rPr>
        <w:t xml:space="preserve">separatistů </w:t>
      </w:r>
      <w:r w:rsidR="00764A0F" w:rsidRPr="00C54067">
        <w:rPr>
          <w:rFonts w:ascii="Garamond" w:hAnsi="Garamond"/>
          <w:sz w:val="24"/>
          <w:szCs w:val="24"/>
        </w:rPr>
        <w:t xml:space="preserve">i vojenské </w:t>
      </w:r>
      <w:r w:rsidR="00744B23" w:rsidRPr="00C54067">
        <w:rPr>
          <w:rFonts w:ascii="Garamond" w:hAnsi="Garamond"/>
          <w:sz w:val="24"/>
          <w:szCs w:val="24"/>
        </w:rPr>
        <w:t>účasti</w:t>
      </w:r>
      <w:r w:rsidR="00764A0F" w:rsidRPr="00C54067">
        <w:rPr>
          <w:rFonts w:ascii="Garamond" w:hAnsi="Garamond"/>
          <w:sz w:val="24"/>
          <w:szCs w:val="24"/>
        </w:rPr>
        <w:t xml:space="preserve"> Ruské federace</w:t>
      </w:r>
      <w:r w:rsidR="00B17FF3" w:rsidRPr="00C54067">
        <w:rPr>
          <w:rFonts w:ascii="Garamond" w:hAnsi="Garamond"/>
          <w:sz w:val="24"/>
          <w:szCs w:val="24"/>
        </w:rPr>
        <w:t xml:space="preserve"> prostřednictvím jejích ozbrojených složek</w:t>
      </w:r>
      <w:r w:rsidR="00134D04" w:rsidRPr="00C54067">
        <w:rPr>
          <w:rFonts w:ascii="Garamond" w:hAnsi="Garamond"/>
          <w:sz w:val="24"/>
          <w:szCs w:val="24"/>
        </w:rPr>
        <w:t xml:space="preserve"> v bojích proti ukrajinské armádě.</w:t>
      </w:r>
    </w:p>
    <w:p w:rsidR="0033230E" w:rsidRDefault="0043428D" w:rsidP="00991E0B">
      <w:pPr>
        <w:spacing w:after="0" w:line="360" w:lineRule="auto"/>
        <w:ind w:firstLine="708"/>
        <w:jc w:val="both"/>
        <w:rPr>
          <w:rFonts w:ascii="Garamond" w:hAnsi="Garamond"/>
          <w:sz w:val="24"/>
          <w:szCs w:val="24"/>
        </w:rPr>
      </w:pPr>
      <w:r w:rsidRPr="00C54067">
        <w:rPr>
          <w:rFonts w:ascii="Garamond" w:hAnsi="Garamond"/>
          <w:sz w:val="24"/>
          <w:szCs w:val="24"/>
        </w:rPr>
        <w:t>V úvahu připadá ještě otázka přičitatelnosti jednání separatistů, tedy osob, které nejsou orgány Ruska, ale může mezi nimi a tímto státem existovat faktický vztah</w:t>
      </w:r>
      <w:r w:rsidR="00482CA8" w:rsidRPr="00C54067">
        <w:rPr>
          <w:rFonts w:ascii="Garamond" w:hAnsi="Garamond"/>
          <w:sz w:val="24"/>
          <w:szCs w:val="24"/>
        </w:rPr>
        <w:t xml:space="preserve"> – jednalo by se tak o tzv. </w:t>
      </w:r>
      <w:r w:rsidR="00482CA8" w:rsidRPr="00C54067">
        <w:rPr>
          <w:rFonts w:ascii="Garamond" w:hAnsi="Garamond"/>
          <w:i/>
          <w:sz w:val="24"/>
          <w:szCs w:val="24"/>
        </w:rPr>
        <w:t>de facto</w:t>
      </w:r>
      <w:r w:rsidR="00482CA8" w:rsidRPr="00C54067">
        <w:rPr>
          <w:rFonts w:ascii="Garamond" w:hAnsi="Garamond"/>
          <w:sz w:val="24"/>
          <w:szCs w:val="24"/>
        </w:rPr>
        <w:t xml:space="preserve"> orgány státu</w:t>
      </w:r>
      <w:r w:rsidRPr="00C54067">
        <w:rPr>
          <w:rFonts w:ascii="Garamond" w:hAnsi="Garamond"/>
          <w:sz w:val="24"/>
          <w:szCs w:val="24"/>
        </w:rPr>
        <w:t>.</w:t>
      </w:r>
      <w:r w:rsidRPr="00C54067">
        <w:rPr>
          <w:rStyle w:val="Znakapoznpodarou"/>
          <w:rFonts w:ascii="Garamond" w:hAnsi="Garamond"/>
          <w:sz w:val="24"/>
          <w:szCs w:val="24"/>
        </w:rPr>
        <w:footnoteReference w:id="164"/>
      </w:r>
      <w:r w:rsidRPr="00C54067">
        <w:rPr>
          <w:rFonts w:ascii="Garamond" w:hAnsi="Garamond"/>
          <w:sz w:val="24"/>
          <w:szCs w:val="24"/>
        </w:rPr>
        <w:t xml:space="preserve"> </w:t>
      </w:r>
      <w:r w:rsidR="00F5473E" w:rsidRPr="00C54067">
        <w:rPr>
          <w:rFonts w:ascii="Garamond" w:hAnsi="Garamond"/>
          <w:sz w:val="24"/>
          <w:szCs w:val="24"/>
        </w:rPr>
        <w:t xml:space="preserve">Vedle </w:t>
      </w:r>
      <w:r w:rsidR="008E7162" w:rsidRPr="00C54067">
        <w:rPr>
          <w:rFonts w:ascii="Garamond" w:hAnsi="Garamond"/>
          <w:sz w:val="24"/>
          <w:szCs w:val="24"/>
        </w:rPr>
        <w:t>výše uvedených</w:t>
      </w:r>
      <w:r w:rsidR="00536FCA" w:rsidRPr="00C54067">
        <w:rPr>
          <w:rFonts w:ascii="Garamond" w:hAnsi="Garamond"/>
          <w:sz w:val="24"/>
          <w:szCs w:val="24"/>
        </w:rPr>
        <w:t xml:space="preserve"> </w:t>
      </w:r>
      <w:r w:rsidR="00F5473E" w:rsidRPr="00C54067">
        <w:rPr>
          <w:rFonts w:ascii="Garamond" w:hAnsi="Garamond"/>
          <w:sz w:val="24"/>
          <w:szCs w:val="24"/>
        </w:rPr>
        <w:t xml:space="preserve">jednání svých vlastních vojáků na Ukrajině či svých vedoucích představitelů může Ruské federaci být přičitatelné jednání separatistů, </w:t>
      </w:r>
      <w:r w:rsidR="00482CA8" w:rsidRPr="00C54067">
        <w:rPr>
          <w:rFonts w:ascii="Garamond" w:hAnsi="Garamond"/>
          <w:sz w:val="24"/>
          <w:szCs w:val="24"/>
        </w:rPr>
        <w:t>pokud fakticky jednali na její pokyny nebo pod jejím řízením.</w:t>
      </w:r>
      <w:r w:rsidR="00482CA8" w:rsidRPr="00C54067">
        <w:rPr>
          <w:rStyle w:val="Znakapoznpodarou"/>
          <w:rFonts w:ascii="Garamond" w:hAnsi="Garamond"/>
          <w:sz w:val="24"/>
          <w:szCs w:val="24"/>
        </w:rPr>
        <w:footnoteReference w:id="165"/>
      </w:r>
      <w:r w:rsidR="00677F5A" w:rsidRPr="00C54067">
        <w:rPr>
          <w:rFonts w:ascii="Garamond" w:hAnsi="Garamond"/>
          <w:sz w:val="24"/>
          <w:szCs w:val="24"/>
        </w:rPr>
        <w:t xml:space="preserve"> </w:t>
      </w:r>
      <w:r w:rsidR="00662E70" w:rsidRPr="00C54067">
        <w:rPr>
          <w:rFonts w:ascii="Garamond" w:hAnsi="Garamond"/>
          <w:sz w:val="24"/>
          <w:szCs w:val="24"/>
        </w:rPr>
        <w:t xml:space="preserve">K tomu, aby byla dána přičitatelnost za jednání takových </w:t>
      </w:r>
      <w:r w:rsidR="00662E70" w:rsidRPr="0033230E">
        <w:rPr>
          <w:rFonts w:ascii="Garamond" w:hAnsi="Garamond"/>
          <w:i/>
          <w:sz w:val="24"/>
          <w:szCs w:val="24"/>
        </w:rPr>
        <w:t>de facto</w:t>
      </w:r>
      <w:r w:rsidR="00662E70" w:rsidRPr="00C54067">
        <w:rPr>
          <w:rFonts w:ascii="Garamond" w:hAnsi="Garamond"/>
          <w:sz w:val="24"/>
          <w:szCs w:val="24"/>
        </w:rPr>
        <w:t xml:space="preserve"> orgánů, musí být dána určitá míra kontroly ze strany státu nad těmito osobami. Je otázkou, zda zvolit přísnější přístup Mezinárodního soudního dvora, vyžadující </w:t>
      </w:r>
      <w:r w:rsidR="000D42AC" w:rsidRPr="00C54067">
        <w:rPr>
          <w:rFonts w:ascii="Garamond" w:hAnsi="Garamond"/>
          <w:sz w:val="24"/>
          <w:szCs w:val="24"/>
        </w:rPr>
        <w:t xml:space="preserve">pro určení přičitatelnosti tzv. </w:t>
      </w:r>
      <w:r w:rsidR="00662E70" w:rsidRPr="00C54067">
        <w:rPr>
          <w:rFonts w:ascii="Garamond" w:hAnsi="Garamond"/>
          <w:sz w:val="24"/>
          <w:szCs w:val="24"/>
        </w:rPr>
        <w:t>efektivní kontrolu nad takovými osobami,</w:t>
      </w:r>
      <w:r w:rsidR="00561208" w:rsidRPr="00C54067">
        <w:rPr>
          <w:rStyle w:val="Znakapoznpodarou"/>
          <w:rFonts w:ascii="Garamond" w:hAnsi="Garamond"/>
          <w:sz w:val="24"/>
          <w:szCs w:val="24"/>
        </w:rPr>
        <w:footnoteReference w:id="166"/>
      </w:r>
      <w:r w:rsidR="00662E70" w:rsidRPr="00C54067">
        <w:rPr>
          <w:rFonts w:ascii="Garamond" w:hAnsi="Garamond"/>
          <w:sz w:val="24"/>
          <w:szCs w:val="24"/>
        </w:rPr>
        <w:t xml:space="preserve"> nebo flexibilnější přístup vyžadující </w:t>
      </w:r>
      <w:r w:rsidR="001E38A1" w:rsidRPr="00C54067">
        <w:rPr>
          <w:rFonts w:ascii="Garamond" w:hAnsi="Garamond"/>
          <w:sz w:val="24"/>
          <w:szCs w:val="24"/>
        </w:rPr>
        <w:t>pouze celkovou, obecnou kontrolu</w:t>
      </w:r>
      <w:r w:rsidR="007B0A0F" w:rsidRPr="00C54067">
        <w:rPr>
          <w:rFonts w:ascii="Garamond" w:hAnsi="Garamond"/>
          <w:sz w:val="24"/>
          <w:szCs w:val="24"/>
        </w:rPr>
        <w:t>, kterou dovodil Mezinárodní trestní tribunál pro bývalou Jugoslávii.</w:t>
      </w:r>
      <w:r w:rsidR="00561208" w:rsidRPr="00C54067">
        <w:rPr>
          <w:rStyle w:val="Znakapoznpodarou"/>
          <w:rFonts w:ascii="Garamond" w:hAnsi="Garamond"/>
          <w:sz w:val="24"/>
          <w:szCs w:val="24"/>
        </w:rPr>
        <w:footnoteReference w:id="167"/>
      </w:r>
      <w:r w:rsidR="001E38A1" w:rsidRPr="00C54067">
        <w:rPr>
          <w:rFonts w:ascii="Garamond" w:hAnsi="Garamond"/>
          <w:sz w:val="24"/>
          <w:szCs w:val="24"/>
        </w:rPr>
        <w:t xml:space="preserve"> </w:t>
      </w:r>
      <w:r w:rsidR="007E1462" w:rsidRPr="00C54067">
        <w:rPr>
          <w:rFonts w:ascii="Garamond" w:hAnsi="Garamond"/>
          <w:sz w:val="24"/>
          <w:szCs w:val="24"/>
        </w:rPr>
        <w:t xml:space="preserve">Dle názoru autora této práce by ale pro dovození přičitatelnosti měla stačit obecná kontrola nad takovými jednotkami, ne tedy nutnost řízení </w:t>
      </w:r>
      <w:r w:rsidR="00F81458" w:rsidRPr="00C54067">
        <w:rPr>
          <w:rFonts w:ascii="Garamond" w:hAnsi="Garamond"/>
          <w:sz w:val="24"/>
          <w:szCs w:val="24"/>
        </w:rPr>
        <w:t xml:space="preserve">každé </w:t>
      </w:r>
      <w:r w:rsidR="007E1462" w:rsidRPr="00C54067">
        <w:rPr>
          <w:rFonts w:ascii="Garamond" w:hAnsi="Garamond"/>
          <w:sz w:val="24"/>
          <w:szCs w:val="24"/>
        </w:rPr>
        <w:t xml:space="preserve">jednotlivé mise separatistů Ruskem, jak vyžaduje přístup MSD, a to vzhledem k závažnosti </w:t>
      </w:r>
      <w:r w:rsidR="00912CE7" w:rsidRPr="00C54067">
        <w:rPr>
          <w:rFonts w:ascii="Garamond" w:hAnsi="Garamond"/>
          <w:sz w:val="24"/>
          <w:szCs w:val="24"/>
        </w:rPr>
        <w:t xml:space="preserve">už </w:t>
      </w:r>
      <w:r w:rsidR="00C53A9C" w:rsidRPr="00C54067">
        <w:rPr>
          <w:rFonts w:ascii="Garamond" w:hAnsi="Garamond"/>
          <w:sz w:val="24"/>
          <w:szCs w:val="24"/>
        </w:rPr>
        <w:t>pouhé</w:t>
      </w:r>
      <w:r w:rsidR="007B0A0F" w:rsidRPr="00C54067">
        <w:rPr>
          <w:rFonts w:ascii="Garamond" w:hAnsi="Garamond"/>
          <w:sz w:val="24"/>
          <w:szCs w:val="24"/>
        </w:rPr>
        <w:t xml:space="preserve"> </w:t>
      </w:r>
      <w:r w:rsidR="00912CE7" w:rsidRPr="00C54067">
        <w:rPr>
          <w:rFonts w:ascii="Garamond" w:hAnsi="Garamond"/>
          <w:sz w:val="24"/>
          <w:szCs w:val="24"/>
        </w:rPr>
        <w:t>celkové</w:t>
      </w:r>
      <w:r w:rsidR="007B0A0F" w:rsidRPr="00C54067">
        <w:rPr>
          <w:rFonts w:ascii="Garamond" w:hAnsi="Garamond"/>
          <w:sz w:val="24"/>
          <w:szCs w:val="24"/>
        </w:rPr>
        <w:t xml:space="preserve"> kontroly,</w:t>
      </w:r>
      <w:r w:rsidR="007E1462" w:rsidRPr="00C54067">
        <w:rPr>
          <w:rFonts w:ascii="Garamond" w:hAnsi="Garamond"/>
          <w:sz w:val="24"/>
          <w:szCs w:val="24"/>
        </w:rPr>
        <w:t xml:space="preserve"> k</w:t>
      </w:r>
      <w:r w:rsidR="003E5141" w:rsidRPr="00C54067">
        <w:rPr>
          <w:rFonts w:ascii="Garamond" w:hAnsi="Garamond"/>
          <w:sz w:val="24"/>
          <w:szCs w:val="24"/>
        </w:rPr>
        <w:t>e značné</w:t>
      </w:r>
      <w:r w:rsidR="007E1462" w:rsidRPr="00C54067">
        <w:rPr>
          <w:rFonts w:ascii="Garamond" w:hAnsi="Garamond"/>
          <w:sz w:val="24"/>
          <w:szCs w:val="24"/>
        </w:rPr>
        <w:t xml:space="preserve"> obtížnosti prokázat efektivní kontrolu</w:t>
      </w:r>
      <w:r w:rsidR="007B0A0F" w:rsidRPr="00C54067">
        <w:rPr>
          <w:rFonts w:ascii="Garamond" w:hAnsi="Garamond"/>
          <w:sz w:val="24"/>
          <w:szCs w:val="24"/>
        </w:rPr>
        <w:t xml:space="preserve"> a obecněji vzhledem k efektivitě mezinárodního práva</w:t>
      </w:r>
      <w:r w:rsidR="007E1462" w:rsidRPr="00C54067">
        <w:rPr>
          <w:rFonts w:ascii="Garamond" w:hAnsi="Garamond"/>
          <w:sz w:val="24"/>
          <w:szCs w:val="24"/>
        </w:rPr>
        <w:t>.</w:t>
      </w:r>
      <w:r w:rsidR="00707C7F" w:rsidRPr="00C54067">
        <w:rPr>
          <w:rStyle w:val="Znakapoznpodarou"/>
          <w:rFonts w:ascii="Garamond" w:hAnsi="Garamond"/>
          <w:sz w:val="24"/>
          <w:szCs w:val="24"/>
        </w:rPr>
        <w:footnoteReference w:id="168"/>
      </w:r>
      <w:r w:rsidR="007E1462" w:rsidRPr="00C54067">
        <w:rPr>
          <w:rFonts w:ascii="Garamond" w:hAnsi="Garamond"/>
          <w:sz w:val="24"/>
          <w:szCs w:val="24"/>
        </w:rPr>
        <w:t xml:space="preserve"> </w:t>
      </w:r>
      <w:r w:rsidR="00707C7F" w:rsidRPr="00C54067">
        <w:rPr>
          <w:rFonts w:ascii="Garamond" w:hAnsi="Garamond"/>
          <w:sz w:val="24"/>
          <w:szCs w:val="24"/>
        </w:rPr>
        <w:t xml:space="preserve">Byť se jedná o </w:t>
      </w:r>
      <w:r w:rsidR="00A1646C" w:rsidRPr="00C54067">
        <w:rPr>
          <w:rFonts w:ascii="Garamond" w:hAnsi="Garamond"/>
          <w:sz w:val="24"/>
          <w:szCs w:val="24"/>
        </w:rPr>
        <w:t xml:space="preserve">rozhodnutí </w:t>
      </w:r>
      <w:r w:rsidR="00707C7F" w:rsidRPr="00C54067">
        <w:rPr>
          <w:rFonts w:ascii="Garamond" w:hAnsi="Garamond"/>
          <w:sz w:val="24"/>
          <w:szCs w:val="24"/>
        </w:rPr>
        <w:t>trestní</w:t>
      </w:r>
      <w:r w:rsidR="00A1646C" w:rsidRPr="00C54067">
        <w:rPr>
          <w:rFonts w:ascii="Garamond" w:hAnsi="Garamond"/>
          <w:sz w:val="24"/>
          <w:szCs w:val="24"/>
        </w:rPr>
        <w:t>ho</w:t>
      </w:r>
      <w:r w:rsidR="00707C7F" w:rsidRPr="00C54067">
        <w:rPr>
          <w:rFonts w:ascii="Garamond" w:hAnsi="Garamond"/>
          <w:sz w:val="24"/>
          <w:szCs w:val="24"/>
        </w:rPr>
        <w:t xml:space="preserve"> tribunál</w:t>
      </w:r>
      <w:r w:rsidR="00A1646C" w:rsidRPr="00C54067">
        <w:rPr>
          <w:rFonts w:ascii="Garamond" w:hAnsi="Garamond"/>
          <w:sz w:val="24"/>
          <w:szCs w:val="24"/>
        </w:rPr>
        <w:t>u</w:t>
      </w:r>
      <w:r w:rsidR="00707C7F" w:rsidRPr="00C54067">
        <w:rPr>
          <w:rFonts w:ascii="Garamond" w:hAnsi="Garamond"/>
          <w:sz w:val="24"/>
          <w:szCs w:val="24"/>
        </w:rPr>
        <w:t xml:space="preserve">, měl by </w:t>
      </w:r>
      <w:r w:rsidR="0040623B" w:rsidRPr="00C54067">
        <w:rPr>
          <w:rFonts w:ascii="Garamond" w:hAnsi="Garamond"/>
          <w:sz w:val="24"/>
          <w:szCs w:val="24"/>
        </w:rPr>
        <w:t xml:space="preserve">tak </w:t>
      </w:r>
      <w:r w:rsidR="00707C7F" w:rsidRPr="00C54067">
        <w:rPr>
          <w:rFonts w:ascii="Garamond" w:hAnsi="Garamond"/>
          <w:sz w:val="24"/>
          <w:szCs w:val="24"/>
        </w:rPr>
        <w:t xml:space="preserve">z výše uvedených důvodů převážit spíše přístup </w:t>
      </w:r>
      <w:r w:rsidR="00A1646C" w:rsidRPr="00C54067">
        <w:rPr>
          <w:rFonts w:ascii="Garamond" w:hAnsi="Garamond"/>
          <w:sz w:val="24"/>
          <w:szCs w:val="24"/>
        </w:rPr>
        <w:t xml:space="preserve">případu </w:t>
      </w:r>
      <w:r w:rsidR="00A1646C" w:rsidRPr="00C54067">
        <w:rPr>
          <w:rFonts w:ascii="Garamond" w:hAnsi="Garamond"/>
          <w:i/>
          <w:sz w:val="24"/>
          <w:szCs w:val="24"/>
        </w:rPr>
        <w:t>Tadić</w:t>
      </w:r>
      <w:r w:rsidR="00A1646C" w:rsidRPr="00C54067">
        <w:rPr>
          <w:rFonts w:ascii="Garamond" w:hAnsi="Garamond"/>
          <w:sz w:val="24"/>
          <w:szCs w:val="24"/>
        </w:rPr>
        <w:t>, který navíc podobně jako MSD v</w:t>
      </w:r>
      <w:r w:rsidR="00E04547" w:rsidRPr="00C54067">
        <w:rPr>
          <w:rFonts w:ascii="Garamond" w:hAnsi="Garamond"/>
          <w:sz w:val="24"/>
          <w:szCs w:val="24"/>
        </w:rPr>
        <w:t xml:space="preserve"> případu</w:t>
      </w:r>
      <w:r w:rsidR="00A1646C" w:rsidRPr="00C54067">
        <w:rPr>
          <w:rFonts w:ascii="Garamond" w:hAnsi="Garamond"/>
          <w:sz w:val="24"/>
          <w:szCs w:val="24"/>
        </w:rPr>
        <w:t> </w:t>
      </w:r>
      <w:r w:rsidR="00A1646C" w:rsidRPr="00C54067">
        <w:rPr>
          <w:rFonts w:ascii="Garamond" w:hAnsi="Garamond"/>
          <w:i/>
          <w:sz w:val="24"/>
          <w:szCs w:val="24"/>
        </w:rPr>
        <w:t>Nicaragua</w:t>
      </w:r>
      <w:r w:rsidR="00A1646C" w:rsidRPr="00C54067">
        <w:rPr>
          <w:rFonts w:ascii="Garamond" w:hAnsi="Garamond"/>
          <w:sz w:val="24"/>
          <w:szCs w:val="24"/>
        </w:rPr>
        <w:t xml:space="preserve"> sám poznamenává, že kontrola nad jednotkami, které nejsou </w:t>
      </w:r>
      <w:r w:rsidR="00A1646C" w:rsidRPr="0033230E">
        <w:rPr>
          <w:rFonts w:ascii="Garamond" w:hAnsi="Garamond"/>
          <w:i/>
          <w:sz w:val="24"/>
          <w:szCs w:val="24"/>
        </w:rPr>
        <w:t>de iure</w:t>
      </w:r>
      <w:r w:rsidR="00A1646C" w:rsidRPr="00C54067">
        <w:rPr>
          <w:rFonts w:ascii="Garamond" w:hAnsi="Garamond"/>
          <w:sz w:val="24"/>
          <w:szCs w:val="24"/>
        </w:rPr>
        <w:t xml:space="preserve"> orgány státu, musí </w:t>
      </w:r>
      <w:r w:rsidR="00CD4ACD" w:rsidRPr="00C54067">
        <w:rPr>
          <w:rFonts w:ascii="Garamond" w:hAnsi="Garamond"/>
          <w:sz w:val="24"/>
          <w:szCs w:val="24"/>
        </w:rPr>
        <w:t>stejně</w:t>
      </w:r>
      <w:r w:rsidR="007C1042" w:rsidRPr="00C54067">
        <w:rPr>
          <w:rFonts w:ascii="Garamond" w:hAnsi="Garamond"/>
          <w:sz w:val="24"/>
          <w:szCs w:val="24"/>
        </w:rPr>
        <w:t xml:space="preserve"> </w:t>
      </w:r>
      <w:r w:rsidR="00A1646C" w:rsidRPr="00C54067">
        <w:rPr>
          <w:rFonts w:ascii="Garamond" w:hAnsi="Garamond"/>
          <w:sz w:val="24"/>
          <w:szCs w:val="24"/>
        </w:rPr>
        <w:t>dosáhnout větší hloubky než pouhé financování, vyzbrojování a podíl na plánování vojenských akcí.</w:t>
      </w:r>
      <w:r w:rsidR="00707C7F" w:rsidRPr="00C54067">
        <w:rPr>
          <w:rFonts w:ascii="Garamond" w:hAnsi="Garamond"/>
          <w:sz w:val="24"/>
          <w:szCs w:val="24"/>
        </w:rPr>
        <w:t xml:space="preserve"> </w:t>
      </w:r>
      <w:r w:rsidR="00E3454B" w:rsidRPr="00C54067">
        <w:rPr>
          <w:rFonts w:ascii="Garamond" w:hAnsi="Garamond"/>
          <w:sz w:val="24"/>
          <w:szCs w:val="24"/>
        </w:rPr>
        <w:t>Rozdíl v těchto dvou přístupech je pouze v hloubce řízení, ne ve způsobu.</w:t>
      </w:r>
      <w:r w:rsidR="00E3454B" w:rsidRPr="00C54067">
        <w:rPr>
          <w:rStyle w:val="Znakapoznpodarou"/>
          <w:rFonts w:ascii="Garamond" w:hAnsi="Garamond"/>
          <w:sz w:val="24"/>
          <w:szCs w:val="24"/>
        </w:rPr>
        <w:footnoteReference w:id="169"/>
      </w:r>
      <w:r w:rsidR="00E3454B" w:rsidRPr="00C54067">
        <w:rPr>
          <w:rFonts w:ascii="Garamond" w:hAnsi="Garamond"/>
          <w:sz w:val="24"/>
          <w:szCs w:val="24"/>
        </w:rPr>
        <w:t xml:space="preserve"> </w:t>
      </w:r>
      <w:r w:rsidR="00652102" w:rsidRPr="00C54067">
        <w:rPr>
          <w:rFonts w:ascii="Garamond" w:hAnsi="Garamond"/>
          <w:sz w:val="24"/>
          <w:szCs w:val="24"/>
        </w:rPr>
        <w:t xml:space="preserve">Výše zmíněná </w:t>
      </w:r>
      <w:r w:rsidR="000B6054" w:rsidRPr="00C54067">
        <w:rPr>
          <w:rFonts w:ascii="Garamond" w:hAnsi="Garamond"/>
          <w:sz w:val="24"/>
          <w:szCs w:val="24"/>
        </w:rPr>
        <w:t xml:space="preserve">,,pouhá“ </w:t>
      </w:r>
      <w:r w:rsidR="00652102" w:rsidRPr="00C54067">
        <w:rPr>
          <w:rFonts w:ascii="Garamond" w:hAnsi="Garamond"/>
          <w:sz w:val="24"/>
          <w:szCs w:val="24"/>
        </w:rPr>
        <w:t xml:space="preserve">podpora separatistů </w:t>
      </w:r>
      <w:r w:rsidR="0040623B" w:rsidRPr="00C54067">
        <w:rPr>
          <w:rFonts w:ascii="Garamond" w:hAnsi="Garamond"/>
          <w:sz w:val="24"/>
          <w:szCs w:val="24"/>
        </w:rPr>
        <w:t xml:space="preserve">Ruskem </w:t>
      </w:r>
      <w:r w:rsidR="000B6054" w:rsidRPr="00C54067">
        <w:rPr>
          <w:rFonts w:ascii="Garamond" w:hAnsi="Garamond"/>
          <w:sz w:val="24"/>
          <w:szCs w:val="24"/>
        </w:rPr>
        <w:t>proto</w:t>
      </w:r>
      <w:r w:rsidR="00652102" w:rsidRPr="00C54067">
        <w:rPr>
          <w:rFonts w:ascii="Garamond" w:hAnsi="Garamond"/>
          <w:sz w:val="24"/>
          <w:szCs w:val="24"/>
        </w:rPr>
        <w:t xml:space="preserve"> představuje</w:t>
      </w:r>
      <w:r w:rsidR="005968E3" w:rsidRPr="00C54067">
        <w:rPr>
          <w:rFonts w:ascii="Garamond" w:hAnsi="Garamond"/>
          <w:sz w:val="24"/>
          <w:szCs w:val="24"/>
        </w:rPr>
        <w:t>,</w:t>
      </w:r>
      <w:r w:rsidR="00652102" w:rsidRPr="00C54067">
        <w:rPr>
          <w:rFonts w:ascii="Garamond" w:hAnsi="Garamond"/>
          <w:sz w:val="24"/>
          <w:szCs w:val="24"/>
        </w:rPr>
        <w:t xml:space="preserve"> i v souladu s tím, co bylo řečeno v případu </w:t>
      </w:r>
      <w:r w:rsidR="00652102" w:rsidRPr="00C54067">
        <w:rPr>
          <w:rFonts w:ascii="Garamond" w:hAnsi="Garamond"/>
          <w:i/>
          <w:sz w:val="24"/>
          <w:szCs w:val="24"/>
        </w:rPr>
        <w:t>Nicaragua</w:t>
      </w:r>
      <w:r w:rsidR="005968E3" w:rsidRPr="00C54067">
        <w:rPr>
          <w:rFonts w:ascii="Garamond" w:hAnsi="Garamond"/>
          <w:sz w:val="24"/>
          <w:szCs w:val="24"/>
        </w:rPr>
        <w:t>,</w:t>
      </w:r>
      <w:r w:rsidR="00652102" w:rsidRPr="00C54067">
        <w:rPr>
          <w:rFonts w:ascii="Garamond" w:hAnsi="Garamond"/>
          <w:sz w:val="24"/>
          <w:szCs w:val="24"/>
        </w:rPr>
        <w:t xml:space="preserve"> </w:t>
      </w:r>
      <w:r w:rsidR="00F02B05" w:rsidRPr="00C54067">
        <w:rPr>
          <w:rFonts w:ascii="Garamond" w:hAnsi="Garamond"/>
          <w:sz w:val="24"/>
          <w:szCs w:val="24"/>
        </w:rPr>
        <w:t>sama</w:t>
      </w:r>
      <w:r w:rsidR="0040623B" w:rsidRPr="00C54067">
        <w:rPr>
          <w:rFonts w:ascii="Garamond" w:hAnsi="Garamond"/>
          <w:sz w:val="24"/>
          <w:szCs w:val="24"/>
        </w:rPr>
        <w:t xml:space="preserve"> o sobě porušení mezinárodního práva</w:t>
      </w:r>
      <w:r w:rsidR="007801B0" w:rsidRPr="00C54067">
        <w:rPr>
          <w:rFonts w:ascii="Garamond" w:hAnsi="Garamond"/>
          <w:sz w:val="24"/>
          <w:szCs w:val="24"/>
        </w:rPr>
        <w:t xml:space="preserve"> ze strany Ruska (jak bude </w:t>
      </w:r>
      <w:r w:rsidR="002402F1" w:rsidRPr="00C54067">
        <w:rPr>
          <w:rFonts w:ascii="Garamond" w:hAnsi="Garamond"/>
          <w:sz w:val="24"/>
          <w:szCs w:val="24"/>
        </w:rPr>
        <w:t>kvalifikováno</w:t>
      </w:r>
      <w:r w:rsidR="007801B0" w:rsidRPr="00C54067">
        <w:rPr>
          <w:rFonts w:ascii="Garamond" w:hAnsi="Garamond"/>
          <w:sz w:val="24"/>
          <w:szCs w:val="24"/>
        </w:rPr>
        <w:t xml:space="preserve"> níže)</w:t>
      </w:r>
      <w:r w:rsidR="0040623B" w:rsidRPr="00C54067">
        <w:rPr>
          <w:rFonts w:ascii="Garamond" w:hAnsi="Garamond"/>
          <w:sz w:val="24"/>
          <w:szCs w:val="24"/>
        </w:rPr>
        <w:t xml:space="preserve">. Aby ale Rusko bylo </w:t>
      </w:r>
      <w:r w:rsidR="00600256" w:rsidRPr="00C54067">
        <w:rPr>
          <w:rFonts w:ascii="Garamond" w:hAnsi="Garamond"/>
          <w:sz w:val="24"/>
          <w:szCs w:val="24"/>
        </w:rPr>
        <w:t xml:space="preserve">vedle toho </w:t>
      </w:r>
      <w:r w:rsidR="0040623B" w:rsidRPr="00C54067">
        <w:rPr>
          <w:rFonts w:ascii="Garamond" w:hAnsi="Garamond"/>
          <w:sz w:val="24"/>
          <w:szCs w:val="24"/>
        </w:rPr>
        <w:t>odpovědné i za jednotlivé skutky separatistů, musel</w:t>
      </w:r>
      <w:r w:rsidR="00EB6411" w:rsidRPr="00C54067">
        <w:rPr>
          <w:rFonts w:ascii="Garamond" w:hAnsi="Garamond"/>
          <w:sz w:val="24"/>
          <w:szCs w:val="24"/>
        </w:rPr>
        <w:t>a</w:t>
      </w:r>
      <w:r w:rsidR="0040623B" w:rsidRPr="00C54067">
        <w:rPr>
          <w:rFonts w:ascii="Garamond" w:hAnsi="Garamond"/>
          <w:sz w:val="24"/>
          <w:szCs w:val="24"/>
        </w:rPr>
        <w:t xml:space="preserve"> by být naplněn</w:t>
      </w:r>
      <w:r w:rsidR="00EB6411" w:rsidRPr="00C54067">
        <w:rPr>
          <w:rFonts w:ascii="Garamond" w:hAnsi="Garamond"/>
          <w:sz w:val="24"/>
          <w:szCs w:val="24"/>
        </w:rPr>
        <w:t>a míra alespoň celkové kontroly nad separatisty</w:t>
      </w:r>
      <w:r w:rsidR="008E482B" w:rsidRPr="00C54067">
        <w:rPr>
          <w:rFonts w:ascii="Garamond" w:hAnsi="Garamond"/>
          <w:sz w:val="24"/>
          <w:szCs w:val="24"/>
        </w:rPr>
        <w:t>, přesahující pouhou podporu</w:t>
      </w:r>
      <w:r w:rsidR="0033230E">
        <w:rPr>
          <w:rFonts w:ascii="Garamond" w:hAnsi="Garamond"/>
          <w:sz w:val="24"/>
          <w:szCs w:val="24"/>
        </w:rPr>
        <w:t>.</w:t>
      </w:r>
    </w:p>
    <w:p w:rsidR="002157B7" w:rsidRPr="00C54067" w:rsidRDefault="00EB6411" w:rsidP="00991E0B">
      <w:pPr>
        <w:spacing w:after="0" w:line="360" w:lineRule="auto"/>
        <w:ind w:firstLine="708"/>
        <w:jc w:val="both"/>
        <w:rPr>
          <w:rFonts w:ascii="Garamond" w:hAnsi="Garamond"/>
          <w:sz w:val="24"/>
          <w:szCs w:val="24"/>
        </w:rPr>
      </w:pPr>
      <w:r w:rsidRPr="00C54067">
        <w:rPr>
          <w:rFonts w:ascii="Garamond" w:hAnsi="Garamond"/>
          <w:sz w:val="24"/>
          <w:szCs w:val="24"/>
        </w:rPr>
        <w:t>Nicméně, v možnostech autora této práce není dohledat věrohodné prameny pro prokázání efektivní či alespoň obecné kontroly Ruska nad jednotkami separatistů na Ukrajině</w:t>
      </w:r>
      <w:r w:rsidR="00C35C98" w:rsidRPr="00C54067">
        <w:rPr>
          <w:rFonts w:ascii="Garamond" w:hAnsi="Garamond"/>
          <w:sz w:val="24"/>
          <w:szCs w:val="24"/>
        </w:rPr>
        <w:t>.</w:t>
      </w:r>
      <w:r w:rsidRPr="00C54067">
        <w:rPr>
          <w:rFonts w:ascii="Garamond" w:hAnsi="Garamond"/>
          <w:sz w:val="24"/>
          <w:szCs w:val="24"/>
        </w:rPr>
        <w:t xml:space="preserve"> </w:t>
      </w:r>
      <w:r w:rsidR="00C35C98" w:rsidRPr="00C54067">
        <w:rPr>
          <w:rFonts w:ascii="Garamond" w:hAnsi="Garamond"/>
          <w:sz w:val="24"/>
          <w:szCs w:val="24"/>
        </w:rPr>
        <w:t>K</w:t>
      </w:r>
      <w:r w:rsidRPr="00C54067">
        <w:rPr>
          <w:rFonts w:ascii="Garamond" w:hAnsi="Garamond"/>
          <w:sz w:val="24"/>
          <w:szCs w:val="24"/>
        </w:rPr>
        <w:t> dispozici jsou pouze nepřímé zdroje</w:t>
      </w:r>
      <w:r w:rsidR="00C35C98" w:rsidRPr="00C54067">
        <w:rPr>
          <w:rFonts w:ascii="Garamond" w:hAnsi="Garamond"/>
          <w:sz w:val="24"/>
          <w:szCs w:val="24"/>
        </w:rPr>
        <w:t>, protože autent</w:t>
      </w:r>
      <w:r w:rsidR="00F36BF7" w:rsidRPr="00C54067">
        <w:rPr>
          <w:rFonts w:ascii="Garamond" w:hAnsi="Garamond"/>
          <w:sz w:val="24"/>
          <w:szCs w:val="24"/>
        </w:rPr>
        <w:t>ické prameny nejsou</w:t>
      </w:r>
      <w:r w:rsidR="00C35C98" w:rsidRPr="00C54067">
        <w:rPr>
          <w:rFonts w:ascii="Garamond" w:hAnsi="Garamond"/>
          <w:sz w:val="24"/>
          <w:szCs w:val="24"/>
        </w:rPr>
        <w:t xml:space="preserve"> z povahy věci veřejnosti běžně dostupné.</w:t>
      </w:r>
      <w:r w:rsidR="00522C01" w:rsidRPr="00C54067">
        <w:rPr>
          <w:rFonts w:ascii="Garamond" w:hAnsi="Garamond"/>
          <w:sz w:val="24"/>
          <w:szCs w:val="24"/>
        </w:rPr>
        <w:t xml:space="preserve">    </w:t>
      </w:r>
    </w:p>
    <w:p w:rsidR="0043428D" w:rsidRPr="00C54067" w:rsidRDefault="00652102" w:rsidP="00991E0B">
      <w:pPr>
        <w:spacing w:after="0" w:line="360" w:lineRule="auto"/>
        <w:ind w:firstLine="708"/>
        <w:jc w:val="both"/>
        <w:rPr>
          <w:rFonts w:ascii="Garamond" w:hAnsi="Garamond"/>
          <w:sz w:val="24"/>
          <w:szCs w:val="24"/>
        </w:rPr>
      </w:pPr>
      <w:r w:rsidRPr="00C54067">
        <w:rPr>
          <w:rFonts w:ascii="Garamond" w:hAnsi="Garamond"/>
          <w:sz w:val="24"/>
          <w:szCs w:val="24"/>
        </w:rPr>
        <w:t>Pro účely této práce by se tak dalo uzavřít, že výše uvedené protiprávní aktivity na Krymu i ve východní Ukrajině jsou Ruské federaci přičitatelné, vzhledem k důkazům (pro účely této práce pravděpodobně dostatečným) o obsazení Krymu ruskými vojáky, jakož i o podpoře proruských separatistů a bojovém nasazení ruských vojáků a ruské vojenské techniky na východě Ukrajiny. Je tedy i pravděpodobně vyloučeno, že by se ze strany ruských vojáků jednalo o ,,pouhé činy soukromých osob.“</w:t>
      </w:r>
      <w:r w:rsidRPr="00C54067">
        <w:rPr>
          <w:rStyle w:val="Znakapoznpodarou"/>
          <w:rFonts w:ascii="Garamond" w:hAnsi="Garamond"/>
          <w:sz w:val="24"/>
          <w:szCs w:val="24"/>
        </w:rPr>
        <w:footnoteReference w:id="170"/>
      </w:r>
      <w:r w:rsidRPr="00C54067">
        <w:rPr>
          <w:rFonts w:ascii="Garamond" w:hAnsi="Garamond"/>
          <w:sz w:val="24"/>
          <w:szCs w:val="24"/>
        </w:rPr>
        <w:t xml:space="preserve"> Ve všech výše uvedených případech se jedná o jednání tzv. </w:t>
      </w:r>
      <w:r w:rsidRPr="00C54067">
        <w:rPr>
          <w:rFonts w:ascii="Garamond" w:hAnsi="Garamond"/>
          <w:i/>
          <w:sz w:val="24"/>
          <w:szCs w:val="24"/>
        </w:rPr>
        <w:t>de iure</w:t>
      </w:r>
      <w:r w:rsidRPr="00C54067">
        <w:rPr>
          <w:rFonts w:ascii="Garamond" w:hAnsi="Garamond"/>
          <w:sz w:val="24"/>
          <w:szCs w:val="24"/>
        </w:rPr>
        <w:t xml:space="preserve"> orgánů Ruské federace a jednání takových orgánů je státu přičitatelné.</w:t>
      </w:r>
      <w:r w:rsidR="008652A9" w:rsidRPr="00C54067">
        <w:rPr>
          <w:rFonts w:ascii="Garamond" w:hAnsi="Garamond"/>
          <w:sz w:val="24"/>
          <w:szCs w:val="24"/>
        </w:rPr>
        <w:t xml:space="preserve"> Pro potvrzení p</w:t>
      </w:r>
      <w:r w:rsidR="002157B7" w:rsidRPr="00C54067">
        <w:rPr>
          <w:rFonts w:ascii="Garamond" w:hAnsi="Garamond"/>
          <w:sz w:val="24"/>
          <w:szCs w:val="24"/>
        </w:rPr>
        <w:t>řičitatelnost</w:t>
      </w:r>
      <w:r w:rsidR="008652A9" w:rsidRPr="00C54067">
        <w:rPr>
          <w:rFonts w:ascii="Garamond" w:hAnsi="Garamond"/>
          <w:sz w:val="24"/>
          <w:szCs w:val="24"/>
        </w:rPr>
        <w:t>i</w:t>
      </w:r>
      <w:r w:rsidR="002157B7" w:rsidRPr="00C54067">
        <w:rPr>
          <w:rFonts w:ascii="Garamond" w:hAnsi="Garamond"/>
          <w:sz w:val="24"/>
          <w:szCs w:val="24"/>
        </w:rPr>
        <w:t xml:space="preserve"> aktivit separatistů jako orgánu </w:t>
      </w:r>
      <w:r w:rsidR="002157B7" w:rsidRPr="00C54067">
        <w:rPr>
          <w:rFonts w:ascii="Garamond" w:hAnsi="Garamond"/>
          <w:i/>
          <w:sz w:val="24"/>
          <w:szCs w:val="24"/>
        </w:rPr>
        <w:t>de facto</w:t>
      </w:r>
      <w:r w:rsidR="002157B7" w:rsidRPr="00C54067">
        <w:rPr>
          <w:rFonts w:ascii="Garamond" w:hAnsi="Garamond"/>
          <w:sz w:val="24"/>
          <w:szCs w:val="24"/>
        </w:rPr>
        <w:t xml:space="preserve"> </w:t>
      </w:r>
      <w:r w:rsidR="00C35C98" w:rsidRPr="00C54067">
        <w:rPr>
          <w:rFonts w:ascii="Garamond" w:hAnsi="Garamond"/>
          <w:sz w:val="24"/>
          <w:szCs w:val="24"/>
        </w:rPr>
        <w:t>by bylo potřeba získat více důkazů. P</w:t>
      </w:r>
      <w:r w:rsidR="00916A92" w:rsidRPr="00C54067">
        <w:rPr>
          <w:rFonts w:ascii="Garamond" w:hAnsi="Garamond"/>
          <w:sz w:val="24"/>
          <w:szCs w:val="24"/>
        </w:rPr>
        <w:t>ro další zkoumání legality</w:t>
      </w:r>
      <w:r w:rsidR="00855BF1" w:rsidRPr="00C54067">
        <w:rPr>
          <w:rFonts w:ascii="Garamond" w:hAnsi="Garamond"/>
          <w:sz w:val="24"/>
          <w:szCs w:val="24"/>
        </w:rPr>
        <w:t xml:space="preserve"> sankcí proto bude</w:t>
      </w:r>
      <w:r w:rsidR="00916A92" w:rsidRPr="00C54067">
        <w:rPr>
          <w:rFonts w:ascii="Garamond" w:hAnsi="Garamond"/>
          <w:sz w:val="24"/>
          <w:szCs w:val="24"/>
        </w:rPr>
        <w:t xml:space="preserve"> základem </w:t>
      </w:r>
      <w:r w:rsidR="00D05D33" w:rsidRPr="00C54067">
        <w:rPr>
          <w:rFonts w:ascii="Garamond" w:hAnsi="Garamond"/>
          <w:sz w:val="24"/>
          <w:szCs w:val="24"/>
        </w:rPr>
        <w:t xml:space="preserve">přičitatelnosti </w:t>
      </w:r>
      <w:r w:rsidR="00916A92" w:rsidRPr="00C54067">
        <w:rPr>
          <w:rFonts w:ascii="Garamond" w:hAnsi="Garamond"/>
          <w:sz w:val="24"/>
          <w:szCs w:val="24"/>
        </w:rPr>
        <w:t xml:space="preserve">především jednání </w:t>
      </w:r>
      <w:r w:rsidR="00916A92" w:rsidRPr="00C54067">
        <w:rPr>
          <w:rFonts w:ascii="Garamond" w:hAnsi="Garamond"/>
          <w:i/>
          <w:sz w:val="24"/>
          <w:szCs w:val="24"/>
        </w:rPr>
        <w:t>de iure</w:t>
      </w:r>
      <w:r w:rsidR="00916A92" w:rsidRPr="00C54067">
        <w:rPr>
          <w:rFonts w:ascii="Garamond" w:hAnsi="Garamond"/>
          <w:sz w:val="24"/>
          <w:szCs w:val="24"/>
        </w:rPr>
        <w:t xml:space="preserve"> orgánů Ruska. </w:t>
      </w:r>
    </w:p>
    <w:p w:rsidR="00B36108" w:rsidRPr="00C54067" w:rsidRDefault="00B36108" w:rsidP="00FD44E9">
      <w:pPr>
        <w:pStyle w:val="Nadpis4"/>
        <w:numPr>
          <w:ilvl w:val="3"/>
          <w:numId w:val="31"/>
        </w:numPr>
        <w:ind w:left="851" w:hanging="851"/>
      </w:pPr>
      <w:r w:rsidRPr="00C54067">
        <w:t>Porušení mezinárodního práva</w:t>
      </w:r>
    </w:p>
    <w:p w:rsidR="00487A0A" w:rsidRPr="00C54067" w:rsidRDefault="00487A0A" w:rsidP="00991E0B">
      <w:pPr>
        <w:spacing w:after="0" w:line="360" w:lineRule="auto"/>
        <w:ind w:firstLine="708"/>
        <w:jc w:val="both"/>
        <w:rPr>
          <w:rFonts w:ascii="Garamond" w:hAnsi="Garamond"/>
          <w:sz w:val="24"/>
          <w:szCs w:val="24"/>
        </w:rPr>
      </w:pPr>
      <w:r w:rsidRPr="00C54067">
        <w:rPr>
          <w:rFonts w:ascii="Garamond" w:hAnsi="Garamond"/>
          <w:sz w:val="24"/>
          <w:szCs w:val="24"/>
        </w:rPr>
        <w:t>Ve výše uvedeném jednání přičitatelném Ruské federaci lze vidět rozpor hned s několika pravidly mezinárodního práva.</w:t>
      </w:r>
    </w:p>
    <w:p w:rsidR="00B36108" w:rsidRPr="00C54067" w:rsidRDefault="00B36108" w:rsidP="00991E0B">
      <w:pPr>
        <w:pStyle w:val="Nadpis5"/>
        <w:rPr>
          <w:color w:val="auto"/>
        </w:rPr>
      </w:pPr>
      <w:r w:rsidRPr="00C54067">
        <w:rPr>
          <w:color w:val="auto"/>
        </w:rPr>
        <w:t>Zákaz intervence a narušení suverenity státu</w:t>
      </w:r>
    </w:p>
    <w:p w:rsidR="007D0CE2"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Zákaz </w:t>
      </w:r>
      <w:r w:rsidR="001A743C" w:rsidRPr="00C54067">
        <w:rPr>
          <w:rFonts w:ascii="Garamond" w:hAnsi="Garamond"/>
          <w:sz w:val="24"/>
          <w:szCs w:val="24"/>
        </w:rPr>
        <w:t>vměšování</w:t>
      </w:r>
      <w:r w:rsidRPr="00C54067">
        <w:rPr>
          <w:rFonts w:ascii="Garamond" w:hAnsi="Garamond"/>
          <w:sz w:val="24"/>
          <w:szCs w:val="24"/>
        </w:rPr>
        <w:t xml:space="preserve"> do vnitřních záležitostí státu vyplývá jak z obyčejového mezinárodního práva,</w:t>
      </w:r>
      <w:r w:rsidRPr="00C54067">
        <w:rPr>
          <w:rStyle w:val="Znakapoznpodarou"/>
          <w:rFonts w:ascii="Garamond" w:hAnsi="Garamond"/>
          <w:sz w:val="24"/>
          <w:szCs w:val="24"/>
        </w:rPr>
        <w:footnoteReference w:id="171"/>
      </w:r>
      <w:r w:rsidRPr="00C54067">
        <w:rPr>
          <w:rFonts w:ascii="Garamond" w:hAnsi="Garamond"/>
          <w:sz w:val="24"/>
          <w:szCs w:val="24"/>
        </w:rPr>
        <w:t xml:space="preserve"> tak i implicitně z ustanovení Charty OSN,</w:t>
      </w:r>
      <w:r w:rsidRPr="00C54067">
        <w:rPr>
          <w:rStyle w:val="Znakapoznpodarou"/>
          <w:rFonts w:ascii="Garamond" w:hAnsi="Garamond"/>
          <w:sz w:val="24"/>
          <w:szCs w:val="24"/>
        </w:rPr>
        <w:footnoteReference w:id="172"/>
      </w:r>
      <w:r w:rsidRPr="00C54067">
        <w:rPr>
          <w:rFonts w:ascii="Garamond" w:hAnsi="Garamond"/>
          <w:sz w:val="24"/>
          <w:szCs w:val="24"/>
        </w:rPr>
        <w:t xml:space="preserve"> což potvrzuje Deklarace zásad mezinárodního práva týkajících se přátelských vztahů a spolupráce mezi státy. Zákaz intervence totiž úzce souvisí se svrchovanou rovností států ve smyslu čl. 2 odst. 1 Charty OSN,</w:t>
      </w:r>
      <w:r w:rsidRPr="00C54067">
        <w:rPr>
          <w:rStyle w:val="Znakapoznpodarou"/>
          <w:rFonts w:ascii="Garamond" w:hAnsi="Garamond"/>
          <w:sz w:val="24"/>
          <w:szCs w:val="24"/>
        </w:rPr>
        <w:footnoteReference w:id="173"/>
      </w:r>
      <w:r w:rsidRPr="00C54067">
        <w:rPr>
          <w:rFonts w:ascii="Garamond" w:hAnsi="Garamond"/>
          <w:sz w:val="24"/>
          <w:szCs w:val="24"/>
        </w:rPr>
        <w:t xml:space="preserve"> ze které vyplývá právo svrchovaně rovných států svobodně si zvolit svůj politický, ekonomický, sociální a kulturní systém a formulovat svou zahraniční politiku, přičemž nátlak jiného státu působící na toto právo pak představuje nedovolenou intervenci.</w:t>
      </w:r>
      <w:r w:rsidRPr="00C54067">
        <w:rPr>
          <w:rStyle w:val="Znakapoznpodarou"/>
          <w:rFonts w:ascii="Garamond" w:hAnsi="Garamond"/>
          <w:sz w:val="24"/>
          <w:szCs w:val="24"/>
        </w:rPr>
        <w:footnoteReference w:id="174"/>
      </w:r>
      <w:r w:rsidRPr="00C54067">
        <w:rPr>
          <w:rFonts w:ascii="Garamond" w:hAnsi="Garamond"/>
          <w:sz w:val="24"/>
          <w:szCs w:val="24"/>
        </w:rPr>
        <w:t xml:space="preserve"> Intervence do vnitřních záležitostí státu může </w:t>
      </w:r>
      <w:r w:rsidR="00FD5D02" w:rsidRPr="00C54067">
        <w:rPr>
          <w:rFonts w:ascii="Garamond" w:hAnsi="Garamond"/>
          <w:sz w:val="24"/>
          <w:szCs w:val="24"/>
        </w:rPr>
        <w:t>být uskutečněna mnoha způsoby</w:t>
      </w:r>
      <w:r w:rsidRPr="00C54067">
        <w:rPr>
          <w:rFonts w:ascii="Garamond" w:hAnsi="Garamond"/>
          <w:sz w:val="24"/>
          <w:szCs w:val="24"/>
        </w:rPr>
        <w:t>, včetně</w:t>
      </w:r>
      <w:r w:rsidR="002920B4" w:rsidRPr="00C54067">
        <w:rPr>
          <w:rFonts w:ascii="Garamond" w:hAnsi="Garamond"/>
          <w:sz w:val="24"/>
          <w:szCs w:val="24"/>
        </w:rPr>
        <w:t xml:space="preserve"> hrozby použití silou,</w:t>
      </w:r>
      <w:r w:rsidR="002920B4" w:rsidRPr="00C54067">
        <w:rPr>
          <w:rStyle w:val="Znakapoznpodarou"/>
          <w:rFonts w:ascii="Garamond" w:hAnsi="Garamond"/>
          <w:sz w:val="24"/>
          <w:szCs w:val="24"/>
        </w:rPr>
        <w:footnoteReference w:id="175"/>
      </w:r>
      <w:r w:rsidRPr="00C54067">
        <w:rPr>
          <w:rFonts w:ascii="Garamond" w:hAnsi="Garamond"/>
          <w:sz w:val="24"/>
          <w:szCs w:val="24"/>
        </w:rPr>
        <w:t xml:space="preserve"> </w:t>
      </w:r>
      <w:r w:rsidR="002920B4" w:rsidRPr="00C54067">
        <w:rPr>
          <w:rFonts w:ascii="Garamond" w:hAnsi="Garamond"/>
          <w:sz w:val="24"/>
          <w:szCs w:val="24"/>
        </w:rPr>
        <w:t>p</w:t>
      </w:r>
      <w:r w:rsidRPr="00C54067">
        <w:rPr>
          <w:rFonts w:ascii="Garamond" w:hAnsi="Garamond"/>
          <w:sz w:val="24"/>
          <w:szCs w:val="24"/>
        </w:rPr>
        <w:t>oužití síly, okupace, podvratné činnosti a jiných otevřených nebo skrytých činů podkopávajících stabilitu státu nebo ohrožujících jeho integritu či vnitřní řád, nebo například přímá či nepřímá podpora povstaleckých a separatistických aktivit na území jiného státu.</w:t>
      </w:r>
      <w:r w:rsidRPr="00C54067">
        <w:rPr>
          <w:rStyle w:val="Znakapoznpodarou"/>
          <w:rFonts w:cs="Times New Roman"/>
          <w:szCs w:val="24"/>
        </w:rPr>
        <w:footnoteReference w:id="176"/>
      </w:r>
      <w:r w:rsidRPr="00C54067">
        <w:rPr>
          <w:rFonts w:ascii="Garamond" w:hAnsi="Garamond"/>
          <w:sz w:val="24"/>
          <w:szCs w:val="24"/>
        </w:rPr>
        <w:t xml:space="preserve"> </w:t>
      </w:r>
    </w:p>
    <w:p w:rsidR="00B36108" w:rsidRPr="00C54067" w:rsidRDefault="00716057" w:rsidP="00991E0B">
      <w:pPr>
        <w:spacing w:after="0" w:line="360" w:lineRule="auto"/>
        <w:ind w:firstLine="708"/>
        <w:jc w:val="both"/>
        <w:rPr>
          <w:rFonts w:ascii="Garamond" w:hAnsi="Garamond"/>
          <w:sz w:val="24"/>
          <w:szCs w:val="24"/>
        </w:rPr>
      </w:pPr>
      <w:r w:rsidRPr="00C54067">
        <w:rPr>
          <w:rFonts w:ascii="Garamond" w:hAnsi="Garamond"/>
          <w:sz w:val="24"/>
          <w:szCs w:val="24"/>
        </w:rPr>
        <w:t>Verbální i materiální podporou separatistů na území Ukrajiny, pohrůžkami použití</w:t>
      </w:r>
      <w:r w:rsidR="00F325C3">
        <w:rPr>
          <w:rFonts w:ascii="Garamond" w:hAnsi="Garamond"/>
          <w:sz w:val="24"/>
          <w:szCs w:val="24"/>
        </w:rPr>
        <w:t>m</w:t>
      </w:r>
      <w:r w:rsidRPr="00C54067">
        <w:rPr>
          <w:rFonts w:ascii="Garamond" w:hAnsi="Garamond"/>
          <w:sz w:val="24"/>
          <w:szCs w:val="24"/>
        </w:rPr>
        <w:t xml:space="preserve"> síly a poté samotným použitím síly (viz níže), včetně okupace poloostrova Krym, po které následovala jeho nelegální anexe</w:t>
      </w:r>
      <w:r w:rsidR="00FD5D02" w:rsidRPr="00C54067">
        <w:rPr>
          <w:rFonts w:ascii="Garamond" w:hAnsi="Garamond"/>
          <w:sz w:val="24"/>
          <w:szCs w:val="24"/>
        </w:rPr>
        <w:t>,</w:t>
      </w:r>
      <w:r w:rsidRPr="00C54067">
        <w:rPr>
          <w:rStyle w:val="Znakapoznpodarou"/>
          <w:rFonts w:ascii="Garamond" w:hAnsi="Garamond"/>
          <w:sz w:val="24"/>
          <w:szCs w:val="24"/>
        </w:rPr>
        <w:footnoteReference w:id="177"/>
      </w:r>
      <w:r w:rsidRPr="00C54067">
        <w:rPr>
          <w:rFonts w:ascii="Garamond" w:hAnsi="Garamond"/>
          <w:sz w:val="24"/>
          <w:szCs w:val="24"/>
        </w:rPr>
        <w:t xml:space="preserve"> </w:t>
      </w:r>
      <w:r w:rsidR="00FD5D02" w:rsidRPr="00C54067">
        <w:rPr>
          <w:rFonts w:ascii="Garamond" w:hAnsi="Garamond"/>
          <w:sz w:val="24"/>
          <w:szCs w:val="24"/>
        </w:rPr>
        <w:t xml:space="preserve">tak </w:t>
      </w:r>
      <w:r w:rsidRPr="00C54067">
        <w:rPr>
          <w:rFonts w:ascii="Garamond" w:hAnsi="Garamond"/>
          <w:sz w:val="24"/>
          <w:szCs w:val="24"/>
        </w:rPr>
        <w:t>došlo k</w:t>
      </w:r>
      <w:r w:rsidR="00D478AF" w:rsidRPr="00C54067">
        <w:rPr>
          <w:rFonts w:ascii="Garamond" w:hAnsi="Garamond"/>
          <w:sz w:val="24"/>
          <w:szCs w:val="24"/>
        </w:rPr>
        <w:t xml:space="preserve"> naplnění těchto způsobů </w:t>
      </w:r>
      <w:r w:rsidR="00B36108" w:rsidRPr="00C54067">
        <w:rPr>
          <w:rFonts w:ascii="Garamond" w:hAnsi="Garamond"/>
          <w:sz w:val="24"/>
          <w:szCs w:val="24"/>
        </w:rPr>
        <w:t xml:space="preserve">porušení </w:t>
      </w:r>
      <w:r w:rsidR="00FC228A" w:rsidRPr="00C54067">
        <w:rPr>
          <w:rFonts w:ascii="Garamond" w:hAnsi="Garamond"/>
          <w:sz w:val="24"/>
          <w:szCs w:val="24"/>
        </w:rPr>
        <w:t>zákazu vměšování</w:t>
      </w:r>
      <w:r w:rsidR="00F325C3">
        <w:rPr>
          <w:rFonts w:ascii="Garamond" w:hAnsi="Garamond"/>
          <w:sz w:val="24"/>
          <w:szCs w:val="24"/>
        </w:rPr>
        <w:t xml:space="preserve"> se</w:t>
      </w:r>
      <w:r w:rsidR="00351680" w:rsidRPr="00C54067">
        <w:rPr>
          <w:rFonts w:ascii="Garamond" w:hAnsi="Garamond"/>
          <w:sz w:val="24"/>
          <w:szCs w:val="24"/>
        </w:rPr>
        <w:t xml:space="preserve"> do vnitřních záležitostí státu a vážnému narušení územní</w:t>
      </w:r>
      <w:r w:rsidR="00EA6826" w:rsidRPr="00C54067">
        <w:rPr>
          <w:rFonts w:ascii="Garamond" w:hAnsi="Garamond"/>
          <w:sz w:val="24"/>
          <w:szCs w:val="24"/>
        </w:rPr>
        <w:t xml:space="preserve"> a politické</w:t>
      </w:r>
      <w:r w:rsidR="00351680" w:rsidRPr="00C54067">
        <w:rPr>
          <w:rFonts w:ascii="Garamond" w:hAnsi="Garamond"/>
          <w:sz w:val="24"/>
          <w:szCs w:val="24"/>
        </w:rPr>
        <w:t xml:space="preserve"> suverenity Ukrajiny.</w:t>
      </w:r>
    </w:p>
    <w:p w:rsidR="00B36108" w:rsidRPr="00C54067" w:rsidRDefault="00B36108" w:rsidP="00991E0B">
      <w:pPr>
        <w:pStyle w:val="Nadpis5"/>
        <w:rPr>
          <w:color w:val="auto"/>
        </w:rPr>
      </w:pPr>
      <w:r w:rsidRPr="00C54067">
        <w:rPr>
          <w:color w:val="auto"/>
        </w:rPr>
        <w:t>Zákaz použití síly nebo hrozby silou</w:t>
      </w:r>
    </w:p>
    <w:p w:rsidR="007D0CE2"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Se svrchovanou rovností států a zákazem vměšování do jejich vnitřních záležitostí souvisí i </w:t>
      </w:r>
      <w:r w:rsidR="00E86C6D" w:rsidRPr="00C54067">
        <w:rPr>
          <w:rFonts w:ascii="Garamond" w:hAnsi="Garamond"/>
          <w:sz w:val="24"/>
          <w:szCs w:val="24"/>
        </w:rPr>
        <w:t xml:space="preserve">fundamentální základ dnešního mezinárodního práva - </w:t>
      </w:r>
      <w:r w:rsidRPr="00C54067">
        <w:rPr>
          <w:rFonts w:ascii="Garamond" w:hAnsi="Garamond"/>
          <w:sz w:val="24"/>
          <w:szCs w:val="24"/>
        </w:rPr>
        <w:t>zákaz použití síly nebo hrozby silou. Pramení jednak z obyčejového práva,</w:t>
      </w:r>
      <w:r w:rsidRPr="00C54067">
        <w:rPr>
          <w:rFonts w:ascii="Garamond" w:hAnsi="Garamond"/>
          <w:sz w:val="24"/>
          <w:szCs w:val="24"/>
          <w:vertAlign w:val="superscript"/>
        </w:rPr>
        <w:footnoteReference w:id="178"/>
      </w:r>
      <w:r w:rsidRPr="00C54067">
        <w:rPr>
          <w:rFonts w:ascii="Garamond" w:hAnsi="Garamond"/>
          <w:sz w:val="24"/>
          <w:szCs w:val="24"/>
          <w:vertAlign w:val="superscript"/>
        </w:rPr>
        <w:t xml:space="preserve"> </w:t>
      </w:r>
      <w:r w:rsidRPr="00C54067">
        <w:rPr>
          <w:rFonts w:ascii="Garamond" w:hAnsi="Garamond"/>
          <w:sz w:val="24"/>
          <w:szCs w:val="24"/>
        </w:rPr>
        <w:t xml:space="preserve">jednak z čl. 2 odstavce 4 Charty OSN, mimo to je tento princip </w:t>
      </w:r>
      <w:r w:rsidR="00B550DB" w:rsidRPr="00C54067">
        <w:rPr>
          <w:rFonts w:ascii="Garamond" w:hAnsi="Garamond"/>
          <w:sz w:val="24"/>
          <w:szCs w:val="24"/>
        </w:rPr>
        <w:t xml:space="preserve">rovněž </w:t>
      </w:r>
      <w:r w:rsidRPr="00C54067">
        <w:rPr>
          <w:rFonts w:ascii="Garamond" w:hAnsi="Garamond"/>
          <w:sz w:val="24"/>
          <w:szCs w:val="24"/>
        </w:rPr>
        <w:t xml:space="preserve">potvrzen v Deklaraci zásad mezinárodního práva týkajících se přátelských vztahů a spolupráce mezi státy. </w:t>
      </w:r>
    </w:p>
    <w:p w:rsidR="00B36108" w:rsidRPr="00C54067"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Rusko se dopustilo porušení tohoto zákazu, když použilo sílu k okupaci Krymu a nasadilo své vojáky do bojů proti Ukrajinským vládním silám na straně separatistů ve východních částech Ukrajiny. Co se týče hrozby použití síly, t</w:t>
      </w:r>
      <w:r w:rsidR="005A7A81" w:rsidRPr="00C54067">
        <w:rPr>
          <w:rFonts w:ascii="Garamond" w:hAnsi="Garamond"/>
          <w:sz w:val="24"/>
          <w:szCs w:val="24"/>
        </w:rPr>
        <w:t>u</w:t>
      </w:r>
      <w:r w:rsidRPr="00C54067">
        <w:rPr>
          <w:rFonts w:ascii="Garamond" w:hAnsi="Garamond"/>
          <w:sz w:val="24"/>
          <w:szCs w:val="24"/>
        </w:rPr>
        <w:t xml:space="preserve"> lze spatřovat minimálně ve formálním schválení použití síly </w:t>
      </w:r>
      <w:r w:rsidR="004B0864">
        <w:rPr>
          <w:rFonts w:ascii="Garamond" w:hAnsi="Garamond"/>
          <w:sz w:val="24"/>
          <w:szCs w:val="24"/>
        </w:rPr>
        <w:t>P</w:t>
      </w:r>
      <w:r w:rsidRPr="00C54067">
        <w:rPr>
          <w:rFonts w:ascii="Garamond" w:hAnsi="Garamond"/>
          <w:sz w:val="24"/>
          <w:szCs w:val="24"/>
        </w:rPr>
        <w:t>arlamentem Ruské federace na návrh prezidenta Putina.</w:t>
      </w:r>
      <w:r w:rsidRPr="00C54067">
        <w:rPr>
          <w:rStyle w:val="Znakapoznpodarou"/>
          <w:rFonts w:ascii="Garamond" w:hAnsi="Garamond"/>
          <w:sz w:val="24"/>
          <w:szCs w:val="24"/>
        </w:rPr>
        <w:footnoteReference w:id="179"/>
      </w:r>
    </w:p>
    <w:p w:rsidR="00B36108" w:rsidRPr="00C54067"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Vojenské aktivity Ruska na území Ukrajiny navíc dosahují intenzity </w:t>
      </w:r>
      <w:r w:rsidRPr="00C54067">
        <w:rPr>
          <w:rFonts w:ascii="Garamond" w:hAnsi="Garamond"/>
          <w:b/>
          <w:sz w:val="24"/>
          <w:szCs w:val="24"/>
        </w:rPr>
        <w:t>agrese</w:t>
      </w:r>
      <w:r w:rsidRPr="00C54067">
        <w:rPr>
          <w:rFonts w:ascii="Garamond" w:hAnsi="Garamond"/>
          <w:sz w:val="24"/>
          <w:szCs w:val="24"/>
        </w:rPr>
        <w:t xml:space="preserve"> ve smyslu čl. 39 Charty OSN a Rezoluce Valného shromáždění OSN č. 3314 z roku 1974</w:t>
      </w:r>
      <w:r w:rsidRPr="00C54067">
        <w:rPr>
          <w:rStyle w:val="Znakapoznpodarou"/>
          <w:rFonts w:ascii="Garamond" w:hAnsi="Garamond"/>
          <w:sz w:val="24"/>
          <w:szCs w:val="24"/>
        </w:rPr>
        <w:footnoteReference w:id="180"/>
      </w:r>
      <w:r w:rsidRPr="00C54067">
        <w:rPr>
          <w:rFonts w:ascii="Garamond" w:hAnsi="Garamond"/>
          <w:sz w:val="24"/>
          <w:szCs w:val="24"/>
        </w:rPr>
        <w:t xml:space="preserve"> a to pro použití ruské vojenské posádky umístěné na Krymu v rozporu s podmínkami dohody mezi Ruskem a Ukrajinou o jejím umístění (podrobněji k této dohodě viz níže),</w:t>
      </w:r>
      <w:r w:rsidRPr="00C54067">
        <w:rPr>
          <w:rStyle w:val="Znakapoznpodarou"/>
          <w:rFonts w:ascii="Garamond" w:hAnsi="Garamond"/>
          <w:sz w:val="24"/>
          <w:szCs w:val="24"/>
        </w:rPr>
        <w:footnoteReference w:id="181"/>
      </w:r>
      <w:r w:rsidRPr="00C54067">
        <w:rPr>
          <w:rFonts w:ascii="Garamond" w:hAnsi="Garamond"/>
          <w:sz w:val="24"/>
          <w:szCs w:val="24"/>
        </w:rPr>
        <w:t xml:space="preserve"> pro vojenskou invazi na Krym a jeho okupaci</w:t>
      </w:r>
      <w:r w:rsidRPr="00C54067">
        <w:rPr>
          <w:rStyle w:val="Znakapoznpodarou"/>
          <w:rFonts w:ascii="Garamond" w:hAnsi="Garamond"/>
          <w:sz w:val="24"/>
          <w:szCs w:val="24"/>
        </w:rPr>
        <w:footnoteReference w:id="182"/>
      </w:r>
      <w:r w:rsidRPr="00C54067">
        <w:rPr>
          <w:rFonts w:ascii="Garamond" w:hAnsi="Garamond"/>
          <w:sz w:val="24"/>
          <w:szCs w:val="24"/>
        </w:rPr>
        <w:t xml:space="preserve"> a pro vojenskou účast ve východních částech Ukrajiny.</w:t>
      </w:r>
      <w:r w:rsidRPr="00C54067">
        <w:rPr>
          <w:rStyle w:val="Znakapoznpodarou"/>
          <w:rFonts w:ascii="Garamond" w:hAnsi="Garamond"/>
          <w:sz w:val="24"/>
          <w:szCs w:val="24"/>
        </w:rPr>
        <w:footnoteReference w:id="183"/>
      </w:r>
      <w:r w:rsidR="00A96C57">
        <w:rPr>
          <w:rFonts w:ascii="Garamond" w:hAnsi="Garamond"/>
          <w:sz w:val="24"/>
          <w:szCs w:val="24"/>
        </w:rPr>
        <w:t xml:space="preserve"> Vzhledem k čl.</w:t>
      </w:r>
      <w:r w:rsidRPr="00C54067">
        <w:rPr>
          <w:rFonts w:ascii="Garamond" w:hAnsi="Garamond"/>
          <w:sz w:val="24"/>
          <w:szCs w:val="24"/>
        </w:rPr>
        <w:t xml:space="preserve"> 2 této rezoluce se u agrese vyžaduje určitá míra závažnosti vzhledem k okolnostem konkrétního případu, nicméně ta byla podle názoru autora této práce a vzhledem k dostupným zdrojům v případě ruské vojenské intervence proti Ukrajině dosažena.</w:t>
      </w:r>
      <w:r w:rsidRPr="00C54067">
        <w:rPr>
          <w:rStyle w:val="Znakapoznpodarou"/>
          <w:rFonts w:ascii="Garamond" w:hAnsi="Garamond"/>
          <w:sz w:val="24"/>
          <w:szCs w:val="24"/>
        </w:rPr>
        <w:footnoteReference w:id="184"/>
      </w:r>
      <w:r w:rsidRPr="00C54067">
        <w:rPr>
          <w:rFonts w:ascii="Garamond" w:hAnsi="Garamond"/>
          <w:sz w:val="24"/>
          <w:szCs w:val="24"/>
        </w:rPr>
        <w:t xml:space="preserve"> Pro svou míru intenzity</w:t>
      </w:r>
      <w:r w:rsidRPr="00C54067">
        <w:rPr>
          <w:rStyle w:val="Znakapoznpodarou"/>
          <w:rFonts w:ascii="Garamond" w:hAnsi="Garamond"/>
          <w:sz w:val="24"/>
          <w:szCs w:val="24"/>
        </w:rPr>
        <w:footnoteReference w:id="185"/>
      </w:r>
      <w:r w:rsidRPr="00C54067">
        <w:rPr>
          <w:rFonts w:ascii="Garamond" w:hAnsi="Garamond"/>
          <w:sz w:val="24"/>
          <w:szCs w:val="24"/>
        </w:rPr>
        <w:t xml:space="preserve"> představují činy Ruska rovněž </w:t>
      </w:r>
      <w:r w:rsidRPr="00C54067">
        <w:rPr>
          <w:rFonts w:ascii="Garamond" w:hAnsi="Garamond"/>
          <w:b/>
          <w:sz w:val="24"/>
          <w:szCs w:val="24"/>
        </w:rPr>
        <w:t>ozbrojený útok</w:t>
      </w:r>
      <w:r w:rsidRPr="00C54067">
        <w:rPr>
          <w:rFonts w:ascii="Garamond" w:hAnsi="Garamond"/>
          <w:sz w:val="24"/>
          <w:szCs w:val="24"/>
        </w:rPr>
        <w:t xml:space="preserve"> ve smyslu čl. 51 Charty OSN. </w:t>
      </w:r>
    </w:p>
    <w:p w:rsidR="00B36108" w:rsidRPr="00C54067" w:rsidRDefault="00B36108" w:rsidP="00991E0B">
      <w:pPr>
        <w:pStyle w:val="Nadpis5"/>
        <w:rPr>
          <w:color w:val="auto"/>
        </w:rPr>
      </w:pPr>
      <w:r w:rsidRPr="00C54067">
        <w:rPr>
          <w:color w:val="auto"/>
        </w:rPr>
        <w:t>Mezinárodní smlouvy a jiná ujednání</w:t>
      </w:r>
    </w:p>
    <w:p w:rsidR="00B36108" w:rsidRPr="00C54067"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V jednání Ruska lze vidět také porušení několika bilaterálních či multilaterálních mezinárodních smluv. Konkrétně šlo o porušení tzv. Budapešťského memoranda z roku 1994, dohody uzavřené mezi Ukrajinou, Ruskou f</w:t>
      </w:r>
      <w:r w:rsidR="00B41559" w:rsidRPr="00C54067">
        <w:rPr>
          <w:rFonts w:ascii="Garamond" w:hAnsi="Garamond"/>
          <w:sz w:val="24"/>
          <w:szCs w:val="24"/>
        </w:rPr>
        <w:t xml:space="preserve">ederací, USA a Velkou Británií v návaznosti na to, že se </w:t>
      </w:r>
      <w:r w:rsidRPr="00C54067">
        <w:rPr>
          <w:rFonts w:ascii="Garamond" w:hAnsi="Garamond"/>
          <w:sz w:val="24"/>
          <w:szCs w:val="24"/>
        </w:rPr>
        <w:t>Ukrajina vzdala svého jaderného arzenálu, který jí zůsta</w:t>
      </w:r>
      <w:r w:rsidR="00B41559" w:rsidRPr="00C54067">
        <w:rPr>
          <w:rFonts w:ascii="Garamond" w:hAnsi="Garamond"/>
          <w:sz w:val="24"/>
          <w:szCs w:val="24"/>
        </w:rPr>
        <w:t>l po rozpadu Sovětského svazu, ve kterém</w:t>
      </w:r>
      <w:r w:rsidRPr="00C54067">
        <w:rPr>
          <w:rFonts w:ascii="Garamond" w:hAnsi="Garamond"/>
          <w:sz w:val="24"/>
          <w:szCs w:val="24"/>
        </w:rPr>
        <w:t xml:space="preserve"> se ostatní smluvní strany ,,na oplátku“ zavázaly vyvarovat se použití síly nebo hrozby silou proti územní celistvosti nebo politické nezávislosti Ukrajiny (čl. 2), jakož i ekonomického nátlaku (čl. 3). Došlo současně k porušení Smlouvy o přátelství, spolupráci a partnerství mezi Ruskou federací a Ukrajinou z roku 1997, která ve svém čl</w:t>
      </w:r>
      <w:r w:rsidR="005A7A81" w:rsidRPr="00C54067">
        <w:rPr>
          <w:rFonts w:ascii="Garamond" w:hAnsi="Garamond"/>
          <w:sz w:val="24"/>
          <w:szCs w:val="24"/>
        </w:rPr>
        <w:t>.</w:t>
      </w:r>
      <w:r w:rsidRPr="00C54067">
        <w:rPr>
          <w:rFonts w:ascii="Garamond" w:hAnsi="Garamond"/>
          <w:sz w:val="24"/>
          <w:szCs w:val="24"/>
        </w:rPr>
        <w:t xml:space="preserve"> 3 zdůrazňuje vzájemný respekt ke svrchované rovnosti, teritoriální integritě, neporušitelnosti hranic, nepoužití síly ani hrozby silou či nevměšování do vnitřních záležitostí. Podpora separatistických hnutí je pak v rozporu s čl. 6, který zakazuje účast smluvní strany na aktivitách namířených proti druhé smluvní straně a uzavírání dohod namířených proti druhé smluvní straně. V souvislosti se zapojením ruské vojenské posádky na okupaci Krymu</w:t>
      </w:r>
      <w:r w:rsidR="005A7A81" w:rsidRPr="00C54067">
        <w:rPr>
          <w:rFonts w:ascii="Garamond" w:hAnsi="Garamond"/>
          <w:sz w:val="24"/>
          <w:szCs w:val="24"/>
        </w:rPr>
        <w:t>, která byla</w:t>
      </w:r>
      <w:r w:rsidR="00146713" w:rsidRPr="00C54067">
        <w:rPr>
          <w:rFonts w:ascii="Garamond" w:hAnsi="Garamond"/>
          <w:sz w:val="24"/>
          <w:szCs w:val="24"/>
        </w:rPr>
        <w:t xml:space="preserve"> </w:t>
      </w:r>
      <w:r w:rsidRPr="00C54067">
        <w:rPr>
          <w:rFonts w:ascii="Garamond" w:hAnsi="Garamond"/>
          <w:sz w:val="24"/>
          <w:szCs w:val="24"/>
        </w:rPr>
        <w:t>na Krymu</w:t>
      </w:r>
      <w:r w:rsidR="005A7A81" w:rsidRPr="00C54067">
        <w:rPr>
          <w:rFonts w:ascii="Garamond" w:hAnsi="Garamond"/>
          <w:sz w:val="24"/>
          <w:szCs w:val="24"/>
        </w:rPr>
        <w:t xml:space="preserve"> původně dislokovaná</w:t>
      </w:r>
      <w:r w:rsidRPr="00C54067">
        <w:rPr>
          <w:rFonts w:ascii="Garamond" w:hAnsi="Garamond"/>
          <w:sz w:val="24"/>
          <w:szCs w:val="24"/>
        </w:rPr>
        <w:t xml:space="preserve"> na základě Dohody mezi Ukrajinou a Ruskou federací o postavení a podmínkách přítomnosti Černomořské flotily Ruské federace na území Ukrajiny z roku 1997</w:t>
      </w:r>
      <w:r w:rsidR="003A6DED" w:rsidRPr="00C54067">
        <w:rPr>
          <w:rFonts w:ascii="Garamond" w:hAnsi="Garamond"/>
          <w:sz w:val="24"/>
          <w:szCs w:val="24"/>
        </w:rPr>
        <w:t>,</w:t>
      </w:r>
      <w:r w:rsidRPr="00C54067">
        <w:rPr>
          <w:rFonts w:ascii="Garamond" w:hAnsi="Garamond"/>
          <w:sz w:val="24"/>
          <w:szCs w:val="24"/>
        </w:rPr>
        <w:t xml:space="preserve"> došlo také k porušení této speciální mezinárodní smlouvy</w:t>
      </w:r>
      <w:r w:rsidR="001054E8" w:rsidRPr="00C54067">
        <w:rPr>
          <w:rFonts w:ascii="Garamond" w:hAnsi="Garamond"/>
          <w:sz w:val="24"/>
          <w:szCs w:val="24"/>
        </w:rPr>
        <w:t>, která představovala souhlas státu s umístěním vojenských jednotek jiného státu na svém území</w:t>
      </w:r>
      <w:r w:rsidR="00EF397C" w:rsidRPr="00C54067">
        <w:rPr>
          <w:rFonts w:ascii="Garamond" w:hAnsi="Garamond"/>
          <w:sz w:val="24"/>
          <w:szCs w:val="24"/>
        </w:rPr>
        <w:t>. Tato smlouva</w:t>
      </w:r>
      <w:r w:rsidR="0073682A" w:rsidRPr="00C54067">
        <w:rPr>
          <w:rFonts w:ascii="Garamond" w:hAnsi="Garamond"/>
          <w:sz w:val="24"/>
          <w:szCs w:val="24"/>
        </w:rPr>
        <w:t xml:space="preserve"> totiž</w:t>
      </w:r>
      <w:r w:rsidR="003A6DED" w:rsidRPr="00C54067">
        <w:rPr>
          <w:rFonts w:ascii="Garamond" w:hAnsi="Garamond"/>
          <w:sz w:val="24"/>
          <w:szCs w:val="24"/>
        </w:rPr>
        <w:t xml:space="preserve"> stanovovala maximální možný</w:t>
      </w:r>
      <w:r w:rsidRPr="00C54067">
        <w:rPr>
          <w:rFonts w:ascii="Garamond" w:hAnsi="Garamond"/>
          <w:sz w:val="24"/>
          <w:szCs w:val="24"/>
        </w:rPr>
        <w:t xml:space="preserve"> počet umístěných ruských vojáků a vojenské techniky a dle jejího</w:t>
      </w:r>
      <w:r w:rsidR="004A1C30" w:rsidRPr="00C54067">
        <w:rPr>
          <w:rFonts w:ascii="Garamond" w:hAnsi="Garamond"/>
          <w:sz w:val="24"/>
          <w:szCs w:val="24"/>
        </w:rPr>
        <w:t xml:space="preserve"> čl</w:t>
      </w:r>
      <w:r w:rsidR="003A6DED" w:rsidRPr="00C54067">
        <w:rPr>
          <w:rFonts w:ascii="Garamond" w:hAnsi="Garamond"/>
          <w:sz w:val="24"/>
          <w:szCs w:val="24"/>
        </w:rPr>
        <w:t>.</w:t>
      </w:r>
      <w:r w:rsidR="004A1C30" w:rsidRPr="00C54067">
        <w:rPr>
          <w:rFonts w:ascii="Garamond" w:hAnsi="Garamond"/>
          <w:sz w:val="24"/>
          <w:szCs w:val="24"/>
        </w:rPr>
        <w:t xml:space="preserve"> 6 mohly</w:t>
      </w:r>
      <w:r w:rsidRPr="00C54067">
        <w:rPr>
          <w:rFonts w:ascii="Garamond" w:hAnsi="Garamond"/>
          <w:sz w:val="24"/>
          <w:szCs w:val="24"/>
        </w:rPr>
        <w:t xml:space="preserve"> tyto jednotky operovat pouze v určených místech a v souladu s právním řádem Ukrajiny a při nenarušení její suverenity a </w:t>
      </w:r>
      <w:r w:rsidR="00A96C57">
        <w:rPr>
          <w:rFonts w:ascii="Garamond" w:hAnsi="Garamond"/>
          <w:sz w:val="24"/>
          <w:szCs w:val="24"/>
        </w:rPr>
        <w:t xml:space="preserve">při </w:t>
      </w:r>
      <w:r w:rsidRPr="00C54067">
        <w:rPr>
          <w:rFonts w:ascii="Garamond" w:hAnsi="Garamond"/>
          <w:sz w:val="24"/>
          <w:szCs w:val="24"/>
        </w:rPr>
        <w:t>vyvarování se vměšování do</w:t>
      </w:r>
      <w:r w:rsidR="004A1C30" w:rsidRPr="00C54067">
        <w:rPr>
          <w:rFonts w:ascii="Garamond" w:hAnsi="Garamond"/>
          <w:sz w:val="24"/>
          <w:szCs w:val="24"/>
        </w:rPr>
        <w:t xml:space="preserve"> jejích vnitřních záležitostí.</w:t>
      </w:r>
      <w:r w:rsidRPr="00C54067">
        <w:rPr>
          <w:rFonts w:ascii="Garamond" w:hAnsi="Garamond"/>
          <w:sz w:val="24"/>
          <w:szCs w:val="24"/>
        </w:rPr>
        <w:t xml:space="preserve"> </w:t>
      </w:r>
      <w:r w:rsidR="004A1C30" w:rsidRPr="00C54067">
        <w:rPr>
          <w:rFonts w:ascii="Garamond" w:hAnsi="Garamond"/>
          <w:sz w:val="24"/>
          <w:szCs w:val="24"/>
        </w:rPr>
        <w:t>V</w:t>
      </w:r>
      <w:r w:rsidR="003A6DED" w:rsidRPr="00C54067">
        <w:rPr>
          <w:rFonts w:ascii="Garamond" w:hAnsi="Garamond"/>
          <w:sz w:val="24"/>
          <w:szCs w:val="24"/>
        </w:rPr>
        <w:t> </w:t>
      </w:r>
      <w:r w:rsidR="004A1C30" w:rsidRPr="00C54067">
        <w:rPr>
          <w:rFonts w:ascii="Garamond" w:hAnsi="Garamond"/>
          <w:sz w:val="24"/>
          <w:szCs w:val="24"/>
        </w:rPr>
        <w:t>č</w:t>
      </w:r>
      <w:r w:rsidRPr="00C54067">
        <w:rPr>
          <w:rFonts w:ascii="Garamond" w:hAnsi="Garamond"/>
          <w:sz w:val="24"/>
          <w:szCs w:val="24"/>
        </w:rPr>
        <w:t>l</w:t>
      </w:r>
      <w:r w:rsidR="003A6DED" w:rsidRPr="00C54067">
        <w:rPr>
          <w:rFonts w:ascii="Garamond" w:hAnsi="Garamond"/>
          <w:sz w:val="24"/>
          <w:szCs w:val="24"/>
        </w:rPr>
        <w:t>.</w:t>
      </w:r>
      <w:r w:rsidRPr="00C54067">
        <w:rPr>
          <w:rFonts w:ascii="Garamond" w:hAnsi="Garamond"/>
          <w:sz w:val="24"/>
          <w:szCs w:val="24"/>
        </w:rPr>
        <w:t xml:space="preserve"> 15 </w:t>
      </w:r>
      <w:r w:rsidR="005B2D0F" w:rsidRPr="00C54067">
        <w:rPr>
          <w:rFonts w:ascii="Garamond" w:hAnsi="Garamond"/>
          <w:sz w:val="24"/>
          <w:szCs w:val="24"/>
        </w:rPr>
        <w:t xml:space="preserve">pak </w:t>
      </w:r>
      <w:r w:rsidRPr="00C54067">
        <w:rPr>
          <w:rFonts w:ascii="Garamond" w:hAnsi="Garamond"/>
          <w:sz w:val="24"/>
          <w:szCs w:val="24"/>
        </w:rPr>
        <w:t xml:space="preserve">vázala pohyb ruské posádky vně určených míst na souhlas ze strany Ukrajiny.  Nic na tom nemění ani skutečnost, že Rusko </w:t>
      </w:r>
      <w:r w:rsidR="00797A8D" w:rsidRPr="00C54067">
        <w:rPr>
          <w:rFonts w:ascii="Garamond" w:hAnsi="Garamond"/>
          <w:sz w:val="24"/>
          <w:szCs w:val="24"/>
        </w:rPr>
        <w:t xml:space="preserve">dohody související s Černomořskou flotilou v dubnu roku 2014, </w:t>
      </w:r>
      <w:r w:rsidR="00AF7754" w:rsidRPr="00C54067">
        <w:rPr>
          <w:rFonts w:ascii="Garamond" w:hAnsi="Garamond"/>
          <w:sz w:val="24"/>
          <w:szCs w:val="24"/>
        </w:rPr>
        <w:t xml:space="preserve">tedy </w:t>
      </w:r>
      <w:r w:rsidRPr="00C54067">
        <w:rPr>
          <w:rFonts w:ascii="Garamond" w:hAnsi="Garamond"/>
          <w:sz w:val="24"/>
          <w:szCs w:val="24"/>
        </w:rPr>
        <w:t>až následně</w:t>
      </w:r>
      <w:r w:rsidR="00797A8D" w:rsidRPr="00C54067">
        <w:rPr>
          <w:rFonts w:ascii="Garamond" w:hAnsi="Garamond"/>
          <w:sz w:val="24"/>
          <w:szCs w:val="24"/>
        </w:rPr>
        <w:t xml:space="preserve"> po okupaci</w:t>
      </w:r>
      <w:r w:rsidR="00AF7754" w:rsidRPr="00C54067">
        <w:rPr>
          <w:rFonts w:ascii="Garamond" w:hAnsi="Garamond"/>
          <w:sz w:val="24"/>
          <w:szCs w:val="24"/>
        </w:rPr>
        <w:t xml:space="preserve"> a anexi</w:t>
      </w:r>
      <w:r w:rsidR="003A6DED" w:rsidRPr="00C54067">
        <w:rPr>
          <w:rFonts w:ascii="Garamond" w:hAnsi="Garamond"/>
          <w:sz w:val="24"/>
          <w:szCs w:val="24"/>
        </w:rPr>
        <w:t xml:space="preserve"> Krymu</w:t>
      </w:r>
      <w:r w:rsidRPr="00C54067">
        <w:rPr>
          <w:rFonts w:ascii="Garamond" w:hAnsi="Garamond"/>
          <w:sz w:val="24"/>
          <w:szCs w:val="24"/>
        </w:rPr>
        <w:t>, vypovědělo</w:t>
      </w:r>
      <w:r w:rsidR="00797A8D" w:rsidRPr="00C54067">
        <w:rPr>
          <w:rFonts w:ascii="Garamond" w:hAnsi="Garamond"/>
          <w:sz w:val="24"/>
          <w:szCs w:val="24"/>
        </w:rPr>
        <w:t>.</w:t>
      </w:r>
      <w:r w:rsidR="00797A8D" w:rsidRPr="00C54067">
        <w:rPr>
          <w:rStyle w:val="Znakapoznpodarou"/>
          <w:rFonts w:ascii="Garamond" w:hAnsi="Garamond"/>
          <w:sz w:val="24"/>
          <w:szCs w:val="24"/>
        </w:rPr>
        <w:footnoteReference w:id="186"/>
      </w:r>
      <w:r w:rsidR="00AA7C01" w:rsidRPr="00C54067">
        <w:rPr>
          <w:rFonts w:ascii="Garamond" w:hAnsi="Garamond"/>
          <w:sz w:val="24"/>
          <w:szCs w:val="24"/>
        </w:rPr>
        <w:t xml:space="preserve"> Naopak, </w:t>
      </w:r>
      <w:r w:rsidR="001D1D5E" w:rsidRPr="00C54067">
        <w:rPr>
          <w:rFonts w:ascii="Garamond" w:hAnsi="Garamond"/>
          <w:sz w:val="24"/>
          <w:szCs w:val="24"/>
        </w:rPr>
        <w:t xml:space="preserve">když není dána </w:t>
      </w:r>
      <w:r w:rsidR="004151A1" w:rsidRPr="00C54067">
        <w:rPr>
          <w:rFonts w:ascii="Garamond" w:hAnsi="Garamond"/>
          <w:sz w:val="24"/>
          <w:szCs w:val="24"/>
        </w:rPr>
        <w:t xml:space="preserve">žádná </w:t>
      </w:r>
      <w:r w:rsidR="001D1D5E" w:rsidRPr="00C54067">
        <w:rPr>
          <w:rFonts w:ascii="Garamond" w:hAnsi="Garamond"/>
          <w:sz w:val="24"/>
          <w:szCs w:val="24"/>
        </w:rPr>
        <w:t xml:space="preserve">smlouva nebo jiná forma souhlasu, </w:t>
      </w:r>
      <w:r w:rsidR="00AA7C01" w:rsidRPr="00C54067">
        <w:rPr>
          <w:rFonts w:ascii="Garamond" w:hAnsi="Garamond"/>
          <w:sz w:val="24"/>
          <w:szCs w:val="24"/>
        </w:rPr>
        <w:t xml:space="preserve">není </w:t>
      </w:r>
      <w:r w:rsidR="004151A1" w:rsidRPr="00C54067">
        <w:rPr>
          <w:rFonts w:ascii="Garamond" w:hAnsi="Garamond"/>
          <w:sz w:val="24"/>
          <w:szCs w:val="24"/>
        </w:rPr>
        <w:t xml:space="preserve">tím spíše </w:t>
      </w:r>
      <w:r w:rsidR="00AA7C01" w:rsidRPr="00C54067">
        <w:rPr>
          <w:rFonts w:ascii="Garamond" w:hAnsi="Garamond"/>
          <w:sz w:val="24"/>
          <w:szCs w:val="24"/>
        </w:rPr>
        <w:t xml:space="preserve">možné, aby na Krymu </w:t>
      </w:r>
      <w:r w:rsidR="001D1D5E" w:rsidRPr="00C54067">
        <w:rPr>
          <w:rFonts w:ascii="Garamond" w:hAnsi="Garamond"/>
          <w:sz w:val="24"/>
          <w:szCs w:val="24"/>
        </w:rPr>
        <w:t xml:space="preserve">jakožto území Ukrajiny </w:t>
      </w:r>
      <w:r w:rsidR="00AA7C01" w:rsidRPr="00C54067">
        <w:rPr>
          <w:rFonts w:ascii="Garamond" w:hAnsi="Garamond"/>
          <w:sz w:val="24"/>
          <w:szCs w:val="24"/>
        </w:rPr>
        <w:t>operoval jediný ruský voják.</w:t>
      </w:r>
    </w:p>
    <w:p w:rsidR="00B36108" w:rsidRPr="00C54067" w:rsidRDefault="00B36108" w:rsidP="00991E0B">
      <w:pPr>
        <w:spacing w:after="0" w:line="360" w:lineRule="auto"/>
        <w:ind w:firstLine="708"/>
        <w:jc w:val="both"/>
        <w:rPr>
          <w:rFonts w:ascii="Garamond" w:hAnsi="Garamond"/>
          <w:sz w:val="24"/>
          <w:szCs w:val="24"/>
        </w:rPr>
      </w:pPr>
      <w:r w:rsidRPr="00C54067">
        <w:rPr>
          <w:rFonts w:ascii="Garamond" w:hAnsi="Garamond"/>
          <w:sz w:val="24"/>
          <w:szCs w:val="24"/>
        </w:rPr>
        <w:t>Jednání Ruska je také v rozporu s několika ujednáními deklaratorní povahy, které nemají status mezinárodní smlouvy,</w:t>
      </w:r>
      <w:r w:rsidRPr="00C54067">
        <w:rPr>
          <w:rStyle w:val="Znakapoznpodarou"/>
          <w:rFonts w:ascii="Garamond" w:hAnsi="Garamond"/>
          <w:sz w:val="24"/>
          <w:szCs w:val="24"/>
        </w:rPr>
        <w:footnoteReference w:id="187"/>
      </w:r>
      <w:r w:rsidRPr="00C54067">
        <w:rPr>
          <w:rFonts w:ascii="Garamond" w:hAnsi="Garamond"/>
          <w:sz w:val="24"/>
          <w:szCs w:val="24"/>
        </w:rPr>
        <w:t xml:space="preserve"> zejm. Helsinského závěrečného aktu z roku 1975, který rovněž zapovídá použití síly nebo hrozby silou, narušení svrchované rovnosti a územní celistvosti či vměšování se do vnitřních</w:t>
      </w:r>
      <w:r w:rsidR="006456B5" w:rsidRPr="00C54067">
        <w:rPr>
          <w:rFonts w:ascii="Garamond" w:hAnsi="Garamond"/>
          <w:sz w:val="24"/>
          <w:szCs w:val="24"/>
        </w:rPr>
        <w:t>;</w:t>
      </w:r>
      <w:r w:rsidRPr="00C54067">
        <w:rPr>
          <w:rFonts w:ascii="Garamond" w:hAnsi="Garamond"/>
          <w:sz w:val="24"/>
          <w:szCs w:val="24"/>
        </w:rPr>
        <w:t xml:space="preserve"> záležitostí státu. </w:t>
      </w:r>
    </w:p>
    <w:p w:rsidR="008D1423" w:rsidRPr="00C54067" w:rsidRDefault="008D1423"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Vzhledem k nadále trvající vojenské účasti Ruska na východě Ukrajiny lze konstatovat i porušení tzv. Minských dohod, které byly po propuknutí konfliktu uzavřeny </w:t>
      </w:r>
      <w:r w:rsidR="005D14A1" w:rsidRPr="00C54067">
        <w:rPr>
          <w:rFonts w:ascii="Garamond" w:hAnsi="Garamond"/>
          <w:sz w:val="24"/>
          <w:szCs w:val="24"/>
        </w:rPr>
        <w:t>za účelem jeho deeskalace.</w:t>
      </w:r>
      <w:r w:rsidR="006E256A" w:rsidRPr="00C54067">
        <w:rPr>
          <w:rFonts w:ascii="Garamond" w:hAnsi="Garamond"/>
          <w:sz w:val="24"/>
          <w:szCs w:val="24"/>
        </w:rPr>
        <w:t xml:space="preserve"> Drdržení těchto dohod má mj. podporu ze strany Rady bezpečnosti OSN.</w:t>
      </w:r>
      <w:r w:rsidR="006E256A" w:rsidRPr="00C54067">
        <w:rPr>
          <w:rStyle w:val="Znakapoznpodarou"/>
          <w:rFonts w:ascii="Garamond" w:hAnsi="Garamond"/>
          <w:sz w:val="24"/>
          <w:szCs w:val="24"/>
        </w:rPr>
        <w:footnoteReference w:id="188"/>
      </w:r>
    </w:p>
    <w:p w:rsidR="00A464A8" w:rsidRPr="00C54067" w:rsidRDefault="00A464A8" w:rsidP="00991E0B">
      <w:pPr>
        <w:pStyle w:val="Nadpis5"/>
        <w:rPr>
          <w:color w:val="auto"/>
        </w:rPr>
      </w:pPr>
      <w:r w:rsidRPr="00C54067">
        <w:rPr>
          <w:color w:val="auto"/>
        </w:rPr>
        <w:t>Lidská práva a mezinárodní humanitární právo</w:t>
      </w:r>
    </w:p>
    <w:p w:rsidR="00B36108" w:rsidRPr="00C54067" w:rsidRDefault="002E6B5C" w:rsidP="00991E0B">
      <w:pPr>
        <w:spacing w:after="0" w:line="360" w:lineRule="auto"/>
        <w:jc w:val="both"/>
        <w:rPr>
          <w:rFonts w:ascii="Garamond" w:hAnsi="Garamond"/>
          <w:sz w:val="24"/>
          <w:szCs w:val="24"/>
        </w:rPr>
      </w:pPr>
      <w:r w:rsidRPr="00C54067">
        <w:rPr>
          <w:rFonts w:ascii="Garamond" w:hAnsi="Garamond"/>
          <w:sz w:val="24"/>
          <w:szCs w:val="24"/>
        </w:rPr>
        <w:tab/>
        <w:t>V neposlední řadě může připadat v úvahu i porušování lidských práv</w:t>
      </w:r>
      <w:r w:rsidR="00651FD1" w:rsidRPr="00C54067">
        <w:rPr>
          <w:rStyle w:val="Znakapoznpodarou"/>
          <w:rFonts w:ascii="Garamond" w:hAnsi="Garamond"/>
          <w:sz w:val="24"/>
          <w:szCs w:val="24"/>
        </w:rPr>
        <w:footnoteReference w:id="189"/>
      </w:r>
      <w:r w:rsidRPr="00C54067">
        <w:rPr>
          <w:rFonts w:ascii="Garamond" w:hAnsi="Garamond"/>
          <w:sz w:val="24"/>
          <w:szCs w:val="24"/>
        </w:rPr>
        <w:t xml:space="preserve"> a humanitárního práva</w:t>
      </w:r>
      <w:r w:rsidR="006F222A" w:rsidRPr="00C54067">
        <w:rPr>
          <w:rStyle w:val="Znakapoznpodarou"/>
          <w:rFonts w:ascii="Garamond" w:hAnsi="Garamond"/>
          <w:sz w:val="24"/>
          <w:szCs w:val="24"/>
        </w:rPr>
        <w:footnoteReference w:id="190"/>
      </w:r>
      <w:r w:rsidRPr="00C54067">
        <w:rPr>
          <w:rFonts w:ascii="Garamond" w:hAnsi="Garamond"/>
          <w:sz w:val="24"/>
          <w:szCs w:val="24"/>
        </w:rPr>
        <w:t xml:space="preserve"> na okupovaném Krymu a na bojištích ve východních částech Ukrajiny. Za zmínku stojí také skutečnost, že Ukrajina podala několik </w:t>
      </w:r>
      <w:r w:rsidR="003A7E6E" w:rsidRPr="00C54067">
        <w:rPr>
          <w:rFonts w:ascii="Garamond" w:hAnsi="Garamond"/>
          <w:sz w:val="24"/>
          <w:szCs w:val="24"/>
        </w:rPr>
        <w:t>návrhů</w:t>
      </w:r>
      <w:r w:rsidRPr="00C54067">
        <w:rPr>
          <w:rFonts w:ascii="Garamond" w:hAnsi="Garamond"/>
          <w:sz w:val="24"/>
          <w:szCs w:val="24"/>
        </w:rPr>
        <w:t xml:space="preserve"> k Evropskému soudu pro lidská práva pro porušení Evropské úmluvy o ochraně lidských práv.</w:t>
      </w:r>
      <w:r w:rsidRPr="00C54067">
        <w:rPr>
          <w:rStyle w:val="Znakapoznpodarou"/>
          <w:rFonts w:ascii="Garamond" w:hAnsi="Garamond"/>
          <w:sz w:val="24"/>
          <w:szCs w:val="24"/>
        </w:rPr>
        <w:footnoteReference w:id="191"/>
      </w:r>
    </w:p>
    <w:p w:rsidR="00D223E5" w:rsidRPr="00C54067" w:rsidRDefault="00D223E5" w:rsidP="00991E0B">
      <w:pPr>
        <w:pStyle w:val="Nadpis5"/>
        <w:rPr>
          <w:color w:val="auto"/>
        </w:rPr>
      </w:pPr>
      <w:r w:rsidRPr="00C54067">
        <w:rPr>
          <w:color w:val="auto"/>
        </w:rPr>
        <w:t>Princip náležité opatrnosti</w:t>
      </w:r>
    </w:p>
    <w:p w:rsidR="00D223E5" w:rsidRPr="00C54067" w:rsidRDefault="00D223E5"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Nakonec je potřeba uvést, že v případě ruských aktivit na východě Ukrajiny by šlo ještě uvažovat o porušení povinnosti k náležité opatrnosti a to zejména za situace, kdyby byla skutečně pravda, že Ruská federace aktivně své vojáky na Ukrajinu nevysílá, ale že se ruští občané či vojáci ,,na dovolené“ účastní těchto bojů na vlastní pěst. </w:t>
      </w:r>
    </w:p>
    <w:p w:rsidR="003A5981" w:rsidRPr="00C54067" w:rsidRDefault="00D223E5"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Povinnost k náležité opatrnosti </w:t>
      </w:r>
      <w:r w:rsidR="00CD315B" w:rsidRPr="00C54067">
        <w:rPr>
          <w:rFonts w:ascii="Garamond" w:hAnsi="Garamond"/>
          <w:sz w:val="24"/>
          <w:szCs w:val="24"/>
        </w:rPr>
        <w:t>jako pravidlo kogentní povahy</w:t>
      </w:r>
      <w:r w:rsidRPr="00C54067">
        <w:rPr>
          <w:rFonts w:ascii="Garamond" w:hAnsi="Garamond"/>
          <w:sz w:val="24"/>
          <w:szCs w:val="24"/>
        </w:rPr>
        <w:t xml:space="preserve"> vyplývá z obyčejového mezinárodního práva a je zakotveno i v čl. 2 odst. 4 Charty OSN. Tato povinnost zavazuje státy k</w:t>
      </w:r>
      <w:r w:rsidR="00CA057E" w:rsidRPr="00C54067">
        <w:rPr>
          <w:rFonts w:ascii="Garamond" w:hAnsi="Garamond"/>
          <w:sz w:val="24"/>
          <w:szCs w:val="24"/>
        </w:rPr>
        <w:t xml:space="preserve"> tomu, aby </w:t>
      </w:r>
      <w:r w:rsidR="00AD07E8" w:rsidRPr="00C54067">
        <w:rPr>
          <w:rFonts w:ascii="Garamond" w:hAnsi="Garamond"/>
          <w:sz w:val="24"/>
          <w:szCs w:val="24"/>
        </w:rPr>
        <w:t xml:space="preserve">kromě ochrany svých vlastních nezbytných zájmů také </w:t>
      </w:r>
      <w:r w:rsidR="00CA057E" w:rsidRPr="00C54067">
        <w:rPr>
          <w:rFonts w:ascii="Garamond" w:hAnsi="Garamond"/>
          <w:sz w:val="24"/>
          <w:szCs w:val="24"/>
        </w:rPr>
        <w:t>zamezovaly narušování suverenity jiných států konané i nestátními aktéry z jejich vlastního území.</w:t>
      </w:r>
      <w:r w:rsidR="00CA057E" w:rsidRPr="00C54067">
        <w:rPr>
          <w:rStyle w:val="Znakapoznpodarou"/>
          <w:rFonts w:ascii="Garamond" w:hAnsi="Garamond"/>
          <w:sz w:val="24"/>
          <w:szCs w:val="24"/>
        </w:rPr>
        <w:footnoteReference w:id="192"/>
      </w:r>
      <w:r w:rsidR="00E3627D" w:rsidRPr="00C54067">
        <w:rPr>
          <w:rFonts w:ascii="Garamond" w:hAnsi="Garamond"/>
          <w:sz w:val="24"/>
          <w:szCs w:val="24"/>
        </w:rPr>
        <w:t xml:space="preserve"> Konkrétně musí zajistit, že jejich území nebude využito k narušení suverenity, politické nezávislosti, teritoriální integrity nebo politické stability jiného státu.</w:t>
      </w:r>
      <w:r w:rsidR="00E3627D" w:rsidRPr="00C54067">
        <w:rPr>
          <w:rStyle w:val="Znakapoznpodarou"/>
          <w:rFonts w:eastAsia="Times New Roman" w:cs="Times New Roman"/>
          <w:szCs w:val="24"/>
          <w:lang w:eastAsia="cs-CZ"/>
        </w:rPr>
        <w:footnoteReference w:id="193"/>
      </w:r>
      <w:r w:rsidR="00E3627D" w:rsidRPr="00C54067">
        <w:rPr>
          <w:rFonts w:ascii="Garamond" w:hAnsi="Garamond"/>
          <w:sz w:val="24"/>
          <w:szCs w:val="24"/>
        </w:rPr>
        <w:t xml:space="preserve"> </w:t>
      </w:r>
      <w:r w:rsidR="00CA057E" w:rsidRPr="00C54067">
        <w:rPr>
          <w:rFonts w:ascii="Garamond" w:hAnsi="Garamond"/>
          <w:sz w:val="24"/>
          <w:szCs w:val="24"/>
        </w:rPr>
        <w:t>Pokud si je stát vědom těchto svých závazků a nutnosti zasáhnout, disponuje prostředky k naplnění těchto závazků, ale nekoná, poruší princip náležité opatrnosti.</w:t>
      </w:r>
      <w:r w:rsidR="00CA057E" w:rsidRPr="00C54067">
        <w:rPr>
          <w:rStyle w:val="Znakapoznpodarou"/>
          <w:rFonts w:cs="Times New Roman"/>
          <w:szCs w:val="24"/>
        </w:rPr>
        <w:footnoteReference w:id="194"/>
      </w:r>
      <w:r w:rsidR="00CA057E" w:rsidRPr="00C54067">
        <w:rPr>
          <w:rFonts w:ascii="Garamond" w:hAnsi="Garamond"/>
          <w:sz w:val="24"/>
          <w:szCs w:val="24"/>
        </w:rPr>
        <w:t xml:space="preserve"> </w:t>
      </w:r>
    </w:p>
    <w:p w:rsidR="00D223E5" w:rsidRPr="00C54067" w:rsidRDefault="00CA057E"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Vzhledem k tomu, že </w:t>
      </w:r>
      <w:r w:rsidR="00D87C72" w:rsidRPr="00C54067">
        <w:rPr>
          <w:rFonts w:ascii="Garamond" w:hAnsi="Garamond"/>
          <w:sz w:val="24"/>
          <w:szCs w:val="24"/>
        </w:rPr>
        <w:t>Ruská federace</w:t>
      </w:r>
      <w:r w:rsidR="007136B6" w:rsidRPr="00C54067">
        <w:rPr>
          <w:rFonts w:ascii="Garamond" w:hAnsi="Garamond"/>
          <w:sz w:val="24"/>
          <w:szCs w:val="24"/>
        </w:rPr>
        <w:t xml:space="preserve"> zastává pozici, že její občané na Ukrajině bojují dobrovolně,</w:t>
      </w:r>
      <w:r w:rsidR="007136B6" w:rsidRPr="00C54067">
        <w:rPr>
          <w:rStyle w:val="Znakapoznpodarou"/>
          <w:rFonts w:ascii="Garamond" w:hAnsi="Garamond"/>
          <w:sz w:val="24"/>
          <w:szCs w:val="24"/>
        </w:rPr>
        <w:footnoteReference w:id="195"/>
      </w:r>
      <w:r w:rsidR="007136B6" w:rsidRPr="00C54067">
        <w:rPr>
          <w:rFonts w:ascii="Garamond" w:hAnsi="Garamond"/>
          <w:sz w:val="24"/>
          <w:szCs w:val="24"/>
        </w:rPr>
        <w:t xml:space="preserve"> disponuje možnostmi jim v tom zabraňovat</w:t>
      </w:r>
      <w:r w:rsidR="00D87C72" w:rsidRPr="00C54067">
        <w:rPr>
          <w:rFonts w:ascii="Garamond" w:hAnsi="Garamond"/>
          <w:sz w:val="24"/>
          <w:szCs w:val="24"/>
        </w:rPr>
        <w:t xml:space="preserve"> (například uplatněním trestní represe</w:t>
      </w:r>
      <w:r w:rsidR="00F80097" w:rsidRPr="00C54067">
        <w:rPr>
          <w:rFonts w:ascii="Garamond" w:hAnsi="Garamond"/>
          <w:sz w:val="24"/>
          <w:szCs w:val="24"/>
        </w:rPr>
        <w:t xml:space="preserve"> či ostrahou ukrajinsko-ruské hranice</w:t>
      </w:r>
      <w:r w:rsidR="00D87C72" w:rsidRPr="00C54067">
        <w:rPr>
          <w:rFonts w:ascii="Garamond" w:hAnsi="Garamond"/>
          <w:sz w:val="24"/>
          <w:szCs w:val="24"/>
        </w:rPr>
        <w:t>)</w:t>
      </w:r>
      <w:r w:rsidR="007136B6" w:rsidRPr="00C54067">
        <w:rPr>
          <w:rFonts w:ascii="Garamond" w:hAnsi="Garamond"/>
          <w:sz w:val="24"/>
          <w:szCs w:val="24"/>
        </w:rPr>
        <w:t xml:space="preserve">, ale nečiní tak, porušuje povinnost náležité opatrnosti. Vzhledem k výše uvedenému je ale s mírou pravděpodobnosti dostatečnou pro účely této práce dokázáno, že Ruská federace vysílá své vojáky na Ukrajinu oficiálně, tedy je </w:t>
      </w:r>
      <w:r w:rsidR="000849A6" w:rsidRPr="00C54067">
        <w:rPr>
          <w:rFonts w:ascii="Garamond" w:hAnsi="Garamond"/>
          <w:sz w:val="24"/>
          <w:szCs w:val="24"/>
        </w:rPr>
        <w:t xml:space="preserve">sama přímo </w:t>
      </w:r>
      <w:r w:rsidR="007136B6" w:rsidRPr="00C54067">
        <w:rPr>
          <w:rFonts w:ascii="Garamond" w:hAnsi="Garamond"/>
          <w:sz w:val="24"/>
          <w:szCs w:val="24"/>
        </w:rPr>
        <w:t xml:space="preserve">odpovědná především za výše uvedená porušení norem mezinárodního práva, kterých se dopustila skrze tyto své </w:t>
      </w:r>
      <w:r w:rsidR="007136B6" w:rsidRPr="00C54067">
        <w:rPr>
          <w:rFonts w:ascii="Garamond" w:hAnsi="Garamond"/>
          <w:i/>
          <w:sz w:val="24"/>
          <w:szCs w:val="24"/>
        </w:rPr>
        <w:t>de iure</w:t>
      </w:r>
      <w:r w:rsidR="007136B6" w:rsidRPr="00C54067">
        <w:rPr>
          <w:rFonts w:ascii="Garamond" w:hAnsi="Garamond"/>
          <w:sz w:val="24"/>
          <w:szCs w:val="24"/>
        </w:rPr>
        <w:t xml:space="preserve"> orgány. Porušení povinnosti k náležité opatrnosti se pak bude týkat těch ruských občanů</w:t>
      </w:r>
      <w:r w:rsidR="007B5BBA">
        <w:rPr>
          <w:rFonts w:ascii="Garamond" w:hAnsi="Garamond"/>
          <w:sz w:val="24"/>
          <w:szCs w:val="24"/>
        </w:rPr>
        <w:t xml:space="preserve"> (pokud takoví jsou)</w:t>
      </w:r>
      <w:r w:rsidR="007136B6" w:rsidRPr="00C54067">
        <w:rPr>
          <w:rFonts w:ascii="Garamond" w:hAnsi="Garamond"/>
          <w:sz w:val="24"/>
          <w:szCs w:val="24"/>
        </w:rPr>
        <w:t xml:space="preserve">, kteří se skutečně vydali </w:t>
      </w:r>
      <w:r w:rsidR="00412331" w:rsidRPr="00C54067">
        <w:rPr>
          <w:rFonts w:ascii="Garamond" w:hAnsi="Garamond"/>
          <w:sz w:val="24"/>
          <w:szCs w:val="24"/>
        </w:rPr>
        <w:t xml:space="preserve">bojovat </w:t>
      </w:r>
      <w:r w:rsidR="007136B6" w:rsidRPr="00C54067">
        <w:rPr>
          <w:rFonts w:ascii="Garamond" w:hAnsi="Garamond"/>
          <w:sz w:val="24"/>
          <w:szCs w:val="24"/>
        </w:rPr>
        <w:t>na Ukrajinu ze své vůle, bez přičinění státu, kterým v tom ale stát</w:t>
      </w:r>
      <w:r w:rsidR="00BF7B9B" w:rsidRPr="00C54067">
        <w:rPr>
          <w:rFonts w:ascii="Garamond" w:hAnsi="Garamond"/>
          <w:sz w:val="24"/>
          <w:szCs w:val="24"/>
        </w:rPr>
        <w:t xml:space="preserve"> nezabránil, ač měl a mohl.</w:t>
      </w:r>
    </w:p>
    <w:p w:rsidR="00354F34" w:rsidRPr="00C54067" w:rsidRDefault="001C708C" w:rsidP="0082743C">
      <w:pPr>
        <w:pStyle w:val="Nadpis4"/>
        <w:numPr>
          <w:ilvl w:val="3"/>
          <w:numId w:val="31"/>
        </w:numPr>
        <w:ind w:left="851" w:hanging="851"/>
      </w:pPr>
      <w:r w:rsidRPr="00C54067">
        <w:t>Okolnosti vylučující protiprávnost</w:t>
      </w:r>
      <w:r w:rsidR="00821747" w:rsidRPr="00C54067">
        <w:t xml:space="preserve"> </w:t>
      </w:r>
    </w:p>
    <w:p w:rsidR="00013189" w:rsidRPr="00C54067" w:rsidRDefault="00013189" w:rsidP="00991E0B">
      <w:pPr>
        <w:spacing w:line="360" w:lineRule="auto"/>
        <w:ind w:firstLine="708"/>
        <w:jc w:val="both"/>
        <w:rPr>
          <w:rFonts w:ascii="Garamond" w:hAnsi="Garamond"/>
          <w:sz w:val="24"/>
          <w:szCs w:val="24"/>
        </w:rPr>
      </w:pPr>
      <w:r w:rsidRPr="00C54067">
        <w:rPr>
          <w:rFonts w:ascii="Garamond" w:hAnsi="Garamond"/>
          <w:sz w:val="24"/>
          <w:szCs w:val="24"/>
        </w:rPr>
        <w:t>Ruská federace</w:t>
      </w:r>
      <w:r w:rsidR="009A0FA4" w:rsidRPr="00C54067">
        <w:rPr>
          <w:rFonts w:ascii="Garamond" w:hAnsi="Garamond"/>
          <w:sz w:val="24"/>
          <w:szCs w:val="24"/>
        </w:rPr>
        <w:t xml:space="preserve"> kromě popírání své účasti na Ukrajině také, poměrně nekonzistentně,</w:t>
      </w:r>
      <w:r w:rsidRPr="00C54067">
        <w:rPr>
          <w:rFonts w:ascii="Garamond" w:hAnsi="Garamond"/>
          <w:sz w:val="24"/>
          <w:szCs w:val="24"/>
        </w:rPr>
        <w:t xml:space="preserve"> </w:t>
      </w:r>
      <w:r w:rsidR="009A0FA4" w:rsidRPr="00C54067">
        <w:rPr>
          <w:rFonts w:ascii="Garamond" w:hAnsi="Garamond"/>
          <w:sz w:val="24"/>
          <w:szCs w:val="24"/>
        </w:rPr>
        <w:t xml:space="preserve">předestřela několik důvodů, proč by její aktivity na Ukrajině mohly být v souladu s mezinárodním právem. </w:t>
      </w:r>
      <w:r w:rsidR="00854D6E" w:rsidRPr="00C54067">
        <w:rPr>
          <w:rFonts w:ascii="Garamond" w:hAnsi="Garamond"/>
          <w:sz w:val="24"/>
          <w:szCs w:val="24"/>
        </w:rPr>
        <w:t>Pro závěr, že se Ruská federace dopustila mezinárodněprávního chování, je potřeba se s těmito námitkami vypořádat</w:t>
      </w:r>
      <w:r w:rsidR="002266C4" w:rsidRPr="00C54067">
        <w:rPr>
          <w:rFonts w:ascii="Garamond" w:hAnsi="Garamond"/>
          <w:sz w:val="24"/>
          <w:szCs w:val="24"/>
        </w:rPr>
        <w:t xml:space="preserve">, byť ne všechny tyto důvody představují mezinárodním právem </w:t>
      </w:r>
      <w:r w:rsidR="00DE74E6" w:rsidRPr="00C54067">
        <w:rPr>
          <w:rFonts w:ascii="Garamond" w:hAnsi="Garamond"/>
          <w:sz w:val="24"/>
          <w:szCs w:val="24"/>
        </w:rPr>
        <w:t xml:space="preserve">běžně </w:t>
      </w:r>
      <w:r w:rsidR="002266C4" w:rsidRPr="00C54067">
        <w:rPr>
          <w:rFonts w:ascii="Garamond" w:hAnsi="Garamond"/>
          <w:sz w:val="24"/>
          <w:szCs w:val="24"/>
        </w:rPr>
        <w:t>uznávané okolnosti vylučující protiprávnost</w:t>
      </w:r>
      <w:r w:rsidR="00854D6E" w:rsidRPr="00C54067">
        <w:rPr>
          <w:rFonts w:ascii="Garamond" w:hAnsi="Garamond"/>
          <w:sz w:val="24"/>
          <w:szCs w:val="24"/>
        </w:rPr>
        <w:t>.</w:t>
      </w:r>
      <w:r w:rsidR="00EA03AC" w:rsidRPr="00C54067">
        <w:rPr>
          <w:rFonts w:ascii="Garamond" w:hAnsi="Garamond"/>
          <w:sz w:val="24"/>
          <w:szCs w:val="24"/>
        </w:rPr>
        <w:t xml:space="preserve"> Tyto námitky budou pro účely</w:t>
      </w:r>
      <w:r w:rsidR="005711AD" w:rsidRPr="00C54067">
        <w:rPr>
          <w:rFonts w:ascii="Garamond" w:hAnsi="Garamond"/>
          <w:sz w:val="24"/>
          <w:szCs w:val="24"/>
        </w:rPr>
        <w:t xml:space="preserve"> zodpovězení výzkumných otázek</w:t>
      </w:r>
      <w:r w:rsidR="00EA03AC" w:rsidRPr="00C54067">
        <w:rPr>
          <w:rFonts w:ascii="Garamond" w:hAnsi="Garamond"/>
          <w:sz w:val="24"/>
          <w:szCs w:val="24"/>
        </w:rPr>
        <w:t xml:space="preserve"> této práce analyzovány stručně, </w:t>
      </w:r>
      <w:r w:rsidR="002F337E" w:rsidRPr="00C54067">
        <w:rPr>
          <w:rFonts w:ascii="Garamond" w:hAnsi="Garamond"/>
          <w:sz w:val="24"/>
          <w:szCs w:val="24"/>
        </w:rPr>
        <w:t xml:space="preserve">byť se </w:t>
      </w:r>
      <w:r w:rsidR="00EA03AC" w:rsidRPr="00C54067">
        <w:rPr>
          <w:rFonts w:ascii="Garamond" w:hAnsi="Garamond"/>
          <w:sz w:val="24"/>
          <w:szCs w:val="24"/>
        </w:rPr>
        <w:t>všechny</w:t>
      </w:r>
      <w:r w:rsidR="005711AD" w:rsidRPr="00C54067">
        <w:rPr>
          <w:rFonts w:ascii="Garamond" w:hAnsi="Garamond"/>
          <w:sz w:val="24"/>
          <w:szCs w:val="24"/>
        </w:rPr>
        <w:t xml:space="preserve"> </w:t>
      </w:r>
      <w:r w:rsidR="00EA03AC" w:rsidRPr="00C54067">
        <w:rPr>
          <w:rFonts w:ascii="Garamond" w:hAnsi="Garamond"/>
          <w:sz w:val="24"/>
          <w:szCs w:val="24"/>
        </w:rPr>
        <w:t>z nich dotýk</w:t>
      </w:r>
      <w:r w:rsidR="005711AD" w:rsidRPr="00C54067">
        <w:rPr>
          <w:rFonts w:ascii="Garamond" w:hAnsi="Garamond"/>
          <w:sz w:val="24"/>
          <w:szCs w:val="24"/>
        </w:rPr>
        <w:t>ají</w:t>
      </w:r>
      <w:r w:rsidR="00EA03AC" w:rsidRPr="00C54067">
        <w:rPr>
          <w:rFonts w:ascii="Garamond" w:hAnsi="Garamond"/>
          <w:sz w:val="24"/>
          <w:szCs w:val="24"/>
        </w:rPr>
        <w:t xml:space="preserve"> v mezinárodním právu poměrně zajímavých</w:t>
      </w:r>
      <w:r w:rsidR="002A7835" w:rsidRPr="00C54067">
        <w:rPr>
          <w:rFonts w:ascii="Garamond" w:hAnsi="Garamond"/>
          <w:sz w:val="24"/>
          <w:szCs w:val="24"/>
        </w:rPr>
        <w:t>, nicméně složitých</w:t>
      </w:r>
      <w:r w:rsidR="00EA03AC" w:rsidRPr="00C54067">
        <w:rPr>
          <w:rFonts w:ascii="Garamond" w:hAnsi="Garamond"/>
          <w:sz w:val="24"/>
          <w:szCs w:val="24"/>
        </w:rPr>
        <w:t xml:space="preserve"> témat, </w:t>
      </w:r>
      <w:r w:rsidR="008565B0" w:rsidRPr="00C54067">
        <w:rPr>
          <w:rFonts w:ascii="Garamond" w:hAnsi="Garamond"/>
          <w:sz w:val="24"/>
          <w:szCs w:val="24"/>
        </w:rPr>
        <w:t>n</w:t>
      </w:r>
      <w:r w:rsidR="002A7835" w:rsidRPr="00C54067">
        <w:rPr>
          <w:rFonts w:ascii="Garamond" w:hAnsi="Garamond"/>
          <w:sz w:val="24"/>
          <w:szCs w:val="24"/>
        </w:rPr>
        <w:t>a jejichž</w:t>
      </w:r>
      <w:r w:rsidR="00EA03AC" w:rsidRPr="00C54067">
        <w:rPr>
          <w:rFonts w:ascii="Garamond" w:hAnsi="Garamond"/>
          <w:sz w:val="24"/>
          <w:szCs w:val="24"/>
        </w:rPr>
        <w:t xml:space="preserve"> podrobnější </w:t>
      </w:r>
      <w:r w:rsidR="00590115" w:rsidRPr="00C54067">
        <w:rPr>
          <w:rFonts w:ascii="Garamond" w:hAnsi="Garamond"/>
          <w:sz w:val="24"/>
          <w:szCs w:val="24"/>
        </w:rPr>
        <w:t>výzkum</w:t>
      </w:r>
      <w:r w:rsidR="00EA03AC" w:rsidRPr="00C54067">
        <w:rPr>
          <w:rFonts w:ascii="Garamond" w:hAnsi="Garamond"/>
          <w:sz w:val="24"/>
          <w:szCs w:val="24"/>
        </w:rPr>
        <w:t xml:space="preserve"> v této práci není prostor.</w:t>
      </w:r>
    </w:p>
    <w:p w:rsidR="00AC06C1" w:rsidRPr="00C54067" w:rsidRDefault="00AC06C1" w:rsidP="00991E0B">
      <w:pPr>
        <w:pStyle w:val="Nadpis5"/>
        <w:rPr>
          <w:color w:val="auto"/>
        </w:rPr>
      </w:pPr>
      <w:r w:rsidRPr="00C54067">
        <w:rPr>
          <w:color w:val="auto"/>
        </w:rPr>
        <w:t>Pozvání</w:t>
      </w:r>
      <w:r w:rsidR="009032DF" w:rsidRPr="00C54067">
        <w:rPr>
          <w:color w:val="auto"/>
        </w:rPr>
        <w:t xml:space="preserve"> ze strany ukrajinských představitelů</w:t>
      </w:r>
    </w:p>
    <w:p w:rsidR="00DC4B48" w:rsidRPr="00C54067" w:rsidRDefault="00D67EA9"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 první řadě </w:t>
      </w:r>
      <w:r w:rsidR="00057271" w:rsidRPr="00C54067">
        <w:rPr>
          <w:rFonts w:ascii="Garamond" w:hAnsi="Garamond"/>
          <w:sz w:val="24"/>
          <w:szCs w:val="24"/>
        </w:rPr>
        <w:t xml:space="preserve">se </w:t>
      </w:r>
      <w:r w:rsidR="00FE341B" w:rsidRPr="00C54067">
        <w:rPr>
          <w:rFonts w:ascii="Garamond" w:hAnsi="Garamond"/>
          <w:sz w:val="24"/>
          <w:szCs w:val="24"/>
        </w:rPr>
        <w:t>Rusko</w:t>
      </w:r>
      <w:r w:rsidR="00057271" w:rsidRPr="00C54067">
        <w:rPr>
          <w:rFonts w:ascii="Garamond" w:hAnsi="Garamond"/>
          <w:sz w:val="24"/>
          <w:szCs w:val="24"/>
        </w:rPr>
        <w:t xml:space="preserve"> brání tím, že </w:t>
      </w:r>
      <w:r w:rsidR="00D35001">
        <w:rPr>
          <w:rFonts w:ascii="Garamond" w:hAnsi="Garamond"/>
          <w:sz w:val="24"/>
          <w:szCs w:val="24"/>
        </w:rPr>
        <w:t xml:space="preserve">o </w:t>
      </w:r>
      <w:r w:rsidR="00057271" w:rsidRPr="00C54067">
        <w:rPr>
          <w:rFonts w:ascii="Garamond" w:hAnsi="Garamond"/>
          <w:sz w:val="24"/>
          <w:szCs w:val="24"/>
        </w:rPr>
        <w:t>vojenskou akci na Ukrajině bylo požádáno jak prezidentem Janukovyčem, tak premiérem Autonomní republiky Krym, Sergejem Aksyonovem.</w:t>
      </w:r>
      <w:r w:rsidR="00057271" w:rsidRPr="00C54067">
        <w:rPr>
          <w:rStyle w:val="Znakapoznpodarou"/>
          <w:rFonts w:ascii="Garamond" w:hAnsi="Garamond"/>
          <w:sz w:val="24"/>
          <w:szCs w:val="24"/>
        </w:rPr>
        <w:footnoteReference w:id="196"/>
      </w:r>
      <w:r w:rsidR="00FE341B" w:rsidRPr="00C54067">
        <w:rPr>
          <w:rFonts w:ascii="Garamond" w:hAnsi="Garamond"/>
          <w:sz w:val="24"/>
          <w:szCs w:val="24"/>
        </w:rPr>
        <w:t xml:space="preserve"> </w:t>
      </w:r>
    </w:p>
    <w:p w:rsidR="00036042" w:rsidRPr="00C54067" w:rsidRDefault="00653A2A" w:rsidP="00991E0B">
      <w:pPr>
        <w:spacing w:after="0" w:line="360" w:lineRule="auto"/>
        <w:ind w:firstLine="708"/>
        <w:jc w:val="both"/>
        <w:rPr>
          <w:rFonts w:ascii="Garamond" w:hAnsi="Garamond"/>
          <w:sz w:val="24"/>
          <w:szCs w:val="24"/>
        </w:rPr>
      </w:pPr>
      <w:r w:rsidRPr="00C54067">
        <w:rPr>
          <w:rFonts w:ascii="Garamond" w:hAnsi="Garamond"/>
          <w:sz w:val="24"/>
          <w:szCs w:val="24"/>
        </w:rPr>
        <w:t>Souhlas je v mezinárodním právu uznávaná okolnost vylučující protiprávnost.</w:t>
      </w:r>
      <w:r w:rsidRPr="00C54067">
        <w:rPr>
          <w:rStyle w:val="Znakapoznpodarou"/>
          <w:rFonts w:ascii="Garamond" w:hAnsi="Garamond"/>
          <w:sz w:val="24"/>
          <w:szCs w:val="24"/>
        </w:rPr>
        <w:footnoteReference w:id="197"/>
      </w:r>
      <w:r w:rsidRPr="00C54067">
        <w:rPr>
          <w:rFonts w:ascii="Garamond" w:hAnsi="Garamond"/>
          <w:sz w:val="24"/>
          <w:szCs w:val="24"/>
        </w:rPr>
        <w:t xml:space="preserve"> </w:t>
      </w:r>
      <w:r w:rsidR="00171EF2" w:rsidRPr="00C54067">
        <w:rPr>
          <w:rFonts w:ascii="Garamond" w:hAnsi="Garamond"/>
          <w:sz w:val="24"/>
          <w:szCs w:val="24"/>
        </w:rPr>
        <w:t xml:space="preserve">Co se týče konkrétně souhlasu k vojenské intervenci na vlastním území, je v obecné rovině taková intervence </w:t>
      </w:r>
      <w:r w:rsidR="0002563F" w:rsidRPr="00C54067">
        <w:rPr>
          <w:rFonts w:ascii="Garamond" w:hAnsi="Garamond"/>
          <w:sz w:val="24"/>
          <w:szCs w:val="24"/>
        </w:rPr>
        <w:t>na žádost vlády daného státu přípustná.</w:t>
      </w:r>
      <w:r w:rsidR="0002563F" w:rsidRPr="00C54067">
        <w:rPr>
          <w:rStyle w:val="Znakapoznpodarou"/>
          <w:rFonts w:ascii="Garamond" w:hAnsi="Garamond"/>
          <w:sz w:val="24"/>
          <w:szCs w:val="24"/>
        </w:rPr>
        <w:footnoteReference w:id="198"/>
      </w:r>
      <w:r w:rsidR="00171EF2" w:rsidRPr="00C54067">
        <w:rPr>
          <w:rFonts w:ascii="Garamond" w:hAnsi="Garamond"/>
          <w:sz w:val="24"/>
          <w:szCs w:val="24"/>
        </w:rPr>
        <w:t xml:space="preserve"> Souhlas s takovou intervencí ale musí </w:t>
      </w:r>
      <w:r w:rsidR="00036042" w:rsidRPr="00C54067">
        <w:rPr>
          <w:rFonts w:ascii="Garamond" w:hAnsi="Garamond"/>
          <w:sz w:val="24"/>
          <w:szCs w:val="24"/>
        </w:rPr>
        <w:t xml:space="preserve">být jasný, svobodný, daný předem a musí </w:t>
      </w:r>
      <w:r w:rsidR="00171EF2" w:rsidRPr="00C54067">
        <w:rPr>
          <w:rFonts w:ascii="Garamond" w:hAnsi="Garamond"/>
          <w:sz w:val="24"/>
          <w:szCs w:val="24"/>
        </w:rPr>
        <w:t>pocházet od autority oprávněné k jeho udělení.</w:t>
      </w:r>
      <w:r w:rsidR="00036042" w:rsidRPr="00C54067">
        <w:rPr>
          <w:rStyle w:val="Znakapoznpodarou"/>
          <w:rFonts w:ascii="Garamond" w:hAnsi="Garamond"/>
          <w:sz w:val="24"/>
          <w:szCs w:val="24"/>
        </w:rPr>
        <w:footnoteReference w:id="199"/>
      </w:r>
      <w:r w:rsidR="001E134D" w:rsidRPr="00C54067">
        <w:rPr>
          <w:rFonts w:ascii="Garamond" w:hAnsi="Garamond"/>
          <w:sz w:val="24"/>
          <w:szCs w:val="24"/>
        </w:rPr>
        <w:t xml:space="preserve"> Právě poslední podmínka nebyl</w:t>
      </w:r>
      <w:r w:rsidR="009F4F73" w:rsidRPr="00C54067">
        <w:rPr>
          <w:rFonts w:ascii="Garamond" w:hAnsi="Garamond"/>
          <w:sz w:val="24"/>
          <w:szCs w:val="24"/>
        </w:rPr>
        <w:t>a</w:t>
      </w:r>
      <w:r w:rsidR="001E134D" w:rsidRPr="00C54067">
        <w:rPr>
          <w:rFonts w:ascii="Garamond" w:hAnsi="Garamond"/>
          <w:sz w:val="24"/>
          <w:szCs w:val="24"/>
        </w:rPr>
        <w:t xml:space="preserve"> plněna. </w:t>
      </w:r>
      <w:r w:rsidR="009F4F73" w:rsidRPr="00C54067">
        <w:rPr>
          <w:rFonts w:ascii="Garamond" w:hAnsi="Garamond"/>
          <w:sz w:val="24"/>
          <w:szCs w:val="24"/>
        </w:rPr>
        <w:t xml:space="preserve">Prezident Janukovyč byl </w:t>
      </w:r>
      <w:r w:rsidR="008E6134" w:rsidRPr="00C54067">
        <w:rPr>
          <w:rFonts w:ascii="Garamond" w:hAnsi="Garamond"/>
          <w:sz w:val="24"/>
          <w:szCs w:val="24"/>
        </w:rPr>
        <w:t xml:space="preserve">22. února 2014 sesazen ukrajinským parlamentem. Byť tato procedura neproběhla v souladu s ukrajinskou ústavou, spoustu států Janukovyče jako prezidenta </w:t>
      </w:r>
      <w:r w:rsidR="009F391F" w:rsidRPr="00C54067">
        <w:rPr>
          <w:rFonts w:ascii="Garamond" w:hAnsi="Garamond"/>
          <w:sz w:val="24"/>
          <w:szCs w:val="24"/>
        </w:rPr>
        <w:t xml:space="preserve">už </w:t>
      </w:r>
      <w:r w:rsidR="008E6134" w:rsidRPr="00C54067">
        <w:rPr>
          <w:rFonts w:ascii="Garamond" w:hAnsi="Garamond"/>
          <w:sz w:val="24"/>
          <w:szCs w:val="24"/>
        </w:rPr>
        <w:t>nadále neuznával</w:t>
      </w:r>
      <w:r w:rsidR="00357F1A" w:rsidRPr="00C54067">
        <w:rPr>
          <w:rFonts w:ascii="Garamond" w:hAnsi="Garamond"/>
          <w:sz w:val="24"/>
          <w:szCs w:val="24"/>
        </w:rPr>
        <w:t>a</w:t>
      </w:r>
      <w:r w:rsidR="008E6134" w:rsidRPr="00C54067">
        <w:rPr>
          <w:rFonts w:ascii="Garamond" w:hAnsi="Garamond"/>
          <w:sz w:val="24"/>
          <w:szCs w:val="24"/>
        </w:rPr>
        <w:t xml:space="preserve">. </w:t>
      </w:r>
      <w:r w:rsidR="00353C48" w:rsidRPr="00C54067">
        <w:rPr>
          <w:rFonts w:ascii="Garamond" w:hAnsi="Garamond"/>
          <w:sz w:val="24"/>
          <w:szCs w:val="24"/>
        </w:rPr>
        <w:t xml:space="preserve">Kromě toho, podle ukrajinské ústavy byl k pozvání vojenské armády oprávněn parlament, nikoliv prezident. </w:t>
      </w:r>
      <w:r w:rsidR="00B77F5F" w:rsidRPr="00C54067">
        <w:rPr>
          <w:rFonts w:ascii="Garamond" w:hAnsi="Garamond"/>
          <w:sz w:val="24"/>
          <w:szCs w:val="24"/>
        </w:rPr>
        <w:t>Proto se dá souhlasit s názorem, že Janukovyč nebyl oprávněn k žádosti o vojenskou pomoc na území Ukrajiny.</w:t>
      </w:r>
      <w:r w:rsidR="00B77F5F" w:rsidRPr="00C54067">
        <w:rPr>
          <w:rStyle w:val="Znakapoznpodarou"/>
          <w:rFonts w:ascii="Garamond" w:hAnsi="Garamond"/>
          <w:sz w:val="24"/>
          <w:szCs w:val="24"/>
        </w:rPr>
        <w:footnoteReference w:id="200"/>
      </w:r>
      <w:r w:rsidR="00B77F5F" w:rsidRPr="00C54067">
        <w:rPr>
          <w:rFonts w:ascii="Garamond" w:hAnsi="Garamond"/>
          <w:sz w:val="24"/>
          <w:szCs w:val="24"/>
        </w:rPr>
        <w:t xml:space="preserve"> </w:t>
      </w:r>
      <w:r w:rsidR="00547562" w:rsidRPr="00C54067">
        <w:rPr>
          <w:rFonts w:ascii="Garamond" w:hAnsi="Garamond"/>
          <w:sz w:val="24"/>
          <w:szCs w:val="24"/>
        </w:rPr>
        <w:t xml:space="preserve">Někteří autoři </w:t>
      </w:r>
      <w:r w:rsidR="00353C48" w:rsidRPr="00C54067">
        <w:rPr>
          <w:rFonts w:ascii="Garamond" w:hAnsi="Garamond"/>
          <w:sz w:val="24"/>
          <w:szCs w:val="24"/>
        </w:rPr>
        <w:t xml:space="preserve">k tomu navíc dovozují, </w:t>
      </w:r>
      <w:r w:rsidR="00547562" w:rsidRPr="00C54067">
        <w:rPr>
          <w:rFonts w:ascii="Garamond" w:hAnsi="Garamond"/>
          <w:sz w:val="24"/>
          <w:szCs w:val="24"/>
        </w:rPr>
        <w:t>že oprávnění představitele státu k pozvání zahraničních vojsk je závisl</w:t>
      </w:r>
      <w:r w:rsidR="008E6134" w:rsidRPr="00C54067">
        <w:rPr>
          <w:rFonts w:ascii="Garamond" w:hAnsi="Garamond"/>
          <w:sz w:val="24"/>
          <w:szCs w:val="24"/>
        </w:rPr>
        <w:t>é</w:t>
      </w:r>
      <w:r w:rsidR="00547562" w:rsidRPr="00C54067">
        <w:rPr>
          <w:rFonts w:ascii="Garamond" w:hAnsi="Garamond"/>
          <w:sz w:val="24"/>
          <w:szCs w:val="24"/>
        </w:rPr>
        <w:t xml:space="preserve"> </w:t>
      </w:r>
      <w:r w:rsidR="00FF5E86" w:rsidRPr="00C54067">
        <w:rPr>
          <w:rFonts w:ascii="Garamond" w:hAnsi="Garamond"/>
          <w:sz w:val="24"/>
          <w:szCs w:val="24"/>
        </w:rPr>
        <w:t xml:space="preserve">i </w:t>
      </w:r>
      <w:r w:rsidR="00547562" w:rsidRPr="00C54067">
        <w:rPr>
          <w:rFonts w:ascii="Garamond" w:hAnsi="Garamond"/>
          <w:sz w:val="24"/>
          <w:szCs w:val="24"/>
        </w:rPr>
        <w:t>na tom, do jaké míry vykonává skutečnou kontrolu nad svým státem.</w:t>
      </w:r>
      <w:r w:rsidR="008F6790" w:rsidRPr="00C54067">
        <w:rPr>
          <w:rStyle w:val="Znakapoznpodarou"/>
          <w:rFonts w:ascii="Garamond" w:hAnsi="Garamond"/>
          <w:sz w:val="24"/>
          <w:szCs w:val="24"/>
        </w:rPr>
        <w:footnoteReference w:id="201"/>
      </w:r>
      <w:r w:rsidR="008E6134" w:rsidRPr="00C54067">
        <w:rPr>
          <w:rFonts w:ascii="Garamond" w:hAnsi="Garamond"/>
          <w:sz w:val="24"/>
          <w:szCs w:val="24"/>
        </w:rPr>
        <w:t xml:space="preserve"> </w:t>
      </w:r>
      <w:r w:rsidR="00813015" w:rsidRPr="00C54067">
        <w:rPr>
          <w:rFonts w:ascii="Garamond" w:hAnsi="Garamond"/>
          <w:sz w:val="24"/>
          <w:szCs w:val="24"/>
        </w:rPr>
        <w:t xml:space="preserve">Protože Janukovyč opustil svůj úřad, byl sesazen a demokraticky </w:t>
      </w:r>
      <w:r w:rsidR="000A286D" w:rsidRPr="00C54067">
        <w:rPr>
          <w:rFonts w:ascii="Garamond" w:hAnsi="Garamond"/>
          <w:sz w:val="24"/>
          <w:szCs w:val="24"/>
        </w:rPr>
        <w:t>nahrazen</w:t>
      </w:r>
      <w:r w:rsidR="00813015" w:rsidRPr="00C54067">
        <w:rPr>
          <w:rFonts w:ascii="Garamond" w:hAnsi="Garamond"/>
          <w:sz w:val="24"/>
          <w:szCs w:val="24"/>
        </w:rPr>
        <w:t xml:space="preserve">, přestal </w:t>
      </w:r>
      <w:r w:rsidR="000A286D" w:rsidRPr="00C54067">
        <w:rPr>
          <w:rFonts w:ascii="Garamond" w:hAnsi="Garamond"/>
          <w:sz w:val="24"/>
          <w:szCs w:val="24"/>
        </w:rPr>
        <w:t xml:space="preserve">fakticky </w:t>
      </w:r>
      <w:r w:rsidR="00813015" w:rsidRPr="00C54067">
        <w:rPr>
          <w:rFonts w:ascii="Garamond" w:hAnsi="Garamond"/>
          <w:sz w:val="24"/>
          <w:szCs w:val="24"/>
        </w:rPr>
        <w:t>vykonávat své pravomoci jako hlava státu.</w:t>
      </w:r>
      <w:r w:rsidR="00547562" w:rsidRPr="00C54067">
        <w:rPr>
          <w:rStyle w:val="Znakapoznpodarou"/>
          <w:rFonts w:ascii="Garamond" w:hAnsi="Garamond"/>
          <w:sz w:val="24"/>
          <w:szCs w:val="24"/>
        </w:rPr>
        <w:footnoteReference w:id="202"/>
      </w:r>
      <w:r w:rsidR="00547562" w:rsidRPr="00C54067">
        <w:rPr>
          <w:rFonts w:ascii="Garamond" w:hAnsi="Garamond"/>
          <w:sz w:val="24"/>
          <w:szCs w:val="24"/>
        </w:rPr>
        <w:t xml:space="preserve"> </w:t>
      </w:r>
      <w:r w:rsidR="001E134D" w:rsidRPr="00C54067">
        <w:rPr>
          <w:rFonts w:ascii="Garamond" w:hAnsi="Garamond"/>
          <w:sz w:val="24"/>
          <w:szCs w:val="24"/>
        </w:rPr>
        <w:t xml:space="preserve">Situace je </w:t>
      </w:r>
      <w:r w:rsidR="002D7F47" w:rsidRPr="00C54067">
        <w:rPr>
          <w:rFonts w:ascii="Garamond" w:hAnsi="Garamond"/>
          <w:sz w:val="24"/>
          <w:szCs w:val="24"/>
        </w:rPr>
        <w:t xml:space="preserve">pak </w:t>
      </w:r>
      <w:r w:rsidR="001E134D" w:rsidRPr="00C54067">
        <w:rPr>
          <w:rFonts w:ascii="Garamond" w:hAnsi="Garamond"/>
          <w:sz w:val="24"/>
          <w:szCs w:val="24"/>
        </w:rPr>
        <w:t xml:space="preserve">o něco jasnější u </w:t>
      </w:r>
      <w:r w:rsidR="009F391F" w:rsidRPr="00C54067">
        <w:rPr>
          <w:rFonts w:ascii="Garamond" w:hAnsi="Garamond"/>
          <w:sz w:val="24"/>
          <w:szCs w:val="24"/>
        </w:rPr>
        <w:t xml:space="preserve">krymského </w:t>
      </w:r>
      <w:r w:rsidR="001E134D" w:rsidRPr="00C54067">
        <w:rPr>
          <w:rFonts w:ascii="Garamond" w:hAnsi="Garamond"/>
          <w:sz w:val="24"/>
          <w:szCs w:val="24"/>
        </w:rPr>
        <w:t>premiéra Aksyonova, který nemá oprávnění k pozvání cizích vojsk na území Ukrajiny vzhledem k tomu, že se jedná pouze o představitele vlády regionální části Ukrajiny</w:t>
      </w:r>
      <w:r w:rsidR="009F4F73" w:rsidRPr="00C54067">
        <w:rPr>
          <w:rFonts w:ascii="Garamond" w:hAnsi="Garamond"/>
          <w:sz w:val="24"/>
          <w:szCs w:val="24"/>
        </w:rPr>
        <w:t>, nikoliv představitele ústřední moci</w:t>
      </w:r>
      <w:r w:rsidR="00501DFF" w:rsidRPr="00C54067">
        <w:rPr>
          <w:rFonts w:ascii="Garamond" w:hAnsi="Garamond"/>
          <w:sz w:val="24"/>
          <w:szCs w:val="24"/>
        </w:rPr>
        <w:t>.</w:t>
      </w:r>
      <w:r w:rsidR="00501DFF" w:rsidRPr="00C54067">
        <w:rPr>
          <w:rStyle w:val="Znakapoznpodarou"/>
          <w:rFonts w:ascii="Garamond" w:hAnsi="Garamond"/>
          <w:sz w:val="24"/>
          <w:szCs w:val="24"/>
        </w:rPr>
        <w:footnoteReference w:id="203"/>
      </w:r>
    </w:p>
    <w:p w:rsidR="009A0FA4" w:rsidRPr="00C54067" w:rsidRDefault="00E803D6" w:rsidP="00991E0B">
      <w:pPr>
        <w:spacing w:line="360" w:lineRule="auto"/>
        <w:ind w:firstLine="708"/>
        <w:jc w:val="both"/>
        <w:rPr>
          <w:rFonts w:ascii="Garamond" w:hAnsi="Garamond"/>
          <w:sz w:val="24"/>
          <w:szCs w:val="24"/>
        </w:rPr>
      </w:pPr>
      <w:r w:rsidRPr="00C54067">
        <w:rPr>
          <w:rFonts w:ascii="Garamond" w:hAnsi="Garamond"/>
          <w:sz w:val="24"/>
          <w:szCs w:val="24"/>
        </w:rPr>
        <w:t>Vzhledem k tomu že souhlas k vojenské intervenci Ruska nebyl dán oprávněnými osobami a tato skutečnost byla Rusku znám</w:t>
      </w:r>
      <w:r w:rsidR="00096269" w:rsidRPr="00C54067">
        <w:rPr>
          <w:rFonts w:ascii="Garamond" w:hAnsi="Garamond"/>
          <w:sz w:val="24"/>
          <w:szCs w:val="24"/>
        </w:rPr>
        <w:t>a</w:t>
      </w:r>
      <w:r w:rsidRPr="00C54067">
        <w:rPr>
          <w:rFonts w:ascii="Garamond" w:hAnsi="Garamond"/>
          <w:sz w:val="24"/>
          <w:szCs w:val="24"/>
        </w:rPr>
        <w:t>, není takový souhlas platný</w:t>
      </w:r>
      <w:r w:rsidR="00486E50" w:rsidRPr="00C54067">
        <w:rPr>
          <w:rFonts w:ascii="Garamond" w:hAnsi="Garamond"/>
          <w:sz w:val="24"/>
          <w:szCs w:val="24"/>
        </w:rPr>
        <w:t xml:space="preserve"> a nevylučuje protiprávnost jednání Ruské federace</w:t>
      </w:r>
      <w:r w:rsidRPr="00C54067">
        <w:rPr>
          <w:rFonts w:ascii="Garamond" w:hAnsi="Garamond"/>
          <w:sz w:val="24"/>
          <w:szCs w:val="24"/>
        </w:rPr>
        <w:t>.</w:t>
      </w:r>
      <w:r w:rsidR="00653A2A" w:rsidRPr="00C54067">
        <w:rPr>
          <w:rFonts w:ascii="Garamond" w:hAnsi="Garamond"/>
          <w:sz w:val="24"/>
          <w:szCs w:val="24"/>
        </w:rPr>
        <w:t xml:space="preserve"> </w:t>
      </w:r>
      <w:r w:rsidRPr="00C54067">
        <w:rPr>
          <w:rFonts w:ascii="Garamond" w:hAnsi="Garamond"/>
          <w:sz w:val="24"/>
          <w:szCs w:val="24"/>
        </w:rPr>
        <w:t>Za zmínku také stojí fakt, že i kdyby souhlas k vojenské intervenci za účelem stabilizace vnitropolitické situace byl dán oprávněnými osobami, nevylučoval by protiprávnost všech jednání, kterých se Rusko dopustilo</w:t>
      </w:r>
      <w:r w:rsidR="00F951CA" w:rsidRPr="00C54067">
        <w:rPr>
          <w:rFonts w:ascii="Garamond" w:hAnsi="Garamond"/>
          <w:sz w:val="24"/>
          <w:szCs w:val="24"/>
        </w:rPr>
        <w:t xml:space="preserve"> (</w:t>
      </w:r>
      <w:r w:rsidRPr="00C54067">
        <w:rPr>
          <w:rFonts w:ascii="Garamond" w:hAnsi="Garamond"/>
          <w:sz w:val="24"/>
          <w:szCs w:val="24"/>
        </w:rPr>
        <w:t xml:space="preserve">Rusko </w:t>
      </w:r>
      <w:r w:rsidR="00F951CA" w:rsidRPr="00C54067">
        <w:rPr>
          <w:rFonts w:ascii="Garamond" w:hAnsi="Garamond"/>
          <w:sz w:val="24"/>
          <w:szCs w:val="24"/>
        </w:rPr>
        <w:t>anektovalo část ukrajinského území, podporuje rozvratné aktivity apod., k čemuž souhlas udělen nebyl, navíc se Rusko pravdepodobně</w:t>
      </w:r>
      <w:r w:rsidRPr="00C54067">
        <w:rPr>
          <w:rFonts w:ascii="Garamond" w:hAnsi="Garamond"/>
          <w:sz w:val="24"/>
          <w:szCs w:val="24"/>
        </w:rPr>
        <w:t xml:space="preserve"> dopouští poru</w:t>
      </w:r>
      <w:r w:rsidR="00F951CA" w:rsidRPr="00C54067">
        <w:rPr>
          <w:rFonts w:ascii="Garamond" w:hAnsi="Garamond"/>
          <w:sz w:val="24"/>
          <w:szCs w:val="24"/>
        </w:rPr>
        <w:t>šování</w:t>
      </w:r>
      <w:r w:rsidRPr="00C54067">
        <w:rPr>
          <w:rFonts w:ascii="Garamond" w:hAnsi="Garamond"/>
          <w:sz w:val="24"/>
          <w:szCs w:val="24"/>
        </w:rPr>
        <w:t xml:space="preserve"> </w:t>
      </w:r>
      <w:r w:rsidR="00535886" w:rsidRPr="00C54067">
        <w:rPr>
          <w:rFonts w:ascii="Garamond" w:hAnsi="Garamond"/>
          <w:sz w:val="24"/>
          <w:szCs w:val="24"/>
        </w:rPr>
        <w:t xml:space="preserve">lidských práv a mezinárodního </w:t>
      </w:r>
      <w:r w:rsidRPr="00C54067">
        <w:rPr>
          <w:rFonts w:ascii="Garamond" w:hAnsi="Garamond"/>
          <w:sz w:val="24"/>
          <w:szCs w:val="24"/>
        </w:rPr>
        <w:t xml:space="preserve">humanitárního práva, k čemuž </w:t>
      </w:r>
      <w:r w:rsidR="00FA0346" w:rsidRPr="00C54067">
        <w:rPr>
          <w:rFonts w:ascii="Garamond" w:hAnsi="Garamond"/>
          <w:sz w:val="24"/>
          <w:szCs w:val="24"/>
        </w:rPr>
        <w:t>ani stát udělit souhlas nemůže</w:t>
      </w:r>
      <w:r w:rsidRPr="00C54067">
        <w:rPr>
          <w:rFonts w:ascii="Garamond" w:hAnsi="Garamond"/>
          <w:sz w:val="24"/>
          <w:szCs w:val="24"/>
        </w:rPr>
        <w:t>)</w:t>
      </w:r>
    </w:p>
    <w:p w:rsidR="00AC06C1" w:rsidRPr="00C54067" w:rsidRDefault="001C708C" w:rsidP="00991E0B">
      <w:pPr>
        <w:pStyle w:val="Nadpis5"/>
        <w:rPr>
          <w:color w:val="auto"/>
        </w:rPr>
      </w:pPr>
      <w:r w:rsidRPr="00C54067">
        <w:rPr>
          <w:color w:val="auto"/>
        </w:rPr>
        <w:t>Humanitární interven</w:t>
      </w:r>
      <w:r w:rsidR="0041504F" w:rsidRPr="00C54067">
        <w:rPr>
          <w:color w:val="auto"/>
        </w:rPr>
        <w:t>ce</w:t>
      </w:r>
    </w:p>
    <w:p w:rsidR="00BC4383" w:rsidRPr="00C54067" w:rsidRDefault="00FB7578" w:rsidP="00991E0B">
      <w:pPr>
        <w:spacing w:after="0" w:line="360" w:lineRule="auto"/>
        <w:jc w:val="both"/>
        <w:rPr>
          <w:rFonts w:ascii="Garamond" w:hAnsi="Garamond"/>
          <w:sz w:val="24"/>
          <w:szCs w:val="24"/>
        </w:rPr>
      </w:pPr>
      <w:r w:rsidRPr="00C54067">
        <w:rPr>
          <w:rFonts w:ascii="Garamond" w:hAnsi="Garamond"/>
          <w:sz w:val="24"/>
          <w:szCs w:val="24"/>
        </w:rPr>
        <w:tab/>
        <w:t>Ruská federace dále poukazovala na mimořádnou situaci, ve které životy a bezpečnost oby</w:t>
      </w:r>
      <w:r w:rsidR="0004528F" w:rsidRPr="00C54067">
        <w:rPr>
          <w:rFonts w:ascii="Garamond" w:hAnsi="Garamond"/>
          <w:sz w:val="24"/>
          <w:szCs w:val="24"/>
        </w:rPr>
        <w:t>vatel Krymu byly vážně ohroženy,</w:t>
      </w:r>
      <w:r w:rsidRPr="00C54067">
        <w:rPr>
          <w:rStyle w:val="Znakapoznpodarou"/>
          <w:rFonts w:ascii="Garamond" w:hAnsi="Garamond"/>
          <w:sz w:val="24"/>
          <w:szCs w:val="24"/>
        </w:rPr>
        <w:footnoteReference w:id="204"/>
      </w:r>
      <w:r w:rsidRPr="00C54067">
        <w:rPr>
          <w:rFonts w:ascii="Garamond" w:hAnsi="Garamond"/>
          <w:sz w:val="24"/>
          <w:szCs w:val="24"/>
        </w:rPr>
        <w:t xml:space="preserve"> </w:t>
      </w:r>
      <w:r w:rsidR="0004528F" w:rsidRPr="00C54067">
        <w:rPr>
          <w:rFonts w:ascii="Garamond" w:hAnsi="Garamond"/>
          <w:sz w:val="24"/>
          <w:szCs w:val="24"/>
        </w:rPr>
        <w:t>a že je v národním zájmu Ruska tyto lidi ochraňovat v rámci humanitární mise.</w:t>
      </w:r>
      <w:r w:rsidR="0004528F" w:rsidRPr="00C54067">
        <w:rPr>
          <w:rStyle w:val="Znakapoznpodarou"/>
          <w:rFonts w:ascii="Garamond" w:hAnsi="Garamond"/>
          <w:sz w:val="24"/>
          <w:szCs w:val="24"/>
        </w:rPr>
        <w:footnoteReference w:id="205"/>
      </w:r>
      <w:r w:rsidR="0004528F" w:rsidRPr="00C54067">
        <w:rPr>
          <w:rFonts w:ascii="Garamond" w:hAnsi="Garamond"/>
          <w:sz w:val="24"/>
          <w:szCs w:val="24"/>
        </w:rPr>
        <w:t xml:space="preserve"> </w:t>
      </w:r>
      <w:r w:rsidR="0055647F" w:rsidRPr="00C54067">
        <w:rPr>
          <w:rFonts w:ascii="Garamond" w:hAnsi="Garamond"/>
          <w:sz w:val="24"/>
          <w:szCs w:val="24"/>
        </w:rPr>
        <w:t xml:space="preserve">Vyvstává tedy otázka, zda by se ruské vojenské zákroky daly chápat jako humanitární intervence a zda je humanitární intervence v mezinárodním právu </w:t>
      </w:r>
      <w:r w:rsidR="008A70F5">
        <w:rPr>
          <w:rFonts w:ascii="Garamond" w:hAnsi="Garamond"/>
          <w:sz w:val="24"/>
          <w:szCs w:val="24"/>
        </w:rPr>
        <w:t xml:space="preserve">vůbec </w:t>
      </w:r>
      <w:r w:rsidR="0055647F" w:rsidRPr="00C54067">
        <w:rPr>
          <w:rFonts w:ascii="Garamond" w:hAnsi="Garamond"/>
          <w:sz w:val="24"/>
          <w:szCs w:val="24"/>
        </w:rPr>
        <w:t>dovolená.</w:t>
      </w:r>
      <w:r w:rsidR="00004A13" w:rsidRPr="00C54067">
        <w:rPr>
          <w:rStyle w:val="Znakapoznpodarou"/>
          <w:rFonts w:ascii="Garamond" w:hAnsi="Garamond"/>
          <w:sz w:val="24"/>
          <w:szCs w:val="24"/>
        </w:rPr>
        <w:footnoteReference w:id="206"/>
      </w:r>
    </w:p>
    <w:p w:rsidR="00BC4383" w:rsidRPr="00C54067" w:rsidRDefault="00DE5422" w:rsidP="00991E0B">
      <w:pPr>
        <w:spacing w:after="0" w:line="360" w:lineRule="auto"/>
        <w:jc w:val="both"/>
        <w:rPr>
          <w:rFonts w:ascii="Garamond" w:hAnsi="Garamond"/>
          <w:sz w:val="24"/>
          <w:szCs w:val="24"/>
        </w:rPr>
      </w:pPr>
      <w:r w:rsidRPr="00C54067">
        <w:rPr>
          <w:rFonts w:ascii="Garamond" w:hAnsi="Garamond"/>
          <w:sz w:val="24"/>
          <w:szCs w:val="24"/>
        </w:rPr>
        <w:tab/>
        <w:t xml:space="preserve">Humanitární intervence jakožto použití síly </w:t>
      </w:r>
      <w:r w:rsidR="008002B3" w:rsidRPr="00C54067">
        <w:rPr>
          <w:rFonts w:ascii="Garamond" w:hAnsi="Garamond"/>
          <w:sz w:val="24"/>
          <w:szCs w:val="24"/>
        </w:rPr>
        <w:t xml:space="preserve">nebo hrozba silou </w:t>
      </w:r>
      <w:r w:rsidRPr="00C54067">
        <w:rPr>
          <w:rFonts w:ascii="Garamond" w:hAnsi="Garamond"/>
          <w:sz w:val="24"/>
          <w:szCs w:val="24"/>
        </w:rPr>
        <w:t>za účelem ochrany obyvatelstva jiného státu před těžkým a systematickým porušováním lidských práv za situace, kdy jejich domovský stát není s to tomu zabrá</w:t>
      </w:r>
      <w:r w:rsidR="005638D5" w:rsidRPr="00C54067">
        <w:rPr>
          <w:rFonts w:ascii="Garamond" w:hAnsi="Garamond"/>
          <w:sz w:val="24"/>
          <w:szCs w:val="24"/>
        </w:rPr>
        <w:t>nit,</w:t>
      </w:r>
      <w:r w:rsidRPr="00C54067">
        <w:rPr>
          <w:rStyle w:val="Znakapoznpodarou"/>
          <w:rFonts w:ascii="Garamond" w:hAnsi="Garamond"/>
          <w:sz w:val="24"/>
          <w:szCs w:val="24"/>
        </w:rPr>
        <w:footnoteReference w:id="207"/>
      </w:r>
      <w:r w:rsidR="005638D5" w:rsidRPr="00C54067">
        <w:rPr>
          <w:rFonts w:ascii="Garamond" w:hAnsi="Garamond"/>
          <w:sz w:val="24"/>
          <w:szCs w:val="24"/>
        </w:rPr>
        <w:t xml:space="preserve"> nemá v mezinárodním právu příliš velkou podporu. </w:t>
      </w:r>
      <w:r w:rsidR="00F64BEF" w:rsidRPr="00C54067">
        <w:rPr>
          <w:rFonts w:ascii="Garamond" w:hAnsi="Garamond"/>
          <w:sz w:val="24"/>
          <w:szCs w:val="24"/>
        </w:rPr>
        <w:t>Použít sílu je totiž možné jen v případě sebeobrany nebo v rámci kolektivní akce na základě rozhodnutí Rady bezpečnosti OSN podle Hlavy VII. Charty OSN.</w:t>
      </w:r>
      <w:r w:rsidR="00E724D4" w:rsidRPr="00C54067">
        <w:rPr>
          <w:rFonts w:ascii="Garamond" w:hAnsi="Garamond"/>
          <w:sz w:val="24"/>
          <w:szCs w:val="24"/>
        </w:rPr>
        <w:t xml:space="preserve"> </w:t>
      </w:r>
      <w:r w:rsidR="002C4A84" w:rsidRPr="00C54067">
        <w:rPr>
          <w:rFonts w:ascii="Garamond" w:hAnsi="Garamond"/>
          <w:sz w:val="24"/>
          <w:szCs w:val="24"/>
        </w:rPr>
        <w:t xml:space="preserve">Humanitární intervence </w:t>
      </w:r>
      <w:r w:rsidR="00324D76" w:rsidRPr="00C54067">
        <w:rPr>
          <w:rFonts w:ascii="Garamond" w:hAnsi="Garamond"/>
          <w:sz w:val="24"/>
          <w:szCs w:val="24"/>
        </w:rPr>
        <w:t xml:space="preserve">mimo tento případ </w:t>
      </w:r>
      <w:r w:rsidR="002C4A84" w:rsidRPr="00C54067">
        <w:rPr>
          <w:rFonts w:ascii="Garamond" w:hAnsi="Garamond"/>
          <w:sz w:val="24"/>
          <w:szCs w:val="24"/>
        </w:rPr>
        <w:t>by tedy mohla být přípustná jen tehdy, pokud by se chápala jako další výjimka z použití síly, a to cestou jiného výkladu čl. 2 odst. 4 Charty OSN, nebo cestou dovození nového obyčejového pravidla.</w:t>
      </w:r>
      <w:r w:rsidR="00FE7935" w:rsidRPr="00C54067">
        <w:rPr>
          <w:rFonts w:ascii="Garamond" w:hAnsi="Garamond"/>
          <w:sz w:val="24"/>
          <w:szCs w:val="24"/>
        </w:rPr>
        <w:t xml:space="preserve"> Možnosti vykládat čl. 2 odst. 4 Charty OSN jako umožňující humanitární intervenci ale neodpovídá </w:t>
      </w:r>
      <w:r w:rsidR="00BA283F" w:rsidRPr="00C54067">
        <w:rPr>
          <w:rFonts w:ascii="Garamond" w:hAnsi="Garamond"/>
          <w:sz w:val="24"/>
          <w:szCs w:val="24"/>
        </w:rPr>
        <w:t xml:space="preserve">všeobecná </w:t>
      </w:r>
      <w:r w:rsidR="00FE7935" w:rsidRPr="00C54067">
        <w:rPr>
          <w:rFonts w:ascii="Garamond" w:hAnsi="Garamond"/>
          <w:sz w:val="24"/>
          <w:szCs w:val="24"/>
        </w:rPr>
        <w:t>nepřesvědčenost stát</w:t>
      </w:r>
      <w:r w:rsidR="00BA283F" w:rsidRPr="00C54067">
        <w:rPr>
          <w:rFonts w:ascii="Garamond" w:hAnsi="Garamond"/>
          <w:sz w:val="24"/>
          <w:szCs w:val="24"/>
        </w:rPr>
        <w:t>ů</w:t>
      </w:r>
      <w:r w:rsidR="00FE7935" w:rsidRPr="00C54067">
        <w:rPr>
          <w:rFonts w:ascii="Garamond" w:hAnsi="Garamond"/>
          <w:sz w:val="24"/>
          <w:szCs w:val="24"/>
        </w:rPr>
        <w:t xml:space="preserve"> o takovém závěru, podobně pro dovození nového obyčejového pravidla především není dáno obecné přesvědčení o takovém pravidl</w:t>
      </w:r>
      <w:r w:rsidR="006467AA" w:rsidRPr="00C54067">
        <w:rPr>
          <w:rFonts w:ascii="Garamond" w:hAnsi="Garamond"/>
          <w:sz w:val="24"/>
          <w:szCs w:val="24"/>
        </w:rPr>
        <w:t>u</w:t>
      </w:r>
      <w:r w:rsidR="00FE7935" w:rsidRPr="00C54067">
        <w:rPr>
          <w:rFonts w:ascii="Garamond" w:hAnsi="Garamond"/>
          <w:sz w:val="24"/>
          <w:szCs w:val="24"/>
        </w:rPr>
        <w:t>.</w:t>
      </w:r>
      <w:r w:rsidR="002C4A84" w:rsidRPr="00C54067">
        <w:rPr>
          <w:rStyle w:val="Znakapoznpodarou"/>
          <w:rFonts w:ascii="Garamond" w:hAnsi="Garamond"/>
          <w:sz w:val="24"/>
          <w:szCs w:val="24"/>
        </w:rPr>
        <w:footnoteReference w:id="208"/>
      </w:r>
      <w:r w:rsidR="0068327C" w:rsidRPr="00C54067">
        <w:rPr>
          <w:rFonts w:ascii="Garamond" w:hAnsi="Garamond"/>
          <w:sz w:val="24"/>
          <w:szCs w:val="24"/>
        </w:rPr>
        <w:t xml:space="preserve"> </w:t>
      </w:r>
      <w:r w:rsidR="005E02BA" w:rsidRPr="00C54067">
        <w:rPr>
          <w:rFonts w:ascii="Garamond" w:hAnsi="Garamond"/>
          <w:sz w:val="24"/>
          <w:szCs w:val="24"/>
        </w:rPr>
        <w:t>Lze tedy uzavřít, že</w:t>
      </w:r>
      <w:r w:rsidR="009C0BAA" w:rsidRPr="00C54067">
        <w:rPr>
          <w:rFonts w:ascii="Garamond" w:hAnsi="Garamond"/>
          <w:sz w:val="24"/>
          <w:szCs w:val="24"/>
        </w:rPr>
        <w:t xml:space="preserve"> </w:t>
      </w:r>
      <w:r w:rsidR="005638D5" w:rsidRPr="00C54067">
        <w:rPr>
          <w:rFonts w:ascii="Garamond" w:hAnsi="Garamond"/>
          <w:sz w:val="24"/>
          <w:szCs w:val="24"/>
        </w:rPr>
        <w:t>p</w:t>
      </w:r>
      <w:r w:rsidR="005E02BA" w:rsidRPr="00C54067">
        <w:rPr>
          <w:rFonts w:ascii="Garamond" w:hAnsi="Garamond"/>
          <w:sz w:val="24"/>
          <w:szCs w:val="24"/>
        </w:rPr>
        <w:t xml:space="preserve">okud nejde </w:t>
      </w:r>
      <w:r w:rsidR="00BC4383" w:rsidRPr="00C54067">
        <w:rPr>
          <w:rFonts w:ascii="Garamond" w:hAnsi="Garamond"/>
          <w:sz w:val="24"/>
          <w:szCs w:val="24"/>
        </w:rPr>
        <w:t>o kolektivní akci s</w:t>
      </w:r>
      <w:r w:rsidR="00F64BEF" w:rsidRPr="00C54067">
        <w:rPr>
          <w:rFonts w:ascii="Garamond" w:hAnsi="Garamond"/>
          <w:sz w:val="24"/>
          <w:szCs w:val="24"/>
        </w:rPr>
        <w:t>chválenou Radou bezpečnosti</w:t>
      </w:r>
      <w:r w:rsidR="00C75F92" w:rsidRPr="00C54067">
        <w:rPr>
          <w:rFonts w:ascii="Garamond" w:hAnsi="Garamond"/>
          <w:sz w:val="24"/>
          <w:szCs w:val="24"/>
        </w:rPr>
        <w:t xml:space="preserve"> nebo o případ sebeobrany,</w:t>
      </w:r>
      <w:r w:rsidR="00C75F92" w:rsidRPr="00C54067">
        <w:rPr>
          <w:rStyle w:val="Znakapoznpodarou"/>
          <w:rFonts w:ascii="Garamond" w:hAnsi="Garamond"/>
          <w:sz w:val="24"/>
          <w:szCs w:val="24"/>
        </w:rPr>
        <w:footnoteReference w:id="209"/>
      </w:r>
      <w:r w:rsidR="00C75F92" w:rsidRPr="00C54067">
        <w:rPr>
          <w:rFonts w:ascii="Garamond" w:hAnsi="Garamond"/>
          <w:sz w:val="24"/>
          <w:szCs w:val="24"/>
        </w:rPr>
        <w:t xml:space="preserve"> </w:t>
      </w:r>
      <w:r w:rsidR="00BC4383" w:rsidRPr="00C54067">
        <w:rPr>
          <w:rFonts w:ascii="Garamond" w:hAnsi="Garamond"/>
          <w:sz w:val="24"/>
          <w:szCs w:val="24"/>
        </w:rPr>
        <w:t xml:space="preserve">nelze humanitární ozbrojenou intervenci považovat za </w:t>
      </w:r>
      <w:r w:rsidR="007F4DB7" w:rsidRPr="00C54067">
        <w:rPr>
          <w:rFonts w:ascii="Garamond" w:hAnsi="Garamond"/>
          <w:sz w:val="24"/>
          <w:szCs w:val="24"/>
        </w:rPr>
        <w:t xml:space="preserve">v mezinárodním </w:t>
      </w:r>
      <w:r w:rsidR="009C0BAA" w:rsidRPr="00C54067">
        <w:rPr>
          <w:rFonts w:ascii="Garamond" w:hAnsi="Garamond"/>
          <w:sz w:val="24"/>
          <w:szCs w:val="24"/>
        </w:rPr>
        <w:t>prá</w:t>
      </w:r>
      <w:r w:rsidR="007F4DB7" w:rsidRPr="00C54067">
        <w:rPr>
          <w:rFonts w:ascii="Garamond" w:hAnsi="Garamond"/>
          <w:sz w:val="24"/>
          <w:szCs w:val="24"/>
        </w:rPr>
        <w:t xml:space="preserve">vu </w:t>
      </w:r>
      <w:r w:rsidR="00BC4383" w:rsidRPr="00C54067">
        <w:rPr>
          <w:rFonts w:ascii="Garamond" w:hAnsi="Garamond"/>
          <w:sz w:val="24"/>
          <w:szCs w:val="24"/>
        </w:rPr>
        <w:t>ustálenou okolnost vylučující protiprávnost, konkrétně protiprávnost použití síly a narušení územní suverenity státu</w:t>
      </w:r>
      <w:r w:rsidR="009C0BAA" w:rsidRPr="00C54067">
        <w:rPr>
          <w:rFonts w:ascii="Garamond" w:hAnsi="Garamond"/>
          <w:sz w:val="24"/>
          <w:szCs w:val="24"/>
        </w:rPr>
        <w:t>.</w:t>
      </w:r>
      <w:r w:rsidR="00447780" w:rsidRPr="00C54067">
        <w:rPr>
          <w:rStyle w:val="Znakapoznpodarou"/>
          <w:rFonts w:ascii="Garamond" w:hAnsi="Garamond"/>
          <w:sz w:val="24"/>
          <w:szCs w:val="24"/>
        </w:rPr>
        <w:footnoteReference w:id="210"/>
      </w:r>
    </w:p>
    <w:p w:rsidR="00FE7935" w:rsidRPr="00C54067" w:rsidRDefault="00FE7935" w:rsidP="00991E0B">
      <w:pPr>
        <w:spacing w:after="0" w:line="360" w:lineRule="auto"/>
        <w:jc w:val="both"/>
        <w:rPr>
          <w:rFonts w:ascii="Garamond" w:hAnsi="Garamond"/>
          <w:sz w:val="24"/>
          <w:szCs w:val="24"/>
        </w:rPr>
      </w:pPr>
      <w:r w:rsidRPr="00C54067">
        <w:rPr>
          <w:rFonts w:ascii="Garamond" w:hAnsi="Garamond"/>
          <w:sz w:val="24"/>
          <w:szCs w:val="24"/>
        </w:rPr>
        <w:tab/>
      </w:r>
      <w:r w:rsidR="006467AA" w:rsidRPr="00C54067">
        <w:rPr>
          <w:rFonts w:ascii="Garamond" w:hAnsi="Garamond"/>
          <w:sz w:val="24"/>
          <w:szCs w:val="24"/>
        </w:rPr>
        <w:t xml:space="preserve">Podstatné </w:t>
      </w:r>
      <w:r w:rsidR="00F70031">
        <w:rPr>
          <w:rFonts w:ascii="Garamond" w:hAnsi="Garamond"/>
          <w:sz w:val="24"/>
          <w:szCs w:val="24"/>
        </w:rPr>
        <w:t xml:space="preserve">také </w:t>
      </w:r>
      <w:r w:rsidR="006467AA" w:rsidRPr="00C54067">
        <w:rPr>
          <w:rFonts w:ascii="Garamond" w:hAnsi="Garamond"/>
          <w:sz w:val="24"/>
          <w:szCs w:val="24"/>
        </w:rPr>
        <w:t xml:space="preserve">je, že </w:t>
      </w:r>
      <w:r w:rsidRPr="00C54067">
        <w:rPr>
          <w:rFonts w:ascii="Garamond" w:hAnsi="Garamond"/>
          <w:sz w:val="24"/>
          <w:szCs w:val="24"/>
        </w:rPr>
        <w:t xml:space="preserve">i kdyby mezinárodní právo umožňovalo přistoupení k humanitární intervenci, v případě Ukrajiny nebyl důvod k takovému </w:t>
      </w:r>
      <w:r w:rsidR="00D052F2" w:rsidRPr="00C54067">
        <w:rPr>
          <w:rFonts w:ascii="Garamond" w:hAnsi="Garamond"/>
          <w:sz w:val="24"/>
          <w:szCs w:val="24"/>
        </w:rPr>
        <w:t>činu, protože nejsou žádné důkazy o tom, že by před příchodem ruských vojáků byla vážně a systematicky porušována lidská práva obyvatel Krymu či obyvatel východní Ukrajiny.</w:t>
      </w:r>
      <w:r w:rsidR="004F6ED4" w:rsidRPr="00C54067">
        <w:rPr>
          <w:rStyle w:val="Znakapoznpodarou"/>
          <w:rFonts w:ascii="Garamond" w:hAnsi="Garamond"/>
          <w:sz w:val="24"/>
          <w:szCs w:val="24"/>
        </w:rPr>
        <w:footnoteReference w:id="211"/>
      </w:r>
      <w:r w:rsidR="004524AC" w:rsidRPr="00C54067">
        <w:rPr>
          <w:rFonts w:ascii="Garamond" w:hAnsi="Garamond"/>
          <w:sz w:val="24"/>
          <w:szCs w:val="24"/>
        </w:rPr>
        <w:t xml:space="preserve"> Lidskoprávní situace se naopak zhoršila s příchodem ruské armády a rozhořením bojového konfliktu.</w:t>
      </w:r>
    </w:p>
    <w:p w:rsidR="00DC1239" w:rsidRPr="00C54067" w:rsidRDefault="00DC1239" w:rsidP="00991E0B">
      <w:pPr>
        <w:spacing w:after="0" w:line="360" w:lineRule="auto"/>
        <w:jc w:val="both"/>
        <w:rPr>
          <w:rFonts w:ascii="Garamond" w:hAnsi="Garamond"/>
          <w:sz w:val="24"/>
          <w:szCs w:val="24"/>
        </w:rPr>
      </w:pPr>
      <w:r w:rsidRPr="00C54067">
        <w:rPr>
          <w:rFonts w:ascii="Garamond" w:hAnsi="Garamond"/>
          <w:sz w:val="24"/>
          <w:szCs w:val="24"/>
        </w:rPr>
        <w:tab/>
        <w:t>Dovoláním se práva na humanitární intervenci tedy Rusko nemůže zbavit své výše popsané jednání protiprávnosti, protože tento institut nepředstavuje výjimku ze zákazu použití síly a nebyly ani dány podmínky pro jeho využití</w:t>
      </w:r>
      <w:r w:rsidR="004C77EF" w:rsidRPr="00C54067">
        <w:rPr>
          <w:rFonts w:ascii="Garamond" w:hAnsi="Garamond"/>
          <w:sz w:val="24"/>
          <w:szCs w:val="24"/>
        </w:rPr>
        <w:t xml:space="preserve"> v podobě vážných porušování lidských práv</w:t>
      </w:r>
      <w:r w:rsidRPr="00C54067">
        <w:rPr>
          <w:rFonts w:ascii="Garamond" w:hAnsi="Garamond"/>
          <w:sz w:val="24"/>
          <w:szCs w:val="24"/>
        </w:rPr>
        <w:t>. Navíc, ruská vojenská přítomnost svou intenzitou a časovým rozsahem</w:t>
      </w:r>
      <w:r w:rsidR="002B58B3" w:rsidRPr="00C54067">
        <w:rPr>
          <w:rFonts w:ascii="Garamond" w:hAnsi="Garamond"/>
          <w:sz w:val="24"/>
          <w:szCs w:val="24"/>
        </w:rPr>
        <w:t xml:space="preserve">, vedoucí navíc k anexi </w:t>
      </w:r>
      <w:r w:rsidR="00A55618" w:rsidRPr="00C54067">
        <w:rPr>
          <w:rFonts w:ascii="Garamond" w:hAnsi="Garamond"/>
          <w:sz w:val="24"/>
          <w:szCs w:val="24"/>
        </w:rPr>
        <w:t xml:space="preserve">části </w:t>
      </w:r>
      <w:r w:rsidR="002B58B3" w:rsidRPr="00C54067">
        <w:rPr>
          <w:rFonts w:ascii="Garamond" w:hAnsi="Garamond"/>
          <w:sz w:val="24"/>
          <w:szCs w:val="24"/>
        </w:rPr>
        <w:t>ukrajinského státního území,</w:t>
      </w:r>
      <w:r w:rsidRPr="00C54067">
        <w:rPr>
          <w:rFonts w:ascii="Garamond" w:hAnsi="Garamond"/>
          <w:sz w:val="24"/>
          <w:szCs w:val="24"/>
        </w:rPr>
        <w:t xml:space="preserve"> hrubě přesahuje svůj tvrzený cíl –</w:t>
      </w:r>
      <w:r w:rsidR="00556625" w:rsidRPr="00C54067">
        <w:rPr>
          <w:rFonts w:ascii="Garamond" w:hAnsi="Garamond"/>
          <w:sz w:val="24"/>
          <w:szCs w:val="24"/>
        </w:rPr>
        <w:t xml:space="preserve"> záchranu</w:t>
      </w:r>
      <w:r w:rsidRPr="00C54067">
        <w:rPr>
          <w:rFonts w:ascii="Garamond" w:hAnsi="Garamond"/>
          <w:sz w:val="24"/>
          <w:szCs w:val="24"/>
        </w:rPr>
        <w:t xml:space="preserve"> životů místních obyvatel</w:t>
      </w:r>
      <w:r w:rsidR="002B58B3" w:rsidRPr="00C54067">
        <w:rPr>
          <w:rFonts w:ascii="Garamond" w:hAnsi="Garamond"/>
          <w:sz w:val="24"/>
          <w:szCs w:val="24"/>
        </w:rPr>
        <w:t xml:space="preserve"> (ve srovnání například s leteckými zásahy NATO v Kosovu)</w:t>
      </w:r>
      <w:r w:rsidR="00556625" w:rsidRPr="00C54067">
        <w:rPr>
          <w:rFonts w:ascii="Garamond" w:hAnsi="Garamond"/>
          <w:sz w:val="24"/>
          <w:szCs w:val="24"/>
        </w:rPr>
        <w:t>.</w:t>
      </w:r>
    </w:p>
    <w:p w:rsidR="00DC4B48" w:rsidRPr="00C54067" w:rsidRDefault="000C3C23" w:rsidP="00991E0B">
      <w:pPr>
        <w:pStyle w:val="Nadpis5"/>
        <w:rPr>
          <w:color w:val="auto"/>
        </w:rPr>
      </w:pPr>
      <w:r w:rsidRPr="00C54067">
        <w:rPr>
          <w:color w:val="auto"/>
        </w:rPr>
        <w:t>O</w:t>
      </w:r>
      <w:r w:rsidR="0041504F" w:rsidRPr="00C54067">
        <w:rPr>
          <w:color w:val="auto"/>
        </w:rPr>
        <w:t xml:space="preserve">chrana </w:t>
      </w:r>
      <w:r w:rsidRPr="00C54067">
        <w:rPr>
          <w:color w:val="auto"/>
        </w:rPr>
        <w:t xml:space="preserve">vlastních </w:t>
      </w:r>
      <w:r w:rsidR="0041504F" w:rsidRPr="00C54067">
        <w:rPr>
          <w:color w:val="auto"/>
        </w:rPr>
        <w:t>občanů</w:t>
      </w:r>
      <w:r w:rsidRPr="00C54067">
        <w:rPr>
          <w:color w:val="auto"/>
        </w:rPr>
        <w:t xml:space="preserve"> v zahraničí</w:t>
      </w:r>
    </w:p>
    <w:p w:rsidR="00854587" w:rsidRPr="00C54067" w:rsidRDefault="00854587" w:rsidP="00991E0B">
      <w:pPr>
        <w:pStyle w:val="Normlnweb"/>
        <w:shd w:val="clear" w:color="auto" w:fill="FFFFFF"/>
        <w:spacing w:before="0" w:beforeAutospacing="0" w:after="0" w:afterAutospacing="0" w:line="360" w:lineRule="auto"/>
        <w:ind w:firstLine="708"/>
        <w:jc w:val="both"/>
        <w:rPr>
          <w:rFonts w:ascii="Garamond" w:hAnsi="Garamond"/>
        </w:rPr>
      </w:pPr>
      <w:r w:rsidRPr="00C54067">
        <w:rPr>
          <w:rFonts w:ascii="Garamond" w:hAnsi="Garamond"/>
        </w:rPr>
        <w:t>Vedle humanitární intervence</w:t>
      </w:r>
      <w:r w:rsidR="000F011B" w:rsidRPr="00C54067">
        <w:rPr>
          <w:rFonts w:ascii="Garamond" w:hAnsi="Garamond"/>
        </w:rPr>
        <w:t xml:space="preserve">, jejímž cílem je </w:t>
      </w:r>
      <w:r w:rsidR="004B0B70" w:rsidRPr="00C54067">
        <w:rPr>
          <w:rFonts w:ascii="Garamond" w:hAnsi="Garamond"/>
        </w:rPr>
        <w:t xml:space="preserve">především </w:t>
      </w:r>
      <w:r w:rsidR="000F011B" w:rsidRPr="00C54067">
        <w:rPr>
          <w:rFonts w:ascii="Garamond" w:hAnsi="Garamond"/>
        </w:rPr>
        <w:t>ochrana cizích státních příslušníků</w:t>
      </w:r>
      <w:r w:rsidR="008F0A06" w:rsidRPr="00C54067">
        <w:rPr>
          <w:rFonts w:ascii="Garamond" w:hAnsi="Garamond"/>
        </w:rPr>
        <w:t>,</w:t>
      </w:r>
      <w:r w:rsidRPr="00C54067">
        <w:rPr>
          <w:rFonts w:ascii="Garamond" w:hAnsi="Garamond"/>
        </w:rPr>
        <w:t xml:space="preserve"> připadá v úvahu jako ospravedlnění ruských vojenských aktivit také ochrana vlastních občanů na Ukrajině</w:t>
      </w:r>
      <w:r w:rsidR="008370C2" w:rsidRPr="00C54067">
        <w:rPr>
          <w:rFonts w:ascii="Garamond" w:hAnsi="Garamond"/>
        </w:rPr>
        <w:t>, protože Rusko ve svých vyjádřeních poukazovalo na ohrožení životů ruských občanů a ruských posádek nacházejících se na Ukrajině.</w:t>
      </w:r>
      <w:r w:rsidR="005C45C4" w:rsidRPr="00C54067">
        <w:rPr>
          <w:rStyle w:val="Znakapoznpodarou"/>
          <w:rFonts w:ascii="Garamond" w:hAnsi="Garamond"/>
        </w:rPr>
        <w:footnoteReference w:id="212"/>
      </w:r>
    </w:p>
    <w:p w:rsidR="0084636D" w:rsidRPr="00C54067" w:rsidRDefault="0084636D" w:rsidP="00991E0B">
      <w:pPr>
        <w:pStyle w:val="Normlnweb"/>
        <w:shd w:val="clear" w:color="auto" w:fill="FFFFFF"/>
        <w:spacing w:before="0" w:beforeAutospacing="0" w:after="0" w:afterAutospacing="0" w:line="360" w:lineRule="auto"/>
        <w:ind w:firstLine="708"/>
        <w:jc w:val="both"/>
        <w:rPr>
          <w:rFonts w:ascii="Garamond" w:hAnsi="Garamond"/>
        </w:rPr>
      </w:pPr>
      <w:r w:rsidRPr="00C54067">
        <w:rPr>
          <w:rFonts w:ascii="Garamond" w:hAnsi="Garamond"/>
        </w:rPr>
        <w:t>Legalita použití síly k ochraně vlastních občanů v jiném státě závisí na tom, zda se takové použití síly dá zahrnout pod rámec sebeobrany podle čl. 51 Charty OSN</w:t>
      </w:r>
      <w:r w:rsidR="00AB7B44" w:rsidRPr="00C54067">
        <w:rPr>
          <w:rFonts w:ascii="Garamond" w:hAnsi="Garamond"/>
        </w:rPr>
        <w:t>, která sama o sobě představuje okolnost vylučující protiprávnost</w:t>
      </w:r>
      <w:r w:rsidRPr="00C54067">
        <w:rPr>
          <w:rFonts w:ascii="Garamond" w:hAnsi="Garamond"/>
        </w:rPr>
        <w:t xml:space="preserve">. </w:t>
      </w:r>
      <w:r w:rsidR="008029E5" w:rsidRPr="00C54067">
        <w:rPr>
          <w:rFonts w:ascii="Garamond" w:hAnsi="Garamond"/>
        </w:rPr>
        <w:t xml:space="preserve">Tato otázka je nicméně sporná a </w:t>
      </w:r>
      <w:r w:rsidR="00DD01B2" w:rsidRPr="00C54067">
        <w:rPr>
          <w:rFonts w:ascii="Garamond" w:hAnsi="Garamond"/>
        </w:rPr>
        <w:t>v této práci není prostor pro její zevrubné objasnění</w:t>
      </w:r>
      <w:r w:rsidR="008029E5" w:rsidRPr="00C54067">
        <w:rPr>
          <w:rFonts w:ascii="Garamond" w:hAnsi="Garamond"/>
        </w:rPr>
        <w:t>. I kdyby ale záchrana vlastních občanů spadala pod rámec sebeobrany,</w:t>
      </w:r>
      <w:r w:rsidR="008029E5" w:rsidRPr="00C54067">
        <w:rPr>
          <w:rStyle w:val="Znakapoznpodarou"/>
          <w:rFonts w:ascii="Garamond" w:hAnsi="Garamond"/>
        </w:rPr>
        <w:footnoteReference w:id="213"/>
      </w:r>
      <w:r w:rsidR="009742B4" w:rsidRPr="00C54067">
        <w:rPr>
          <w:rFonts w:ascii="Garamond" w:hAnsi="Garamond"/>
        </w:rPr>
        <w:t xml:space="preserve"> nevylučuje tento institut protiprávnost ruských aktivit na území Ukrajiny. </w:t>
      </w:r>
      <w:r w:rsidR="0050515F" w:rsidRPr="00C54067">
        <w:rPr>
          <w:rFonts w:ascii="Garamond" w:hAnsi="Garamond"/>
        </w:rPr>
        <w:t>N</w:t>
      </w:r>
      <w:r w:rsidR="009742B4" w:rsidRPr="00C54067">
        <w:rPr>
          <w:rFonts w:ascii="Garamond" w:hAnsi="Garamond"/>
        </w:rPr>
        <w:t xml:space="preserve">ejsou důkazy o tom, že by ruským občanům na Ukrajině hrozilo </w:t>
      </w:r>
      <w:r w:rsidR="00CF521A" w:rsidRPr="00C54067">
        <w:rPr>
          <w:rFonts w:ascii="Garamond" w:hAnsi="Garamond"/>
        </w:rPr>
        <w:t>skutečné ohrožení jejich životů (pomineme-li pouhé zpřísnění jazykových zákonů</w:t>
      </w:r>
      <w:r w:rsidR="00DA69DB" w:rsidRPr="00C54067">
        <w:rPr>
          <w:rFonts w:ascii="Garamond" w:hAnsi="Garamond"/>
        </w:rPr>
        <w:t>, následně navíc vetované</w:t>
      </w:r>
      <w:r w:rsidR="00CF521A" w:rsidRPr="00C54067">
        <w:rPr>
          <w:rFonts w:ascii="Garamond" w:hAnsi="Garamond"/>
        </w:rPr>
        <w:t>), ospravedlňující vojenskou intervenci</w:t>
      </w:r>
      <w:r w:rsidR="0050515F" w:rsidRPr="00C54067">
        <w:rPr>
          <w:rFonts w:ascii="Garamond" w:hAnsi="Garamond"/>
        </w:rPr>
        <w:t>.</w:t>
      </w:r>
      <w:r w:rsidR="00B06998" w:rsidRPr="00C54067">
        <w:rPr>
          <w:rStyle w:val="Znakapoznpodarou"/>
          <w:rFonts w:ascii="Garamond" w:hAnsi="Garamond"/>
        </w:rPr>
        <w:footnoteReference w:id="214"/>
      </w:r>
      <w:r w:rsidR="00CF521A" w:rsidRPr="00C54067">
        <w:rPr>
          <w:rFonts w:ascii="Garamond" w:hAnsi="Garamond"/>
        </w:rPr>
        <w:t xml:space="preserve"> </w:t>
      </w:r>
      <w:r w:rsidR="0050515F" w:rsidRPr="00C54067">
        <w:rPr>
          <w:rFonts w:ascii="Garamond" w:hAnsi="Garamond"/>
        </w:rPr>
        <w:t>Dále nejsou důkazy ani o tom, že by ruská vojenská posádka umístěná na Krymu čelila ozbrojenému útoku ze s</w:t>
      </w:r>
      <w:r w:rsidR="002034ED">
        <w:rPr>
          <w:rFonts w:ascii="Garamond" w:hAnsi="Garamond"/>
        </w:rPr>
        <w:t>trany Ukrajiny, který</w:t>
      </w:r>
      <w:r w:rsidR="0050515F" w:rsidRPr="00C54067">
        <w:rPr>
          <w:rFonts w:ascii="Garamond" w:hAnsi="Garamond"/>
        </w:rPr>
        <w:t xml:space="preserve"> by vyvolal právo na sebeobranu.</w:t>
      </w:r>
      <w:r w:rsidR="0050515F" w:rsidRPr="00C54067">
        <w:rPr>
          <w:rStyle w:val="Znakapoznpodarou"/>
          <w:rFonts w:ascii="Garamond" w:hAnsi="Garamond"/>
        </w:rPr>
        <w:footnoteReference w:id="215"/>
      </w:r>
      <w:r w:rsidR="0050515F" w:rsidRPr="00C54067">
        <w:rPr>
          <w:rFonts w:ascii="Garamond" w:hAnsi="Garamond"/>
        </w:rPr>
        <w:t xml:space="preserve"> </w:t>
      </w:r>
      <w:r w:rsidR="00211DE4" w:rsidRPr="00C54067">
        <w:rPr>
          <w:rFonts w:ascii="Garamond" w:hAnsi="Garamond"/>
        </w:rPr>
        <w:t>Nebyl tak splněn požadavek okamžité nutnosti k zásahu neponechávající prostor k rozvaze.</w:t>
      </w:r>
      <w:r w:rsidR="00211DE4" w:rsidRPr="00C54067">
        <w:rPr>
          <w:rStyle w:val="Znakapoznpodarou"/>
          <w:rFonts w:ascii="Garamond" w:hAnsi="Garamond"/>
        </w:rPr>
        <w:footnoteReference w:id="216"/>
      </w:r>
      <w:r w:rsidR="002B2F17" w:rsidRPr="00C54067">
        <w:rPr>
          <w:rFonts w:ascii="Garamond" w:hAnsi="Garamond"/>
        </w:rPr>
        <w:t xml:space="preserve"> Navíc, i kdyby podmínky pro nutnost ochrany svých občanů </w:t>
      </w:r>
      <w:r w:rsidR="002034ED">
        <w:rPr>
          <w:rFonts w:ascii="Garamond" w:hAnsi="Garamond"/>
        </w:rPr>
        <w:t>č</w:t>
      </w:r>
      <w:r w:rsidR="002B2F17" w:rsidRPr="00C54067">
        <w:rPr>
          <w:rFonts w:ascii="Garamond" w:hAnsi="Garamond"/>
        </w:rPr>
        <w:t>i pro sebeobranu dány byly, p</w:t>
      </w:r>
      <w:r w:rsidR="00652FA6" w:rsidRPr="00C54067">
        <w:rPr>
          <w:rFonts w:ascii="Garamond" w:hAnsi="Garamond"/>
        </w:rPr>
        <w:t>rostředky použité Ruskem opět hrubě přesahují tento tvrzený cíl (n</w:t>
      </w:r>
      <w:r w:rsidR="006467AA" w:rsidRPr="00C54067">
        <w:rPr>
          <w:rFonts w:ascii="Garamond" w:hAnsi="Garamond"/>
        </w:rPr>
        <w:t>apříklad ve srovnání s operací i</w:t>
      </w:r>
      <w:r w:rsidR="00914EF1" w:rsidRPr="00C54067">
        <w:rPr>
          <w:rFonts w:ascii="Garamond" w:hAnsi="Garamond"/>
        </w:rPr>
        <w:t>zraelských jednotek, které krátce a v omezeném počtu vnikly</w:t>
      </w:r>
      <w:r w:rsidR="00652FA6" w:rsidRPr="00C54067">
        <w:rPr>
          <w:rFonts w:ascii="Garamond" w:hAnsi="Garamond"/>
        </w:rPr>
        <w:t xml:space="preserve"> na území Ugandy čistě za účelem evakuace ohrožených občanů</w:t>
      </w:r>
      <w:r w:rsidR="006467AA" w:rsidRPr="00C54067">
        <w:rPr>
          <w:rFonts w:ascii="Garamond" w:hAnsi="Garamond"/>
        </w:rPr>
        <w:t>, kteří byli uneseni v letadle</w:t>
      </w:r>
      <w:r w:rsidR="00652FA6" w:rsidRPr="00C54067">
        <w:rPr>
          <w:rFonts w:ascii="Garamond" w:hAnsi="Garamond"/>
        </w:rPr>
        <w:t>)</w:t>
      </w:r>
      <w:r w:rsidR="00627330" w:rsidRPr="00C54067">
        <w:rPr>
          <w:rFonts w:ascii="Garamond" w:hAnsi="Garamond"/>
        </w:rPr>
        <w:t>,</w:t>
      </w:r>
      <w:r w:rsidR="00627330" w:rsidRPr="00C54067">
        <w:rPr>
          <w:rStyle w:val="Znakapoznpodarou"/>
          <w:rFonts w:ascii="Garamond" w:hAnsi="Garamond"/>
        </w:rPr>
        <w:footnoteReference w:id="217"/>
      </w:r>
      <w:r w:rsidR="00652FA6" w:rsidRPr="00C54067">
        <w:rPr>
          <w:rFonts w:ascii="Garamond" w:hAnsi="Garamond"/>
        </w:rPr>
        <w:t xml:space="preserve"> </w:t>
      </w:r>
      <w:r w:rsidR="00627330" w:rsidRPr="00C54067">
        <w:rPr>
          <w:rFonts w:ascii="Garamond" w:hAnsi="Garamond"/>
        </w:rPr>
        <w:t xml:space="preserve">protože mají </w:t>
      </w:r>
      <w:r w:rsidR="00E5296E" w:rsidRPr="00C54067">
        <w:rPr>
          <w:rFonts w:ascii="Garamond" w:hAnsi="Garamond"/>
        </w:rPr>
        <w:t>ofenzivní povahu.</w:t>
      </w:r>
      <w:r w:rsidR="00E5296E" w:rsidRPr="00C54067">
        <w:rPr>
          <w:rStyle w:val="Znakapoznpodarou"/>
          <w:rFonts w:ascii="Garamond" w:hAnsi="Garamond"/>
        </w:rPr>
        <w:footnoteReference w:id="218"/>
      </w:r>
    </w:p>
    <w:p w:rsidR="001D5644" w:rsidRPr="00C54067" w:rsidRDefault="001D5644" w:rsidP="00991E0B">
      <w:pPr>
        <w:pStyle w:val="Nadpis5"/>
        <w:rPr>
          <w:color w:val="auto"/>
        </w:rPr>
      </w:pPr>
      <w:r w:rsidRPr="00C54067">
        <w:rPr>
          <w:color w:val="auto"/>
        </w:rPr>
        <w:t xml:space="preserve">Sebeurčení </w:t>
      </w:r>
    </w:p>
    <w:p w:rsidR="003A1623" w:rsidRPr="00C54067" w:rsidRDefault="00B40D7D" w:rsidP="00991E0B">
      <w:pPr>
        <w:spacing w:after="0" w:line="360" w:lineRule="auto"/>
        <w:jc w:val="both"/>
        <w:rPr>
          <w:rFonts w:ascii="Garamond" w:hAnsi="Garamond"/>
          <w:sz w:val="24"/>
          <w:szCs w:val="24"/>
        </w:rPr>
      </w:pPr>
      <w:r w:rsidRPr="00C54067">
        <w:rPr>
          <w:rFonts w:ascii="Garamond" w:hAnsi="Garamond"/>
          <w:sz w:val="24"/>
          <w:szCs w:val="24"/>
        </w:rPr>
        <w:tab/>
      </w:r>
      <w:r w:rsidR="00303E8C" w:rsidRPr="00C54067">
        <w:rPr>
          <w:rFonts w:ascii="Garamond" w:hAnsi="Garamond"/>
          <w:sz w:val="24"/>
          <w:szCs w:val="24"/>
        </w:rPr>
        <w:t>Protože oficiálnímu začlenění Krymu do Ruské federace předcházelo vyhlášení samostatnosti Krymské autonomní republiky a Simferopol</w:t>
      </w:r>
      <w:r w:rsidR="0023084B" w:rsidRPr="00C54067">
        <w:rPr>
          <w:rFonts w:ascii="Garamond" w:hAnsi="Garamond"/>
          <w:sz w:val="24"/>
          <w:szCs w:val="24"/>
        </w:rPr>
        <w:t>u</w:t>
      </w:r>
      <w:r w:rsidR="00303E8C" w:rsidRPr="00C54067">
        <w:rPr>
          <w:rFonts w:ascii="Garamond" w:hAnsi="Garamond"/>
          <w:sz w:val="24"/>
          <w:szCs w:val="24"/>
        </w:rPr>
        <w:t>, které bylo odůvodněno realizací práva na sebeurčení, naskýtá se otázka, zda nelegálnost takového začlenění ukrajinského území do Ruské federace není vyloučena tím, že Autonomní republika Krym a město Simferopol představují v souladu s mezinárodním právem nově vzniknuvší samostatné státy, které využily svého práva dobrovolně se přičlenit k jinému státu.</w:t>
      </w:r>
    </w:p>
    <w:p w:rsidR="00817CA9" w:rsidRPr="00C54067" w:rsidRDefault="00F53B46" w:rsidP="00991E0B">
      <w:pPr>
        <w:spacing w:after="0" w:line="360" w:lineRule="auto"/>
        <w:ind w:firstLine="708"/>
        <w:jc w:val="both"/>
        <w:rPr>
          <w:rFonts w:ascii="Garamond" w:hAnsi="Garamond"/>
          <w:sz w:val="24"/>
          <w:szCs w:val="24"/>
        </w:rPr>
      </w:pPr>
      <w:r w:rsidRPr="00C54067">
        <w:rPr>
          <w:rFonts w:ascii="Garamond" w:hAnsi="Garamond"/>
          <w:sz w:val="24"/>
          <w:szCs w:val="24"/>
        </w:rPr>
        <w:t>Právo národů</w:t>
      </w:r>
      <w:r w:rsidR="006F3867" w:rsidRPr="00C54067">
        <w:rPr>
          <w:rFonts w:ascii="Garamond" w:hAnsi="Garamond"/>
          <w:sz w:val="24"/>
          <w:szCs w:val="24"/>
        </w:rPr>
        <w:t xml:space="preserve"> na sebeurčení obecně vyplývá</w:t>
      </w:r>
      <w:r w:rsidRPr="00C54067">
        <w:rPr>
          <w:rFonts w:ascii="Garamond" w:hAnsi="Garamond"/>
          <w:sz w:val="24"/>
          <w:szCs w:val="24"/>
        </w:rPr>
        <w:t xml:space="preserve"> z čl. 1 Charty OSN</w:t>
      </w:r>
      <w:r w:rsidR="003A1623" w:rsidRPr="00C54067">
        <w:rPr>
          <w:rFonts w:ascii="Garamond" w:hAnsi="Garamond"/>
          <w:sz w:val="24"/>
          <w:szCs w:val="24"/>
        </w:rPr>
        <w:t>, z Deklarace zásad mezinárodního práva týkajících se přátelských vztahů a spolupráce mezi státy</w:t>
      </w:r>
      <w:r w:rsidR="00DF4365" w:rsidRPr="00C54067">
        <w:rPr>
          <w:rFonts w:ascii="Garamond" w:hAnsi="Garamond"/>
          <w:sz w:val="24"/>
          <w:szCs w:val="24"/>
        </w:rPr>
        <w:t xml:space="preserve"> či</w:t>
      </w:r>
      <w:r w:rsidRPr="00C54067">
        <w:rPr>
          <w:rFonts w:ascii="Garamond" w:hAnsi="Garamond"/>
          <w:sz w:val="24"/>
          <w:szCs w:val="24"/>
        </w:rPr>
        <w:t xml:space="preserve"> z mezinárodních lidskoprávních smluv</w:t>
      </w:r>
      <w:r w:rsidR="00EC29FC" w:rsidRPr="00C54067">
        <w:rPr>
          <w:rFonts w:ascii="Garamond" w:hAnsi="Garamond"/>
          <w:sz w:val="24"/>
          <w:szCs w:val="24"/>
        </w:rPr>
        <w:t>.</w:t>
      </w:r>
      <w:r w:rsidRPr="00C54067">
        <w:rPr>
          <w:rStyle w:val="Znakapoznpodarou"/>
          <w:rFonts w:ascii="Garamond" w:hAnsi="Garamond"/>
          <w:sz w:val="24"/>
          <w:szCs w:val="24"/>
        </w:rPr>
        <w:footnoteReference w:id="219"/>
      </w:r>
      <w:r w:rsidR="00EC29FC" w:rsidRPr="00C54067">
        <w:rPr>
          <w:rFonts w:ascii="Garamond" w:hAnsi="Garamond"/>
          <w:sz w:val="24"/>
          <w:szCs w:val="24"/>
        </w:rPr>
        <w:t xml:space="preserve"> </w:t>
      </w:r>
      <w:r w:rsidR="00667DE1" w:rsidRPr="00C54067">
        <w:rPr>
          <w:rFonts w:ascii="Garamond" w:hAnsi="Garamond"/>
          <w:sz w:val="24"/>
          <w:szCs w:val="24"/>
        </w:rPr>
        <w:t>Na druhou stranu</w:t>
      </w:r>
      <w:r w:rsidR="00D52789" w:rsidRPr="00C54067">
        <w:rPr>
          <w:rFonts w:ascii="Garamond" w:hAnsi="Garamond"/>
          <w:sz w:val="24"/>
          <w:szCs w:val="24"/>
        </w:rPr>
        <w:t xml:space="preserve"> se a</w:t>
      </w:r>
      <w:r w:rsidR="0059684B" w:rsidRPr="00C54067">
        <w:rPr>
          <w:rFonts w:ascii="Garamond" w:hAnsi="Garamond"/>
          <w:sz w:val="24"/>
          <w:szCs w:val="24"/>
        </w:rPr>
        <w:t xml:space="preserve">le </w:t>
      </w:r>
      <w:r w:rsidR="00D52789" w:rsidRPr="00C54067">
        <w:rPr>
          <w:rFonts w:ascii="Garamond" w:hAnsi="Garamond"/>
          <w:sz w:val="24"/>
          <w:szCs w:val="24"/>
        </w:rPr>
        <w:t xml:space="preserve">nedá dovodit, že by z </w:t>
      </w:r>
      <w:r w:rsidR="00667DE1" w:rsidRPr="00C54067">
        <w:rPr>
          <w:rFonts w:ascii="Garamond" w:hAnsi="Garamond"/>
          <w:sz w:val="24"/>
          <w:szCs w:val="24"/>
        </w:rPr>
        <w:t xml:space="preserve">práva národů na sebeurčení </w:t>
      </w:r>
      <w:r w:rsidR="00182492" w:rsidRPr="00C54067">
        <w:rPr>
          <w:rFonts w:ascii="Garamond" w:hAnsi="Garamond"/>
          <w:sz w:val="24"/>
          <w:szCs w:val="24"/>
        </w:rPr>
        <w:t xml:space="preserve">automaticky </w:t>
      </w:r>
      <w:r w:rsidR="00667DE1" w:rsidRPr="00C54067">
        <w:rPr>
          <w:rFonts w:ascii="Garamond" w:hAnsi="Garamond"/>
          <w:sz w:val="24"/>
          <w:szCs w:val="24"/>
        </w:rPr>
        <w:t>vyplývalo i právo těchto národů svévolně se odtrhnout od domovského státu</w:t>
      </w:r>
      <w:r w:rsidR="0059684B" w:rsidRPr="00C54067">
        <w:rPr>
          <w:rFonts w:ascii="Garamond" w:hAnsi="Garamond"/>
          <w:sz w:val="24"/>
          <w:szCs w:val="24"/>
        </w:rPr>
        <w:t>.</w:t>
      </w:r>
      <w:r w:rsidR="003B7EF8" w:rsidRPr="00C54067">
        <w:rPr>
          <w:rStyle w:val="Znakapoznpodarou"/>
          <w:rFonts w:ascii="Garamond" w:hAnsi="Garamond"/>
          <w:sz w:val="24"/>
          <w:szCs w:val="24"/>
        </w:rPr>
        <w:footnoteReference w:id="220"/>
      </w:r>
      <w:r w:rsidR="0059684B" w:rsidRPr="00C54067">
        <w:rPr>
          <w:rFonts w:ascii="Garamond" w:hAnsi="Garamond"/>
          <w:sz w:val="24"/>
          <w:szCs w:val="24"/>
        </w:rPr>
        <w:t xml:space="preserve"> </w:t>
      </w:r>
      <w:r w:rsidR="00817CA9" w:rsidRPr="00C54067">
        <w:rPr>
          <w:rFonts w:ascii="Garamond" w:hAnsi="Garamond"/>
          <w:sz w:val="24"/>
          <w:szCs w:val="24"/>
        </w:rPr>
        <w:t xml:space="preserve">Ani </w:t>
      </w:r>
      <w:r w:rsidR="00095E48" w:rsidRPr="00C54067">
        <w:rPr>
          <w:rFonts w:ascii="Garamond" w:hAnsi="Garamond"/>
          <w:sz w:val="24"/>
          <w:szCs w:val="24"/>
        </w:rPr>
        <w:t xml:space="preserve">stanovisko MSD o souladu jednostranného vyhlášení nezávislosti </w:t>
      </w:r>
      <w:r w:rsidR="0023084B" w:rsidRPr="00C54067">
        <w:rPr>
          <w:rFonts w:ascii="Garamond" w:hAnsi="Garamond"/>
          <w:sz w:val="24"/>
          <w:szCs w:val="24"/>
        </w:rPr>
        <w:t xml:space="preserve">Kosova </w:t>
      </w:r>
      <w:r w:rsidR="00095E48" w:rsidRPr="00C54067">
        <w:rPr>
          <w:rFonts w:ascii="Garamond" w:hAnsi="Garamond"/>
          <w:sz w:val="24"/>
          <w:szCs w:val="24"/>
        </w:rPr>
        <w:t>s mezinárodn</w:t>
      </w:r>
      <w:r w:rsidR="002034ED">
        <w:rPr>
          <w:rFonts w:ascii="Garamond" w:hAnsi="Garamond"/>
          <w:sz w:val="24"/>
          <w:szCs w:val="24"/>
        </w:rPr>
        <w:t>í</w:t>
      </w:r>
      <w:r w:rsidR="00095E48" w:rsidRPr="00C54067">
        <w:rPr>
          <w:rFonts w:ascii="Garamond" w:hAnsi="Garamond"/>
          <w:sz w:val="24"/>
          <w:szCs w:val="24"/>
        </w:rPr>
        <w:t>m právem nemůže sloužit jako základ pro dovození možnosti secese, když se soud omezil pouze na konstatování, že takové vyhlášení nezávislosti není mezinárodním právem zakázáno.</w:t>
      </w:r>
      <w:r w:rsidR="00095E48" w:rsidRPr="00C54067">
        <w:rPr>
          <w:rStyle w:val="Znakapoznpodarou"/>
          <w:rFonts w:ascii="Garamond" w:hAnsi="Garamond"/>
          <w:sz w:val="24"/>
          <w:szCs w:val="24"/>
        </w:rPr>
        <w:footnoteReference w:id="221"/>
      </w:r>
      <w:r w:rsidR="00095E48" w:rsidRPr="00C54067">
        <w:rPr>
          <w:rFonts w:ascii="Garamond" w:hAnsi="Garamond"/>
          <w:sz w:val="24"/>
          <w:szCs w:val="24"/>
        </w:rPr>
        <w:t xml:space="preserve"> </w:t>
      </w:r>
      <w:r w:rsidR="00182492" w:rsidRPr="00C54067">
        <w:rPr>
          <w:rFonts w:ascii="Garamond" w:hAnsi="Garamond"/>
          <w:sz w:val="24"/>
          <w:szCs w:val="24"/>
        </w:rPr>
        <w:t xml:space="preserve">V otázce je zejm. zákaz </w:t>
      </w:r>
      <w:r w:rsidR="0059684B" w:rsidRPr="00C54067">
        <w:rPr>
          <w:rFonts w:ascii="Garamond" w:hAnsi="Garamond"/>
          <w:sz w:val="24"/>
          <w:szCs w:val="24"/>
        </w:rPr>
        <w:t>vměšování do vnitřních záležitostí státu</w:t>
      </w:r>
      <w:r w:rsidR="000A7B32" w:rsidRPr="00C54067">
        <w:rPr>
          <w:rFonts w:ascii="Garamond" w:hAnsi="Garamond"/>
          <w:sz w:val="24"/>
          <w:szCs w:val="24"/>
        </w:rPr>
        <w:t xml:space="preserve"> (když separující se skupinu podporuje </w:t>
      </w:r>
      <w:r w:rsidR="009B1CEB" w:rsidRPr="00C54067">
        <w:rPr>
          <w:rFonts w:ascii="Garamond" w:hAnsi="Garamond"/>
          <w:sz w:val="24"/>
          <w:szCs w:val="24"/>
        </w:rPr>
        <w:t>jiný</w:t>
      </w:r>
      <w:r w:rsidR="000A7B32" w:rsidRPr="00C54067">
        <w:rPr>
          <w:rFonts w:ascii="Garamond" w:hAnsi="Garamond"/>
          <w:sz w:val="24"/>
          <w:szCs w:val="24"/>
        </w:rPr>
        <w:t xml:space="preserve"> stát)</w:t>
      </w:r>
      <w:r w:rsidR="0059684B" w:rsidRPr="00C54067">
        <w:rPr>
          <w:rFonts w:ascii="Garamond" w:hAnsi="Garamond"/>
          <w:sz w:val="24"/>
          <w:szCs w:val="24"/>
        </w:rPr>
        <w:t xml:space="preserve">, zákaz narušení územní suverenity státu a zákaz použití síly. </w:t>
      </w:r>
    </w:p>
    <w:p w:rsidR="00182492" w:rsidRPr="00C54067" w:rsidRDefault="000D5E09" w:rsidP="00991E0B">
      <w:pPr>
        <w:spacing w:after="0" w:line="360" w:lineRule="auto"/>
        <w:ind w:firstLine="708"/>
        <w:jc w:val="both"/>
        <w:rPr>
          <w:rFonts w:ascii="Garamond" w:hAnsi="Garamond"/>
          <w:strike/>
          <w:sz w:val="24"/>
          <w:szCs w:val="24"/>
        </w:rPr>
      </w:pPr>
      <w:r w:rsidRPr="00C54067">
        <w:rPr>
          <w:rFonts w:ascii="Garamond" w:hAnsi="Garamond"/>
          <w:sz w:val="24"/>
          <w:szCs w:val="24"/>
        </w:rPr>
        <w:t>Právem na tzv. nápravné odtržení</w:t>
      </w:r>
      <w:r w:rsidRPr="00C54067">
        <w:rPr>
          <w:rStyle w:val="Znakapoznpodarou"/>
          <w:rFonts w:ascii="Garamond" w:hAnsi="Garamond"/>
          <w:sz w:val="24"/>
          <w:szCs w:val="24"/>
        </w:rPr>
        <w:footnoteReference w:id="222"/>
      </w:r>
      <w:r w:rsidRPr="00C54067">
        <w:rPr>
          <w:rFonts w:ascii="Garamond" w:hAnsi="Garamond"/>
          <w:sz w:val="24"/>
          <w:szCs w:val="24"/>
        </w:rPr>
        <w:t xml:space="preserve"> se zabýval </w:t>
      </w:r>
      <w:r w:rsidR="001D727E" w:rsidRPr="00C54067">
        <w:rPr>
          <w:rFonts w:ascii="Garamond" w:hAnsi="Garamond"/>
          <w:sz w:val="24"/>
          <w:szCs w:val="24"/>
        </w:rPr>
        <w:t>N</w:t>
      </w:r>
      <w:r w:rsidRPr="00C54067">
        <w:rPr>
          <w:rFonts w:ascii="Garamond" w:hAnsi="Garamond"/>
          <w:sz w:val="24"/>
          <w:szCs w:val="24"/>
        </w:rPr>
        <w:t>ejvyšší soud</w:t>
      </w:r>
      <w:r w:rsidR="002034ED">
        <w:rPr>
          <w:rFonts w:ascii="Garamond" w:hAnsi="Garamond"/>
          <w:sz w:val="24"/>
          <w:szCs w:val="24"/>
        </w:rPr>
        <w:t xml:space="preserve"> Kanady</w:t>
      </w:r>
      <w:r w:rsidR="00815BA7" w:rsidRPr="00C54067">
        <w:rPr>
          <w:rFonts w:ascii="Garamond" w:hAnsi="Garamond"/>
          <w:sz w:val="24"/>
          <w:szCs w:val="24"/>
        </w:rPr>
        <w:t>. P</w:t>
      </w:r>
      <w:r w:rsidR="0005034D" w:rsidRPr="00C54067">
        <w:rPr>
          <w:rFonts w:ascii="Garamond" w:hAnsi="Garamond"/>
          <w:sz w:val="24"/>
          <w:szCs w:val="24"/>
        </w:rPr>
        <w:t xml:space="preserve">ři otázce ohledně možnosti odtržení Quebecu </w:t>
      </w:r>
      <w:r w:rsidR="001A40B7" w:rsidRPr="00C54067">
        <w:rPr>
          <w:rFonts w:ascii="Garamond" w:hAnsi="Garamond"/>
          <w:sz w:val="24"/>
          <w:szCs w:val="24"/>
        </w:rPr>
        <w:t xml:space="preserve">aplikoval mezinárodní právo a </w:t>
      </w:r>
      <w:r w:rsidR="0005034D" w:rsidRPr="00C54067">
        <w:rPr>
          <w:rFonts w:ascii="Garamond" w:hAnsi="Garamond"/>
          <w:sz w:val="24"/>
          <w:szCs w:val="24"/>
        </w:rPr>
        <w:t>dospěl k závěru, že právo na sebeurčení má být realizováno primárně</w:t>
      </w:r>
      <w:r w:rsidR="0004544D" w:rsidRPr="00C54067">
        <w:rPr>
          <w:rFonts w:ascii="Garamond" w:hAnsi="Garamond"/>
          <w:sz w:val="24"/>
          <w:szCs w:val="24"/>
        </w:rPr>
        <w:t xml:space="preserve"> interně</w:t>
      </w:r>
      <w:r w:rsidR="0005034D" w:rsidRPr="00C54067">
        <w:rPr>
          <w:rFonts w:ascii="Garamond" w:hAnsi="Garamond"/>
          <w:sz w:val="24"/>
          <w:szCs w:val="24"/>
        </w:rPr>
        <w:t xml:space="preserve"> v rámci domovského státu</w:t>
      </w:r>
      <w:r w:rsidR="0004544D" w:rsidRPr="00C54067">
        <w:rPr>
          <w:rFonts w:ascii="Garamond" w:hAnsi="Garamond"/>
          <w:sz w:val="24"/>
          <w:szCs w:val="24"/>
        </w:rPr>
        <w:t>,</w:t>
      </w:r>
      <w:r w:rsidR="0005034D" w:rsidRPr="00C54067">
        <w:rPr>
          <w:rFonts w:ascii="Garamond" w:hAnsi="Garamond"/>
          <w:sz w:val="24"/>
          <w:szCs w:val="24"/>
        </w:rPr>
        <w:t xml:space="preserve"> při zachování jeho integrity. </w:t>
      </w:r>
      <w:r w:rsidR="00343D62" w:rsidRPr="00C54067">
        <w:rPr>
          <w:rFonts w:ascii="Garamond" w:hAnsi="Garamond"/>
          <w:sz w:val="24"/>
          <w:szCs w:val="24"/>
        </w:rPr>
        <w:t xml:space="preserve">Externí realizace práva na sebeurčení v podobě jednostranného </w:t>
      </w:r>
      <w:r w:rsidR="0005034D" w:rsidRPr="00C54067">
        <w:rPr>
          <w:rFonts w:ascii="Garamond" w:hAnsi="Garamond"/>
          <w:sz w:val="24"/>
          <w:szCs w:val="24"/>
        </w:rPr>
        <w:t>odtržení pak dle soudu může přicházet v úvahu až ve výjimečných případech, kdy taková vnitřní realizace práv není možná.</w:t>
      </w:r>
      <w:r w:rsidR="0005034D" w:rsidRPr="00C54067">
        <w:rPr>
          <w:rStyle w:val="Znakapoznpodarou"/>
          <w:rFonts w:ascii="Garamond" w:hAnsi="Garamond"/>
          <w:sz w:val="24"/>
          <w:szCs w:val="24"/>
        </w:rPr>
        <w:footnoteReference w:id="223"/>
      </w:r>
      <w:r w:rsidR="005C229C" w:rsidRPr="00C54067">
        <w:rPr>
          <w:rFonts w:ascii="Garamond" w:hAnsi="Garamond"/>
          <w:sz w:val="24"/>
          <w:szCs w:val="24"/>
        </w:rPr>
        <w:t xml:space="preserve"> Jedním z takových extrémních případů pak dle soudu je situace, kdy je daná skupina obyvatel vykořisťována či podmaňována</w:t>
      </w:r>
      <w:r w:rsidR="006E2676" w:rsidRPr="00C54067">
        <w:rPr>
          <w:rFonts w:ascii="Garamond" w:hAnsi="Garamond"/>
          <w:sz w:val="24"/>
          <w:szCs w:val="24"/>
        </w:rPr>
        <w:t xml:space="preserve">, </w:t>
      </w:r>
      <w:r w:rsidR="0004544D" w:rsidRPr="00C54067">
        <w:rPr>
          <w:rFonts w:ascii="Garamond" w:hAnsi="Garamond"/>
          <w:sz w:val="24"/>
          <w:szCs w:val="24"/>
        </w:rPr>
        <w:t>nebo</w:t>
      </w:r>
      <w:r w:rsidR="006E2676" w:rsidRPr="00C54067">
        <w:rPr>
          <w:rFonts w:ascii="Garamond" w:hAnsi="Garamond"/>
          <w:sz w:val="24"/>
          <w:szCs w:val="24"/>
        </w:rPr>
        <w:t xml:space="preserve"> je jí znemožněno smysluplně svá práva v daném státě vykonávat.</w:t>
      </w:r>
      <w:r w:rsidR="00A12930" w:rsidRPr="00C54067">
        <w:rPr>
          <w:rStyle w:val="Znakapoznpodarou"/>
          <w:rFonts w:ascii="Garamond" w:hAnsi="Garamond"/>
          <w:sz w:val="24"/>
          <w:szCs w:val="24"/>
        </w:rPr>
        <w:footnoteReference w:id="224"/>
      </w:r>
      <w:r w:rsidRPr="00C54067">
        <w:rPr>
          <w:rFonts w:ascii="Garamond" w:hAnsi="Garamond"/>
          <w:sz w:val="24"/>
          <w:szCs w:val="24"/>
        </w:rPr>
        <w:t xml:space="preserve"> </w:t>
      </w:r>
      <w:r w:rsidR="0004544D" w:rsidRPr="00C54067">
        <w:rPr>
          <w:rFonts w:ascii="Garamond" w:hAnsi="Garamond"/>
          <w:sz w:val="24"/>
          <w:szCs w:val="24"/>
        </w:rPr>
        <w:t>Navíc, v</w:t>
      </w:r>
      <w:r w:rsidR="00817CA9" w:rsidRPr="00C54067">
        <w:rPr>
          <w:rFonts w:ascii="Garamond" w:hAnsi="Garamond"/>
          <w:sz w:val="24"/>
          <w:szCs w:val="24"/>
        </w:rPr>
        <w:t xml:space="preserve">edle těchto </w:t>
      </w:r>
      <w:r w:rsidR="0004544D" w:rsidRPr="00C54067">
        <w:rPr>
          <w:rFonts w:ascii="Garamond" w:hAnsi="Garamond"/>
          <w:sz w:val="24"/>
          <w:szCs w:val="24"/>
        </w:rPr>
        <w:t xml:space="preserve">soudem dovozených </w:t>
      </w:r>
      <w:r w:rsidR="00817CA9" w:rsidRPr="00C54067">
        <w:rPr>
          <w:rFonts w:ascii="Garamond" w:hAnsi="Garamond"/>
          <w:sz w:val="24"/>
          <w:szCs w:val="24"/>
        </w:rPr>
        <w:t xml:space="preserve">substantivních předpokladů </w:t>
      </w:r>
      <w:r w:rsidR="00A82E01" w:rsidRPr="00C54067">
        <w:rPr>
          <w:rFonts w:ascii="Garamond" w:hAnsi="Garamond"/>
          <w:sz w:val="24"/>
          <w:szCs w:val="24"/>
        </w:rPr>
        <w:t>by měly</w:t>
      </w:r>
      <w:r w:rsidR="00817CA9" w:rsidRPr="00C54067">
        <w:rPr>
          <w:rFonts w:ascii="Garamond" w:hAnsi="Garamond"/>
          <w:sz w:val="24"/>
          <w:szCs w:val="24"/>
        </w:rPr>
        <w:t xml:space="preserve"> být splněny </w:t>
      </w:r>
      <w:r w:rsidR="006F7D26" w:rsidRPr="00C54067">
        <w:rPr>
          <w:rFonts w:ascii="Garamond" w:hAnsi="Garamond"/>
          <w:sz w:val="24"/>
          <w:szCs w:val="24"/>
        </w:rPr>
        <w:t xml:space="preserve">také určité </w:t>
      </w:r>
      <w:r w:rsidR="00817CA9" w:rsidRPr="00C54067">
        <w:rPr>
          <w:rFonts w:ascii="Garamond" w:hAnsi="Garamond"/>
          <w:sz w:val="24"/>
          <w:szCs w:val="24"/>
        </w:rPr>
        <w:t>procesní podmínky</w:t>
      </w:r>
      <w:r w:rsidR="006F7D26" w:rsidRPr="00C54067">
        <w:rPr>
          <w:rFonts w:ascii="Garamond" w:hAnsi="Garamond"/>
          <w:sz w:val="24"/>
          <w:szCs w:val="24"/>
        </w:rPr>
        <w:t>.</w:t>
      </w:r>
      <w:r w:rsidR="00817CA9" w:rsidRPr="00C54067">
        <w:rPr>
          <w:rFonts w:ascii="Garamond" w:hAnsi="Garamond"/>
          <w:sz w:val="24"/>
          <w:szCs w:val="24"/>
        </w:rPr>
        <w:t xml:space="preserve"> </w:t>
      </w:r>
      <w:r w:rsidR="006F7D26" w:rsidRPr="00C54067">
        <w:rPr>
          <w:rFonts w:ascii="Garamond" w:hAnsi="Garamond"/>
          <w:sz w:val="24"/>
          <w:szCs w:val="24"/>
        </w:rPr>
        <w:t>Skupina obyvatelstva usilující o odtržení by nejdříve měla využít všechny mírnější prostředky k prosazení realizace svých práv v rámci daného státu, včetně vyjednávání.</w:t>
      </w:r>
      <w:r w:rsidR="006F7D26" w:rsidRPr="00C54067">
        <w:rPr>
          <w:rStyle w:val="Znakapoznpodarou"/>
          <w:rFonts w:ascii="Garamond" w:hAnsi="Garamond"/>
          <w:sz w:val="24"/>
          <w:szCs w:val="24"/>
        </w:rPr>
        <w:footnoteReference w:id="225"/>
      </w:r>
    </w:p>
    <w:p w:rsidR="006F3867" w:rsidRPr="00C54067" w:rsidRDefault="00813828" w:rsidP="00991E0B">
      <w:pPr>
        <w:spacing w:after="0" w:line="360" w:lineRule="auto"/>
        <w:ind w:firstLine="708"/>
        <w:jc w:val="both"/>
        <w:rPr>
          <w:rFonts w:ascii="Garamond" w:hAnsi="Garamond"/>
          <w:strike/>
          <w:sz w:val="24"/>
          <w:szCs w:val="24"/>
        </w:rPr>
      </w:pPr>
      <w:r w:rsidRPr="00C54067">
        <w:rPr>
          <w:rFonts w:ascii="Garamond" w:hAnsi="Garamond"/>
          <w:sz w:val="24"/>
          <w:szCs w:val="24"/>
        </w:rPr>
        <w:t xml:space="preserve">Co se týče použití síly při secesi, </w:t>
      </w:r>
      <w:r w:rsidR="00F77C75" w:rsidRPr="00C54067">
        <w:rPr>
          <w:rFonts w:ascii="Garamond" w:hAnsi="Garamond"/>
          <w:sz w:val="24"/>
          <w:szCs w:val="24"/>
        </w:rPr>
        <w:t>teorie</w:t>
      </w:r>
      <w:r w:rsidRPr="00C54067">
        <w:rPr>
          <w:rFonts w:ascii="Garamond" w:hAnsi="Garamond"/>
          <w:sz w:val="24"/>
          <w:szCs w:val="24"/>
        </w:rPr>
        <w:t xml:space="preserve"> nepotvrzuje existenci práva na použítí síly za účelem uplatnění práva na sebeurčení mimo kontext dekolonizace.</w:t>
      </w:r>
      <w:r w:rsidRPr="00C54067">
        <w:rPr>
          <w:rStyle w:val="Znakapoznpodarou"/>
          <w:rFonts w:ascii="Garamond" w:hAnsi="Garamond"/>
          <w:sz w:val="24"/>
          <w:szCs w:val="24"/>
        </w:rPr>
        <w:footnoteReference w:id="226"/>
      </w:r>
      <w:r w:rsidRPr="00C54067">
        <w:rPr>
          <w:rFonts w:ascii="Garamond" w:hAnsi="Garamond"/>
          <w:sz w:val="24"/>
          <w:szCs w:val="24"/>
        </w:rPr>
        <w:t xml:space="preserve"> I pomoc ze strany jiného státu, která přesahuje pouhou morální podporu při secesi, je v rozporu se zákazem intervence a použití síly.</w:t>
      </w:r>
      <w:r w:rsidR="00E23C9A" w:rsidRPr="00C54067">
        <w:rPr>
          <w:rStyle w:val="Znakapoznpodarou"/>
          <w:rFonts w:ascii="Garamond" w:hAnsi="Garamond"/>
          <w:sz w:val="24"/>
          <w:szCs w:val="24"/>
        </w:rPr>
        <w:footnoteReference w:id="227"/>
      </w:r>
      <w:r w:rsidRPr="00C54067">
        <w:rPr>
          <w:rFonts w:ascii="Garamond" w:hAnsi="Garamond"/>
          <w:sz w:val="24"/>
          <w:szCs w:val="24"/>
        </w:rPr>
        <w:t xml:space="preserve"> Z rozsudku ve věci </w:t>
      </w:r>
      <w:r w:rsidRPr="00C54067">
        <w:rPr>
          <w:rFonts w:ascii="Garamond" w:hAnsi="Garamond"/>
          <w:i/>
          <w:sz w:val="24"/>
          <w:szCs w:val="24"/>
        </w:rPr>
        <w:t>Nicaragua</w:t>
      </w:r>
      <w:r w:rsidRPr="00C54067">
        <w:rPr>
          <w:rFonts w:ascii="Garamond" w:hAnsi="Garamond"/>
          <w:sz w:val="24"/>
          <w:szCs w:val="24"/>
        </w:rPr>
        <w:t xml:space="preserve"> vyplývá, že mezinárodní právo nepřipouští intervenci jiného státu za účelem podpory opozice v dotčeném státě.</w:t>
      </w:r>
      <w:r w:rsidRPr="00C54067">
        <w:rPr>
          <w:rStyle w:val="Znakapoznpodarou"/>
          <w:rFonts w:ascii="Garamond" w:hAnsi="Garamond"/>
          <w:sz w:val="24"/>
          <w:szCs w:val="24"/>
        </w:rPr>
        <w:footnoteReference w:id="228"/>
      </w:r>
      <w:r w:rsidRPr="00C54067">
        <w:rPr>
          <w:rFonts w:ascii="Garamond" w:hAnsi="Garamond"/>
          <w:sz w:val="24"/>
          <w:szCs w:val="24"/>
        </w:rPr>
        <w:t xml:space="preserve"> K tomuto závěru vydal soudce Schwebel disentující stanovisko, kde upřesňuje, že</w:t>
      </w:r>
      <w:r w:rsidR="0004544D" w:rsidRPr="00C54067">
        <w:rPr>
          <w:rFonts w:ascii="Garamond" w:hAnsi="Garamond"/>
          <w:sz w:val="24"/>
          <w:szCs w:val="24"/>
        </w:rPr>
        <w:t xml:space="preserve"> podle jeho názoru</w:t>
      </w:r>
      <w:r w:rsidRPr="00C54067">
        <w:rPr>
          <w:rFonts w:ascii="Garamond" w:hAnsi="Garamond"/>
          <w:sz w:val="24"/>
          <w:szCs w:val="24"/>
        </w:rPr>
        <w:t xml:space="preserve"> právo národů na sebeurčení je uznáváno, ale není obecně uznáváno právo těchto lidí na zahraniční pomoc v podobě intervence.</w:t>
      </w:r>
      <w:r w:rsidRPr="00C54067">
        <w:rPr>
          <w:rStyle w:val="Znakapoznpodarou"/>
          <w:rFonts w:ascii="Garamond" w:hAnsi="Garamond"/>
          <w:sz w:val="24"/>
          <w:szCs w:val="24"/>
        </w:rPr>
        <w:footnoteReference w:id="229"/>
      </w:r>
    </w:p>
    <w:p w:rsidR="00813828" w:rsidRPr="00C54067" w:rsidRDefault="00813828"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Pokud je tedy vůbec možné realizovat právo na sebeurčení národů formou jednostranného odtržení od domovského státu, lze tak učinit jen za výjimečných okolností při vyčerpání mírnějších prostředků. Otázka </w:t>
      </w:r>
      <w:r w:rsidR="0004544D" w:rsidRPr="00C54067">
        <w:rPr>
          <w:rFonts w:ascii="Garamond" w:hAnsi="Garamond"/>
          <w:sz w:val="24"/>
          <w:szCs w:val="24"/>
        </w:rPr>
        <w:t xml:space="preserve">legality </w:t>
      </w:r>
      <w:r w:rsidRPr="00C54067">
        <w:rPr>
          <w:rFonts w:ascii="Garamond" w:hAnsi="Garamond"/>
          <w:sz w:val="24"/>
          <w:szCs w:val="24"/>
        </w:rPr>
        <w:t>použití síly odtrhující se</w:t>
      </w:r>
      <w:r w:rsidR="00F27FE5" w:rsidRPr="00C54067">
        <w:rPr>
          <w:rFonts w:ascii="Garamond" w:hAnsi="Garamond"/>
          <w:sz w:val="24"/>
          <w:szCs w:val="24"/>
        </w:rPr>
        <w:t xml:space="preserve"> skupinou obyvatel je </w:t>
      </w:r>
      <w:r w:rsidR="0016313A">
        <w:rPr>
          <w:rFonts w:ascii="Garamond" w:hAnsi="Garamond"/>
          <w:sz w:val="24"/>
          <w:szCs w:val="24"/>
        </w:rPr>
        <w:t>potom</w:t>
      </w:r>
      <w:r w:rsidR="00F27FE5" w:rsidRPr="00C54067">
        <w:rPr>
          <w:rFonts w:ascii="Garamond" w:hAnsi="Garamond"/>
          <w:sz w:val="24"/>
          <w:szCs w:val="24"/>
        </w:rPr>
        <w:t xml:space="preserve"> sporná</w:t>
      </w:r>
      <w:r w:rsidRPr="00C54067">
        <w:rPr>
          <w:rFonts w:ascii="Garamond" w:hAnsi="Garamond"/>
          <w:sz w:val="24"/>
          <w:szCs w:val="24"/>
        </w:rPr>
        <w:t>. Nicméně</w:t>
      </w:r>
      <w:r w:rsidR="00275A56" w:rsidRPr="00C54067">
        <w:rPr>
          <w:rFonts w:ascii="Garamond" w:hAnsi="Garamond"/>
          <w:sz w:val="24"/>
          <w:szCs w:val="24"/>
        </w:rPr>
        <w:t>,</w:t>
      </w:r>
      <w:r w:rsidRPr="00C54067">
        <w:rPr>
          <w:rFonts w:ascii="Garamond" w:hAnsi="Garamond"/>
          <w:sz w:val="24"/>
          <w:szCs w:val="24"/>
        </w:rPr>
        <w:t xml:space="preserve"> co se týče vojenské pomoci z jiného státu při odtržení </w:t>
      </w:r>
      <w:r w:rsidR="008A6D34">
        <w:rPr>
          <w:rFonts w:ascii="Garamond" w:hAnsi="Garamond"/>
          <w:sz w:val="24"/>
          <w:szCs w:val="24"/>
        </w:rPr>
        <w:t xml:space="preserve">určitého území </w:t>
      </w:r>
      <w:r w:rsidRPr="00C54067">
        <w:rPr>
          <w:rFonts w:ascii="Garamond" w:hAnsi="Garamond"/>
          <w:sz w:val="24"/>
          <w:szCs w:val="24"/>
        </w:rPr>
        <w:t>od domovského státu, dá se pravděpodobně uzavřít, že taková pomoc je pořád v rozporu se zákazem použití síly a povinností respektovat územní suverenitu ostatních států.</w:t>
      </w:r>
    </w:p>
    <w:p w:rsidR="00B6314D" w:rsidRPr="00C54067" w:rsidRDefault="00275A56" w:rsidP="00991E0B">
      <w:pPr>
        <w:spacing w:after="0" w:line="360" w:lineRule="auto"/>
        <w:ind w:firstLine="708"/>
        <w:jc w:val="both"/>
        <w:rPr>
          <w:rFonts w:ascii="Garamond" w:hAnsi="Garamond"/>
          <w:sz w:val="24"/>
          <w:szCs w:val="24"/>
        </w:rPr>
      </w:pPr>
      <w:r w:rsidRPr="00C54067">
        <w:rPr>
          <w:rFonts w:ascii="Garamond" w:hAnsi="Garamond"/>
          <w:sz w:val="24"/>
          <w:szCs w:val="24"/>
        </w:rPr>
        <w:t>V</w:t>
      </w:r>
      <w:r w:rsidR="00B6314D" w:rsidRPr="00C54067">
        <w:rPr>
          <w:rFonts w:ascii="Garamond" w:hAnsi="Garamond"/>
          <w:sz w:val="24"/>
          <w:szCs w:val="24"/>
        </w:rPr>
        <w:t xml:space="preserve"> případě Krymu </w:t>
      </w:r>
      <w:r w:rsidRPr="00C54067">
        <w:rPr>
          <w:rFonts w:ascii="Garamond" w:hAnsi="Garamond"/>
          <w:sz w:val="24"/>
          <w:szCs w:val="24"/>
        </w:rPr>
        <w:t xml:space="preserve">ale </w:t>
      </w:r>
      <w:r w:rsidR="00B6314D" w:rsidRPr="00C54067">
        <w:rPr>
          <w:rFonts w:ascii="Garamond" w:hAnsi="Garamond"/>
          <w:sz w:val="24"/>
          <w:szCs w:val="24"/>
        </w:rPr>
        <w:t xml:space="preserve">nejsou </w:t>
      </w:r>
      <w:r w:rsidR="00C7490B" w:rsidRPr="00C54067">
        <w:rPr>
          <w:rFonts w:ascii="Garamond" w:hAnsi="Garamond"/>
          <w:sz w:val="24"/>
          <w:szCs w:val="24"/>
        </w:rPr>
        <w:t xml:space="preserve">ani výše dovozené </w:t>
      </w:r>
      <w:r w:rsidR="00B6314D" w:rsidRPr="00C54067">
        <w:rPr>
          <w:rFonts w:ascii="Garamond" w:hAnsi="Garamond"/>
          <w:sz w:val="24"/>
          <w:szCs w:val="24"/>
        </w:rPr>
        <w:t>podmínky pro secesi splněny</w:t>
      </w:r>
      <w:r w:rsidR="00C7490B" w:rsidRPr="00C54067">
        <w:rPr>
          <w:rFonts w:ascii="Garamond" w:hAnsi="Garamond"/>
          <w:sz w:val="24"/>
          <w:szCs w:val="24"/>
        </w:rPr>
        <w:t xml:space="preserve">. </w:t>
      </w:r>
      <w:r w:rsidR="008A46EF" w:rsidRPr="00C54067">
        <w:rPr>
          <w:rFonts w:ascii="Garamond" w:hAnsi="Garamond"/>
          <w:sz w:val="24"/>
          <w:szCs w:val="24"/>
        </w:rPr>
        <w:t xml:space="preserve">Před ruskou intervencí nebyly žádné zprávy o tom, že by </w:t>
      </w:r>
      <w:r w:rsidR="00AA4025" w:rsidRPr="00C54067">
        <w:rPr>
          <w:rFonts w:ascii="Garamond" w:hAnsi="Garamond"/>
          <w:sz w:val="24"/>
          <w:szCs w:val="24"/>
        </w:rPr>
        <w:t xml:space="preserve">docházelo </w:t>
      </w:r>
      <w:r w:rsidR="00D57A3E" w:rsidRPr="00C54067">
        <w:rPr>
          <w:rFonts w:ascii="Garamond" w:hAnsi="Garamond"/>
          <w:sz w:val="24"/>
          <w:szCs w:val="24"/>
        </w:rPr>
        <w:t xml:space="preserve">k vážnému a systematickému potlačování </w:t>
      </w:r>
      <w:r w:rsidR="008A46EF" w:rsidRPr="00C54067">
        <w:rPr>
          <w:rFonts w:ascii="Garamond" w:hAnsi="Garamond"/>
          <w:sz w:val="24"/>
          <w:szCs w:val="24"/>
        </w:rPr>
        <w:t>práv obyvatel Krymu.</w:t>
      </w:r>
      <w:r w:rsidR="00233792" w:rsidRPr="00C54067">
        <w:rPr>
          <w:rStyle w:val="Znakapoznpodarou"/>
          <w:rFonts w:ascii="Garamond" w:hAnsi="Garamond"/>
          <w:sz w:val="24"/>
          <w:szCs w:val="24"/>
        </w:rPr>
        <w:footnoteReference w:id="230"/>
      </w:r>
      <w:r w:rsidR="008A46EF" w:rsidRPr="00C54067">
        <w:rPr>
          <w:rFonts w:ascii="Garamond" w:hAnsi="Garamond"/>
          <w:sz w:val="24"/>
          <w:szCs w:val="24"/>
        </w:rPr>
        <w:t xml:space="preserve"> </w:t>
      </w:r>
      <w:r w:rsidR="00BE09E5" w:rsidRPr="00C54067">
        <w:rPr>
          <w:rFonts w:ascii="Garamond" w:hAnsi="Garamond"/>
          <w:sz w:val="24"/>
          <w:szCs w:val="24"/>
        </w:rPr>
        <w:t>Pouhá změna ukrajinské legislativy vedoucí ke zhoršení postavení ruského</w:t>
      </w:r>
      <w:r w:rsidR="007A5C44" w:rsidRPr="00C54067">
        <w:rPr>
          <w:rFonts w:ascii="Garamond" w:hAnsi="Garamond"/>
          <w:sz w:val="24"/>
          <w:szCs w:val="24"/>
        </w:rPr>
        <w:t xml:space="preserve"> jazyka</w:t>
      </w:r>
      <w:r w:rsidR="00BE09E5" w:rsidRPr="00C54067">
        <w:rPr>
          <w:rFonts w:ascii="Garamond" w:hAnsi="Garamond"/>
          <w:sz w:val="24"/>
          <w:szCs w:val="24"/>
        </w:rPr>
        <w:t xml:space="preserve">, která byla navíc nakonec stejně vetována prezidentem, nemůže zdaleka představovat takovou formu porušování práv obyvatel Krymu. </w:t>
      </w:r>
      <w:r w:rsidR="008A46EF" w:rsidRPr="00C54067">
        <w:rPr>
          <w:rFonts w:ascii="Garamond" w:hAnsi="Garamond"/>
          <w:sz w:val="24"/>
          <w:szCs w:val="24"/>
        </w:rPr>
        <w:t>Na</w:t>
      </w:r>
      <w:r w:rsidR="00BE09E5" w:rsidRPr="00C54067">
        <w:rPr>
          <w:rFonts w:ascii="Garamond" w:hAnsi="Garamond"/>
          <w:sz w:val="24"/>
          <w:szCs w:val="24"/>
        </w:rPr>
        <w:t xml:space="preserve"> druhou stranu</w:t>
      </w:r>
      <w:r w:rsidR="00F50138" w:rsidRPr="00C54067">
        <w:rPr>
          <w:rFonts w:ascii="Garamond" w:hAnsi="Garamond"/>
          <w:sz w:val="24"/>
          <w:szCs w:val="24"/>
        </w:rPr>
        <w:t xml:space="preserve"> je paradoxní, že </w:t>
      </w:r>
      <w:r w:rsidR="008A46EF" w:rsidRPr="00C54067">
        <w:rPr>
          <w:rFonts w:ascii="Garamond" w:hAnsi="Garamond"/>
          <w:sz w:val="24"/>
          <w:szCs w:val="24"/>
        </w:rPr>
        <w:t>ještě před propuknutím</w:t>
      </w:r>
      <w:r w:rsidR="00B6314D" w:rsidRPr="00C54067">
        <w:rPr>
          <w:rFonts w:ascii="Garamond" w:hAnsi="Garamond"/>
          <w:sz w:val="24"/>
          <w:szCs w:val="24"/>
        </w:rPr>
        <w:t xml:space="preserve"> </w:t>
      </w:r>
      <w:r w:rsidR="008A46EF" w:rsidRPr="00C54067">
        <w:rPr>
          <w:rFonts w:ascii="Garamond" w:hAnsi="Garamond"/>
          <w:sz w:val="24"/>
          <w:szCs w:val="24"/>
        </w:rPr>
        <w:t>ukrajinské krize Rusko pozitivně hodnotilo zlepšení lidsko-právní situace na Ukrajině, včetně kroků v boji proti všem formám netolerance.</w:t>
      </w:r>
      <w:r w:rsidR="008A46EF" w:rsidRPr="00C54067">
        <w:rPr>
          <w:rStyle w:val="Znakapoznpodarou"/>
          <w:rFonts w:ascii="Garamond" w:hAnsi="Garamond"/>
          <w:sz w:val="24"/>
          <w:szCs w:val="24"/>
        </w:rPr>
        <w:footnoteReference w:id="231"/>
      </w:r>
      <w:r w:rsidR="008A46EF" w:rsidRPr="00C54067">
        <w:rPr>
          <w:rFonts w:ascii="Garamond" w:hAnsi="Garamond"/>
          <w:sz w:val="24"/>
          <w:szCs w:val="24"/>
        </w:rPr>
        <w:t xml:space="preserve"> </w:t>
      </w:r>
      <w:r w:rsidR="00D57A3E" w:rsidRPr="00C54067">
        <w:rPr>
          <w:rFonts w:ascii="Garamond" w:hAnsi="Garamond"/>
          <w:sz w:val="24"/>
          <w:szCs w:val="24"/>
        </w:rPr>
        <w:t>Navíc, obyvatelé Krymu požívali určité míry autonomie, vzhledem k</w:t>
      </w:r>
      <w:r w:rsidR="0035504D">
        <w:rPr>
          <w:rFonts w:ascii="Garamond" w:hAnsi="Garamond"/>
          <w:sz w:val="24"/>
          <w:szCs w:val="24"/>
        </w:rPr>
        <w:t> </w:t>
      </w:r>
      <w:r w:rsidR="00D57A3E" w:rsidRPr="00C54067">
        <w:rPr>
          <w:rFonts w:ascii="Garamond" w:hAnsi="Garamond"/>
          <w:sz w:val="24"/>
          <w:szCs w:val="24"/>
        </w:rPr>
        <w:t>tomu</w:t>
      </w:r>
      <w:r w:rsidR="0035504D">
        <w:rPr>
          <w:rFonts w:ascii="Garamond" w:hAnsi="Garamond"/>
          <w:sz w:val="24"/>
          <w:szCs w:val="24"/>
        </w:rPr>
        <w:t>,</w:t>
      </w:r>
      <w:r w:rsidR="00D57A3E" w:rsidRPr="00C54067">
        <w:rPr>
          <w:rFonts w:ascii="Garamond" w:hAnsi="Garamond"/>
          <w:sz w:val="24"/>
          <w:szCs w:val="24"/>
        </w:rPr>
        <w:t xml:space="preserve"> že</w:t>
      </w:r>
      <w:r w:rsidR="009B4606" w:rsidRPr="00C54067">
        <w:rPr>
          <w:rFonts w:ascii="Garamond" w:hAnsi="Garamond"/>
          <w:sz w:val="24"/>
          <w:szCs w:val="24"/>
        </w:rPr>
        <w:t xml:space="preserve"> byli sdružení v Autonomní republice</w:t>
      </w:r>
      <w:r w:rsidR="00D57A3E" w:rsidRPr="00C54067">
        <w:rPr>
          <w:rFonts w:ascii="Garamond" w:hAnsi="Garamond"/>
          <w:sz w:val="24"/>
          <w:szCs w:val="24"/>
        </w:rPr>
        <w:t xml:space="preserve"> Krym </w:t>
      </w:r>
      <w:r w:rsidR="009B4606" w:rsidRPr="00C54067">
        <w:rPr>
          <w:rFonts w:ascii="Garamond" w:hAnsi="Garamond"/>
          <w:sz w:val="24"/>
          <w:szCs w:val="24"/>
        </w:rPr>
        <w:t>s vlastním parlamentem</w:t>
      </w:r>
      <w:r w:rsidR="00D57A3E" w:rsidRPr="00C54067">
        <w:rPr>
          <w:rFonts w:ascii="Garamond" w:hAnsi="Garamond"/>
          <w:sz w:val="24"/>
          <w:szCs w:val="24"/>
        </w:rPr>
        <w:t xml:space="preserve">. </w:t>
      </w:r>
      <w:r w:rsidR="003C7725" w:rsidRPr="00C54067">
        <w:rPr>
          <w:rFonts w:ascii="Garamond" w:hAnsi="Garamond"/>
          <w:sz w:val="24"/>
          <w:szCs w:val="24"/>
        </w:rPr>
        <w:t>V neposlední řadě je také otázka, zda se obyvatelé Krymu dají považovat za ,,národ“ ve smyslu práva národů na sebeurčení.</w:t>
      </w:r>
      <w:r w:rsidR="008138A2" w:rsidRPr="00C54067">
        <w:rPr>
          <w:rStyle w:val="Znakapoznpodarou"/>
          <w:rFonts w:ascii="Garamond" w:hAnsi="Garamond"/>
          <w:sz w:val="24"/>
          <w:szCs w:val="24"/>
        </w:rPr>
        <w:footnoteReference w:id="232"/>
      </w:r>
      <w:r w:rsidR="00D57A3E" w:rsidRPr="00C54067">
        <w:rPr>
          <w:rFonts w:ascii="Garamond" w:hAnsi="Garamond"/>
          <w:sz w:val="24"/>
          <w:szCs w:val="24"/>
        </w:rPr>
        <w:t xml:space="preserve"> Vedle těchto základních předpokladů dále nebyly splněny ani procedurální podmínky při dovolávání se </w:t>
      </w:r>
      <w:r w:rsidR="005A45DD" w:rsidRPr="00C54067">
        <w:rPr>
          <w:rFonts w:ascii="Garamond" w:hAnsi="Garamond"/>
          <w:sz w:val="24"/>
          <w:szCs w:val="24"/>
        </w:rPr>
        <w:t>práva na secesi</w:t>
      </w:r>
      <w:r w:rsidR="007D4C5A" w:rsidRPr="00C54067">
        <w:rPr>
          <w:rFonts w:ascii="Garamond" w:hAnsi="Garamond"/>
          <w:sz w:val="24"/>
          <w:szCs w:val="24"/>
        </w:rPr>
        <w:t xml:space="preserve">, když </w:t>
      </w:r>
      <w:r w:rsidR="00E06063" w:rsidRPr="00C54067">
        <w:rPr>
          <w:rFonts w:ascii="Garamond" w:hAnsi="Garamond"/>
          <w:sz w:val="24"/>
          <w:szCs w:val="24"/>
        </w:rPr>
        <w:t xml:space="preserve">bez pokusu o uplatnění práva na sebeurčení v mezích právního řádu Ukrajiny </w:t>
      </w:r>
      <w:r w:rsidR="007D4C5A" w:rsidRPr="00C54067">
        <w:rPr>
          <w:rFonts w:ascii="Garamond" w:hAnsi="Garamond"/>
          <w:sz w:val="24"/>
          <w:szCs w:val="24"/>
        </w:rPr>
        <w:t>došlo k náhlé okupaci Krymu a poté hned k vyhlášení nezávislosti Krymské republiky a Sevastopolu.</w:t>
      </w:r>
    </w:p>
    <w:p w:rsidR="0041504F" w:rsidRPr="00C54067" w:rsidRDefault="003B2C7A"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Podmínky pro secesi, pokud ji mezinárodní právo vůbec umožňuje, tak nejsou v případě obyvatel Krymu splněny. </w:t>
      </w:r>
      <w:r w:rsidR="00C13325" w:rsidRPr="00C54067">
        <w:rPr>
          <w:rFonts w:ascii="Garamond" w:hAnsi="Garamond"/>
          <w:sz w:val="24"/>
          <w:szCs w:val="24"/>
        </w:rPr>
        <w:t>Krymsk</w:t>
      </w:r>
      <w:r w:rsidR="00D01DBF" w:rsidRPr="00C54067">
        <w:rPr>
          <w:rFonts w:ascii="Garamond" w:hAnsi="Garamond"/>
          <w:sz w:val="24"/>
          <w:szCs w:val="24"/>
        </w:rPr>
        <w:t>é</w:t>
      </w:r>
      <w:r w:rsidR="00C13325" w:rsidRPr="00C54067">
        <w:rPr>
          <w:rFonts w:ascii="Garamond" w:hAnsi="Garamond"/>
          <w:sz w:val="24"/>
          <w:szCs w:val="24"/>
        </w:rPr>
        <w:t xml:space="preserve"> referend</w:t>
      </w:r>
      <w:r w:rsidR="00D01DBF" w:rsidRPr="00C54067">
        <w:rPr>
          <w:rFonts w:ascii="Garamond" w:hAnsi="Garamond"/>
          <w:sz w:val="24"/>
          <w:szCs w:val="24"/>
        </w:rPr>
        <w:t>um</w:t>
      </w:r>
      <w:r w:rsidR="00C13325" w:rsidRPr="00C54067">
        <w:rPr>
          <w:rFonts w:ascii="Garamond" w:hAnsi="Garamond"/>
          <w:sz w:val="24"/>
          <w:szCs w:val="24"/>
        </w:rPr>
        <w:t xml:space="preserve"> o vyhlášení nezávislosti j</w:t>
      </w:r>
      <w:r w:rsidR="00D01DBF" w:rsidRPr="00C54067">
        <w:rPr>
          <w:rFonts w:ascii="Garamond" w:hAnsi="Garamond"/>
          <w:sz w:val="24"/>
          <w:szCs w:val="24"/>
        </w:rPr>
        <w:t>e</w:t>
      </w:r>
      <w:r w:rsidR="00C13325" w:rsidRPr="00C54067">
        <w:rPr>
          <w:rFonts w:ascii="Garamond" w:hAnsi="Garamond"/>
          <w:sz w:val="24"/>
          <w:szCs w:val="24"/>
        </w:rPr>
        <w:t xml:space="preserve"> tak neplatn</w:t>
      </w:r>
      <w:r w:rsidR="00D01DBF" w:rsidRPr="00C54067">
        <w:rPr>
          <w:rFonts w:ascii="Garamond" w:hAnsi="Garamond"/>
          <w:sz w:val="24"/>
          <w:szCs w:val="24"/>
        </w:rPr>
        <w:t>é</w:t>
      </w:r>
      <w:r w:rsidR="00C13325" w:rsidRPr="00C54067">
        <w:rPr>
          <w:rFonts w:ascii="Garamond" w:hAnsi="Garamond"/>
          <w:sz w:val="24"/>
          <w:szCs w:val="24"/>
        </w:rPr>
        <w:t xml:space="preserve"> </w:t>
      </w:r>
      <w:r w:rsidR="008822BE" w:rsidRPr="00C54067">
        <w:rPr>
          <w:rFonts w:ascii="Garamond" w:hAnsi="Garamond"/>
          <w:sz w:val="24"/>
          <w:szCs w:val="24"/>
        </w:rPr>
        <w:t xml:space="preserve">(a ze stejných důvodů jsou neplatná i referenda </w:t>
      </w:r>
      <w:r w:rsidR="00D01DBF" w:rsidRPr="00C54067">
        <w:rPr>
          <w:rFonts w:ascii="Garamond" w:hAnsi="Garamond"/>
          <w:sz w:val="24"/>
          <w:szCs w:val="24"/>
        </w:rPr>
        <w:t xml:space="preserve">a vyhlášení nezávislosti </w:t>
      </w:r>
      <w:r w:rsidR="008822BE" w:rsidRPr="00C54067">
        <w:rPr>
          <w:rFonts w:ascii="Garamond" w:hAnsi="Garamond"/>
          <w:sz w:val="24"/>
          <w:szCs w:val="24"/>
        </w:rPr>
        <w:t>v Donětsku a Luhansku)</w:t>
      </w:r>
      <w:r w:rsidR="00EA11BA" w:rsidRPr="00C54067">
        <w:rPr>
          <w:rFonts w:ascii="Garamond" w:hAnsi="Garamond"/>
          <w:sz w:val="24"/>
          <w:szCs w:val="24"/>
        </w:rPr>
        <w:t xml:space="preserve"> </w:t>
      </w:r>
      <w:r w:rsidR="00C13325" w:rsidRPr="00C54067">
        <w:rPr>
          <w:rFonts w:ascii="Garamond" w:hAnsi="Garamond"/>
          <w:sz w:val="24"/>
          <w:szCs w:val="24"/>
        </w:rPr>
        <w:t xml:space="preserve">a </w:t>
      </w:r>
      <w:r w:rsidR="008822BE" w:rsidRPr="00C54067">
        <w:rPr>
          <w:rFonts w:ascii="Garamond" w:hAnsi="Garamond"/>
          <w:sz w:val="24"/>
          <w:szCs w:val="24"/>
        </w:rPr>
        <w:t xml:space="preserve">proto i následná </w:t>
      </w:r>
      <w:r w:rsidR="00C13325" w:rsidRPr="00C54067">
        <w:rPr>
          <w:rFonts w:ascii="Garamond" w:hAnsi="Garamond"/>
          <w:sz w:val="24"/>
          <w:szCs w:val="24"/>
        </w:rPr>
        <w:t xml:space="preserve">ruská anexe </w:t>
      </w:r>
      <w:r w:rsidR="008822BE" w:rsidRPr="00C54067">
        <w:rPr>
          <w:rFonts w:ascii="Garamond" w:hAnsi="Garamond"/>
          <w:sz w:val="24"/>
          <w:szCs w:val="24"/>
        </w:rPr>
        <w:t xml:space="preserve">je </w:t>
      </w:r>
      <w:r w:rsidR="00C13325" w:rsidRPr="00C54067">
        <w:rPr>
          <w:rFonts w:ascii="Garamond" w:hAnsi="Garamond"/>
          <w:sz w:val="24"/>
          <w:szCs w:val="24"/>
        </w:rPr>
        <w:t>protiprávní</w:t>
      </w:r>
      <w:r w:rsidR="00D01DBF" w:rsidRPr="00C54067">
        <w:rPr>
          <w:rFonts w:ascii="Garamond" w:hAnsi="Garamond"/>
          <w:sz w:val="24"/>
          <w:szCs w:val="24"/>
        </w:rPr>
        <w:t xml:space="preserve">, protože Krym je stále součástí </w:t>
      </w:r>
      <w:r w:rsidR="00183B2B" w:rsidRPr="00C54067">
        <w:rPr>
          <w:rFonts w:ascii="Garamond" w:hAnsi="Garamond"/>
          <w:sz w:val="24"/>
          <w:szCs w:val="24"/>
        </w:rPr>
        <w:t xml:space="preserve">svrchovaného státu </w:t>
      </w:r>
      <w:r w:rsidR="00D01DBF" w:rsidRPr="00C54067">
        <w:rPr>
          <w:rFonts w:ascii="Garamond" w:hAnsi="Garamond"/>
          <w:sz w:val="24"/>
          <w:szCs w:val="24"/>
        </w:rPr>
        <w:t>Ukrajiny</w:t>
      </w:r>
      <w:r w:rsidR="00C13325" w:rsidRPr="00C54067">
        <w:rPr>
          <w:rFonts w:ascii="Garamond" w:hAnsi="Garamond"/>
          <w:sz w:val="24"/>
          <w:szCs w:val="24"/>
        </w:rPr>
        <w:t>.</w:t>
      </w:r>
      <w:r w:rsidR="008822BE" w:rsidRPr="00C54067">
        <w:rPr>
          <w:rStyle w:val="Znakapoznpodarou"/>
          <w:rFonts w:ascii="Garamond" w:hAnsi="Garamond"/>
          <w:sz w:val="24"/>
          <w:szCs w:val="24"/>
        </w:rPr>
        <w:footnoteReference w:id="233"/>
      </w:r>
      <w:r w:rsidR="00C13325" w:rsidRPr="00C54067">
        <w:rPr>
          <w:rFonts w:ascii="Garamond" w:hAnsi="Garamond"/>
          <w:sz w:val="24"/>
          <w:szCs w:val="24"/>
        </w:rPr>
        <w:t xml:space="preserve"> </w:t>
      </w:r>
      <w:r w:rsidR="004E44C9" w:rsidRPr="00C54067">
        <w:rPr>
          <w:rFonts w:ascii="Garamond" w:hAnsi="Garamond"/>
          <w:sz w:val="24"/>
          <w:szCs w:val="24"/>
        </w:rPr>
        <w:t xml:space="preserve">Pomoc při využití práva na sebeurčení národů </w:t>
      </w:r>
      <w:r w:rsidR="001A1BD7" w:rsidRPr="00C54067">
        <w:rPr>
          <w:rFonts w:ascii="Garamond" w:hAnsi="Garamond"/>
          <w:sz w:val="24"/>
          <w:szCs w:val="24"/>
        </w:rPr>
        <w:t xml:space="preserve">ani </w:t>
      </w:r>
      <w:r w:rsidR="004E44C9" w:rsidRPr="00C54067">
        <w:rPr>
          <w:rFonts w:ascii="Garamond" w:hAnsi="Garamond"/>
          <w:sz w:val="24"/>
          <w:szCs w:val="24"/>
        </w:rPr>
        <w:t xml:space="preserve">nemůže být důvod vylučující protiprávnost </w:t>
      </w:r>
      <w:r w:rsidR="001A1BD7" w:rsidRPr="00C54067">
        <w:rPr>
          <w:rFonts w:ascii="Garamond" w:hAnsi="Garamond"/>
          <w:sz w:val="24"/>
          <w:szCs w:val="24"/>
        </w:rPr>
        <w:t xml:space="preserve">ostatních </w:t>
      </w:r>
      <w:r w:rsidR="004E44C9" w:rsidRPr="00C54067">
        <w:rPr>
          <w:rFonts w:ascii="Garamond" w:hAnsi="Garamond"/>
          <w:sz w:val="24"/>
          <w:szCs w:val="24"/>
        </w:rPr>
        <w:t xml:space="preserve">ruských aktivit </w:t>
      </w:r>
      <w:r w:rsidR="00B06003" w:rsidRPr="00C54067">
        <w:rPr>
          <w:rFonts w:ascii="Garamond" w:hAnsi="Garamond"/>
          <w:sz w:val="24"/>
          <w:szCs w:val="24"/>
        </w:rPr>
        <w:t>narušujících suverenitu a celistvost Ukrajiny</w:t>
      </w:r>
      <w:r w:rsidRPr="00C54067">
        <w:rPr>
          <w:rFonts w:ascii="Garamond" w:hAnsi="Garamond"/>
          <w:sz w:val="24"/>
          <w:szCs w:val="24"/>
        </w:rPr>
        <w:t>, protože</w:t>
      </w:r>
      <w:r w:rsidR="001547CD" w:rsidRPr="00C54067">
        <w:rPr>
          <w:rFonts w:ascii="Garamond" w:hAnsi="Garamond"/>
          <w:sz w:val="24"/>
          <w:szCs w:val="24"/>
        </w:rPr>
        <w:t xml:space="preserve"> není možné, aby secese byla provedena za použití síly jiného státu. </w:t>
      </w:r>
      <w:r w:rsidR="00AC4D86" w:rsidRPr="00C54067">
        <w:rPr>
          <w:rFonts w:ascii="Garamond" w:hAnsi="Garamond"/>
          <w:sz w:val="24"/>
          <w:szCs w:val="24"/>
        </w:rPr>
        <w:t>Už vůbec pak nemůže právo národů na sebeurčení omlouvat ruské aktivity na východě Ukrajiny.</w:t>
      </w:r>
    </w:p>
    <w:p w:rsidR="005A6C0E" w:rsidRPr="00C54067" w:rsidRDefault="005A6C0E" w:rsidP="0082743C">
      <w:pPr>
        <w:pStyle w:val="Nadpis4"/>
        <w:numPr>
          <w:ilvl w:val="3"/>
          <w:numId w:val="31"/>
        </w:numPr>
        <w:ind w:left="851" w:hanging="851"/>
      </w:pPr>
      <w:r w:rsidRPr="00C54067">
        <w:t>Závěr k porušení mezinárodního práva</w:t>
      </w:r>
    </w:p>
    <w:p w:rsidR="00840C7D" w:rsidRPr="00C54067" w:rsidRDefault="005A6C0E" w:rsidP="00991E0B">
      <w:pPr>
        <w:spacing w:after="0" w:line="360" w:lineRule="auto"/>
        <w:ind w:firstLine="708"/>
        <w:jc w:val="both"/>
        <w:rPr>
          <w:rFonts w:ascii="Garamond" w:hAnsi="Garamond"/>
          <w:sz w:val="24"/>
          <w:szCs w:val="24"/>
        </w:rPr>
      </w:pPr>
      <w:r w:rsidRPr="00C54067">
        <w:rPr>
          <w:rFonts w:ascii="Garamond" w:hAnsi="Garamond"/>
          <w:sz w:val="24"/>
          <w:szCs w:val="24"/>
        </w:rPr>
        <w:t>Z výše uvedené analýzy vyplývá, že existence protiprávního aktu přičitatelného Ruské federaci</w:t>
      </w:r>
      <w:r w:rsidR="001866BD" w:rsidRPr="00C54067">
        <w:rPr>
          <w:rFonts w:ascii="Garamond" w:hAnsi="Garamond"/>
          <w:sz w:val="24"/>
          <w:szCs w:val="24"/>
        </w:rPr>
        <w:t>,</w:t>
      </w:r>
      <w:r w:rsidRPr="00C54067">
        <w:rPr>
          <w:rFonts w:ascii="Garamond" w:hAnsi="Garamond"/>
          <w:sz w:val="24"/>
          <w:szCs w:val="24"/>
        </w:rPr>
        <w:t xml:space="preserve"> jakožto první podmínka pro možnost uvalení </w:t>
      </w:r>
      <w:r w:rsidR="008B34B1" w:rsidRPr="00C54067">
        <w:rPr>
          <w:rFonts w:ascii="Garamond" w:hAnsi="Garamond"/>
          <w:sz w:val="24"/>
          <w:szCs w:val="24"/>
        </w:rPr>
        <w:t>sankc</w:t>
      </w:r>
      <w:r w:rsidRPr="00C54067">
        <w:rPr>
          <w:rFonts w:ascii="Garamond" w:hAnsi="Garamond"/>
          <w:sz w:val="24"/>
          <w:szCs w:val="24"/>
        </w:rPr>
        <w:t>í</w:t>
      </w:r>
      <w:r w:rsidR="001866BD" w:rsidRPr="00C54067">
        <w:rPr>
          <w:rFonts w:ascii="Garamond" w:hAnsi="Garamond"/>
          <w:sz w:val="24"/>
          <w:szCs w:val="24"/>
        </w:rPr>
        <w:t>,</w:t>
      </w:r>
      <w:r w:rsidRPr="00C54067">
        <w:rPr>
          <w:rFonts w:ascii="Garamond" w:hAnsi="Garamond"/>
          <w:sz w:val="24"/>
          <w:szCs w:val="24"/>
        </w:rPr>
        <w:t xml:space="preserve"> je naplněna. V daném </w:t>
      </w:r>
      <w:r w:rsidR="001866BD" w:rsidRPr="00C54067">
        <w:rPr>
          <w:rFonts w:ascii="Garamond" w:hAnsi="Garamond"/>
          <w:sz w:val="24"/>
          <w:szCs w:val="24"/>
        </w:rPr>
        <w:t xml:space="preserve">případě </w:t>
      </w:r>
      <w:r w:rsidRPr="00C54067">
        <w:rPr>
          <w:rFonts w:ascii="Garamond" w:hAnsi="Garamond"/>
          <w:sz w:val="24"/>
          <w:szCs w:val="24"/>
        </w:rPr>
        <w:t xml:space="preserve">byl především porušen zákaz vměšování se do záležitostí státu Ukrajina a </w:t>
      </w:r>
      <w:r w:rsidR="0035504D" w:rsidRPr="00C54067">
        <w:rPr>
          <w:rFonts w:ascii="Garamond" w:hAnsi="Garamond"/>
          <w:sz w:val="24"/>
          <w:szCs w:val="24"/>
        </w:rPr>
        <w:t xml:space="preserve">vážně </w:t>
      </w:r>
      <w:r w:rsidRPr="00C54067">
        <w:rPr>
          <w:rFonts w:ascii="Garamond" w:hAnsi="Garamond"/>
          <w:sz w:val="24"/>
          <w:szCs w:val="24"/>
        </w:rPr>
        <w:t>narušena suverenita tohoto státu. Došlo rovněž k porušení zákazu použití síly, dokonce došlo k aktu agrese a ozbrojeného útoku. Stav protiprávního chování Ruska navíc nadále trvá. Na území Ukrajiny tak probíhá ozbrojený konflikt,</w:t>
      </w:r>
      <w:r w:rsidRPr="00C54067">
        <w:rPr>
          <w:rStyle w:val="Znakapoznpodarou"/>
          <w:rFonts w:ascii="Garamond" w:hAnsi="Garamond"/>
          <w:sz w:val="24"/>
          <w:szCs w:val="24"/>
        </w:rPr>
        <w:footnoteReference w:id="234"/>
      </w:r>
      <w:r w:rsidRPr="00C54067">
        <w:rPr>
          <w:rFonts w:ascii="Garamond" w:hAnsi="Garamond"/>
          <w:sz w:val="24"/>
          <w:szCs w:val="24"/>
        </w:rPr>
        <w:t xml:space="preserve"> který je vzhledem k účasti Ruské federace fakticky mezistátní.</w:t>
      </w:r>
      <w:r w:rsidRPr="00C54067">
        <w:rPr>
          <w:rStyle w:val="Znakapoznpodarou"/>
          <w:rFonts w:ascii="Garamond" w:hAnsi="Garamond"/>
          <w:sz w:val="24"/>
          <w:szCs w:val="24"/>
        </w:rPr>
        <w:footnoteReference w:id="235"/>
      </w:r>
      <w:r w:rsidRPr="00C54067">
        <w:rPr>
          <w:rFonts w:ascii="Garamond" w:hAnsi="Garamond"/>
          <w:sz w:val="24"/>
          <w:szCs w:val="24"/>
        </w:rPr>
        <w:t xml:space="preserve"> Z toho tedy vyplývá, že Rusko nadále porušuje výše uvedené kogentní normy mezinárodního práva, které patří k těm nejvýznamnějším, přičemž závazky k jejich dodržení stále trvají. </w:t>
      </w:r>
      <w:r w:rsidR="00840C7D" w:rsidRPr="00C54067">
        <w:rPr>
          <w:rFonts w:ascii="Garamond" w:hAnsi="Garamond"/>
          <w:sz w:val="24"/>
          <w:szCs w:val="24"/>
        </w:rPr>
        <w:t xml:space="preserve">Ruská federace se ani nemůže relevantně dovolávat legality svých aktivit pro existenci pozvání, pro nutnost humanitární intervence, pro nutnost ochrany svých obyvatel ani pro podporu práva národů na sebeurčení. </w:t>
      </w:r>
    </w:p>
    <w:p w:rsidR="005A6C0E" w:rsidRPr="00C54067" w:rsidRDefault="005A6C0E" w:rsidP="00991E0B">
      <w:pPr>
        <w:spacing w:after="0" w:line="360" w:lineRule="auto"/>
        <w:ind w:firstLine="708"/>
        <w:jc w:val="both"/>
        <w:rPr>
          <w:rFonts w:ascii="Garamond" w:hAnsi="Garamond"/>
          <w:strike/>
          <w:sz w:val="24"/>
          <w:szCs w:val="24"/>
        </w:rPr>
      </w:pPr>
      <w:r w:rsidRPr="00C54067">
        <w:rPr>
          <w:rFonts w:ascii="Garamond" w:hAnsi="Garamond"/>
          <w:sz w:val="24"/>
          <w:szCs w:val="24"/>
        </w:rPr>
        <w:t xml:space="preserve">Vedle </w:t>
      </w:r>
      <w:r w:rsidR="00AD45D7" w:rsidRPr="00C54067">
        <w:rPr>
          <w:rFonts w:ascii="Garamond" w:hAnsi="Garamond"/>
          <w:sz w:val="24"/>
          <w:szCs w:val="24"/>
        </w:rPr>
        <w:t xml:space="preserve">trvající povinnosti dodržovat výše uvedená porušená pravidla mezinárodního práva </w:t>
      </w:r>
      <w:r w:rsidRPr="00C54067">
        <w:rPr>
          <w:rFonts w:ascii="Garamond" w:hAnsi="Garamond"/>
          <w:sz w:val="24"/>
          <w:szCs w:val="24"/>
        </w:rPr>
        <w:t xml:space="preserve">ale Ruské federaci vznikly </w:t>
      </w:r>
      <w:r w:rsidR="00AD45D7" w:rsidRPr="00C54067">
        <w:rPr>
          <w:rFonts w:ascii="Garamond" w:hAnsi="Garamond"/>
          <w:sz w:val="24"/>
          <w:szCs w:val="24"/>
        </w:rPr>
        <w:t xml:space="preserve">i </w:t>
      </w:r>
      <w:r w:rsidRPr="00C54067">
        <w:rPr>
          <w:rFonts w:ascii="Garamond" w:hAnsi="Garamond"/>
          <w:sz w:val="24"/>
          <w:szCs w:val="24"/>
        </w:rPr>
        <w:t>sekundární odpovědnostní povinnosti, a to především povinnost ukončit protiprávní jednání (jelikož Rusko stále okupuje Krym a účastní se bojů na východě Ukrajiny) a napravit jeho následky (formou restituce, kompenzace či satisfakce).</w:t>
      </w:r>
      <w:r w:rsidRPr="00C54067">
        <w:rPr>
          <w:rStyle w:val="Znakapoznpodarou"/>
          <w:rFonts w:ascii="Garamond" w:hAnsi="Garamond"/>
          <w:sz w:val="24"/>
          <w:szCs w:val="24"/>
        </w:rPr>
        <w:footnoteReference w:id="236"/>
      </w:r>
    </w:p>
    <w:p w:rsidR="005A6C0E" w:rsidRPr="00C54067" w:rsidRDefault="005A6C0E"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 případě ukrajinské krize jsou </w:t>
      </w:r>
      <w:r w:rsidR="00840C7D" w:rsidRPr="00C54067">
        <w:rPr>
          <w:rFonts w:ascii="Garamond" w:hAnsi="Garamond"/>
          <w:sz w:val="24"/>
          <w:szCs w:val="24"/>
        </w:rPr>
        <w:t xml:space="preserve">mimochodem </w:t>
      </w:r>
      <w:r w:rsidRPr="00C54067">
        <w:rPr>
          <w:rFonts w:ascii="Garamond" w:hAnsi="Garamond"/>
          <w:sz w:val="24"/>
          <w:szCs w:val="24"/>
        </w:rPr>
        <w:t>splněny podmínky i pro uplatnění speciálních donucovacích opatření s použitím síly. Protože bojovými aktivitami Ruské federace dochází k ozbrojenému útoku ve smyslu čl. 51 Charty OSN, má Ukrajina právo k použití síly v rámci a mezích sebeobrany.</w:t>
      </w:r>
      <w:r w:rsidRPr="00C54067">
        <w:rPr>
          <w:rStyle w:val="Znakapoznpodarou"/>
          <w:rFonts w:ascii="Garamond" w:hAnsi="Garamond"/>
          <w:sz w:val="24"/>
          <w:szCs w:val="24"/>
        </w:rPr>
        <w:footnoteReference w:id="237"/>
      </w:r>
      <w:r w:rsidRPr="00C54067">
        <w:rPr>
          <w:rFonts w:ascii="Garamond" w:hAnsi="Garamond"/>
          <w:sz w:val="24"/>
          <w:szCs w:val="24"/>
        </w:rPr>
        <w:t xml:space="preserve"> Navíc, vzhledem k tomu, že došlo k aktu agrese ve smyslu čl. 39 Charty OSN, je Radě bezpečnosti dána možnost přejít k donucení dokonce i s použitím síly (ale vzhledem k právu veta Ruské federace jako stálého člena Rady bezpečnosti je tato možnost jen teoretická).</w:t>
      </w:r>
      <w:r w:rsidRPr="00C54067">
        <w:rPr>
          <w:rStyle w:val="Znakapoznpodarou"/>
          <w:rFonts w:ascii="Garamond" w:hAnsi="Garamond"/>
          <w:sz w:val="24"/>
          <w:szCs w:val="24"/>
        </w:rPr>
        <w:footnoteReference w:id="238"/>
      </w:r>
    </w:p>
    <w:p w:rsidR="005A6C0E" w:rsidRPr="00C54067" w:rsidRDefault="005A6C0E" w:rsidP="00991E0B">
      <w:pPr>
        <w:spacing w:after="0" w:line="360" w:lineRule="auto"/>
        <w:ind w:firstLine="708"/>
        <w:jc w:val="both"/>
      </w:pPr>
      <w:r w:rsidRPr="00C54067">
        <w:rPr>
          <w:rFonts w:ascii="Garamond" w:hAnsi="Garamond"/>
          <w:sz w:val="24"/>
          <w:szCs w:val="24"/>
        </w:rPr>
        <w:t xml:space="preserve">Z charakteru porušených norem ještě vyplývá další zjištění – </w:t>
      </w:r>
      <w:r w:rsidRPr="00C54067">
        <w:rPr>
          <w:rFonts w:ascii="Garamond" w:hAnsi="Garamond"/>
          <w:b/>
          <w:sz w:val="24"/>
          <w:szCs w:val="24"/>
        </w:rPr>
        <w:t>okruh subjektů oprávněných k protiopatření</w:t>
      </w:r>
      <w:r w:rsidRPr="00C54067">
        <w:rPr>
          <w:rFonts w:ascii="Garamond" w:hAnsi="Garamond"/>
          <w:sz w:val="24"/>
          <w:szCs w:val="24"/>
        </w:rPr>
        <w:t xml:space="preserve">. Protože došlo k porušení zákazu použití síly a zákazu vměšování se do vnitřních záležitostí jiného státu, tedy pravidel s účinky </w:t>
      </w:r>
      <w:r w:rsidRPr="00C54067">
        <w:rPr>
          <w:rFonts w:ascii="Garamond" w:hAnsi="Garamond"/>
          <w:i/>
          <w:sz w:val="24"/>
          <w:szCs w:val="24"/>
        </w:rPr>
        <w:t>erga omnes</w:t>
      </w:r>
      <w:r w:rsidRPr="00C54067">
        <w:rPr>
          <w:rFonts w:ascii="Garamond" w:hAnsi="Garamond"/>
          <w:sz w:val="24"/>
          <w:szCs w:val="24"/>
        </w:rPr>
        <w:t>, které představují základ mezinárodního práva vůbec, bylo jednáním Ruské federace dotčeno celé mezinárodní společenství. Jak bylo uvedeno v teoretické části této práce, v takových případech je k použití represálií za účelem donucení Ruska k dodržení primárních povinností a splnění sekundárních odpovědnostních povinností oprávněn každý člen mezinárodního společenství, včetně mezinárodních organizací (za podmínek uvedených výše</w:t>
      </w:r>
      <w:r w:rsidR="00810092" w:rsidRPr="00C54067">
        <w:rPr>
          <w:rFonts w:ascii="Garamond" w:hAnsi="Garamond"/>
          <w:sz w:val="24"/>
          <w:szCs w:val="24"/>
        </w:rPr>
        <w:t>, terminologicky pak jde o sankce</w:t>
      </w:r>
      <w:r w:rsidRPr="00C54067">
        <w:rPr>
          <w:rFonts w:ascii="Garamond" w:hAnsi="Garamond"/>
          <w:sz w:val="24"/>
          <w:szCs w:val="24"/>
        </w:rPr>
        <w:t>),</w:t>
      </w:r>
      <w:r w:rsidR="0007569F" w:rsidRPr="00C54067">
        <w:rPr>
          <w:rStyle w:val="Znakapoznpodarou"/>
          <w:rFonts w:ascii="Garamond" w:hAnsi="Garamond"/>
          <w:sz w:val="24"/>
          <w:szCs w:val="24"/>
        </w:rPr>
        <w:t xml:space="preserve"> </w:t>
      </w:r>
      <w:r w:rsidR="0007569F" w:rsidRPr="00C54067">
        <w:rPr>
          <w:rStyle w:val="Znakapoznpodarou"/>
          <w:rFonts w:ascii="Garamond" w:hAnsi="Garamond"/>
          <w:sz w:val="24"/>
          <w:szCs w:val="24"/>
        </w:rPr>
        <w:footnoteReference w:id="239"/>
      </w:r>
      <w:r w:rsidRPr="00C54067">
        <w:rPr>
          <w:rFonts w:ascii="Garamond" w:hAnsi="Garamond"/>
          <w:sz w:val="24"/>
          <w:szCs w:val="24"/>
        </w:rPr>
        <w:t xml:space="preserve"> tedy i Evropská unie.</w:t>
      </w:r>
      <w:r w:rsidR="0007569F" w:rsidRPr="00C54067">
        <w:rPr>
          <w:rStyle w:val="Znakapoznpodarou"/>
          <w:rFonts w:ascii="Garamond" w:hAnsi="Garamond"/>
          <w:sz w:val="24"/>
          <w:szCs w:val="24"/>
        </w:rPr>
        <w:footnoteReference w:id="240"/>
      </w:r>
      <w:r w:rsidRPr="00C54067">
        <w:rPr>
          <w:rFonts w:ascii="Garamond" w:hAnsi="Garamond"/>
          <w:sz w:val="24"/>
          <w:szCs w:val="24"/>
        </w:rPr>
        <w:t xml:space="preserve"> Kromě tohoto práva pak třetím zemím vznikla povinnost neuznat nelegální připojení Krymu k Ruské federaci, vzhledem k tomu, že došlo k porušení důležité povinnosti vyplývající z kogentní normy mezinárodního práva.</w:t>
      </w:r>
      <w:r w:rsidRPr="00C54067">
        <w:rPr>
          <w:rStyle w:val="Znakapoznpodarou"/>
          <w:rFonts w:ascii="Garamond" w:hAnsi="Garamond"/>
          <w:sz w:val="24"/>
          <w:szCs w:val="24"/>
        </w:rPr>
        <w:footnoteReference w:id="241"/>
      </w:r>
    </w:p>
    <w:p w:rsidR="00140490" w:rsidRPr="00C54067" w:rsidRDefault="00140490" w:rsidP="0082743C">
      <w:pPr>
        <w:pStyle w:val="Nadpis3"/>
        <w:numPr>
          <w:ilvl w:val="2"/>
          <w:numId w:val="31"/>
        </w:numPr>
        <w:ind w:left="709"/>
      </w:pPr>
      <w:bookmarkStart w:id="22" w:name="_Toc446443518"/>
      <w:r w:rsidRPr="00C54067">
        <w:t>Upozornění a možnost smírného řešení</w:t>
      </w:r>
      <w:bookmarkEnd w:id="22"/>
    </w:p>
    <w:p w:rsidR="001248B7" w:rsidRPr="00C54067" w:rsidRDefault="00F755A2"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Předtím, než v reakci na mezinárodně protiprávní akt </w:t>
      </w:r>
      <w:r w:rsidR="00F10A6B" w:rsidRPr="00C54067">
        <w:rPr>
          <w:rFonts w:ascii="Garamond" w:hAnsi="Garamond"/>
          <w:sz w:val="24"/>
          <w:szCs w:val="24"/>
        </w:rPr>
        <w:t xml:space="preserve">přičitatelný státu porušiteli </w:t>
      </w:r>
      <w:r w:rsidR="006E5CB5" w:rsidRPr="00C54067">
        <w:rPr>
          <w:rFonts w:ascii="Garamond" w:hAnsi="Garamond"/>
          <w:sz w:val="24"/>
          <w:szCs w:val="24"/>
        </w:rPr>
        <w:t>oprávněný subjekt</w:t>
      </w:r>
      <w:r w:rsidRPr="00C54067">
        <w:rPr>
          <w:rFonts w:ascii="Garamond" w:hAnsi="Garamond"/>
          <w:sz w:val="24"/>
          <w:szCs w:val="24"/>
        </w:rPr>
        <w:t xml:space="preserve"> přistoupí k donucování ve formě </w:t>
      </w:r>
      <w:r w:rsidR="006E5CB5" w:rsidRPr="00C54067">
        <w:rPr>
          <w:rFonts w:ascii="Garamond" w:hAnsi="Garamond"/>
          <w:sz w:val="24"/>
          <w:szCs w:val="24"/>
        </w:rPr>
        <w:t>sankc</w:t>
      </w:r>
      <w:r w:rsidRPr="00C54067">
        <w:rPr>
          <w:rFonts w:ascii="Garamond" w:hAnsi="Garamond"/>
          <w:sz w:val="24"/>
          <w:szCs w:val="24"/>
        </w:rPr>
        <w:t xml:space="preserve">í, musí nejdříve porušitele </w:t>
      </w:r>
      <w:r w:rsidR="001248B7" w:rsidRPr="00C54067">
        <w:rPr>
          <w:rFonts w:ascii="Garamond" w:hAnsi="Garamond"/>
          <w:sz w:val="24"/>
          <w:szCs w:val="24"/>
        </w:rPr>
        <w:t xml:space="preserve">vyzvat </w:t>
      </w:r>
      <w:r w:rsidR="00F931EA" w:rsidRPr="00C54067">
        <w:rPr>
          <w:rFonts w:ascii="Garamond" w:hAnsi="Garamond"/>
          <w:sz w:val="24"/>
          <w:szCs w:val="24"/>
        </w:rPr>
        <w:t xml:space="preserve">ke </w:t>
      </w:r>
      <w:r w:rsidR="001248B7" w:rsidRPr="00C54067">
        <w:rPr>
          <w:rFonts w:ascii="Garamond" w:hAnsi="Garamond"/>
          <w:sz w:val="24"/>
          <w:szCs w:val="24"/>
        </w:rPr>
        <w:t>splnění porušeného závazku a vzniknuvších sekundárních povinností.</w:t>
      </w:r>
    </w:p>
    <w:p w:rsidR="00030789" w:rsidRPr="00C54067" w:rsidRDefault="00D92AE0" w:rsidP="00991E0B">
      <w:pPr>
        <w:spacing w:after="0" w:line="360" w:lineRule="auto"/>
        <w:ind w:firstLine="708"/>
        <w:jc w:val="both"/>
        <w:rPr>
          <w:rFonts w:ascii="Garamond" w:hAnsi="Garamond"/>
          <w:sz w:val="24"/>
          <w:szCs w:val="24"/>
        </w:rPr>
      </w:pPr>
      <w:r w:rsidRPr="00C54067">
        <w:rPr>
          <w:rFonts w:ascii="Garamond" w:hAnsi="Garamond"/>
          <w:sz w:val="24"/>
          <w:szCs w:val="24"/>
        </w:rPr>
        <w:t>Evropská unie už od počátku ukrajinské krize vyslovovala své znepokojení a vyzývala ke zklidnění situace. Například Rada E</w:t>
      </w:r>
      <w:r w:rsidR="006A7377" w:rsidRPr="00C54067">
        <w:rPr>
          <w:rFonts w:ascii="Garamond" w:hAnsi="Garamond"/>
          <w:sz w:val="24"/>
          <w:szCs w:val="24"/>
        </w:rPr>
        <w:t xml:space="preserve">vropské </w:t>
      </w:r>
      <w:r w:rsidRPr="00C54067">
        <w:rPr>
          <w:rFonts w:ascii="Garamond" w:hAnsi="Garamond"/>
          <w:sz w:val="24"/>
          <w:szCs w:val="24"/>
        </w:rPr>
        <w:t>U</w:t>
      </w:r>
      <w:r w:rsidR="006A7377" w:rsidRPr="00C54067">
        <w:rPr>
          <w:rFonts w:ascii="Garamond" w:hAnsi="Garamond"/>
          <w:sz w:val="24"/>
          <w:szCs w:val="24"/>
        </w:rPr>
        <w:t>nie</w:t>
      </w:r>
      <w:r w:rsidR="001C135F" w:rsidRPr="00C54067">
        <w:rPr>
          <w:rFonts w:ascii="Garamond" w:hAnsi="Garamond"/>
          <w:sz w:val="24"/>
          <w:szCs w:val="24"/>
        </w:rPr>
        <w:t xml:space="preserve"> už</w:t>
      </w:r>
      <w:r w:rsidRPr="00C54067">
        <w:rPr>
          <w:rFonts w:ascii="Garamond" w:hAnsi="Garamond"/>
          <w:sz w:val="24"/>
          <w:szCs w:val="24"/>
        </w:rPr>
        <w:t xml:space="preserve"> 3. března </w:t>
      </w:r>
      <w:r w:rsidR="00564153">
        <w:rPr>
          <w:rFonts w:ascii="Garamond" w:hAnsi="Garamond"/>
          <w:sz w:val="24"/>
          <w:szCs w:val="24"/>
        </w:rPr>
        <w:t xml:space="preserve">2014 </w:t>
      </w:r>
      <w:r w:rsidRPr="00C54067">
        <w:rPr>
          <w:rFonts w:ascii="Garamond" w:hAnsi="Garamond"/>
          <w:sz w:val="24"/>
          <w:szCs w:val="24"/>
        </w:rPr>
        <w:t xml:space="preserve">oficiálně odsoudila narušení suverenity Ukrajiny ze strany Ruské federace a její počínání označila za akty agrese, vyzvala </w:t>
      </w:r>
      <w:r w:rsidR="00F646E5">
        <w:rPr>
          <w:rFonts w:ascii="Garamond" w:hAnsi="Garamond"/>
          <w:sz w:val="24"/>
          <w:szCs w:val="24"/>
        </w:rPr>
        <w:t>ji</w:t>
      </w:r>
      <w:r w:rsidRPr="00C54067">
        <w:rPr>
          <w:rFonts w:ascii="Garamond" w:hAnsi="Garamond"/>
          <w:sz w:val="24"/>
          <w:szCs w:val="24"/>
        </w:rPr>
        <w:t xml:space="preserve"> k</w:t>
      </w:r>
      <w:r w:rsidR="001C135F" w:rsidRPr="00C54067">
        <w:rPr>
          <w:rFonts w:ascii="Garamond" w:hAnsi="Garamond"/>
          <w:sz w:val="24"/>
          <w:szCs w:val="24"/>
        </w:rPr>
        <w:t>e</w:t>
      </w:r>
      <w:r w:rsidRPr="00C54067">
        <w:rPr>
          <w:rFonts w:ascii="Garamond" w:hAnsi="Garamond"/>
          <w:sz w:val="24"/>
          <w:szCs w:val="24"/>
        </w:rPr>
        <w:t> stažení svých vojenských jednotek zpět do oblastí, kde se podle</w:t>
      </w:r>
      <w:r w:rsidR="00D57690" w:rsidRPr="00C54067">
        <w:rPr>
          <w:rFonts w:ascii="Garamond" w:hAnsi="Garamond"/>
          <w:sz w:val="24"/>
          <w:szCs w:val="24"/>
        </w:rPr>
        <w:t xml:space="preserve"> smluv o pobytu černomořské flotily </w:t>
      </w:r>
      <w:r w:rsidRPr="00C54067">
        <w:rPr>
          <w:rFonts w:ascii="Garamond" w:hAnsi="Garamond"/>
          <w:sz w:val="24"/>
          <w:szCs w:val="24"/>
        </w:rPr>
        <w:t xml:space="preserve">mohou zdržovat, </w:t>
      </w:r>
      <w:r w:rsidR="00F646E5">
        <w:rPr>
          <w:rFonts w:ascii="Garamond" w:hAnsi="Garamond"/>
          <w:sz w:val="24"/>
          <w:szCs w:val="24"/>
        </w:rPr>
        <w:t xml:space="preserve">a </w:t>
      </w:r>
      <w:r w:rsidRPr="00C54067">
        <w:rPr>
          <w:rFonts w:ascii="Garamond" w:hAnsi="Garamond"/>
          <w:sz w:val="24"/>
          <w:szCs w:val="24"/>
        </w:rPr>
        <w:t>vyzvala</w:t>
      </w:r>
      <w:r w:rsidR="00902BC9" w:rsidRPr="00C54067">
        <w:rPr>
          <w:rFonts w:ascii="Garamond" w:hAnsi="Garamond"/>
          <w:sz w:val="24"/>
          <w:szCs w:val="24"/>
        </w:rPr>
        <w:t xml:space="preserve"> všechny strany</w:t>
      </w:r>
      <w:r w:rsidRPr="00C54067">
        <w:rPr>
          <w:rFonts w:ascii="Garamond" w:hAnsi="Garamond"/>
          <w:sz w:val="24"/>
          <w:szCs w:val="24"/>
        </w:rPr>
        <w:t xml:space="preserve"> k dialogu a pohrozila cílenými protiopatřeními v případě, že Rusko neučiní žádné kroky k deeskalaci krize.</w:t>
      </w:r>
      <w:r w:rsidRPr="00C54067">
        <w:rPr>
          <w:rStyle w:val="Znakapoznpodarou"/>
          <w:rFonts w:ascii="Garamond" w:hAnsi="Garamond"/>
          <w:sz w:val="24"/>
          <w:szCs w:val="24"/>
        </w:rPr>
        <w:footnoteReference w:id="242"/>
      </w:r>
      <w:r w:rsidR="006C2296" w:rsidRPr="00C54067">
        <w:rPr>
          <w:rFonts w:ascii="Garamond" w:hAnsi="Garamond"/>
          <w:sz w:val="24"/>
          <w:szCs w:val="24"/>
        </w:rPr>
        <w:t xml:space="preserve"> Teprve </w:t>
      </w:r>
      <w:r w:rsidR="0080728B" w:rsidRPr="00C54067">
        <w:rPr>
          <w:rFonts w:ascii="Garamond" w:hAnsi="Garamond"/>
          <w:sz w:val="24"/>
          <w:szCs w:val="24"/>
        </w:rPr>
        <w:t>poté</w:t>
      </w:r>
      <w:r w:rsidR="006C2296" w:rsidRPr="00C54067">
        <w:rPr>
          <w:rFonts w:ascii="Garamond" w:hAnsi="Garamond"/>
          <w:sz w:val="24"/>
          <w:szCs w:val="24"/>
        </w:rPr>
        <w:t xml:space="preserve"> Rada EU přijala rozhodnutí o </w:t>
      </w:r>
      <w:r w:rsidR="00757A39" w:rsidRPr="00C54067">
        <w:rPr>
          <w:rFonts w:ascii="Garamond" w:hAnsi="Garamond"/>
          <w:sz w:val="24"/>
          <w:szCs w:val="24"/>
        </w:rPr>
        <w:t>protiopatřeních cílených proti osobám podílejícím se na destabilizaci Ukrajiny.</w:t>
      </w:r>
      <w:r w:rsidR="00757A39" w:rsidRPr="00C54067">
        <w:rPr>
          <w:rStyle w:val="Znakapoznpodarou"/>
          <w:rFonts w:ascii="Garamond" w:hAnsi="Garamond"/>
          <w:sz w:val="24"/>
          <w:szCs w:val="24"/>
        </w:rPr>
        <w:footnoteReference w:id="243"/>
      </w:r>
      <w:r w:rsidR="00DA19F6" w:rsidRPr="00C54067">
        <w:rPr>
          <w:rFonts w:ascii="Garamond" w:hAnsi="Garamond"/>
          <w:sz w:val="24"/>
          <w:szCs w:val="24"/>
        </w:rPr>
        <w:t xml:space="preserve"> Co se týče uvalení sankcí už přímo proti ruské federaci (výše zmíněná embarga, omezení zaměřená na ruský finanční sektor a další), ke kterým došlo </w:t>
      </w:r>
      <w:r w:rsidR="00BC7688" w:rsidRPr="00C54067">
        <w:rPr>
          <w:rFonts w:ascii="Garamond" w:hAnsi="Garamond"/>
          <w:sz w:val="24"/>
          <w:szCs w:val="24"/>
        </w:rPr>
        <w:t>rozhodnutím Rady EU ze dne 31. června</w:t>
      </w:r>
      <w:r w:rsidR="00DA19F6" w:rsidRPr="00C54067">
        <w:rPr>
          <w:rFonts w:ascii="Garamond" w:hAnsi="Garamond"/>
          <w:sz w:val="24"/>
          <w:szCs w:val="24"/>
        </w:rPr>
        <w:t xml:space="preserve"> 2014,</w:t>
      </w:r>
      <w:r w:rsidR="00DA19F6" w:rsidRPr="00C54067">
        <w:rPr>
          <w:rStyle w:val="Znakapoznpodarou"/>
          <w:rFonts w:ascii="Garamond" w:hAnsi="Garamond"/>
          <w:sz w:val="24"/>
          <w:szCs w:val="24"/>
        </w:rPr>
        <w:footnoteReference w:id="244"/>
      </w:r>
      <w:r w:rsidR="00BC7688" w:rsidRPr="00C54067">
        <w:rPr>
          <w:rFonts w:ascii="Garamond" w:hAnsi="Garamond"/>
          <w:sz w:val="24"/>
          <w:szCs w:val="24"/>
        </w:rPr>
        <w:t xml:space="preserve"> také jim předcházelo oficiální varování a výzva adresovaná Ruské federaci.</w:t>
      </w:r>
      <w:r w:rsidR="00BC7688" w:rsidRPr="00C54067">
        <w:rPr>
          <w:rStyle w:val="Znakapoznpodarou"/>
          <w:rFonts w:ascii="Garamond" w:hAnsi="Garamond"/>
          <w:sz w:val="24"/>
          <w:szCs w:val="24"/>
        </w:rPr>
        <w:footnoteReference w:id="245"/>
      </w:r>
      <w:r w:rsidR="00030789" w:rsidRPr="00C54067">
        <w:rPr>
          <w:rFonts w:ascii="Garamond" w:hAnsi="Garamond"/>
          <w:sz w:val="24"/>
          <w:szCs w:val="24"/>
        </w:rPr>
        <w:t xml:space="preserve"> </w:t>
      </w:r>
      <w:r w:rsidR="00682BDE" w:rsidRPr="00C54067">
        <w:rPr>
          <w:rFonts w:ascii="Garamond" w:hAnsi="Garamond"/>
          <w:sz w:val="24"/>
          <w:szCs w:val="24"/>
        </w:rPr>
        <w:t xml:space="preserve">Co se týče dalšího zpřísnění sankcí na podzim </w:t>
      </w:r>
      <w:r w:rsidR="002C182A" w:rsidRPr="00C54067">
        <w:rPr>
          <w:rFonts w:ascii="Garamond" w:hAnsi="Garamond"/>
          <w:sz w:val="24"/>
          <w:szCs w:val="24"/>
        </w:rPr>
        <w:t xml:space="preserve">roku </w:t>
      </w:r>
      <w:r w:rsidR="00682BDE" w:rsidRPr="00C54067">
        <w:rPr>
          <w:rFonts w:ascii="Garamond" w:hAnsi="Garamond"/>
          <w:sz w:val="24"/>
          <w:szCs w:val="24"/>
        </w:rPr>
        <w:t>2014,</w:t>
      </w:r>
      <w:r w:rsidR="00682BDE" w:rsidRPr="00C54067">
        <w:rPr>
          <w:rStyle w:val="Znakapoznpodarou"/>
          <w:rFonts w:ascii="Garamond" w:hAnsi="Garamond"/>
          <w:sz w:val="24"/>
          <w:szCs w:val="24"/>
        </w:rPr>
        <w:footnoteReference w:id="246"/>
      </w:r>
      <w:r w:rsidR="00682BDE" w:rsidRPr="00C54067">
        <w:rPr>
          <w:rFonts w:ascii="Garamond" w:hAnsi="Garamond"/>
          <w:sz w:val="24"/>
          <w:szCs w:val="24"/>
        </w:rPr>
        <w:t xml:space="preserve"> </w:t>
      </w:r>
      <w:r w:rsidR="00181BB5" w:rsidRPr="00C54067">
        <w:rPr>
          <w:rFonts w:ascii="Garamond" w:hAnsi="Garamond"/>
          <w:sz w:val="24"/>
          <w:szCs w:val="24"/>
        </w:rPr>
        <w:t xml:space="preserve">opět jim předcházelo vysvětlení, na co reagují, a výzva Ruské federaci ke stažení svých jednotek z Ukrajiny a varování před dalšími </w:t>
      </w:r>
      <w:r w:rsidR="00FA48B4" w:rsidRPr="00C54067">
        <w:rPr>
          <w:rFonts w:ascii="Garamond" w:hAnsi="Garamond"/>
          <w:sz w:val="24"/>
          <w:szCs w:val="24"/>
        </w:rPr>
        <w:t xml:space="preserve">sankčními </w:t>
      </w:r>
      <w:r w:rsidR="00181BB5" w:rsidRPr="00C54067">
        <w:rPr>
          <w:rFonts w:ascii="Garamond" w:hAnsi="Garamond"/>
          <w:sz w:val="24"/>
          <w:szCs w:val="24"/>
        </w:rPr>
        <w:t>opatřeními.</w:t>
      </w:r>
      <w:r w:rsidR="00FA48B4" w:rsidRPr="00C54067">
        <w:rPr>
          <w:rStyle w:val="Znakapoznpodarou"/>
          <w:rFonts w:ascii="Garamond" w:hAnsi="Garamond"/>
          <w:sz w:val="24"/>
          <w:szCs w:val="24"/>
        </w:rPr>
        <w:footnoteReference w:id="247"/>
      </w:r>
      <w:r w:rsidR="00181BB5" w:rsidRPr="00C54067">
        <w:rPr>
          <w:rFonts w:ascii="Garamond" w:hAnsi="Garamond"/>
          <w:sz w:val="24"/>
          <w:szCs w:val="24"/>
        </w:rPr>
        <w:t xml:space="preserve"> </w:t>
      </w:r>
      <w:r w:rsidR="003F05C0" w:rsidRPr="00C54067">
        <w:rPr>
          <w:rFonts w:ascii="Garamond" w:hAnsi="Garamond"/>
          <w:sz w:val="24"/>
          <w:szCs w:val="24"/>
        </w:rPr>
        <w:t xml:space="preserve">Kromě toho byla oficiálně známá mnohá prohlášení konkrétních představitelů členských zemí o </w:t>
      </w:r>
      <w:r w:rsidR="002C182A" w:rsidRPr="00C54067">
        <w:rPr>
          <w:rFonts w:ascii="Garamond" w:hAnsi="Garamond"/>
          <w:sz w:val="24"/>
          <w:szCs w:val="24"/>
        </w:rPr>
        <w:t xml:space="preserve">záměru </w:t>
      </w:r>
      <w:r w:rsidR="003F05C0" w:rsidRPr="00C54067">
        <w:rPr>
          <w:rFonts w:ascii="Garamond" w:hAnsi="Garamond"/>
          <w:sz w:val="24"/>
          <w:szCs w:val="24"/>
        </w:rPr>
        <w:t>uvalování sankcí ze strany EU.</w:t>
      </w:r>
      <w:r w:rsidR="00486EF8" w:rsidRPr="00C54067">
        <w:rPr>
          <w:rStyle w:val="Znakapoznpodarou"/>
          <w:rFonts w:ascii="Garamond" w:hAnsi="Garamond"/>
          <w:sz w:val="24"/>
          <w:szCs w:val="24"/>
        </w:rPr>
        <w:footnoteReference w:id="248"/>
      </w:r>
    </w:p>
    <w:p w:rsidR="00140490" w:rsidRPr="00C54067" w:rsidRDefault="00030789" w:rsidP="00991E0B">
      <w:pPr>
        <w:spacing w:after="0" w:line="360" w:lineRule="auto"/>
        <w:ind w:firstLine="708"/>
        <w:jc w:val="both"/>
        <w:rPr>
          <w:rFonts w:ascii="Garamond" w:hAnsi="Garamond"/>
          <w:sz w:val="24"/>
          <w:szCs w:val="24"/>
        </w:rPr>
      </w:pPr>
      <w:r w:rsidRPr="00C54067">
        <w:rPr>
          <w:rFonts w:ascii="Garamond" w:hAnsi="Garamond"/>
          <w:sz w:val="24"/>
          <w:szCs w:val="24"/>
        </w:rPr>
        <w:t>Ve všech těchto prohlášeních lze vidět i výzva Rusku ke smírnému řešení a také podmíněnost sankcí, tedy možnost jejich zmírnění či dokonce zrušení, když se Rusko přestane dopouštět svého mezinárodně-protiprávního jednání a začne činit kroky k nápravě.</w:t>
      </w:r>
      <w:r w:rsidR="00CD23F5" w:rsidRPr="00C54067">
        <w:rPr>
          <w:rStyle w:val="Znakapoznpodarou"/>
          <w:rFonts w:ascii="Garamond" w:hAnsi="Garamond"/>
          <w:sz w:val="24"/>
          <w:szCs w:val="24"/>
        </w:rPr>
        <w:footnoteReference w:id="249"/>
      </w:r>
      <w:r w:rsidRPr="00C54067">
        <w:rPr>
          <w:rFonts w:ascii="Garamond" w:hAnsi="Garamond"/>
          <w:sz w:val="24"/>
          <w:szCs w:val="24"/>
        </w:rPr>
        <w:t xml:space="preserve"> </w:t>
      </w:r>
    </w:p>
    <w:p w:rsidR="00140490" w:rsidRPr="00C54067" w:rsidRDefault="00A54DAD" w:rsidP="00991E0B">
      <w:pPr>
        <w:spacing w:after="0" w:line="360" w:lineRule="auto"/>
        <w:ind w:firstLine="708"/>
        <w:jc w:val="both"/>
        <w:rPr>
          <w:rFonts w:ascii="Garamond" w:hAnsi="Garamond"/>
          <w:sz w:val="24"/>
          <w:szCs w:val="24"/>
        </w:rPr>
      </w:pPr>
      <w:r w:rsidRPr="00C54067">
        <w:rPr>
          <w:rFonts w:ascii="Garamond" w:hAnsi="Garamond"/>
          <w:sz w:val="24"/>
          <w:szCs w:val="24"/>
        </w:rPr>
        <w:t>Z výše uvedeného lze tedy uzavřít, že EU jako donucující subjekt splnila při uvalování sankcí povinnost předchozí</w:t>
      </w:r>
      <w:r w:rsidR="00140490" w:rsidRPr="00C54067">
        <w:rPr>
          <w:rFonts w:ascii="Garamond" w:hAnsi="Garamond"/>
          <w:sz w:val="24"/>
          <w:szCs w:val="24"/>
        </w:rPr>
        <w:t xml:space="preserve"> výzvy k dobrovolnému splnění, upozornění na možná protiopatření a </w:t>
      </w:r>
      <w:r w:rsidRPr="00C54067">
        <w:rPr>
          <w:rFonts w:ascii="Garamond" w:hAnsi="Garamond"/>
          <w:sz w:val="24"/>
          <w:szCs w:val="24"/>
        </w:rPr>
        <w:t>n</w:t>
      </w:r>
      <w:r w:rsidR="00140490" w:rsidRPr="00C54067">
        <w:rPr>
          <w:rFonts w:ascii="Garamond" w:hAnsi="Garamond"/>
          <w:sz w:val="24"/>
          <w:szCs w:val="24"/>
        </w:rPr>
        <w:t>abídky vyjednávání.</w:t>
      </w:r>
    </w:p>
    <w:p w:rsidR="00354F34" w:rsidRPr="00C54067" w:rsidRDefault="00140490" w:rsidP="0082743C">
      <w:pPr>
        <w:pStyle w:val="Nadpis3"/>
        <w:numPr>
          <w:ilvl w:val="2"/>
          <w:numId w:val="31"/>
        </w:numPr>
        <w:spacing w:before="0"/>
        <w:ind w:left="709"/>
      </w:pPr>
      <w:bookmarkStart w:id="23" w:name="_Toc446443519"/>
      <w:r w:rsidRPr="00C54067">
        <w:t>Rozsah a přiměřenost</w:t>
      </w:r>
      <w:bookmarkEnd w:id="23"/>
    </w:p>
    <w:p w:rsidR="00965E2E" w:rsidRPr="00C54067" w:rsidRDefault="002C26C4"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Když už dojde k uvalení sankcí, </w:t>
      </w:r>
      <w:r w:rsidR="00965E2E" w:rsidRPr="00C54067">
        <w:rPr>
          <w:rFonts w:ascii="Garamond" w:hAnsi="Garamond"/>
          <w:sz w:val="24"/>
          <w:szCs w:val="24"/>
        </w:rPr>
        <w:t>musí naplňovat požadavek proporcionality. Jak bylo uvedeno v teoretické části této práce, měřítkem je vedle následků vyvolaných porušením normy mezinárodního práva i samotný význam a charakter</w:t>
      </w:r>
      <w:r w:rsidR="003D5502" w:rsidRPr="00C54067">
        <w:rPr>
          <w:rFonts w:ascii="Garamond" w:hAnsi="Garamond"/>
          <w:sz w:val="24"/>
          <w:szCs w:val="24"/>
        </w:rPr>
        <w:t xml:space="preserve"> porušených práv – vzhledem k nim nesmí být použité prostředky nepřiměřené. </w:t>
      </w:r>
      <w:r w:rsidR="00FB1919" w:rsidRPr="00C54067">
        <w:rPr>
          <w:rFonts w:ascii="Garamond" w:hAnsi="Garamond"/>
          <w:sz w:val="24"/>
          <w:szCs w:val="24"/>
        </w:rPr>
        <w:t>Na d</w:t>
      </w:r>
      <w:r w:rsidR="00965E2E" w:rsidRPr="00C54067">
        <w:rPr>
          <w:rFonts w:ascii="Garamond" w:hAnsi="Garamond"/>
          <w:sz w:val="24"/>
          <w:szCs w:val="24"/>
        </w:rPr>
        <w:t>ruhou stranu ale musí být zase schopné k dosažení účelu – tedy donutit porušitele k zanechání protiprávního chování a k reparaci.</w:t>
      </w:r>
    </w:p>
    <w:p w:rsidR="00A0706C" w:rsidRPr="00C54067" w:rsidRDefault="00A0706C" w:rsidP="00991E0B">
      <w:pPr>
        <w:spacing w:after="0" w:line="360" w:lineRule="auto"/>
        <w:ind w:firstLine="708"/>
        <w:jc w:val="both"/>
        <w:rPr>
          <w:rFonts w:ascii="Garamond" w:hAnsi="Garamond"/>
          <w:sz w:val="24"/>
          <w:szCs w:val="24"/>
        </w:rPr>
      </w:pPr>
      <w:r w:rsidRPr="00C54067">
        <w:rPr>
          <w:rFonts w:ascii="Garamond" w:hAnsi="Garamond"/>
          <w:sz w:val="24"/>
          <w:szCs w:val="24"/>
        </w:rPr>
        <w:t>V případě jednání ruské federace vůči Ukrajině lze vidět porušení těch nejzákladnějších norem současného mezinárodního práva</w:t>
      </w:r>
      <w:r w:rsidR="00F21C2C" w:rsidRPr="00C54067">
        <w:rPr>
          <w:rFonts w:ascii="Garamond" w:hAnsi="Garamond"/>
          <w:sz w:val="24"/>
          <w:szCs w:val="24"/>
        </w:rPr>
        <w:t xml:space="preserve"> vůbec</w:t>
      </w:r>
      <w:r w:rsidRPr="00C54067">
        <w:rPr>
          <w:rFonts w:ascii="Garamond" w:hAnsi="Garamond"/>
          <w:sz w:val="24"/>
          <w:szCs w:val="24"/>
        </w:rPr>
        <w:t xml:space="preserve">. </w:t>
      </w:r>
      <w:r w:rsidR="00501876" w:rsidRPr="00C54067">
        <w:rPr>
          <w:rFonts w:ascii="Garamond" w:hAnsi="Garamond"/>
          <w:sz w:val="24"/>
          <w:szCs w:val="24"/>
        </w:rPr>
        <w:t xml:space="preserve">Na druhou stranu mezinárodní společenství, které je těmito akty dotčeno, nesmí při svých donucovacích protiopatřeních porušit normy </w:t>
      </w:r>
      <w:r w:rsidR="00501876" w:rsidRPr="00C54067">
        <w:rPr>
          <w:rFonts w:ascii="Garamond" w:hAnsi="Garamond"/>
          <w:i/>
          <w:sz w:val="24"/>
          <w:szCs w:val="24"/>
        </w:rPr>
        <w:t>ius cogens</w:t>
      </w:r>
      <w:r w:rsidR="00501876" w:rsidRPr="00C54067">
        <w:rPr>
          <w:rFonts w:ascii="Garamond" w:hAnsi="Garamond"/>
          <w:sz w:val="24"/>
          <w:szCs w:val="24"/>
        </w:rPr>
        <w:t xml:space="preserve">. </w:t>
      </w:r>
      <w:r w:rsidR="00641A9F" w:rsidRPr="00C54067">
        <w:rPr>
          <w:rFonts w:ascii="Garamond" w:hAnsi="Garamond"/>
          <w:sz w:val="24"/>
          <w:szCs w:val="24"/>
        </w:rPr>
        <w:t xml:space="preserve">Donucující subjekty mají tedy v rukou na první pohled ,,slabší zbraně.“ </w:t>
      </w:r>
      <w:r w:rsidR="00C375DB" w:rsidRPr="00C54067">
        <w:rPr>
          <w:rFonts w:ascii="Garamond" w:hAnsi="Garamond"/>
          <w:sz w:val="24"/>
          <w:szCs w:val="24"/>
        </w:rPr>
        <w:t>Přitom ale bylo velmi žádoucí k</w:t>
      </w:r>
      <w:r w:rsidR="00641A9F" w:rsidRPr="00C54067">
        <w:rPr>
          <w:rFonts w:ascii="Garamond" w:hAnsi="Garamond"/>
          <w:sz w:val="24"/>
          <w:szCs w:val="24"/>
        </w:rPr>
        <w:t xml:space="preserve"> efektivním </w:t>
      </w:r>
      <w:r w:rsidR="00C375DB" w:rsidRPr="00C54067">
        <w:rPr>
          <w:rFonts w:ascii="Garamond" w:hAnsi="Garamond"/>
          <w:sz w:val="24"/>
          <w:szCs w:val="24"/>
        </w:rPr>
        <w:t xml:space="preserve">donucovacím opatřením přistoupit minimálně s cílem odradit Rusko od případného dalšího zhoršení situace. </w:t>
      </w:r>
      <w:r w:rsidR="00501876" w:rsidRPr="00C54067">
        <w:rPr>
          <w:rFonts w:ascii="Garamond" w:hAnsi="Garamond"/>
          <w:sz w:val="24"/>
          <w:szCs w:val="24"/>
        </w:rPr>
        <w:t>Navíc, v případě ukrajinské krize je porušitelem po všech stránkách velmi silný stát.</w:t>
      </w:r>
      <w:r w:rsidR="00EF43E7" w:rsidRPr="00C54067">
        <w:rPr>
          <w:rStyle w:val="Znakapoznpodarou"/>
          <w:rFonts w:ascii="Garamond" w:hAnsi="Garamond"/>
          <w:sz w:val="24"/>
          <w:szCs w:val="24"/>
        </w:rPr>
        <w:footnoteReference w:id="250"/>
      </w:r>
      <w:r w:rsidR="00501876" w:rsidRPr="00C54067">
        <w:rPr>
          <w:rFonts w:ascii="Garamond" w:hAnsi="Garamond"/>
          <w:sz w:val="24"/>
          <w:szCs w:val="24"/>
        </w:rPr>
        <w:t xml:space="preserve"> </w:t>
      </w:r>
      <w:r w:rsidR="00EF43E7" w:rsidRPr="00C54067">
        <w:rPr>
          <w:rFonts w:ascii="Garamond" w:hAnsi="Garamond"/>
          <w:sz w:val="24"/>
          <w:szCs w:val="24"/>
        </w:rPr>
        <w:t>Tyto všechny faktory jsou rozhodné pro podobu a intenzitu sankcí EU.</w:t>
      </w:r>
      <w:r w:rsidR="00641A9F" w:rsidRPr="00C54067">
        <w:rPr>
          <w:rFonts w:ascii="Garamond" w:hAnsi="Garamond"/>
          <w:sz w:val="24"/>
          <w:szCs w:val="24"/>
        </w:rPr>
        <w:t xml:space="preserve"> </w:t>
      </w:r>
      <w:r w:rsidR="00EF43E7" w:rsidRPr="00C54067">
        <w:rPr>
          <w:rFonts w:ascii="Garamond" w:hAnsi="Garamond"/>
          <w:sz w:val="24"/>
          <w:szCs w:val="24"/>
        </w:rPr>
        <w:t xml:space="preserve"> </w:t>
      </w:r>
    </w:p>
    <w:p w:rsidR="00DF1026" w:rsidRPr="00C54067" w:rsidRDefault="00641A9F" w:rsidP="00991E0B">
      <w:pPr>
        <w:spacing w:after="0" w:line="360" w:lineRule="auto"/>
        <w:ind w:firstLine="708"/>
        <w:jc w:val="both"/>
        <w:rPr>
          <w:rFonts w:ascii="Garamond" w:hAnsi="Garamond"/>
          <w:sz w:val="24"/>
          <w:szCs w:val="24"/>
        </w:rPr>
      </w:pPr>
      <w:r w:rsidRPr="00C54067">
        <w:rPr>
          <w:rFonts w:ascii="Garamond" w:hAnsi="Garamond"/>
          <w:sz w:val="24"/>
          <w:szCs w:val="24"/>
        </w:rPr>
        <w:t>Podle názoru autora této práce jsou sankce ze strany EU přiměřené a to zejména vzhledem k následkům ruských aktivit a povaze pravidel, která byla Ruskou federací porušena.</w:t>
      </w:r>
      <w:r w:rsidRPr="00C54067">
        <w:rPr>
          <w:rStyle w:val="Znakapoznpodarou"/>
          <w:rFonts w:ascii="Garamond" w:hAnsi="Garamond"/>
          <w:sz w:val="24"/>
          <w:szCs w:val="24"/>
        </w:rPr>
        <w:footnoteReference w:id="251"/>
      </w:r>
      <w:r w:rsidRPr="00C54067">
        <w:rPr>
          <w:rFonts w:ascii="Garamond" w:hAnsi="Garamond"/>
          <w:sz w:val="24"/>
          <w:szCs w:val="24"/>
        </w:rPr>
        <w:t xml:space="preserve"> Dopady uvalených sankcí </w:t>
      </w:r>
      <w:r w:rsidR="00BC2554" w:rsidRPr="00C54067">
        <w:rPr>
          <w:rFonts w:ascii="Garamond" w:hAnsi="Garamond"/>
          <w:sz w:val="24"/>
          <w:szCs w:val="24"/>
        </w:rPr>
        <w:t xml:space="preserve">nemají na Rusko a jeho obyvatele zdaleka takový dopad, jako protiprávní jednání Ruské federace na Ukrajinu. </w:t>
      </w:r>
      <w:r w:rsidR="00DF1026" w:rsidRPr="00C54067">
        <w:rPr>
          <w:rFonts w:ascii="Garamond" w:hAnsi="Garamond"/>
          <w:sz w:val="24"/>
          <w:szCs w:val="24"/>
        </w:rPr>
        <w:t>Navíc, jak bylo popsáno výše v otázce předchozí výzvy, sankce EU nastupovaly postupně a zesilovaly s</w:t>
      </w:r>
      <w:r w:rsidR="00876EAF" w:rsidRPr="00C54067">
        <w:rPr>
          <w:rFonts w:ascii="Garamond" w:hAnsi="Garamond"/>
          <w:sz w:val="24"/>
          <w:szCs w:val="24"/>
        </w:rPr>
        <w:t>e</w:t>
      </w:r>
      <w:r w:rsidR="00266266" w:rsidRPr="00C54067">
        <w:rPr>
          <w:rFonts w:ascii="Garamond" w:hAnsi="Garamond"/>
          <w:sz w:val="24"/>
          <w:szCs w:val="24"/>
        </w:rPr>
        <w:t xml:space="preserve"> s</w:t>
      </w:r>
      <w:r w:rsidR="00DF1026" w:rsidRPr="00C54067">
        <w:rPr>
          <w:rFonts w:ascii="Garamond" w:hAnsi="Garamond"/>
          <w:sz w:val="24"/>
          <w:szCs w:val="24"/>
        </w:rPr>
        <w:t> tím, jak se krize na Ukrajině vyostřovala a jak ze strany Ruské federace nebyly vidět náznaky upuštění od protiprávního chování.</w:t>
      </w:r>
      <w:r w:rsidR="0026328B" w:rsidRPr="00C54067">
        <w:rPr>
          <w:rStyle w:val="Znakapoznpodarou"/>
          <w:rFonts w:ascii="Garamond" w:hAnsi="Garamond"/>
          <w:sz w:val="24"/>
          <w:szCs w:val="24"/>
        </w:rPr>
        <w:footnoteReference w:id="252"/>
      </w:r>
      <w:r w:rsidR="00876EAF" w:rsidRPr="00C54067">
        <w:rPr>
          <w:rFonts w:ascii="Garamond" w:hAnsi="Garamond"/>
          <w:sz w:val="24"/>
          <w:szCs w:val="24"/>
        </w:rPr>
        <w:t xml:space="preserve"> </w:t>
      </w:r>
      <w:r w:rsidR="00AD0F0A" w:rsidRPr="00C54067">
        <w:rPr>
          <w:rFonts w:ascii="Garamond" w:hAnsi="Garamond"/>
          <w:sz w:val="24"/>
          <w:szCs w:val="24"/>
        </w:rPr>
        <w:t>Navíc bylo ze strany EU veřejně prezentováno, že v případě dodržení tzv. Minských dohod</w:t>
      </w:r>
      <w:r w:rsidR="00BD68A0" w:rsidRPr="00C54067">
        <w:rPr>
          <w:rFonts w:ascii="Garamond" w:hAnsi="Garamond"/>
          <w:sz w:val="24"/>
          <w:szCs w:val="24"/>
        </w:rPr>
        <w:t>, které měly vést ke stabilizaci situace a jejichž stranou bylo i Rusko,</w:t>
      </w:r>
      <w:r w:rsidR="00AD0F0A" w:rsidRPr="00C54067">
        <w:rPr>
          <w:rFonts w:ascii="Garamond" w:hAnsi="Garamond"/>
          <w:sz w:val="24"/>
          <w:szCs w:val="24"/>
        </w:rPr>
        <w:t xml:space="preserve"> může dojít ke stažení sankcí.</w:t>
      </w:r>
      <w:r w:rsidR="00AD0F0A" w:rsidRPr="00C54067">
        <w:rPr>
          <w:rStyle w:val="Znakapoznpodarou"/>
          <w:rFonts w:ascii="Garamond" w:hAnsi="Garamond"/>
          <w:sz w:val="24"/>
          <w:szCs w:val="24"/>
        </w:rPr>
        <w:footnoteReference w:id="253"/>
      </w:r>
      <w:r w:rsidR="00AD0F0A" w:rsidRPr="00C54067">
        <w:rPr>
          <w:rFonts w:ascii="Garamond" w:hAnsi="Garamond"/>
          <w:sz w:val="24"/>
          <w:szCs w:val="24"/>
        </w:rPr>
        <w:t xml:space="preserve"> </w:t>
      </w:r>
      <w:r w:rsidR="00876EAF" w:rsidRPr="00C54067">
        <w:rPr>
          <w:rFonts w:ascii="Garamond" w:hAnsi="Garamond"/>
          <w:sz w:val="24"/>
          <w:szCs w:val="24"/>
        </w:rPr>
        <w:t xml:space="preserve">Vzhledem k tomu, že protiprávnost jednání Ruské federace doposud trvá, </w:t>
      </w:r>
      <w:r w:rsidR="00C20300" w:rsidRPr="00C54067">
        <w:rPr>
          <w:rFonts w:ascii="Garamond" w:hAnsi="Garamond"/>
          <w:sz w:val="24"/>
          <w:szCs w:val="24"/>
        </w:rPr>
        <w:t xml:space="preserve">je odpovídající </w:t>
      </w:r>
      <w:r w:rsidR="00876EAF" w:rsidRPr="00C54067">
        <w:rPr>
          <w:rFonts w:ascii="Garamond" w:hAnsi="Garamond"/>
          <w:sz w:val="24"/>
          <w:szCs w:val="24"/>
        </w:rPr>
        <w:t>i prodlužování jejich účink</w:t>
      </w:r>
      <w:r w:rsidR="00313473">
        <w:rPr>
          <w:rFonts w:ascii="Garamond" w:hAnsi="Garamond"/>
          <w:sz w:val="24"/>
          <w:szCs w:val="24"/>
        </w:rPr>
        <w:t>ů</w:t>
      </w:r>
      <w:r w:rsidR="00876EAF" w:rsidRPr="00C54067">
        <w:rPr>
          <w:rFonts w:ascii="Garamond" w:hAnsi="Garamond"/>
          <w:sz w:val="24"/>
          <w:szCs w:val="24"/>
        </w:rPr>
        <w:t xml:space="preserve"> ze strany EU.</w:t>
      </w:r>
      <w:r w:rsidR="006D29DA" w:rsidRPr="00C54067">
        <w:rPr>
          <w:rStyle w:val="Znakapoznpodarou"/>
          <w:rFonts w:ascii="Garamond" w:hAnsi="Garamond"/>
          <w:sz w:val="24"/>
          <w:szCs w:val="24"/>
        </w:rPr>
        <w:footnoteReference w:id="254"/>
      </w:r>
    </w:p>
    <w:p w:rsidR="00190208" w:rsidRPr="00C54067" w:rsidRDefault="00E426A8" w:rsidP="00991E0B">
      <w:pPr>
        <w:spacing w:after="0" w:line="360" w:lineRule="auto"/>
        <w:ind w:firstLine="708"/>
        <w:jc w:val="both"/>
        <w:rPr>
          <w:rFonts w:ascii="Garamond" w:hAnsi="Garamond"/>
          <w:sz w:val="24"/>
          <w:szCs w:val="24"/>
        </w:rPr>
      </w:pPr>
      <w:r w:rsidRPr="00C54067">
        <w:rPr>
          <w:rFonts w:ascii="Garamond" w:hAnsi="Garamond"/>
          <w:sz w:val="24"/>
          <w:szCs w:val="24"/>
        </w:rPr>
        <w:t>Vedle toho, že</w:t>
      </w:r>
      <w:r w:rsidR="00042769" w:rsidRPr="00C54067">
        <w:rPr>
          <w:rFonts w:ascii="Garamond" w:hAnsi="Garamond"/>
          <w:sz w:val="24"/>
          <w:szCs w:val="24"/>
        </w:rPr>
        <w:t xml:space="preserve"> zavádění a zpřísňování </w:t>
      </w:r>
      <w:r w:rsidRPr="00C54067">
        <w:rPr>
          <w:rFonts w:ascii="Garamond" w:hAnsi="Garamond"/>
          <w:sz w:val="24"/>
          <w:szCs w:val="24"/>
        </w:rPr>
        <w:t xml:space="preserve">sankcí </w:t>
      </w:r>
      <w:r w:rsidR="00042769" w:rsidRPr="00C54067">
        <w:rPr>
          <w:rFonts w:ascii="Garamond" w:hAnsi="Garamond"/>
          <w:sz w:val="24"/>
          <w:szCs w:val="24"/>
        </w:rPr>
        <w:t>docházelo chronologicky postupně tak, jak se krize na Ukrajině zhoršovala (a jak například nedocházelo k plnění Minských dohod)</w:t>
      </w:r>
      <w:r w:rsidRPr="00C54067">
        <w:rPr>
          <w:rFonts w:ascii="Garamond" w:hAnsi="Garamond"/>
          <w:sz w:val="24"/>
          <w:szCs w:val="24"/>
        </w:rPr>
        <w:t>,</w:t>
      </w:r>
      <w:r w:rsidR="00051928" w:rsidRPr="00C54067">
        <w:rPr>
          <w:rStyle w:val="Znakapoznpodarou"/>
          <w:rFonts w:ascii="Garamond" w:hAnsi="Garamond"/>
          <w:sz w:val="24"/>
          <w:szCs w:val="24"/>
        </w:rPr>
        <w:footnoteReference w:id="255"/>
      </w:r>
      <w:r w:rsidR="007D59C0" w:rsidRPr="00C54067">
        <w:rPr>
          <w:rFonts w:ascii="Garamond" w:hAnsi="Garamond"/>
          <w:sz w:val="24"/>
          <w:szCs w:val="24"/>
        </w:rPr>
        <w:t xml:space="preserve"> </w:t>
      </w:r>
      <w:r w:rsidRPr="00C54067">
        <w:rPr>
          <w:rFonts w:ascii="Garamond" w:hAnsi="Garamond"/>
          <w:sz w:val="24"/>
          <w:szCs w:val="24"/>
        </w:rPr>
        <w:t>je z hlediska přiměřenosti podstatný i fakt</w:t>
      </w:r>
      <w:r w:rsidR="00042769" w:rsidRPr="00C54067">
        <w:rPr>
          <w:rFonts w:ascii="Garamond" w:hAnsi="Garamond"/>
          <w:sz w:val="24"/>
          <w:szCs w:val="24"/>
        </w:rPr>
        <w:t>, že sankce nejsou zaměřeny primárně na ruskou populaci.</w:t>
      </w:r>
      <w:r w:rsidR="00E73223" w:rsidRPr="00C54067">
        <w:rPr>
          <w:rFonts w:ascii="Garamond" w:hAnsi="Garamond"/>
          <w:sz w:val="24"/>
          <w:szCs w:val="24"/>
        </w:rPr>
        <w:t xml:space="preserve"> </w:t>
      </w:r>
      <w:r w:rsidR="00412BDC" w:rsidRPr="00C54067">
        <w:rPr>
          <w:rFonts w:ascii="Garamond" w:hAnsi="Garamond"/>
          <w:sz w:val="24"/>
          <w:szCs w:val="24"/>
        </w:rPr>
        <w:t>Jak bylo uvedeno výše, t</w:t>
      </w:r>
      <w:r w:rsidR="00E73223" w:rsidRPr="00C54067">
        <w:rPr>
          <w:rFonts w:ascii="Garamond" w:hAnsi="Garamond"/>
          <w:sz w:val="24"/>
          <w:szCs w:val="24"/>
        </w:rPr>
        <w:t>zv. chytrými sankcemi jsou postiženi především vybraní představitelé Ruska či separatistů</w:t>
      </w:r>
      <w:r w:rsidR="00190208" w:rsidRPr="00C54067">
        <w:rPr>
          <w:rFonts w:ascii="Garamond" w:hAnsi="Garamond"/>
          <w:sz w:val="24"/>
          <w:szCs w:val="24"/>
        </w:rPr>
        <w:t>, omezení přístupu na kapitálové trhy EU je zaměřeno na ruské finanční instituce, které jsou ve většinovém vlastnictví státu</w:t>
      </w:r>
      <w:r w:rsidR="00313473">
        <w:rPr>
          <w:rFonts w:ascii="Garamond" w:hAnsi="Garamond"/>
          <w:sz w:val="24"/>
          <w:szCs w:val="24"/>
        </w:rPr>
        <w:t>,</w:t>
      </w:r>
      <w:r w:rsidR="00E73223" w:rsidRPr="00C54067">
        <w:rPr>
          <w:rFonts w:ascii="Garamond" w:hAnsi="Garamond"/>
          <w:sz w:val="24"/>
          <w:szCs w:val="24"/>
        </w:rPr>
        <w:t xml:space="preserve"> a vývozní či dovozní omezení se týkají jen některých sektorů, zejm. zbraňového a energetického. </w:t>
      </w:r>
      <w:r w:rsidR="00FE6B4C" w:rsidRPr="00C54067">
        <w:rPr>
          <w:rFonts w:ascii="Garamond" w:hAnsi="Garamond"/>
          <w:sz w:val="24"/>
          <w:szCs w:val="24"/>
        </w:rPr>
        <w:t>P</w:t>
      </w:r>
      <w:r w:rsidR="00E73223" w:rsidRPr="00C54067">
        <w:rPr>
          <w:rFonts w:ascii="Garamond" w:hAnsi="Garamond"/>
          <w:sz w:val="24"/>
          <w:szCs w:val="24"/>
        </w:rPr>
        <w:t xml:space="preserve">rávě omezení </w:t>
      </w:r>
      <w:r w:rsidR="00190208" w:rsidRPr="00C54067">
        <w:rPr>
          <w:rFonts w:ascii="Garamond" w:hAnsi="Garamond"/>
          <w:sz w:val="24"/>
          <w:szCs w:val="24"/>
        </w:rPr>
        <w:t xml:space="preserve">přístupu k technologiím a službám využívaným pro průzkum a těžbu ropy či postih některých významných ruských energetických společností mohou mít dopady na ekonomiku Ruska a tedy na její obyvatele, vzhledem k vysokému podílu výtěžků z prodeje ropy na </w:t>
      </w:r>
      <w:r w:rsidR="00641C8F">
        <w:rPr>
          <w:rFonts w:ascii="Garamond" w:hAnsi="Garamond"/>
          <w:sz w:val="24"/>
          <w:szCs w:val="24"/>
        </w:rPr>
        <w:t>hrubém domácím produktu</w:t>
      </w:r>
      <w:r w:rsidR="00190208" w:rsidRPr="00C54067">
        <w:rPr>
          <w:rFonts w:ascii="Garamond" w:hAnsi="Garamond"/>
          <w:sz w:val="24"/>
          <w:szCs w:val="24"/>
        </w:rPr>
        <w:t xml:space="preserve"> Rusk</w:t>
      </w:r>
      <w:r w:rsidR="00295FB3" w:rsidRPr="00C54067">
        <w:rPr>
          <w:rFonts w:ascii="Garamond" w:hAnsi="Garamond"/>
          <w:sz w:val="24"/>
          <w:szCs w:val="24"/>
        </w:rPr>
        <w:t>a</w:t>
      </w:r>
      <w:r w:rsidR="00266266" w:rsidRPr="00C54067">
        <w:rPr>
          <w:rFonts w:ascii="Garamond" w:hAnsi="Garamond"/>
          <w:sz w:val="24"/>
          <w:szCs w:val="24"/>
        </w:rPr>
        <w:t>.</w:t>
      </w:r>
      <w:r w:rsidR="00295FB3" w:rsidRPr="00C54067">
        <w:rPr>
          <w:rStyle w:val="Znakapoznpodarou"/>
          <w:rFonts w:ascii="Garamond" w:hAnsi="Garamond"/>
          <w:sz w:val="24"/>
          <w:szCs w:val="24"/>
        </w:rPr>
        <w:footnoteReference w:id="256"/>
      </w:r>
      <w:r w:rsidR="00266266" w:rsidRPr="00C54067">
        <w:rPr>
          <w:rFonts w:ascii="Garamond" w:hAnsi="Garamond"/>
          <w:sz w:val="24"/>
          <w:szCs w:val="24"/>
        </w:rPr>
        <w:t xml:space="preserve"> J</w:t>
      </w:r>
      <w:r w:rsidR="00190208" w:rsidRPr="00C54067">
        <w:rPr>
          <w:rFonts w:ascii="Garamond" w:hAnsi="Garamond"/>
          <w:sz w:val="24"/>
          <w:szCs w:val="24"/>
        </w:rPr>
        <w:t>de</w:t>
      </w:r>
      <w:r w:rsidR="00266266" w:rsidRPr="00C54067">
        <w:rPr>
          <w:rFonts w:ascii="Garamond" w:hAnsi="Garamond"/>
          <w:sz w:val="24"/>
          <w:szCs w:val="24"/>
        </w:rPr>
        <w:t xml:space="preserve"> ale</w:t>
      </w:r>
      <w:r w:rsidR="00190208" w:rsidRPr="00C54067">
        <w:rPr>
          <w:rFonts w:ascii="Garamond" w:hAnsi="Garamond"/>
          <w:sz w:val="24"/>
          <w:szCs w:val="24"/>
        </w:rPr>
        <w:t xml:space="preserve"> o dopady nepřímé a s</w:t>
      </w:r>
      <w:r w:rsidR="00FE6B4C" w:rsidRPr="00C54067">
        <w:rPr>
          <w:rFonts w:ascii="Garamond" w:hAnsi="Garamond"/>
          <w:sz w:val="24"/>
          <w:szCs w:val="24"/>
        </w:rPr>
        <w:t> </w:t>
      </w:r>
      <w:r w:rsidR="00190208" w:rsidRPr="00C54067">
        <w:rPr>
          <w:rFonts w:ascii="Garamond" w:hAnsi="Garamond"/>
          <w:sz w:val="24"/>
          <w:szCs w:val="24"/>
        </w:rPr>
        <w:t>účinkem</w:t>
      </w:r>
      <w:r w:rsidR="00FE6B4C" w:rsidRPr="00C54067">
        <w:rPr>
          <w:rFonts w:ascii="Garamond" w:hAnsi="Garamond"/>
          <w:sz w:val="24"/>
          <w:szCs w:val="24"/>
        </w:rPr>
        <w:t>,</w:t>
      </w:r>
      <w:r w:rsidR="00190208" w:rsidRPr="00C54067">
        <w:rPr>
          <w:rFonts w:ascii="Garamond" w:hAnsi="Garamond"/>
          <w:sz w:val="24"/>
          <w:szCs w:val="24"/>
        </w:rPr>
        <w:t xml:space="preserve"> který </w:t>
      </w:r>
      <w:r w:rsidR="00223196" w:rsidRPr="00C54067">
        <w:rPr>
          <w:rFonts w:ascii="Garamond" w:hAnsi="Garamond"/>
          <w:sz w:val="24"/>
          <w:szCs w:val="24"/>
        </w:rPr>
        <w:t xml:space="preserve">ruskou ekonomiku zraňuje postupně, </w:t>
      </w:r>
      <w:r w:rsidR="00190208" w:rsidRPr="00C54067">
        <w:rPr>
          <w:rFonts w:ascii="Garamond" w:hAnsi="Garamond"/>
          <w:sz w:val="24"/>
          <w:szCs w:val="24"/>
        </w:rPr>
        <w:t>dlouhodoběji</w:t>
      </w:r>
      <w:r w:rsidR="00D03984" w:rsidRPr="00C54067">
        <w:rPr>
          <w:rFonts w:ascii="Garamond" w:hAnsi="Garamond"/>
          <w:sz w:val="24"/>
          <w:szCs w:val="24"/>
        </w:rPr>
        <w:t>, bez způsobení jejího kolapsu</w:t>
      </w:r>
      <w:r w:rsidR="00190208" w:rsidRPr="00C54067">
        <w:rPr>
          <w:rFonts w:ascii="Garamond" w:hAnsi="Garamond"/>
          <w:sz w:val="24"/>
          <w:szCs w:val="24"/>
        </w:rPr>
        <w:t>.</w:t>
      </w:r>
      <w:r w:rsidR="00223196" w:rsidRPr="00C54067">
        <w:rPr>
          <w:rStyle w:val="Znakapoznpodarou"/>
          <w:rFonts w:ascii="Garamond" w:hAnsi="Garamond"/>
          <w:sz w:val="24"/>
          <w:szCs w:val="24"/>
        </w:rPr>
        <w:footnoteReference w:id="257"/>
      </w:r>
      <w:r w:rsidR="00F5155D" w:rsidRPr="00C54067">
        <w:rPr>
          <w:rFonts w:ascii="Garamond" w:hAnsi="Garamond"/>
          <w:sz w:val="24"/>
          <w:szCs w:val="24"/>
        </w:rPr>
        <w:t xml:space="preserve"> Navíc, uvedená protiopatření Rusku neznemožňují činit kroky k obnovení stavu do podoby před protiprávním aktem</w:t>
      </w:r>
      <w:r w:rsidR="00223196" w:rsidRPr="00C54067">
        <w:rPr>
          <w:rFonts w:ascii="Garamond" w:hAnsi="Garamond"/>
          <w:sz w:val="24"/>
          <w:szCs w:val="24"/>
        </w:rPr>
        <w:t xml:space="preserve"> a dávají mu prostor k jednání s donucujícími subjekty.</w:t>
      </w:r>
    </w:p>
    <w:p w:rsidR="006F5150" w:rsidRPr="00C54067" w:rsidRDefault="006F5150"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EU by měla </w:t>
      </w:r>
      <w:r w:rsidR="00E426A8" w:rsidRPr="00C54067">
        <w:rPr>
          <w:rFonts w:ascii="Garamond" w:hAnsi="Garamond"/>
          <w:sz w:val="24"/>
          <w:szCs w:val="24"/>
        </w:rPr>
        <w:t xml:space="preserve">konečně </w:t>
      </w:r>
      <w:r w:rsidRPr="00C54067">
        <w:rPr>
          <w:rFonts w:ascii="Garamond" w:hAnsi="Garamond"/>
          <w:sz w:val="24"/>
          <w:szCs w:val="24"/>
        </w:rPr>
        <w:t>brát v úvahu i to, že při kolektivním donucování se násobí újma způsobovaná donucovanému subjektu</w:t>
      </w:r>
      <w:r w:rsidR="005F3AFF" w:rsidRPr="00C54067">
        <w:rPr>
          <w:rFonts w:ascii="Garamond" w:hAnsi="Garamond"/>
          <w:sz w:val="24"/>
          <w:szCs w:val="24"/>
        </w:rPr>
        <w:t>. Vedle EU uplatňují sankce proti Rusku i některé jiné státy, navíc EU samotná s</w:t>
      </w:r>
      <w:r w:rsidRPr="00C54067">
        <w:rPr>
          <w:rFonts w:ascii="Garamond" w:hAnsi="Garamond"/>
          <w:sz w:val="24"/>
          <w:szCs w:val="24"/>
        </w:rPr>
        <w:t>družuje větší množství států, mezi nimiž a Ruskou federací dochází k obchodování ve velkém objemu.</w:t>
      </w:r>
      <w:r w:rsidRPr="00C54067">
        <w:rPr>
          <w:rStyle w:val="Znakapoznpodarou"/>
          <w:rFonts w:ascii="Garamond" w:hAnsi="Garamond"/>
          <w:sz w:val="24"/>
          <w:szCs w:val="24"/>
        </w:rPr>
        <w:footnoteReference w:id="258"/>
      </w:r>
      <w:r w:rsidR="0056678D" w:rsidRPr="00C54067">
        <w:rPr>
          <w:rFonts w:ascii="Garamond" w:hAnsi="Garamond"/>
          <w:sz w:val="24"/>
          <w:szCs w:val="24"/>
        </w:rPr>
        <w:t xml:space="preserve"> Nicméně kumulativní efekt takového donucování je </w:t>
      </w:r>
      <w:r w:rsidR="008561A2">
        <w:rPr>
          <w:rFonts w:ascii="Garamond" w:hAnsi="Garamond"/>
          <w:sz w:val="24"/>
          <w:szCs w:val="24"/>
        </w:rPr>
        <w:t>v tomto případě</w:t>
      </w:r>
      <w:r w:rsidR="00987A51" w:rsidRPr="00C54067">
        <w:rPr>
          <w:rFonts w:ascii="Garamond" w:hAnsi="Garamond"/>
          <w:sz w:val="24"/>
          <w:szCs w:val="24"/>
        </w:rPr>
        <w:t xml:space="preserve"> potřebný</w:t>
      </w:r>
      <w:r w:rsidR="0056678D" w:rsidRPr="00C54067">
        <w:rPr>
          <w:rFonts w:ascii="Garamond" w:hAnsi="Garamond"/>
          <w:sz w:val="24"/>
          <w:szCs w:val="24"/>
        </w:rPr>
        <w:t>, aby mělo donucení na Rusko alespoň nějaký efekt.</w:t>
      </w:r>
      <w:r w:rsidR="00E43098" w:rsidRPr="00C54067">
        <w:rPr>
          <w:rStyle w:val="Znakapoznpodarou"/>
          <w:rFonts w:ascii="Garamond" w:hAnsi="Garamond"/>
          <w:sz w:val="24"/>
          <w:szCs w:val="24"/>
        </w:rPr>
        <w:footnoteReference w:id="259"/>
      </w:r>
    </w:p>
    <w:p w:rsidR="00914F4D" w:rsidRPr="00C54067" w:rsidRDefault="00914F4D" w:rsidP="00991E0B">
      <w:pPr>
        <w:spacing w:after="0" w:line="360" w:lineRule="auto"/>
        <w:ind w:firstLine="708"/>
        <w:jc w:val="both"/>
        <w:rPr>
          <w:rFonts w:ascii="Garamond" w:hAnsi="Garamond"/>
          <w:sz w:val="24"/>
          <w:szCs w:val="24"/>
        </w:rPr>
      </w:pPr>
      <w:r w:rsidRPr="00C54067">
        <w:rPr>
          <w:rFonts w:ascii="Garamond" w:hAnsi="Garamond"/>
          <w:sz w:val="24"/>
          <w:szCs w:val="24"/>
        </w:rPr>
        <w:t>Vedle otázky přiměřenosti se samozřejmě naskýtá otázka, jak jsou sankce efektivní, tedy jak působí na další rozhodování Ruské federace</w:t>
      </w:r>
      <w:r w:rsidR="00F5155D" w:rsidRPr="00C54067">
        <w:rPr>
          <w:rFonts w:ascii="Garamond" w:hAnsi="Garamond"/>
          <w:sz w:val="24"/>
          <w:szCs w:val="24"/>
        </w:rPr>
        <w:t>,</w:t>
      </w:r>
      <w:r w:rsidRPr="00C54067">
        <w:rPr>
          <w:rFonts w:ascii="Garamond" w:hAnsi="Garamond"/>
          <w:sz w:val="24"/>
          <w:szCs w:val="24"/>
        </w:rPr>
        <w:t xml:space="preserve"> co s</w:t>
      </w:r>
      <w:r w:rsidR="004E081F">
        <w:rPr>
          <w:rFonts w:ascii="Garamond" w:hAnsi="Garamond"/>
          <w:sz w:val="24"/>
          <w:szCs w:val="24"/>
        </w:rPr>
        <w:t>e týče její</w:t>
      </w:r>
      <w:r w:rsidRPr="00C54067">
        <w:rPr>
          <w:rFonts w:ascii="Garamond" w:hAnsi="Garamond"/>
          <w:sz w:val="24"/>
          <w:szCs w:val="24"/>
        </w:rPr>
        <w:t xml:space="preserve">ch aktivit na Ukrajině. </w:t>
      </w:r>
      <w:r w:rsidR="00D02688" w:rsidRPr="00C54067">
        <w:rPr>
          <w:rFonts w:ascii="Garamond" w:hAnsi="Garamond"/>
          <w:sz w:val="24"/>
          <w:szCs w:val="24"/>
        </w:rPr>
        <w:t xml:space="preserve">Ruská ekonomika zaznamenala od roku 2014 významný pokles </w:t>
      </w:r>
      <w:r w:rsidR="004E081F">
        <w:rPr>
          <w:rFonts w:ascii="Garamond" w:hAnsi="Garamond"/>
          <w:sz w:val="24"/>
          <w:szCs w:val="24"/>
        </w:rPr>
        <w:t>hrubého domácího produktu</w:t>
      </w:r>
      <w:r w:rsidR="00D02688" w:rsidRPr="00C54067">
        <w:rPr>
          <w:rFonts w:ascii="Garamond" w:hAnsi="Garamond"/>
          <w:sz w:val="24"/>
          <w:szCs w:val="24"/>
        </w:rPr>
        <w:t>,</w:t>
      </w:r>
      <w:r w:rsidR="00D02688" w:rsidRPr="00C54067">
        <w:rPr>
          <w:rStyle w:val="Znakapoznpodarou"/>
          <w:rFonts w:ascii="Garamond" w:hAnsi="Garamond"/>
          <w:sz w:val="24"/>
          <w:szCs w:val="24"/>
        </w:rPr>
        <w:footnoteReference w:id="260"/>
      </w:r>
      <w:r w:rsidR="00D02688" w:rsidRPr="00C54067">
        <w:rPr>
          <w:rFonts w:ascii="Garamond" w:hAnsi="Garamond"/>
          <w:sz w:val="24"/>
          <w:szCs w:val="24"/>
        </w:rPr>
        <w:t xml:space="preserve"> ale je otázka, jednak do jaké míry je tato skutečnost způsobena sankcemi </w:t>
      </w:r>
      <w:r w:rsidR="00977651" w:rsidRPr="00C54067">
        <w:rPr>
          <w:rFonts w:ascii="Garamond" w:hAnsi="Garamond"/>
          <w:sz w:val="24"/>
          <w:szCs w:val="24"/>
        </w:rPr>
        <w:t xml:space="preserve">EU </w:t>
      </w:r>
      <w:r w:rsidR="00D02688" w:rsidRPr="00C54067">
        <w:rPr>
          <w:rFonts w:ascii="Garamond" w:hAnsi="Garamond"/>
          <w:sz w:val="24"/>
          <w:szCs w:val="24"/>
        </w:rPr>
        <w:t xml:space="preserve">(a do jaké například </w:t>
      </w:r>
      <w:r w:rsidR="00926C51" w:rsidRPr="00C54067">
        <w:rPr>
          <w:rFonts w:ascii="Garamond" w:hAnsi="Garamond"/>
          <w:sz w:val="24"/>
          <w:szCs w:val="24"/>
        </w:rPr>
        <w:t xml:space="preserve">globálním </w:t>
      </w:r>
      <w:r w:rsidR="00D02688" w:rsidRPr="00C54067">
        <w:rPr>
          <w:rFonts w:ascii="Garamond" w:hAnsi="Garamond"/>
          <w:sz w:val="24"/>
          <w:szCs w:val="24"/>
        </w:rPr>
        <w:t>poklesem ceny ropy)</w:t>
      </w:r>
      <w:r w:rsidR="0018585D">
        <w:rPr>
          <w:rFonts w:ascii="Garamond" w:hAnsi="Garamond"/>
          <w:sz w:val="24"/>
          <w:szCs w:val="24"/>
        </w:rPr>
        <w:t>,</w:t>
      </w:r>
      <w:r w:rsidR="00D02688" w:rsidRPr="00C54067">
        <w:rPr>
          <w:rFonts w:ascii="Garamond" w:hAnsi="Garamond"/>
          <w:sz w:val="24"/>
          <w:szCs w:val="24"/>
        </w:rPr>
        <w:t xml:space="preserve"> a jednak zda to bude mít vliv na chování Ruska vůči Ukrajině.</w:t>
      </w:r>
      <w:r w:rsidR="00943918" w:rsidRPr="00C54067">
        <w:rPr>
          <w:rStyle w:val="Znakapoznpodarou"/>
          <w:rFonts w:ascii="Garamond" w:hAnsi="Garamond"/>
          <w:sz w:val="24"/>
          <w:szCs w:val="24"/>
        </w:rPr>
        <w:footnoteReference w:id="261"/>
      </w:r>
      <w:r w:rsidR="00D02688" w:rsidRPr="00C54067">
        <w:rPr>
          <w:rFonts w:ascii="Garamond" w:hAnsi="Garamond"/>
          <w:sz w:val="24"/>
          <w:szCs w:val="24"/>
        </w:rPr>
        <w:t xml:space="preserve"> </w:t>
      </w:r>
      <w:r w:rsidR="00863DD8" w:rsidRPr="00C54067">
        <w:rPr>
          <w:rFonts w:ascii="Garamond" w:hAnsi="Garamond"/>
          <w:sz w:val="24"/>
          <w:szCs w:val="24"/>
        </w:rPr>
        <w:t xml:space="preserve">Podle kritických postojů sankce efekt nemají, protože Rusko je na Ukrajině stále vojensky činné. Opačné názory ale </w:t>
      </w:r>
      <w:r w:rsidR="008C42CD" w:rsidRPr="00C54067">
        <w:rPr>
          <w:rFonts w:ascii="Garamond" w:hAnsi="Garamond"/>
          <w:sz w:val="24"/>
          <w:szCs w:val="24"/>
        </w:rPr>
        <w:t>uvádějí</w:t>
      </w:r>
      <w:r w:rsidR="00863DD8" w:rsidRPr="00C54067">
        <w:rPr>
          <w:rFonts w:ascii="Garamond" w:hAnsi="Garamond"/>
          <w:sz w:val="24"/>
          <w:szCs w:val="24"/>
        </w:rPr>
        <w:t>, že sankce efekt mají, protože demotivují Rusko k destabilizaci dalších částí Ukrajiny nebo dokonce jiných států</w:t>
      </w:r>
      <w:r w:rsidR="005135D4" w:rsidRPr="00C54067">
        <w:rPr>
          <w:rFonts w:ascii="Garamond" w:hAnsi="Garamond"/>
          <w:sz w:val="24"/>
          <w:szCs w:val="24"/>
        </w:rPr>
        <w:t xml:space="preserve"> a působí tak také preventivně</w:t>
      </w:r>
      <w:r w:rsidR="00863DD8" w:rsidRPr="00C54067">
        <w:rPr>
          <w:rFonts w:ascii="Garamond" w:hAnsi="Garamond"/>
          <w:sz w:val="24"/>
          <w:szCs w:val="24"/>
        </w:rPr>
        <w:t>.</w:t>
      </w:r>
      <w:r w:rsidR="00863DD8" w:rsidRPr="00C54067">
        <w:rPr>
          <w:rStyle w:val="Znakapoznpodarou"/>
          <w:rFonts w:ascii="Garamond" w:hAnsi="Garamond"/>
          <w:sz w:val="24"/>
          <w:szCs w:val="24"/>
        </w:rPr>
        <w:footnoteReference w:id="262"/>
      </w:r>
      <w:r w:rsidR="00863DD8" w:rsidRPr="00C54067">
        <w:rPr>
          <w:rFonts w:ascii="Garamond" w:hAnsi="Garamond"/>
          <w:sz w:val="24"/>
          <w:szCs w:val="24"/>
        </w:rPr>
        <w:t xml:space="preserve"> </w:t>
      </w:r>
      <w:r w:rsidR="00D02688" w:rsidRPr="00C54067">
        <w:rPr>
          <w:rFonts w:ascii="Garamond" w:hAnsi="Garamond"/>
          <w:sz w:val="24"/>
          <w:szCs w:val="24"/>
        </w:rPr>
        <w:t>T</w:t>
      </w:r>
      <w:r w:rsidRPr="00C54067">
        <w:rPr>
          <w:rFonts w:ascii="Garamond" w:hAnsi="Garamond"/>
          <w:sz w:val="24"/>
          <w:szCs w:val="24"/>
        </w:rPr>
        <w:t xml:space="preserve">ato otázka, pokud se dá vůbec reálně zodpovědět, by </w:t>
      </w:r>
      <w:r w:rsidR="00863DD8" w:rsidRPr="00C54067">
        <w:rPr>
          <w:rFonts w:ascii="Garamond" w:hAnsi="Garamond"/>
          <w:sz w:val="24"/>
          <w:szCs w:val="24"/>
        </w:rPr>
        <w:t xml:space="preserve">nicméně </w:t>
      </w:r>
      <w:r w:rsidRPr="00C54067">
        <w:rPr>
          <w:rFonts w:ascii="Garamond" w:hAnsi="Garamond"/>
          <w:sz w:val="24"/>
          <w:szCs w:val="24"/>
        </w:rPr>
        <w:t>zasloužila další výzkum.</w:t>
      </w:r>
      <w:r w:rsidR="002C75C9" w:rsidRPr="00C54067">
        <w:rPr>
          <w:rStyle w:val="Znakapoznpodarou"/>
          <w:rFonts w:ascii="Garamond" w:hAnsi="Garamond"/>
          <w:sz w:val="24"/>
          <w:szCs w:val="24"/>
        </w:rPr>
        <w:footnoteReference w:id="263"/>
      </w:r>
    </w:p>
    <w:p w:rsidR="00904DDB" w:rsidRPr="00C54067" w:rsidRDefault="00904DDB" w:rsidP="0082743C">
      <w:pPr>
        <w:pStyle w:val="Nadpis3"/>
        <w:numPr>
          <w:ilvl w:val="2"/>
          <w:numId w:val="31"/>
        </w:numPr>
        <w:ind w:left="709"/>
      </w:pPr>
      <w:bookmarkStart w:id="24" w:name="_Toc446443520"/>
      <w:r w:rsidRPr="00C54067">
        <w:t>Soulad s ius cogens</w:t>
      </w:r>
      <w:bookmarkEnd w:id="24"/>
    </w:p>
    <w:p w:rsidR="00904DDB" w:rsidRPr="00C54067" w:rsidRDefault="00904DDB"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Jak bylo uvedeno v teoretické části této práce, reakce na mezinárodněprávní delikt ve formě </w:t>
      </w:r>
      <w:r w:rsidR="006E5CB5" w:rsidRPr="00C54067">
        <w:rPr>
          <w:rFonts w:ascii="Garamond" w:hAnsi="Garamond"/>
          <w:sz w:val="24"/>
          <w:szCs w:val="24"/>
        </w:rPr>
        <w:t>sankcí</w:t>
      </w:r>
      <w:r w:rsidRPr="00C54067">
        <w:rPr>
          <w:rFonts w:ascii="Garamond" w:hAnsi="Garamond"/>
          <w:sz w:val="24"/>
          <w:szCs w:val="24"/>
        </w:rPr>
        <w:t xml:space="preserve"> spočívá v porušení závazku plynoucího z mezinárodního práva donucujícímu subjektu</w:t>
      </w:r>
      <w:r w:rsidR="005C6D7C" w:rsidRPr="00C54067">
        <w:rPr>
          <w:rFonts w:ascii="Garamond" w:hAnsi="Garamond"/>
          <w:sz w:val="24"/>
          <w:szCs w:val="24"/>
        </w:rPr>
        <w:t>.</w:t>
      </w:r>
      <w:r w:rsidRPr="00C54067">
        <w:rPr>
          <w:rFonts w:ascii="Garamond" w:hAnsi="Garamond"/>
          <w:sz w:val="24"/>
          <w:szCs w:val="24"/>
        </w:rPr>
        <w:t xml:space="preserve"> </w:t>
      </w:r>
      <w:r w:rsidR="005C6D7C" w:rsidRPr="00C54067">
        <w:rPr>
          <w:rFonts w:ascii="Garamond" w:hAnsi="Garamond"/>
          <w:sz w:val="24"/>
          <w:szCs w:val="24"/>
        </w:rPr>
        <w:t>N</w:t>
      </w:r>
      <w:r w:rsidRPr="00C54067">
        <w:rPr>
          <w:rFonts w:ascii="Garamond" w:hAnsi="Garamond"/>
          <w:sz w:val="24"/>
          <w:szCs w:val="24"/>
        </w:rPr>
        <w:t xml:space="preserve">icméně </w:t>
      </w:r>
      <w:r w:rsidR="005C6D7C" w:rsidRPr="00C54067">
        <w:rPr>
          <w:rFonts w:ascii="Garamond" w:hAnsi="Garamond"/>
          <w:sz w:val="24"/>
          <w:szCs w:val="24"/>
        </w:rPr>
        <w:t xml:space="preserve">při </w:t>
      </w:r>
      <w:r w:rsidR="006E5CB5" w:rsidRPr="00C54067">
        <w:rPr>
          <w:rFonts w:ascii="Garamond" w:hAnsi="Garamond"/>
          <w:sz w:val="24"/>
          <w:szCs w:val="24"/>
        </w:rPr>
        <w:t xml:space="preserve">jejich </w:t>
      </w:r>
      <w:r w:rsidR="005C6D7C" w:rsidRPr="00C54067">
        <w:rPr>
          <w:rFonts w:ascii="Garamond" w:hAnsi="Garamond"/>
          <w:sz w:val="24"/>
          <w:szCs w:val="24"/>
        </w:rPr>
        <w:t xml:space="preserve">uvalení </w:t>
      </w:r>
      <w:r w:rsidRPr="00C54067">
        <w:rPr>
          <w:rFonts w:ascii="Garamond" w:hAnsi="Garamond"/>
          <w:sz w:val="24"/>
          <w:szCs w:val="24"/>
        </w:rPr>
        <w:t xml:space="preserve">nesmí dojít k porušení pravidel kogentní povahy, a to ani v případě, že reagují na porušení kogentních norem ze strany Ruska. </w:t>
      </w:r>
      <w:r w:rsidR="00267C82" w:rsidRPr="00C54067">
        <w:rPr>
          <w:rFonts w:ascii="Garamond" w:hAnsi="Garamond"/>
          <w:sz w:val="24"/>
          <w:szCs w:val="24"/>
        </w:rPr>
        <w:t>Tedy na Ruské použití síly nelze reagovat dalším použitím síly</w:t>
      </w:r>
      <w:r w:rsidR="0018585D">
        <w:rPr>
          <w:rFonts w:ascii="Garamond" w:hAnsi="Garamond"/>
          <w:sz w:val="24"/>
          <w:szCs w:val="24"/>
        </w:rPr>
        <w:t xml:space="preserve"> </w:t>
      </w:r>
      <w:r w:rsidR="00CB5DFE" w:rsidRPr="00C54067">
        <w:rPr>
          <w:rFonts w:ascii="Garamond" w:hAnsi="Garamond"/>
          <w:sz w:val="24"/>
          <w:szCs w:val="24"/>
        </w:rPr>
        <w:t xml:space="preserve">nebo agresí. Použití síly jako formy donucení v širším slova smyslu by přípustné být mohlo v případě sebeobrany nebo kolektivního donucení v rámci OSN, ale pro sebeobranu ze strany EU </w:t>
      </w:r>
      <w:r w:rsidR="00267C82" w:rsidRPr="00C54067">
        <w:rPr>
          <w:rFonts w:ascii="Garamond" w:hAnsi="Garamond"/>
          <w:sz w:val="24"/>
          <w:szCs w:val="24"/>
        </w:rPr>
        <w:t>nejsou splněny podmínky (EU není vystavena ozbrojenému útoku</w:t>
      </w:r>
      <w:r w:rsidR="00272136" w:rsidRPr="00C54067">
        <w:rPr>
          <w:rFonts w:ascii="Garamond" w:hAnsi="Garamond"/>
          <w:sz w:val="24"/>
          <w:szCs w:val="24"/>
        </w:rPr>
        <w:t xml:space="preserve"> ani nepomáhá </w:t>
      </w:r>
      <w:r w:rsidR="00700104" w:rsidRPr="00C54067">
        <w:rPr>
          <w:rFonts w:ascii="Garamond" w:hAnsi="Garamond"/>
          <w:sz w:val="24"/>
          <w:szCs w:val="24"/>
        </w:rPr>
        <w:t>Ukrajině při sebeobraně</w:t>
      </w:r>
      <w:r w:rsidR="00267C82" w:rsidRPr="00C54067">
        <w:rPr>
          <w:rFonts w:ascii="Garamond" w:hAnsi="Garamond"/>
          <w:sz w:val="24"/>
          <w:szCs w:val="24"/>
        </w:rPr>
        <w:t xml:space="preserve">, na druhou stranu Ukrajina jemu vystavená je a institutu sebeobrany využívá) a </w:t>
      </w:r>
      <w:r w:rsidR="00CB5DFE" w:rsidRPr="00C54067">
        <w:rPr>
          <w:rFonts w:ascii="Garamond" w:hAnsi="Garamond"/>
          <w:sz w:val="24"/>
          <w:szCs w:val="24"/>
        </w:rPr>
        <w:t xml:space="preserve">není přijato rozhodnutí Rady bezpečnosti </w:t>
      </w:r>
      <w:r w:rsidR="00A447AF">
        <w:rPr>
          <w:rFonts w:ascii="Garamond" w:hAnsi="Garamond"/>
          <w:sz w:val="24"/>
          <w:szCs w:val="24"/>
        </w:rPr>
        <w:t>opravňu</w:t>
      </w:r>
      <w:r w:rsidR="00CB5DFE" w:rsidRPr="00C54067">
        <w:rPr>
          <w:rFonts w:ascii="Garamond" w:hAnsi="Garamond"/>
          <w:sz w:val="24"/>
          <w:szCs w:val="24"/>
        </w:rPr>
        <w:t xml:space="preserve">jící ke </w:t>
      </w:r>
      <w:r w:rsidR="00267C82" w:rsidRPr="00C54067">
        <w:rPr>
          <w:rFonts w:ascii="Garamond" w:hAnsi="Garamond"/>
          <w:sz w:val="24"/>
          <w:szCs w:val="24"/>
        </w:rPr>
        <w:t>kolektivní</w:t>
      </w:r>
      <w:r w:rsidR="00CB5DFE" w:rsidRPr="00C54067">
        <w:rPr>
          <w:rFonts w:ascii="Garamond" w:hAnsi="Garamond"/>
          <w:sz w:val="24"/>
          <w:szCs w:val="24"/>
        </w:rPr>
        <w:t>mu</w:t>
      </w:r>
      <w:r w:rsidR="00267C82" w:rsidRPr="00C54067">
        <w:rPr>
          <w:rFonts w:ascii="Garamond" w:hAnsi="Garamond"/>
          <w:sz w:val="24"/>
          <w:szCs w:val="24"/>
        </w:rPr>
        <w:t xml:space="preserve"> ozbrojené</w:t>
      </w:r>
      <w:r w:rsidR="00CB5DFE" w:rsidRPr="00C54067">
        <w:rPr>
          <w:rFonts w:ascii="Garamond" w:hAnsi="Garamond"/>
          <w:sz w:val="24"/>
          <w:szCs w:val="24"/>
        </w:rPr>
        <w:t>mu</w:t>
      </w:r>
      <w:r w:rsidR="00267C82" w:rsidRPr="00C54067">
        <w:rPr>
          <w:rFonts w:ascii="Garamond" w:hAnsi="Garamond"/>
          <w:sz w:val="24"/>
          <w:szCs w:val="24"/>
        </w:rPr>
        <w:t xml:space="preserve"> donucení.</w:t>
      </w:r>
    </w:p>
    <w:p w:rsidR="0070685A" w:rsidRPr="00C54067" w:rsidRDefault="0070685A"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Sankce uvalené ze strany EU na Rusko či na jednotlivce a společnosti mají povahu hospodářských sankcí či cestovních omezení na území EU a zmrazení finančních prostředků. </w:t>
      </w:r>
      <w:r w:rsidR="00723941">
        <w:rPr>
          <w:rFonts w:ascii="Garamond" w:hAnsi="Garamond"/>
          <w:sz w:val="24"/>
          <w:szCs w:val="24"/>
        </w:rPr>
        <w:t>Ž</w:t>
      </w:r>
      <w:r w:rsidR="00A2569A" w:rsidRPr="00C54067">
        <w:rPr>
          <w:rFonts w:ascii="Garamond" w:hAnsi="Garamond"/>
          <w:sz w:val="24"/>
          <w:szCs w:val="24"/>
        </w:rPr>
        <w:t xml:space="preserve">ádné z těchto opatření není v rozporu s kogentní normativitou mezinárodního práva. </w:t>
      </w:r>
    </w:p>
    <w:p w:rsidR="001247A7" w:rsidRPr="00C54067" w:rsidRDefault="003148C8" w:rsidP="0082743C">
      <w:pPr>
        <w:pStyle w:val="Nadpis2"/>
        <w:numPr>
          <w:ilvl w:val="1"/>
          <w:numId w:val="31"/>
        </w:numPr>
        <w:ind w:left="709"/>
        <w:rPr>
          <w:color w:val="auto"/>
        </w:rPr>
      </w:pPr>
      <w:bookmarkStart w:id="25" w:name="_Toc446443521"/>
      <w:r w:rsidRPr="00C54067">
        <w:rPr>
          <w:color w:val="auto"/>
        </w:rPr>
        <w:t>Výsledek testu legality protiruských sankcí</w:t>
      </w:r>
      <w:bookmarkEnd w:id="25"/>
    </w:p>
    <w:p w:rsidR="0013788E" w:rsidRPr="00C54067" w:rsidRDefault="0013788E" w:rsidP="00991E0B">
      <w:pPr>
        <w:spacing w:after="0" w:line="360" w:lineRule="auto"/>
        <w:jc w:val="both"/>
        <w:rPr>
          <w:rFonts w:ascii="Garamond" w:hAnsi="Garamond"/>
          <w:sz w:val="24"/>
          <w:szCs w:val="24"/>
        </w:rPr>
      </w:pPr>
      <w:r w:rsidRPr="00C54067">
        <w:rPr>
          <w:rFonts w:ascii="Garamond" w:hAnsi="Garamond"/>
          <w:sz w:val="24"/>
          <w:szCs w:val="24"/>
        </w:rPr>
        <w:tab/>
        <w:t xml:space="preserve">Protiruské sankce ze strany EU </w:t>
      </w:r>
      <w:r w:rsidR="00023F78" w:rsidRPr="00C54067">
        <w:rPr>
          <w:rFonts w:ascii="Garamond" w:hAnsi="Garamond"/>
          <w:sz w:val="24"/>
          <w:szCs w:val="24"/>
        </w:rPr>
        <w:t>splňují základní předpoklady a náležitosti vyžadované mezinárodním právem</w:t>
      </w:r>
      <w:r w:rsidR="00277A90" w:rsidRPr="00C54067">
        <w:rPr>
          <w:rFonts w:ascii="Garamond" w:hAnsi="Garamond"/>
          <w:sz w:val="24"/>
          <w:szCs w:val="24"/>
        </w:rPr>
        <w:t xml:space="preserve"> a představují tak legální výkon donucení ze strany oprávněného subjektu</w:t>
      </w:r>
      <w:r w:rsidR="00023F78" w:rsidRPr="00C54067">
        <w:rPr>
          <w:rFonts w:ascii="Garamond" w:hAnsi="Garamond"/>
          <w:sz w:val="24"/>
          <w:szCs w:val="24"/>
        </w:rPr>
        <w:t xml:space="preserve">. </w:t>
      </w:r>
      <w:r w:rsidR="00FC6EAC" w:rsidRPr="00C54067">
        <w:rPr>
          <w:rFonts w:ascii="Garamond" w:hAnsi="Garamond"/>
          <w:sz w:val="24"/>
          <w:szCs w:val="24"/>
        </w:rPr>
        <w:t>Navíc, b</w:t>
      </w:r>
      <w:r w:rsidR="001B311D" w:rsidRPr="00C54067">
        <w:rPr>
          <w:rFonts w:ascii="Garamond" w:hAnsi="Garamond"/>
          <w:sz w:val="24"/>
          <w:szCs w:val="24"/>
        </w:rPr>
        <w:t xml:space="preserve">yť EU podmiňuje ukončení či zmírnění </w:t>
      </w:r>
      <w:r w:rsidR="006E5CB5" w:rsidRPr="00C54067">
        <w:rPr>
          <w:rFonts w:ascii="Garamond" w:hAnsi="Garamond"/>
          <w:sz w:val="24"/>
          <w:szCs w:val="24"/>
        </w:rPr>
        <w:t>sankc</w:t>
      </w:r>
      <w:r w:rsidR="001B311D" w:rsidRPr="00C54067">
        <w:rPr>
          <w:rFonts w:ascii="Garamond" w:hAnsi="Garamond"/>
          <w:sz w:val="24"/>
          <w:szCs w:val="24"/>
        </w:rPr>
        <w:t xml:space="preserve">í </w:t>
      </w:r>
      <w:r w:rsidR="009C1C78" w:rsidRPr="00C54067">
        <w:rPr>
          <w:rFonts w:ascii="Garamond" w:hAnsi="Garamond"/>
          <w:sz w:val="24"/>
          <w:szCs w:val="24"/>
        </w:rPr>
        <w:t>dodržením Minských dohod, které</w:t>
      </w:r>
      <w:r w:rsidR="004E5E83" w:rsidRPr="00C54067">
        <w:rPr>
          <w:rFonts w:ascii="Garamond" w:hAnsi="Garamond"/>
          <w:sz w:val="24"/>
          <w:szCs w:val="24"/>
        </w:rPr>
        <w:t xml:space="preserve"> ale například neřeší otázku případných reparačních povinností Ruské federace</w:t>
      </w:r>
      <w:r w:rsidR="001B311D" w:rsidRPr="00C54067">
        <w:rPr>
          <w:rFonts w:ascii="Garamond" w:hAnsi="Garamond"/>
          <w:sz w:val="24"/>
          <w:szCs w:val="24"/>
        </w:rPr>
        <w:t>, platí, že d</w:t>
      </w:r>
      <w:r w:rsidR="00CF59D1" w:rsidRPr="00C54067">
        <w:rPr>
          <w:rFonts w:ascii="Garamond" w:hAnsi="Garamond"/>
          <w:sz w:val="24"/>
          <w:szCs w:val="24"/>
        </w:rPr>
        <w:t xml:space="preserve">okud dochází k porušování primárních pravidel a nebudou naplněny vzniknuvší odpovědnostní závazky Ruska, </w:t>
      </w:r>
      <w:r w:rsidR="00794B36" w:rsidRPr="00C54067">
        <w:rPr>
          <w:rFonts w:ascii="Garamond" w:hAnsi="Garamond"/>
          <w:sz w:val="24"/>
          <w:szCs w:val="24"/>
        </w:rPr>
        <w:t xml:space="preserve">stále </w:t>
      </w:r>
      <w:r w:rsidR="00CF59D1" w:rsidRPr="00C54067">
        <w:rPr>
          <w:rFonts w:ascii="Garamond" w:hAnsi="Garamond"/>
          <w:sz w:val="24"/>
          <w:szCs w:val="24"/>
        </w:rPr>
        <w:t xml:space="preserve">potrvá oprávnění EU k výkonu </w:t>
      </w:r>
      <w:r w:rsidR="006E5CB5" w:rsidRPr="00C54067">
        <w:rPr>
          <w:rFonts w:ascii="Garamond" w:hAnsi="Garamond"/>
          <w:sz w:val="24"/>
          <w:szCs w:val="24"/>
        </w:rPr>
        <w:t>sankcí</w:t>
      </w:r>
      <w:r w:rsidR="00CF59D1" w:rsidRPr="00C54067">
        <w:rPr>
          <w:rFonts w:ascii="Garamond" w:hAnsi="Garamond"/>
          <w:sz w:val="24"/>
          <w:szCs w:val="24"/>
        </w:rPr>
        <w:t xml:space="preserve">. </w:t>
      </w:r>
      <w:r w:rsidR="007A5A0B" w:rsidRPr="00C54067">
        <w:rPr>
          <w:rFonts w:ascii="Garamond" w:hAnsi="Garamond"/>
          <w:sz w:val="24"/>
          <w:szCs w:val="24"/>
        </w:rPr>
        <w:t>Se způsobem jednání Ruské federace, z použitých prostředků a s charakterem mezinárodněprávních norem, které byly</w:t>
      </w:r>
      <w:r w:rsidR="00C24490" w:rsidRPr="00C54067">
        <w:rPr>
          <w:rFonts w:ascii="Garamond" w:hAnsi="Garamond"/>
          <w:sz w:val="24"/>
          <w:szCs w:val="24"/>
        </w:rPr>
        <w:t xml:space="preserve"> porušeny</w:t>
      </w:r>
      <w:r w:rsidR="007A5A0B" w:rsidRPr="00C54067">
        <w:rPr>
          <w:rFonts w:ascii="Garamond" w:hAnsi="Garamond"/>
          <w:sz w:val="24"/>
          <w:szCs w:val="24"/>
        </w:rPr>
        <w:t>, souvisí i ohromné škody, které byly doposud v souvislosti s ukrajinskou krizí napáchány</w:t>
      </w:r>
      <w:r w:rsidR="00C24490" w:rsidRPr="00C54067">
        <w:rPr>
          <w:rFonts w:ascii="Garamond" w:hAnsi="Garamond"/>
          <w:sz w:val="24"/>
          <w:szCs w:val="24"/>
        </w:rPr>
        <w:t xml:space="preserve">. Z pozice donucujících subjektů lze vidět, že hlavním cílem </w:t>
      </w:r>
      <w:r w:rsidR="00D67477" w:rsidRPr="00C54067">
        <w:rPr>
          <w:rFonts w:ascii="Garamond" w:hAnsi="Garamond"/>
          <w:sz w:val="24"/>
          <w:szCs w:val="24"/>
        </w:rPr>
        <w:t xml:space="preserve">sankcí </w:t>
      </w:r>
      <w:r w:rsidR="00C24490" w:rsidRPr="00C54067">
        <w:rPr>
          <w:rFonts w:ascii="Garamond" w:hAnsi="Garamond"/>
          <w:sz w:val="24"/>
          <w:szCs w:val="24"/>
        </w:rPr>
        <w:t xml:space="preserve">je hlavně cesace, tedy vůbec zastavení konfliktu a stažení ruských vojsk </w:t>
      </w:r>
      <w:r w:rsidR="00247CFB" w:rsidRPr="00C54067">
        <w:rPr>
          <w:rFonts w:ascii="Garamond" w:hAnsi="Garamond"/>
          <w:sz w:val="24"/>
          <w:szCs w:val="24"/>
        </w:rPr>
        <w:t xml:space="preserve">z východních částí Ukrajiny </w:t>
      </w:r>
      <w:r w:rsidR="00C24490" w:rsidRPr="00C54067">
        <w:rPr>
          <w:rFonts w:ascii="Garamond" w:hAnsi="Garamond"/>
          <w:sz w:val="24"/>
          <w:szCs w:val="24"/>
        </w:rPr>
        <w:t xml:space="preserve">tak, aby mohla být obnovena </w:t>
      </w:r>
      <w:r w:rsidR="00014644" w:rsidRPr="00C54067">
        <w:rPr>
          <w:rFonts w:ascii="Garamond" w:hAnsi="Garamond"/>
          <w:sz w:val="24"/>
          <w:szCs w:val="24"/>
        </w:rPr>
        <w:t>územní</w:t>
      </w:r>
      <w:r w:rsidR="00C24490" w:rsidRPr="00C54067">
        <w:rPr>
          <w:rFonts w:ascii="Garamond" w:hAnsi="Garamond"/>
          <w:sz w:val="24"/>
          <w:szCs w:val="24"/>
        </w:rPr>
        <w:t xml:space="preserve"> integrita Ukrajiny. Naplnění reparačních povinností Ruska je potom až druhou, ale pro Ukrainu také důležitou otázkou.</w:t>
      </w:r>
      <w:r w:rsidR="00D67477" w:rsidRPr="00C54067">
        <w:rPr>
          <w:rStyle w:val="Znakapoznpodarou"/>
          <w:rFonts w:ascii="Garamond" w:hAnsi="Garamond"/>
          <w:sz w:val="24"/>
          <w:szCs w:val="24"/>
        </w:rPr>
        <w:footnoteReference w:id="264"/>
      </w:r>
      <w:r w:rsidR="007A5A0B" w:rsidRPr="00C54067">
        <w:rPr>
          <w:rFonts w:ascii="Garamond" w:hAnsi="Garamond"/>
          <w:sz w:val="24"/>
          <w:szCs w:val="24"/>
        </w:rPr>
        <w:t xml:space="preserve"> </w:t>
      </w:r>
      <w:r w:rsidR="00247CFB" w:rsidRPr="00C54067">
        <w:rPr>
          <w:rFonts w:ascii="Garamond" w:hAnsi="Garamond"/>
          <w:sz w:val="24"/>
          <w:szCs w:val="24"/>
        </w:rPr>
        <w:t xml:space="preserve">Úplně nejasná je pak míra pravděpodobnosti, </w:t>
      </w:r>
      <w:r w:rsidR="0033533B" w:rsidRPr="00C54067">
        <w:rPr>
          <w:rFonts w:ascii="Garamond" w:hAnsi="Garamond"/>
          <w:sz w:val="24"/>
          <w:szCs w:val="24"/>
        </w:rPr>
        <w:t>zda</w:t>
      </w:r>
      <w:r w:rsidR="00247CFB" w:rsidRPr="00C54067">
        <w:rPr>
          <w:rFonts w:ascii="Garamond" w:hAnsi="Garamond"/>
          <w:sz w:val="24"/>
          <w:szCs w:val="24"/>
        </w:rPr>
        <w:t xml:space="preserve"> se Rusko vzdá anektovaného Krymu</w:t>
      </w:r>
      <w:r w:rsidR="00AD0BFC" w:rsidRPr="00C54067">
        <w:rPr>
          <w:rFonts w:ascii="Garamond" w:hAnsi="Garamond"/>
          <w:sz w:val="24"/>
          <w:szCs w:val="24"/>
        </w:rPr>
        <w:t>.</w:t>
      </w:r>
    </w:p>
    <w:p w:rsidR="006C6AD8" w:rsidRPr="00C54067" w:rsidRDefault="006C6AD8" w:rsidP="00991E0B">
      <w:pPr>
        <w:spacing w:after="0" w:line="360" w:lineRule="auto"/>
        <w:jc w:val="both"/>
        <w:rPr>
          <w:rFonts w:ascii="Garamond" w:hAnsi="Garamond"/>
          <w:sz w:val="24"/>
          <w:szCs w:val="24"/>
        </w:rPr>
      </w:pPr>
      <w:r w:rsidRPr="00C54067">
        <w:rPr>
          <w:rFonts w:ascii="Garamond" w:hAnsi="Garamond"/>
          <w:sz w:val="24"/>
          <w:szCs w:val="24"/>
        </w:rPr>
        <w:tab/>
      </w:r>
      <w:r w:rsidR="00BA331D" w:rsidRPr="00C54067">
        <w:rPr>
          <w:rFonts w:ascii="Garamond" w:hAnsi="Garamond"/>
          <w:sz w:val="24"/>
          <w:szCs w:val="24"/>
        </w:rPr>
        <w:t xml:space="preserve">Ze zjištění, že </w:t>
      </w:r>
      <w:r w:rsidRPr="00C54067">
        <w:rPr>
          <w:rFonts w:ascii="Garamond" w:hAnsi="Garamond"/>
          <w:sz w:val="24"/>
          <w:szCs w:val="24"/>
        </w:rPr>
        <w:t xml:space="preserve">sankce ze strany EU </w:t>
      </w:r>
      <w:r w:rsidR="00BA331D" w:rsidRPr="00C54067">
        <w:rPr>
          <w:rFonts w:ascii="Garamond" w:hAnsi="Garamond"/>
          <w:sz w:val="24"/>
          <w:szCs w:val="24"/>
        </w:rPr>
        <w:t>jsou legální</w:t>
      </w:r>
      <w:r w:rsidRPr="00C54067">
        <w:rPr>
          <w:rFonts w:ascii="Garamond" w:hAnsi="Garamond"/>
          <w:sz w:val="24"/>
          <w:szCs w:val="24"/>
        </w:rPr>
        <w:t xml:space="preserve">, </w:t>
      </w:r>
      <w:r w:rsidR="00BA331D" w:rsidRPr="00C54067">
        <w:rPr>
          <w:rFonts w:ascii="Garamond" w:hAnsi="Garamond"/>
          <w:sz w:val="24"/>
          <w:szCs w:val="24"/>
        </w:rPr>
        <w:t xml:space="preserve">navíc vyplývá, </w:t>
      </w:r>
      <w:r w:rsidRPr="00C54067">
        <w:rPr>
          <w:rFonts w:ascii="Garamond" w:hAnsi="Garamond"/>
          <w:sz w:val="24"/>
          <w:szCs w:val="24"/>
        </w:rPr>
        <w:t xml:space="preserve">že ruské kontrarepresálie uvalené proti EU naopak legální nejsou a představují </w:t>
      </w:r>
      <w:r w:rsidR="00006597" w:rsidRPr="00C54067">
        <w:rPr>
          <w:rFonts w:ascii="Garamond" w:hAnsi="Garamond"/>
          <w:sz w:val="24"/>
          <w:szCs w:val="24"/>
        </w:rPr>
        <w:t>další mezinárodněprávní delikt.</w:t>
      </w:r>
    </w:p>
    <w:p w:rsidR="004109EE" w:rsidRPr="00C54067" w:rsidRDefault="004109EE" w:rsidP="004109EE">
      <w:pPr>
        <w:spacing w:after="0" w:line="360" w:lineRule="auto"/>
        <w:ind w:firstLine="708"/>
        <w:jc w:val="both"/>
        <w:rPr>
          <w:rFonts w:ascii="Garamond" w:hAnsi="Garamond"/>
          <w:sz w:val="24"/>
          <w:szCs w:val="24"/>
        </w:rPr>
      </w:pPr>
      <w:r w:rsidRPr="00C54067">
        <w:rPr>
          <w:rFonts w:ascii="Garamond" w:hAnsi="Garamond"/>
          <w:sz w:val="24"/>
          <w:szCs w:val="24"/>
        </w:rPr>
        <w:t>Za zmínku k otázce protiprávnosti chování Ruska stojí ještě skutečnost, že Ukrajina plánuje podat návrh na zahájení řízení u MSD, přičemž jurisdikce má být založená na základě Mezinárodní úmluvy o potlačování financování terorismu.</w:t>
      </w:r>
      <w:r w:rsidRPr="00C54067">
        <w:rPr>
          <w:rStyle w:val="Znakapoznpodarou"/>
          <w:rFonts w:ascii="Garamond" w:hAnsi="Garamond"/>
          <w:sz w:val="24"/>
          <w:szCs w:val="24"/>
        </w:rPr>
        <w:footnoteReference w:id="265"/>
      </w:r>
      <w:r w:rsidRPr="00C54067">
        <w:rPr>
          <w:rFonts w:ascii="Garamond" w:hAnsi="Garamond"/>
          <w:sz w:val="24"/>
          <w:szCs w:val="24"/>
        </w:rPr>
        <w:t xml:space="preserve"> Jde tedy o jurisdikci podle čl. 36 odst. 1 Statutu Mezinárodního soudního dvora, přičemž Ruská federace při přijímání této umluvy neučinila výhradu vůči čl. 24 odst. 1 zakládajícím jurisdikci MSD pro spory týkající se aplikace nebo výkladu této úmluvy. Bude tedy zajímavé, pokud se tento soud návrhem bude zabývat věcně, jaká zjištění vysloví.</w:t>
      </w:r>
    </w:p>
    <w:p w:rsidR="004109EE" w:rsidRPr="00C54067" w:rsidRDefault="004109EE">
      <w:pPr>
        <w:rPr>
          <w:rFonts w:ascii="Garamond" w:hAnsi="Garamond"/>
          <w:sz w:val="24"/>
          <w:szCs w:val="24"/>
        </w:rPr>
      </w:pPr>
      <w:r w:rsidRPr="00C54067">
        <w:rPr>
          <w:rFonts w:ascii="Garamond" w:hAnsi="Garamond"/>
          <w:sz w:val="24"/>
          <w:szCs w:val="24"/>
        </w:rPr>
        <w:br w:type="page"/>
      </w:r>
    </w:p>
    <w:p w:rsidR="00FB748F" w:rsidRPr="00C54067" w:rsidRDefault="00C312CA" w:rsidP="00991E0B">
      <w:pPr>
        <w:pStyle w:val="Nadpis1"/>
      </w:pPr>
      <w:bookmarkStart w:id="26" w:name="_Toc446443522"/>
      <w:r w:rsidRPr="00C54067">
        <w:t>Závěr</w:t>
      </w:r>
      <w:bookmarkEnd w:id="26"/>
    </w:p>
    <w:p w:rsidR="008E3920" w:rsidRPr="00C54067" w:rsidRDefault="008E3920" w:rsidP="00991E0B">
      <w:pPr>
        <w:spacing w:after="0" w:line="360" w:lineRule="auto"/>
        <w:ind w:firstLine="708"/>
        <w:jc w:val="both"/>
        <w:rPr>
          <w:rFonts w:ascii="Garamond" w:hAnsi="Garamond"/>
          <w:sz w:val="24"/>
          <w:szCs w:val="24"/>
        </w:rPr>
      </w:pPr>
      <w:r w:rsidRPr="00C54067">
        <w:rPr>
          <w:rFonts w:ascii="Garamond" w:hAnsi="Garamond"/>
          <w:sz w:val="24"/>
          <w:szCs w:val="24"/>
        </w:rPr>
        <w:t>Mezinárodní právo je specifický právní systém, kde tvorba, aplikace ale i vynucování jeho pravidel je převážně v rukou jeho subjektů, proto je donucování postaveno na svépomocném charakteru. Donucování může mít mnoho forem, přičemž z praktického hlediska nejvýznamnější formou jsou retorze a represálie</w:t>
      </w:r>
      <w:r w:rsidR="006E5CB5" w:rsidRPr="00C54067">
        <w:rPr>
          <w:rFonts w:ascii="Garamond" w:hAnsi="Garamond"/>
          <w:sz w:val="24"/>
          <w:szCs w:val="24"/>
        </w:rPr>
        <w:t xml:space="preserve"> (resp. sankce</w:t>
      </w:r>
      <w:r w:rsidR="00E63E57">
        <w:rPr>
          <w:rFonts w:ascii="Garamond" w:hAnsi="Garamond"/>
          <w:sz w:val="24"/>
          <w:szCs w:val="24"/>
        </w:rPr>
        <w:t xml:space="preserve"> ze strany mezinárodních organizací</w:t>
      </w:r>
      <w:r w:rsidR="006E5CB5" w:rsidRPr="00C54067">
        <w:rPr>
          <w:rFonts w:ascii="Garamond" w:hAnsi="Garamond"/>
          <w:sz w:val="24"/>
          <w:szCs w:val="24"/>
        </w:rPr>
        <w:t>)</w:t>
      </w:r>
      <w:r w:rsidRPr="00C54067">
        <w:rPr>
          <w:rFonts w:ascii="Garamond" w:hAnsi="Garamond"/>
          <w:sz w:val="24"/>
          <w:szCs w:val="24"/>
        </w:rPr>
        <w:t xml:space="preserve">. </w:t>
      </w:r>
    </w:p>
    <w:p w:rsidR="008E3920" w:rsidRPr="00C54067" w:rsidRDefault="008E3920"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Retorze </w:t>
      </w:r>
      <w:r w:rsidR="00DA71D7" w:rsidRPr="00C54067">
        <w:rPr>
          <w:rFonts w:ascii="Garamond" w:hAnsi="Garamond"/>
          <w:sz w:val="24"/>
          <w:szCs w:val="24"/>
        </w:rPr>
        <w:t>jakožto opatření faktické povahy má poměrně volné podmínky k využití. Naopak na represálie, jejichž charakteristickým znakem je porušení nějakého mezinárodněprávního závazku</w:t>
      </w:r>
      <w:r w:rsidR="009A5938" w:rsidRPr="00C54067">
        <w:rPr>
          <w:rFonts w:ascii="Garamond" w:hAnsi="Garamond"/>
          <w:sz w:val="24"/>
          <w:szCs w:val="24"/>
        </w:rPr>
        <w:t xml:space="preserve"> vůči státu porušiteli</w:t>
      </w:r>
      <w:r w:rsidR="00AA3186" w:rsidRPr="00C54067">
        <w:rPr>
          <w:rFonts w:ascii="Garamond" w:hAnsi="Garamond"/>
          <w:sz w:val="24"/>
          <w:szCs w:val="24"/>
        </w:rPr>
        <w:t xml:space="preserve"> (případně mezinárodní organizaci)</w:t>
      </w:r>
      <w:r w:rsidR="00DA71D7" w:rsidRPr="00C54067">
        <w:rPr>
          <w:rFonts w:ascii="Garamond" w:hAnsi="Garamond"/>
          <w:sz w:val="24"/>
          <w:szCs w:val="24"/>
        </w:rPr>
        <w:t xml:space="preserve">, jehož protiprávnost je ale z titulu represálie vyloučena, mezinárodní právo klade množství požadavků. </w:t>
      </w:r>
      <w:r w:rsidR="00AA3186" w:rsidRPr="00C54067">
        <w:rPr>
          <w:rFonts w:ascii="Garamond" w:hAnsi="Garamond"/>
          <w:sz w:val="24"/>
          <w:szCs w:val="24"/>
        </w:rPr>
        <w:t xml:space="preserve">Především musí reagovat na mezinárodněprotiprávní delikt </w:t>
      </w:r>
      <w:r w:rsidR="00F3271C" w:rsidRPr="00C54067">
        <w:rPr>
          <w:rFonts w:ascii="Garamond" w:hAnsi="Garamond"/>
          <w:sz w:val="24"/>
          <w:szCs w:val="24"/>
        </w:rPr>
        <w:t>a mají směřovat k vynucení dodržení primární porušené povinnosti a splnění vzniknuvších odpovědnostních povinností. M</w:t>
      </w:r>
      <w:r w:rsidR="00AA3186" w:rsidRPr="00C54067">
        <w:rPr>
          <w:rFonts w:ascii="Garamond" w:hAnsi="Garamond"/>
          <w:sz w:val="24"/>
          <w:szCs w:val="24"/>
        </w:rPr>
        <w:t xml:space="preserve">usí jim </w:t>
      </w:r>
      <w:r w:rsidR="00F3271C" w:rsidRPr="00C54067">
        <w:rPr>
          <w:rFonts w:ascii="Garamond" w:hAnsi="Garamond"/>
          <w:sz w:val="24"/>
          <w:szCs w:val="24"/>
        </w:rPr>
        <w:t xml:space="preserve">dále </w:t>
      </w:r>
      <w:r w:rsidR="00AA3186" w:rsidRPr="00C54067">
        <w:rPr>
          <w:rFonts w:ascii="Garamond" w:hAnsi="Garamond"/>
          <w:sz w:val="24"/>
          <w:szCs w:val="24"/>
        </w:rPr>
        <w:t xml:space="preserve">předcházet marná výzva k dobrovolnému splnění </w:t>
      </w:r>
      <w:r w:rsidR="00F3271C" w:rsidRPr="00C54067">
        <w:rPr>
          <w:rFonts w:ascii="Garamond" w:hAnsi="Garamond"/>
          <w:sz w:val="24"/>
          <w:szCs w:val="24"/>
        </w:rPr>
        <w:t>těchto povinností</w:t>
      </w:r>
      <w:r w:rsidR="00AA3186" w:rsidRPr="00C54067">
        <w:rPr>
          <w:rFonts w:ascii="Garamond" w:hAnsi="Garamond"/>
          <w:sz w:val="24"/>
          <w:szCs w:val="24"/>
        </w:rPr>
        <w:t xml:space="preserve">. Když už pak k využití represálií dojde, </w:t>
      </w:r>
      <w:r w:rsidR="00C05A2B" w:rsidRPr="00C54067">
        <w:rPr>
          <w:rFonts w:ascii="Garamond" w:hAnsi="Garamond"/>
          <w:sz w:val="24"/>
          <w:szCs w:val="24"/>
        </w:rPr>
        <w:t>nesmí být nepřiměřené</w:t>
      </w:r>
      <w:r w:rsidR="00AA3186" w:rsidRPr="00C54067">
        <w:rPr>
          <w:rFonts w:ascii="Garamond" w:hAnsi="Garamond"/>
          <w:sz w:val="24"/>
          <w:szCs w:val="24"/>
        </w:rPr>
        <w:t xml:space="preserve"> vzhledem k následku způsobeném</w:t>
      </w:r>
      <w:r w:rsidR="00BC1E05" w:rsidRPr="00C54067">
        <w:rPr>
          <w:rFonts w:ascii="Garamond" w:hAnsi="Garamond"/>
          <w:sz w:val="24"/>
          <w:szCs w:val="24"/>
        </w:rPr>
        <w:t>u</w:t>
      </w:r>
      <w:r w:rsidR="00AA3186" w:rsidRPr="00C54067">
        <w:rPr>
          <w:rFonts w:ascii="Garamond" w:hAnsi="Garamond"/>
          <w:sz w:val="24"/>
          <w:szCs w:val="24"/>
        </w:rPr>
        <w:t xml:space="preserve"> porušitelem a k charakteru </w:t>
      </w:r>
      <w:r w:rsidR="00360233">
        <w:rPr>
          <w:rFonts w:ascii="Garamond" w:hAnsi="Garamond"/>
          <w:sz w:val="24"/>
          <w:szCs w:val="24"/>
        </w:rPr>
        <w:t xml:space="preserve">jím </w:t>
      </w:r>
      <w:r w:rsidR="00AA3186" w:rsidRPr="00C54067">
        <w:rPr>
          <w:rFonts w:ascii="Garamond" w:hAnsi="Garamond"/>
          <w:sz w:val="24"/>
          <w:szCs w:val="24"/>
        </w:rPr>
        <w:t xml:space="preserve">porušené normy. </w:t>
      </w:r>
      <w:r w:rsidR="00924D00" w:rsidRPr="00C54067">
        <w:rPr>
          <w:rFonts w:ascii="Garamond" w:hAnsi="Garamond"/>
          <w:sz w:val="24"/>
          <w:szCs w:val="24"/>
        </w:rPr>
        <w:t xml:space="preserve">Kromě toho nesmí represálií být dotčena žádná kogentní norma mezinárodního práva. V případě splnění všech těchto předpokladů je výkon represálií výkonem práva subjektu, který byl protiprávním aktem porušitele poškozen. Nicméně v případě, že došlo k porušení pravidel s účinky </w:t>
      </w:r>
      <w:r w:rsidR="00924D00" w:rsidRPr="00C54067">
        <w:rPr>
          <w:rFonts w:ascii="Garamond" w:hAnsi="Garamond"/>
          <w:i/>
          <w:sz w:val="24"/>
          <w:szCs w:val="24"/>
        </w:rPr>
        <w:t>erga omnes</w:t>
      </w:r>
      <w:r w:rsidR="00924D00" w:rsidRPr="00C54067">
        <w:rPr>
          <w:rFonts w:ascii="Garamond" w:hAnsi="Garamond"/>
          <w:sz w:val="24"/>
          <w:szCs w:val="24"/>
        </w:rPr>
        <w:t xml:space="preserve">, není to jen </w:t>
      </w:r>
      <w:r w:rsidR="00360233">
        <w:rPr>
          <w:rFonts w:ascii="Garamond" w:hAnsi="Garamond"/>
          <w:sz w:val="24"/>
          <w:szCs w:val="24"/>
        </w:rPr>
        <w:t xml:space="preserve">přímo </w:t>
      </w:r>
      <w:r w:rsidR="00924D00" w:rsidRPr="00C54067">
        <w:rPr>
          <w:rFonts w:ascii="Garamond" w:hAnsi="Garamond"/>
          <w:sz w:val="24"/>
          <w:szCs w:val="24"/>
        </w:rPr>
        <w:t>poškozený subjekt, který může k této formě donucení přistoupit, oprávněno k donucení je totiž v takových případech celé mezinárodní společenství</w:t>
      </w:r>
      <w:r w:rsidR="00D26F03" w:rsidRPr="00C54067">
        <w:rPr>
          <w:rFonts w:ascii="Garamond" w:hAnsi="Garamond"/>
          <w:sz w:val="24"/>
          <w:szCs w:val="24"/>
        </w:rPr>
        <w:t>.</w:t>
      </w:r>
    </w:p>
    <w:p w:rsidR="001473F5" w:rsidRPr="00C54067" w:rsidRDefault="001473F5" w:rsidP="00991E0B">
      <w:pPr>
        <w:spacing w:after="0" w:line="360" w:lineRule="auto"/>
        <w:ind w:firstLine="708"/>
        <w:jc w:val="both"/>
        <w:rPr>
          <w:rFonts w:ascii="Garamond" w:hAnsi="Garamond"/>
          <w:sz w:val="24"/>
          <w:szCs w:val="24"/>
        </w:rPr>
      </w:pPr>
      <w:r w:rsidRPr="00C54067">
        <w:rPr>
          <w:rFonts w:ascii="Garamond" w:hAnsi="Garamond"/>
          <w:sz w:val="24"/>
          <w:szCs w:val="24"/>
        </w:rPr>
        <w:t xml:space="preserve">V případě sankcí uvalených ze strany </w:t>
      </w:r>
      <w:r w:rsidR="008E164B" w:rsidRPr="00C54067">
        <w:rPr>
          <w:rFonts w:ascii="Garamond" w:hAnsi="Garamond"/>
          <w:sz w:val="24"/>
          <w:szCs w:val="24"/>
        </w:rPr>
        <w:t xml:space="preserve">Evropské unie </w:t>
      </w:r>
      <w:r w:rsidRPr="00C54067">
        <w:rPr>
          <w:rFonts w:ascii="Garamond" w:hAnsi="Garamond"/>
          <w:sz w:val="24"/>
          <w:szCs w:val="24"/>
        </w:rPr>
        <w:t xml:space="preserve">na Ruskou federaci a </w:t>
      </w:r>
      <w:r w:rsidR="00B86826" w:rsidRPr="00C54067">
        <w:rPr>
          <w:rFonts w:ascii="Garamond" w:hAnsi="Garamond"/>
          <w:sz w:val="24"/>
          <w:szCs w:val="24"/>
        </w:rPr>
        <w:t>vybrané</w:t>
      </w:r>
      <w:r w:rsidRPr="00C54067">
        <w:rPr>
          <w:rFonts w:ascii="Garamond" w:hAnsi="Garamond"/>
          <w:sz w:val="24"/>
          <w:szCs w:val="24"/>
        </w:rPr>
        <w:t xml:space="preserve"> jednotlivce lze uzavřít, že tato protiopatření splňují výše uvedené požadavky. Především je tu dáno mezinárodně-protiprávní chování Ruské federace, které je jí přičitatelné. </w:t>
      </w:r>
      <w:r w:rsidR="00A72BA3" w:rsidRPr="00C54067">
        <w:rPr>
          <w:rFonts w:ascii="Garamond" w:hAnsi="Garamond"/>
          <w:sz w:val="24"/>
          <w:szCs w:val="24"/>
        </w:rPr>
        <w:t>Jednáním Ruska d</w:t>
      </w:r>
      <w:r w:rsidRPr="00C54067">
        <w:rPr>
          <w:rFonts w:ascii="Garamond" w:hAnsi="Garamond"/>
          <w:sz w:val="24"/>
          <w:szCs w:val="24"/>
        </w:rPr>
        <w:t>ošlo především k</w:t>
      </w:r>
      <w:r w:rsidR="00D856E1" w:rsidRPr="00C54067">
        <w:rPr>
          <w:rFonts w:ascii="Garamond" w:hAnsi="Garamond"/>
          <w:sz w:val="24"/>
          <w:szCs w:val="24"/>
        </w:rPr>
        <w:t xml:space="preserve"> vážnému </w:t>
      </w:r>
      <w:r w:rsidRPr="00C54067">
        <w:rPr>
          <w:rFonts w:ascii="Garamond" w:hAnsi="Garamond"/>
          <w:sz w:val="24"/>
          <w:szCs w:val="24"/>
        </w:rPr>
        <w:t xml:space="preserve">narušení suverenity a územní integrity Ukrajiny, porušení zákazu použití síly, agresi a ozbrojenému útoku, dále k porušení několika partikulárních mezinárodních smluv. Lze také uvažovat o porušení lidských práv, humanitárního práva a porušení </w:t>
      </w:r>
      <w:r w:rsidR="008E4767" w:rsidRPr="00C54067">
        <w:rPr>
          <w:rFonts w:ascii="Garamond" w:hAnsi="Garamond"/>
          <w:sz w:val="24"/>
          <w:szCs w:val="24"/>
        </w:rPr>
        <w:t xml:space="preserve">povinnost k </w:t>
      </w:r>
      <w:r w:rsidRPr="00C54067">
        <w:rPr>
          <w:rFonts w:ascii="Garamond" w:hAnsi="Garamond"/>
          <w:sz w:val="24"/>
          <w:szCs w:val="24"/>
        </w:rPr>
        <w:t xml:space="preserve">náležité opatrnosti. </w:t>
      </w:r>
      <w:r w:rsidR="00360233">
        <w:rPr>
          <w:rFonts w:ascii="Garamond" w:hAnsi="Garamond"/>
          <w:sz w:val="24"/>
          <w:szCs w:val="24"/>
        </w:rPr>
        <w:t>Vzhledem k tomu, že tedy</w:t>
      </w:r>
      <w:r w:rsidR="00914A9A" w:rsidRPr="00C54067">
        <w:rPr>
          <w:rFonts w:ascii="Garamond" w:hAnsi="Garamond"/>
          <w:sz w:val="24"/>
          <w:szCs w:val="24"/>
        </w:rPr>
        <w:t xml:space="preserve"> došlo k porušení </w:t>
      </w:r>
      <w:r w:rsidR="00A74FA5" w:rsidRPr="00C54067">
        <w:rPr>
          <w:rFonts w:ascii="Garamond" w:hAnsi="Garamond"/>
          <w:sz w:val="24"/>
          <w:szCs w:val="24"/>
        </w:rPr>
        <w:t>nejzákladnějších pravidel mezinárodního práva</w:t>
      </w:r>
      <w:r w:rsidR="00914A9A" w:rsidRPr="00C54067">
        <w:rPr>
          <w:rFonts w:ascii="Garamond" w:hAnsi="Garamond"/>
          <w:sz w:val="24"/>
          <w:szCs w:val="24"/>
        </w:rPr>
        <w:t xml:space="preserve"> s účinky </w:t>
      </w:r>
      <w:r w:rsidR="00914A9A" w:rsidRPr="00C54067">
        <w:rPr>
          <w:rFonts w:ascii="Garamond" w:hAnsi="Garamond"/>
          <w:i/>
          <w:sz w:val="24"/>
          <w:szCs w:val="24"/>
        </w:rPr>
        <w:t>erga omnes</w:t>
      </w:r>
      <w:r w:rsidR="00914A9A" w:rsidRPr="00C54067">
        <w:rPr>
          <w:rFonts w:ascii="Garamond" w:hAnsi="Garamond"/>
          <w:sz w:val="24"/>
          <w:szCs w:val="24"/>
        </w:rPr>
        <w:t>, je k donucení oprávněna i EU jakožto člen mezinárodního společenství.</w:t>
      </w:r>
      <w:r w:rsidR="00C7086B" w:rsidRPr="00C54067">
        <w:rPr>
          <w:rFonts w:ascii="Garamond" w:hAnsi="Garamond"/>
          <w:sz w:val="24"/>
          <w:szCs w:val="24"/>
        </w:rPr>
        <w:t xml:space="preserve"> Před uvalením sankcí EU opakovaně Ruskou federaci vyzývala ke stabilizaci situace na Ukrajiě, </w:t>
      </w:r>
      <w:r w:rsidR="00360233">
        <w:rPr>
          <w:rFonts w:ascii="Garamond" w:hAnsi="Garamond"/>
          <w:sz w:val="24"/>
          <w:szCs w:val="24"/>
        </w:rPr>
        <w:t>ale</w:t>
      </w:r>
      <w:r w:rsidR="00C7086B" w:rsidRPr="00C54067">
        <w:rPr>
          <w:rFonts w:ascii="Garamond" w:hAnsi="Garamond"/>
          <w:sz w:val="24"/>
          <w:szCs w:val="24"/>
        </w:rPr>
        <w:t xml:space="preserve"> bez</w:t>
      </w:r>
      <w:r w:rsidR="00360233">
        <w:rPr>
          <w:rFonts w:ascii="Garamond" w:hAnsi="Garamond"/>
          <w:sz w:val="24"/>
          <w:szCs w:val="24"/>
        </w:rPr>
        <w:t>výsledně</w:t>
      </w:r>
      <w:r w:rsidR="00C7086B" w:rsidRPr="00C54067">
        <w:rPr>
          <w:rFonts w:ascii="Garamond" w:hAnsi="Garamond"/>
          <w:sz w:val="24"/>
          <w:szCs w:val="24"/>
        </w:rPr>
        <w:t xml:space="preserve">. Následně tak na Ruskou federaci uvalila postupně sankce, které nicméně splňují požadavek přiměřenosti a nejsou </w:t>
      </w:r>
      <w:r w:rsidR="00A74FA5" w:rsidRPr="00C54067">
        <w:rPr>
          <w:rFonts w:ascii="Garamond" w:hAnsi="Garamond"/>
          <w:sz w:val="24"/>
          <w:szCs w:val="24"/>
        </w:rPr>
        <w:t xml:space="preserve">ani </w:t>
      </w:r>
      <w:r w:rsidR="00C7086B" w:rsidRPr="00C54067">
        <w:rPr>
          <w:rFonts w:ascii="Garamond" w:hAnsi="Garamond"/>
          <w:sz w:val="24"/>
          <w:szCs w:val="24"/>
        </w:rPr>
        <w:t>v rozporu s kogentními normami mezinárodního práva.</w:t>
      </w:r>
    </w:p>
    <w:p w:rsidR="005A466E" w:rsidRPr="00C54067" w:rsidRDefault="003D5D32"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Dá se tedy uzavřít, že hypotéza této práce o tom, že </w:t>
      </w:r>
      <w:r w:rsidR="00F5386C" w:rsidRPr="00C54067">
        <w:rPr>
          <w:rFonts w:ascii="Garamond" w:hAnsi="Garamond"/>
          <w:sz w:val="24"/>
          <w:szCs w:val="24"/>
        </w:rPr>
        <w:t xml:space="preserve">se Rusko </w:t>
      </w:r>
      <w:r w:rsidRPr="00C54067">
        <w:rPr>
          <w:rFonts w:ascii="Garamond" w:hAnsi="Garamond"/>
          <w:sz w:val="24"/>
          <w:szCs w:val="24"/>
        </w:rPr>
        <w:t xml:space="preserve">svými aktivitami na Ukrajině dopustilo porušení mezinárodního práva a byly splněny všechny další podmínky pro uvalení sankcí ze strany Evropské unie, byla potvrzena. Navíc </w:t>
      </w:r>
      <w:r w:rsidR="00851BF3" w:rsidRPr="00C54067">
        <w:rPr>
          <w:rFonts w:ascii="Garamond" w:hAnsi="Garamond"/>
          <w:sz w:val="24"/>
          <w:szCs w:val="24"/>
        </w:rPr>
        <w:t>se dá vysledovat</w:t>
      </w:r>
      <w:r w:rsidRPr="00C54067">
        <w:rPr>
          <w:rFonts w:ascii="Garamond" w:hAnsi="Garamond"/>
          <w:sz w:val="24"/>
          <w:szCs w:val="24"/>
        </w:rPr>
        <w:t>, že ukrajinská krize poukázala na některé nedostatky, resp. slabiny institutu donucení, které souvisí s</w:t>
      </w:r>
      <w:r w:rsidR="00884E9F" w:rsidRPr="00C54067">
        <w:rPr>
          <w:rFonts w:ascii="Garamond" w:hAnsi="Garamond"/>
          <w:sz w:val="24"/>
          <w:szCs w:val="24"/>
        </w:rPr>
        <w:t>e specifickou</w:t>
      </w:r>
      <w:r w:rsidRPr="00C54067">
        <w:rPr>
          <w:rFonts w:ascii="Garamond" w:hAnsi="Garamond"/>
          <w:sz w:val="24"/>
          <w:szCs w:val="24"/>
        </w:rPr>
        <w:t xml:space="preserve"> povahou mezinárodního práva.  </w:t>
      </w:r>
      <w:r w:rsidR="005B0C87" w:rsidRPr="00C54067">
        <w:rPr>
          <w:rFonts w:ascii="Garamond" w:hAnsi="Garamond"/>
          <w:sz w:val="24"/>
          <w:szCs w:val="24"/>
        </w:rPr>
        <w:t xml:space="preserve">Významným faktorem pro vynucování norem mezinárodního práva, které je vzhledem k horizontalitě vztahů mezi jeho subjekty postaveno převážně na svépomocném charakteru, je </w:t>
      </w:r>
      <w:r w:rsidR="00BD774B" w:rsidRPr="00C54067">
        <w:rPr>
          <w:rFonts w:ascii="Garamond" w:hAnsi="Garamond"/>
          <w:sz w:val="24"/>
          <w:szCs w:val="24"/>
        </w:rPr>
        <w:t xml:space="preserve">vedle podmínek legality </w:t>
      </w:r>
      <w:r w:rsidR="005B0C87" w:rsidRPr="00C54067">
        <w:rPr>
          <w:rFonts w:ascii="Garamond" w:hAnsi="Garamond"/>
          <w:sz w:val="24"/>
          <w:szCs w:val="24"/>
        </w:rPr>
        <w:t xml:space="preserve">do značné míry také efektivita takového vynucování. </w:t>
      </w:r>
      <w:r w:rsidR="007318FC" w:rsidRPr="00C54067">
        <w:rPr>
          <w:rFonts w:ascii="Garamond" w:hAnsi="Garamond"/>
          <w:sz w:val="24"/>
          <w:szCs w:val="24"/>
        </w:rPr>
        <w:t>Dodržování norem mezinárodního práva a způsob jejich vynucování je na vůli jeh</w:t>
      </w:r>
      <w:r w:rsidR="001703DF" w:rsidRPr="00C54067">
        <w:rPr>
          <w:rFonts w:ascii="Garamond" w:hAnsi="Garamond"/>
          <w:sz w:val="24"/>
          <w:szCs w:val="24"/>
        </w:rPr>
        <w:t>o</w:t>
      </w:r>
      <w:r w:rsidR="007318FC" w:rsidRPr="00C54067">
        <w:rPr>
          <w:rFonts w:ascii="Garamond" w:hAnsi="Garamond"/>
          <w:sz w:val="24"/>
          <w:szCs w:val="24"/>
        </w:rPr>
        <w:t xml:space="preserve"> subjekt</w:t>
      </w:r>
      <w:r w:rsidR="001703DF" w:rsidRPr="00C54067">
        <w:rPr>
          <w:rFonts w:ascii="Garamond" w:hAnsi="Garamond"/>
          <w:sz w:val="24"/>
          <w:szCs w:val="24"/>
        </w:rPr>
        <w:t>ů</w:t>
      </w:r>
      <w:r w:rsidR="007318FC" w:rsidRPr="00C54067">
        <w:rPr>
          <w:rFonts w:ascii="Garamond" w:hAnsi="Garamond"/>
          <w:sz w:val="24"/>
          <w:szCs w:val="24"/>
        </w:rPr>
        <w:t>, převážně států</w:t>
      </w:r>
      <w:r w:rsidR="000D2F70" w:rsidRPr="00C54067">
        <w:rPr>
          <w:rFonts w:ascii="Garamond" w:hAnsi="Garamond"/>
          <w:sz w:val="24"/>
          <w:szCs w:val="24"/>
        </w:rPr>
        <w:t xml:space="preserve"> a za určitých podmínek i mezinárodních organizací</w:t>
      </w:r>
      <w:r w:rsidR="0098422B" w:rsidRPr="00C54067">
        <w:rPr>
          <w:rFonts w:ascii="Garamond" w:hAnsi="Garamond"/>
          <w:sz w:val="24"/>
          <w:szCs w:val="24"/>
        </w:rPr>
        <w:t>. J</w:t>
      </w:r>
      <w:r w:rsidR="007318FC" w:rsidRPr="00C54067">
        <w:rPr>
          <w:rFonts w:ascii="Garamond" w:hAnsi="Garamond"/>
          <w:sz w:val="24"/>
          <w:szCs w:val="24"/>
        </w:rPr>
        <w:t>ejich rozhodování je ale zá</w:t>
      </w:r>
      <w:r w:rsidR="0098422B" w:rsidRPr="00C54067">
        <w:rPr>
          <w:rFonts w:ascii="Garamond" w:hAnsi="Garamond"/>
          <w:sz w:val="24"/>
          <w:szCs w:val="24"/>
        </w:rPr>
        <w:t>vislé na jejich vzájemných vztaz</w:t>
      </w:r>
      <w:r w:rsidR="007318FC" w:rsidRPr="00C54067">
        <w:rPr>
          <w:rFonts w:ascii="Garamond" w:hAnsi="Garamond"/>
          <w:sz w:val="24"/>
          <w:szCs w:val="24"/>
        </w:rPr>
        <w:t xml:space="preserve">ích a mocenském uspořádání. </w:t>
      </w:r>
    </w:p>
    <w:p w:rsidR="005B0C87" w:rsidRPr="00C54067" w:rsidRDefault="00BD774B"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Ukrajinská krize </w:t>
      </w:r>
      <w:r w:rsidR="006A0FE4" w:rsidRPr="00C54067">
        <w:rPr>
          <w:rFonts w:ascii="Garamond" w:hAnsi="Garamond"/>
          <w:sz w:val="24"/>
          <w:szCs w:val="24"/>
        </w:rPr>
        <w:t xml:space="preserve">tak pouze </w:t>
      </w:r>
      <w:r w:rsidRPr="00C54067">
        <w:rPr>
          <w:rFonts w:ascii="Garamond" w:hAnsi="Garamond"/>
          <w:sz w:val="24"/>
          <w:szCs w:val="24"/>
        </w:rPr>
        <w:t xml:space="preserve">připomněla, že právě efektivita </w:t>
      </w:r>
      <w:r w:rsidR="00851BF3" w:rsidRPr="00C54067">
        <w:rPr>
          <w:rFonts w:ascii="Garamond" w:hAnsi="Garamond"/>
          <w:sz w:val="24"/>
          <w:szCs w:val="24"/>
        </w:rPr>
        <w:t>donucování je do určité míry předurčena ještě před přistoupením k </w:t>
      </w:r>
      <w:r w:rsidR="006E5CB5" w:rsidRPr="00C54067">
        <w:rPr>
          <w:rFonts w:ascii="Garamond" w:hAnsi="Garamond"/>
          <w:sz w:val="24"/>
          <w:szCs w:val="24"/>
        </w:rPr>
        <w:t>sankcím</w:t>
      </w:r>
      <w:r w:rsidR="00851BF3" w:rsidRPr="00C54067">
        <w:rPr>
          <w:rFonts w:ascii="Garamond" w:hAnsi="Garamond"/>
          <w:sz w:val="24"/>
          <w:szCs w:val="24"/>
        </w:rPr>
        <w:t xml:space="preserve"> a to tím, jak silný je stát porušitel. Ani dnes, na počátku roku 2016, po </w:t>
      </w:r>
      <w:r w:rsidR="00F5386C" w:rsidRPr="00C54067">
        <w:rPr>
          <w:rFonts w:ascii="Garamond" w:hAnsi="Garamond"/>
          <w:sz w:val="24"/>
          <w:szCs w:val="24"/>
        </w:rPr>
        <w:t>mnoh</w:t>
      </w:r>
      <w:r w:rsidR="00851BF3" w:rsidRPr="00C54067">
        <w:rPr>
          <w:rFonts w:ascii="Garamond" w:hAnsi="Garamond"/>
          <w:sz w:val="24"/>
          <w:szCs w:val="24"/>
        </w:rPr>
        <w:t xml:space="preserve">aměsíční účinnosti </w:t>
      </w:r>
      <w:r w:rsidR="006E5CB5" w:rsidRPr="00C54067">
        <w:rPr>
          <w:rFonts w:ascii="Garamond" w:hAnsi="Garamond"/>
          <w:sz w:val="24"/>
          <w:szCs w:val="24"/>
        </w:rPr>
        <w:t>sankc</w:t>
      </w:r>
      <w:r w:rsidR="00851BF3" w:rsidRPr="00C54067">
        <w:rPr>
          <w:rFonts w:ascii="Garamond" w:hAnsi="Garamond"/>
          <w:sz w:val="24"/>
          <w:szCs w:val="24"/>
        </w:rPr>
        <w:t>í</w:t>
      </w:r>
      <w:r w:rsidR="00F5386C" w:rsidRPr="00C54067">
        <w:rPr>
          <w:rFonts w:ascii="Garamond" w:hAnsi="Garamond"/>
          <w:sz w:val="24"/>
          <w:szCs w:val="24"/>
        </w:rPr>
        <w:t>,</w:t>
      </w:r>
      <w:r w:rsidR="00851BF3" w:rsidRPr="00C54067">
        <w:rPr>
          <w:rFonts w:ascii="Garamond" w:hAnsi="Garamond"/>
          <w:sz w:val="24"/>
          <w:szCs w:val="24"/>
        </w:rPr>
        <w:t xml:space="preserve"> totiž nelze v situaci na Ukrajině vidět výraznější posun k lepšímu. Je tak otázka, zda je v silách ekonomických </w:t>
      </w:r>
      <w:r w:rsidR="006E5CB5" w:rsidRPr="00C54067">
        <w:rPr>
          <w:rFonts w:ascii="Garamond" w:hAnsi="Garamond"/>
          <w:sz w:val="24"/>
          <w:szCs w:val="24"/>
        </w:rPr>
        <w:t>sankcí</w:t>
      </w:r>
      <w:r w:rsidR="00851BF3" w:rsidRPr="00C54067">
        <w:rPr>
          <w:rFonts w:ascii="Garamond" w:hAnsi="Garamond"/>
          <w:sz w:val="24"/>
          <w:szCs w:val="24"/>
        </w:rPr>
        <w:t xml:space="preserve"> uvalených ze strany EU a některých mimoevropských států</w:t>
      </w:r>
      <w:r w:rsidR="00D312CC" w:rsidRPr="00C54067">
        <w:rPr>
          <w:rFonts w:ascii="Garamond" w:hAnsi="Garamond"/>
          <w:sz w:val="24"/>
          <w:szCs w:val="24"/>
        </w:rPr>
        <w:t xml:space="preserve"> v současné podobě</w:t>
      </w:r>
      <w:r w:rsidR="00851BF3" w:rsidRPr="00C54067">
        <w:rPr>
          <w:rFonts w:ascii="Garamond" w:hAnsi="Garamond"/>
          <w:sz w:val="24"/>
          <w:szCs w:val="24"/>
        </w:rPr>
        <w:t xml:space="preserve"> vynutit změnu chování bez nadsázky mocného státu</w:t>
      </w:r>
      <w:r w:rsidR="00082B32" w:rsidRPr="00C54067">
        <w:rPr>
          <w:rFonts w:ascii="Garamond" w:hAnsi="Garamond"/>
          <w:sz w:val="24"/>
          <w:szCs w:val="24"/>
        </w:rPr>
        <w:t>,</w:t>
      </w:r>
      <w:r w:rsidR="00851BF3" w:rsidRPr="00C54067">
        <w:rPr>
          <w:rFonts w:ascii="Garamond" w:hAnsi="Garamond"/>
          <w:sz w:val="24"/>
          <w:szCs w:val="24"/>
        </w:rPr>
        <w:t xml:space="preserve"> jakým </w:t>
      </w:r>
      <w:r w:rsidR="00082B32" w:rsidRPr="00C54067">
        <w:rPr>
          <w:rFonts w:ascii="Garamond" w:hAnsi="Garamond"/>
          <w:sz w:val="24"/>
          <w:szCs w:val="24"/>
        </w:rPr>
        <w:t xml:space="preserve">je </w:t>
      </w:r>
      <w:r w:rsidR="00851BF3" w:rsidRPr="00C54067">
        <w:rPr>
          <w:rFonts w:ascii="Garamond" w:hAnsi="Garamond"/>
          <w:sz w:val="24"/>
          <w:szCs w:val="24"/>
        </w:rPr>
        <w:t xml:space="preserve">Ruská federace. Vzhledem k podmiňování stažení sankcí dodržováním Minských dohod bude patrně </w:t>
      </w:r>
      <w:r w:rsidR="00F5386C" w:rsidRPr="00C54067">
        <w:rPr>
          <w:rFonts w:ascii="Garamond" w:hAnsi="Garamond"/>
          <w:sz w:val="24"/>
          <w:szCs w:val="24"/>
        </w:rPr>
        <w:t xml:space="preserve">velkým </w:t>
      </w:r>
      <w:r w:rsidR="00851BF3" w:rsidRPr="00C54067">
        <w:rPr>
          <w:rFonts w:ascii="Garamond" w:hAnsi="Garamond"/>
          <w:sz w:val="24"/>
          <w:szCs w:val="24"/>
        </w:rPr>
        <w:t xml:space="preserve">úspěchem </w:t>
      </w:r>
      <w:r w:rsidR="005B0C87" w:rsidRPr="00C54067">
        <w:rPr>
          <w:rFonts w:ascii="Garamond" w:hAnsi="Garamond"/>
          <w:sz w:val="24"/>
          <w:szCs w:val="24"/>
        </w:rPr>
        <w:t>vůbec</w:t>
      </w:r>
      <w:r w:rsidR="00851BF3" w:rsidRPr="00C54067">
        <w:rPr>
          <w:rFonts w:ascii="Garamond" w:hAnsi="Garamond"/>
          <w:sz w:val="24"/>
          <w:szCs w:val="24"/>
        </w:rPr>
        <w:t xml:space="preserve"> ,,pouhé“</w:t>
      </w:r>
      <w:r w:rsidR="005B0C87" w:rsidRPr="00C54067">
        <w:rPr>
          <w:rFonts w:ascii="Garamond" w:hAnsi="Garamond"/>
          <w:sz w:val="24"/>
          <w:szCs w:val="24"/>
        </w:rPr>
        <w:t xml:space="preserve"> stažení </w:t>
      </w:r>
      <w:r w:rsidR="00C3568E" w:rsidRPr="00C54067">
        <w:rPr>
          <w:rFonts w:ascii="Garamond" w:hAnsi="Garamond"/>
          <w:sz w:val="24"/>
          <w:szCs w:val="24"/>
        </w:rPr>
        <w:t xml:space="preserve">ruských </w:t>
      </w:r>
      <w:r w:rsidR="00B5337C">
        <w:rPr>
          <w:rFonts w:ascii="Garamond" w:hAnsi="Garamond"/>
          <w:sz w:val="24"/>
          <w:szCs w:val="24"/>
        </w:rPr>
        <w:t>vojsk z východních částí U</w:t>
      </w:r>
      <w:r w:rsidR="005B0C87" w:rsidRPr="00C54067">
        <w:rPr>
          <w:rFonts w:ascii="Garamond" w:hAnsi="Garamond"/>
          <w:sz w:val="24"/>
          <w:szCs w:val="24"/>
        </w:rPr>
        <w:t xml:space="preserve">krajiny a </w:t>
      </w:r>
      <w:r w:rsidR="00A773A5" w:rsidRPr="00C54067">
        <w:rPr>
          <w:rFonts w:ascii="Garamond" w:hAnsi="Garamond"/>
          <w:sz w:val="24"/>
          <w:szCs w:val="24"/>
        </w:rPr>
        <w:t xml:space="preserve">částečné </w:t>
      </w:r>
      <w:r w:rsidR="005B0C87" w:rsidRPr="00C54067">
        <w:rPr>
          <w:rFonts w:ascii="Garamond" w:hAnsi="Garamond"/>
          <w:sz w:val="24"/>
          <w:szCs w:val="24"/>
        </w:rPr>
        <w:t xml:space="preserve">obnovení </w:t>
      </w:r>
      <w:r w:rsidR="007928E6" w:rsidRPr="00C54067">
        <w:rPr>
          <w:rFonts w:ascii="Garamond" w:hAnsi="Garamond"/>
          <w:sz w:val="24"/>
          <w:szCs w:val="24"/>
        </w:rPr>
        <w:t xml:space="preserve">její </w:t>
      </w:r>
      <w:r w:rsidR="005B0C87" w:rsidRPr="00C54067">
        <w:rPr>
          <w:rFonts w:ascii="Garamond" w:hAnsi="Garamond"/>
          <w:sz w:val="24"/>
          <w:szCs w:val="24"/>
        </w:rPr>
        <w:t>územní integrity</w:t>
      </w:r>
      <w:r w:rsidR="00F81443" w:rsidRPr="00C54067">
        <w:rPr>
          <w:rFonts w:ascii="Garamond" w:hAnsi="Garamond"/>
          <w:sz w:val="24"/>
          <w:szCs w:val="24"/>
        </w:rPr>
        <w:t xml:space="preserve">. Zda </w:t>
      </w:r>
      <w:r w:rsidR="002402EC" w:rsidRPr="00C54067">
        <w:rPr>
          <w:rFonts w:ascii="Garamond" w:hAnsi="Garamond"/>
          <w:sz w:val="24"/>
          <w:szCs w:val="24"/>
        </w:rPr>
        <w:t xml:space="preserve">lze současnými </w:t>
      </w:r>
      <w:r w:rsidR="006E5CB5" w:rsidRPr="00C54067">
        <w:rPr>
          <w:rFonts w:ascii="Garamond" w:hAnsi="Garamond"/>
          <w:sz w:val="24"/>
          <w:szCs w:val="24"/>
        </w:rPr>
        <w:t>sankcem</w:t>
      </w:r>
      <w:r w:rsidR="002402EC" w:rsidRPr="00C54067">
        <w:rPr>
          <w:rFonts w:ascii="Garamond" w:hAnsi="Garamond"/>
          <w:sz w:val="24"/>
          <w:szCs w:val="24"/>
        </w:rPr>
        <w:t xml:space="preserve">i </w:t>
      </w:r>
      <w:r w:rsidR="005B0C87" w:rsidRPr="00C54067">
        <w:rPr>
          <w:rFonts w:ascii="Garamond" w:hAnsi="Garamond"/>
          <w:sz w:val="24"/>
          <w:szCs w:val="24"/>
        </w:rPr>
        <w:t xml:space="preserve">docílit toho, aby došlo k úplnému obnovení předchozího stavu, tedy vzdání se anektovaného Krymu </w:t>
      </w:r>
      <w:r w:rsidR="00EE1B64" w:rsidRPr="00C54067">
        <w:rPr>
          <w:rFonts w:ascii="Garamond" w:hAnsi="Garamond"/>
          <w:sz w:val="24"/>
          <w:szCs w:val="24"/>
        </w:rPr>
        <w:t>ze strany Rusk</w:t>
      </w:r>
      <w:r w:rsidR="00137D2C" w:rsidRPr="00C54067">
        <w:rPr>
          <w:rFonts w:ascii="Garamond" w:hAnsi="Garamond"/>
          <w:sz w:val="24"/>
          <w:szCs w:val="24"/>
        </w:rPr>
        <w:t>é federace</w:t>
      </w:r>
      <w:r w:rsidR="00EE1B64" w:rsidRPr="00C54067">
        <w:rPr>
          <w:rFonts w:ascii="Garamond" w:hAnsi="Garamond"/>
          <w:sz w:val="24"/>
          <w:szCs w:val="24"/>
        </w:rPr>
        <w:t xml:space="preserve"> </w:t>
      </w:r>
      <w:r w:rsidR="005B0C87" w:rsidRPr="00C54067">
        <w:rPr>
          <w:rFonts w:ascii="Garamond" w:hAnsi="Garamond"/>
          <w:sz w:val="24"/>
          <w:szCs w:val="24"/>
        </w:rPr>
        <w:t xml:space="preserve">a splnění všech </w:t>
      </w:r>
      <w:r w:rsidR="00137D2C" w:rsidRPr="00C54067">
        <w:rPr>
          <w:rFonts w:ascii="Garamond" w:hAnsi="Garamond"/>
          <w:sz w:val="24"/>
          <w:szCs w:val="24"/>
        </w:rPr>
        <w:t xml:space="preserve">jejích </w:t>
      </w:r>
      <w:r w:rsidR="005B0C87" w:rsidRPr="00C54067">
        <w:rPr>
          <w:rFonts w:ascii="Garamond" w:hAnsi="Garamond"/>
          <w:sz w:val="24"/>
          <w:szCs w:val="24"/>
        </w:rPr>
        <w:t>reparačních povinností</w:t>
      </w:r>
      <w:r w:rsidR="00137D2C" w:rsidRPr="00C54067">
        <w:rPr>
          <w:rFonts w:ascii="Garamond" w:hAnsi="Garamond"/>
          <w:sz w:val="24"/>
          <w:szCs w:val="24"/>
        </w:rPr>
        <w:t>, je tak otázka, kte</w:t>
      </w:r>
      <w:r w:rsidR="002402EC" w:rsidRPr="00C54067">
        <w:rPr>
          <w:rFonts w:ascii="Garamond" w:hAnsi="Garamond"/>
          <w:sz w:val="24"/>
          <w:szCs w:val="24"/>
        </w:rPr>
        <w:t>r</w:t>
      </w:r>
      <w:r w:rsidR="00137D2C" w:rsidRPr="00C54067">
        <w:rPr>
          <w:rFonts w:ascii="Garamond" w:hAnsi="Garamond"/>
          <w:sz w:val="24"/>
          <w:szCs w:val="24"/>
        </w:rPr>
        <w:t>á</w:t>
      </w:r>
      <w:r w:rsidR="002402EC" w:rsidRPr="00C54067">
        <w:rPr>
          <w:rFonts w:ascii="Garamond" w:hAnsi="Garamond"/>
          <w:sz w:val="24"/>
          <w:szCs w:val="24"/>
        </w:rPr>
        <w:t xml:space="preserve"> už přesahuje rámec oboru mezinárodního práva a na kterou nyní pravděpodobně stejně nelze odpovědět.</w:t>
      </w:r>
    </w:p>
    <w:p w:rsidR="004473AA" w:rsidRPr="00C54067" w:rsidRDefault="00274A28" w:rsidP="00991E0B">
      <w:pPr>
        <w:spacing w:after="0" w:line="360" w:lineRule="auto"/>
        <w:ind w:firstLine="567"/>
        <w:jc w:val="both"/>
        <w:rPr>
          <w:rFonts w:ascii="Garamond" w:hAnsi="Garamond"/>
          <w:sz w:val="24"/>
          <w:szCs w:val="24"/>
        </w:rPr>
      </w:pPr>
      <w:r w:rsidRPr="00C54067">
        <w:rPr>
          <w:rFonts w:ascii="Garamond" w:hAnsi="Garamond"/>
          <w:sz w:val="24"/>
          <w:szCs w:val="24"/>
        </w:rPr>
        <w:t xml:space="preserve">Na druhou stranu ale platí, že </w:t>
      </w:r>
      <w:r w:rsidR="006E5CB5" w:rsidRPr="00C54067">
        <w:rPr>
          <w:rFonts w:ascii="Garamond" w:hAnsi="Garamond"/>
          <w:sz w:val="24"/>
          <w:szCs w:val="24"/>
        </w:rPr>
        <w:t>sankce</w:t>
      </w:r>
      <w:r w:rsidRPr="00C54067">
        <w:rPr>
          <w:rFonts w:ascii="Garamond" w:hAnsi="Garamond"/>
          <w:sz w:val="24"/>
          <w:szCs w:val="24"/>
        </w:rPr>
        <w:t xml:space="preserve"> </w:t>
      </w:r>
      <w:r w:rsidR="00EB3A68" w:rsidRPr="00C54067">
        <w:rPr>
          <w:rFonts w:ascii="Garamond" w:hAnsi="Garamond"/>
          <w:sz w:val="24"/>
          <w:szCs w:val="24"/>
        </w:rPr>
        <w:t xml:space="preserve">stále </w:t>
      </w:r>
      <w:r w:rsidRPr="00C54067">
        <w:rPr>
          <w:rFonts w:ascii="Garamond" w:hAnsi="Garamond"/>
          <w:sz w:val="24"/>
          <w:szCs w:val="24"/>
        </w:rPr>
        <w:t xml:space="preserve">představují velmi významný institut v mezinárodním právu, který je </w:t>
      </w:r>
      <w:r w:rsidR="00A203B2" w:rsidRPr="00C54067">
        <w:rPr>
          <w:rFonts w:ascii="Garamond" w:hAnsi="Garamond"/>
          <w:sz w:val="24"/>
          <w:szCs w:val="24"/>
        </w:rPr>
        <w:t>v praxi</w:t>
      </w:r>
      <w:r w:rsidRPr="00C54067">
        <w:rPr>
          <w:rFonts w:ascii="Garamond" w:hAnsi="Garamond"/>
          <w:sz w:val="24"/>
          <w:szCs w:val="24"/>
        </w:rPr>
        <w:t xml:space="preserve"> velmi často využíván a </w:t>
      </w:r>
      <w:r w:rsidR="00D4710F" w:rsidRPr="00C54067">
        <w:rPr>
          <w:rFonts w:ascii="Garamond" w:hAnsi="Garamond"/>
          <w:sz w:val="24"/>
          <w:szCs w:val="24"/>
        </w:rPr>
        <w:t xml:space="preserve">pomineme-li specifickou ukrajinskou krizi, tak </w:t>
      </w:r>
      <w:r w:rsidRPr="00C54067">
        <w:rPr>
          <w:rFonts w:ascii="Garamond" w:hAnsi="Garamond"/>
          <w:sz w:val="24"/>
          <w:szCs w:val="24"/>
        </w:rPr>
        <w:t xml:space="preserve">v mnoha případech </w:t>
      </w:r>
      <w:r w:rsidR="00282771" w:rsidRPr="00C54067">
        <w:rPr>
          <w:rFonts w:ascii="Garamond" w:hAnsi="Garamond"/>
          <w:sz w:val="24"/>
          <w:szCs w:val="24"/>
        </w:rPr>
        <w:t>poměrně</w:t>
      </w:r>
      <w:r w:rsidRPr="00C54067">
        <w:rPr>
          <w:rFonts w:ascii="Garamond" w:hAnsi="Garamond"/>
          <w:sz w:val="24"/>
          <w:szCs w:val="24"/>
        </w:rPr>
        <w:t xml:space="preserve"> efektivně.</w:t>
      </w:r>
      <w:r w:rsidR="000F5C83" w:rsidRPr="00C54067">
        <w:rPr>
          <w:rFonts w:ascii="Garamond" w:hAnsi="Garamond"/>
          <w:sz w:val="24"/>
          <w:szCs w:val="24"/>
        </w:rPr>
        <w:t xml:space="preserve"> </w:t>
      </w:r>
      <w:r w:rsidR="00B5337C">
        <w:rPr>
          <w:rFonts w:ascii="Garamond" w:hAnsi="Garamond"/>
          <w:sz w:val="24"/>
          <w:szCs w:val="24"/>
        </w:rPr>
        <w:t>V poslední době do hry navíc zřetelněji vstupují i mezinárodní organizace, kdy kolektivními opatřeními se částečně smívá svépomocný charakter donucení.</w:t>
      </w:r>
      <w:r w:rsidR="00B5337C" w:rsidRPr="00C54067">
        <w:rPr>
          <w:rFonts w:ascii="Garamond" w:hAnsi="Garamond"/>
          <w:sz w:val="24"/>
          <w:szCs w:val="24"/>
        </w:rPr>
        <w:t xml:space="preserve"> </w:t>
      </w:r>
      <w:r w:rsidR="000F5C83" w:rsidRPr="00C54067">
        <w:rPr>
          <w:rFonts w:ascii="Garamond" w:hAnsi="Garamond"/>
          <w:sz w:val="24"/>
          <w:szCs w:val="24"/>
        </w:rPr>
        <w:t xml:space="preserve">Vynucování norem mezinárodního práva uplatňováním legálního neozbrojeného donucení tak dle názoru autora této práce </w:t>
      </w:r>
      <w:r w:rsidR="003D3732" w:rsidRPr="00C54067">
        <w:rPr>
          <w:rFonts w:ascii="Garamond" w:hAnsi="Garamond"/>
          <w:sz w:val="24"/>
          <w:szCs w:val="24"/>
        </w:rPr>
        <w:t>přímo nevede, ale napomáhá</w:t>
      </w:r>
      <w:r w:rsidR="000F5C83" w:rsidRPr="00C54067">
        <w:rPr>
          <w:rFonts w:ascii="Garamond" w:hAnsi="Garamond"/>
          <w:sz w:val="24"/>
          <w:szCs w:val="24"/>
        </w:rPr>
        <w:t xml:space="preserve"> k naplnění jeho poslání, tedy k mírové koexistenci států a jejich obyvatel a ke vzájemné spolupráci. Jak poznamenává V. David k donucování v obecné rovině, podstatné je, že ,,nikoliv tedy státní donucení, nýbrž možnost uplatnění státního donucení při porušení právních norem vytváří imanentní znak práva.“</w:t>
      </w:r>
      <w:r w:rsidR="000F5C83" w:rsidRPr="00C54067">
        <w:rPr>
          <w:rStyle w:val="Znakapoznpodarou"/>
          <w:rFonts w:ascii="Garamond" w:hAnsi="Garamond"/>
          <w:sz w:val="24"/>
          <w:szCs w:val="24"/>
        </w:rPr>
        <w:footnoteReference w:id="266"/>
      </w:r>
      <w:r w:rsidR="000F5C83" w:rsidRPr="00C54067">
        <w:rPr>
          <w:rFonts w:ascii="Garamond" w:hAnsi="Garamond"/>
          <w:sz w:val="24"/>
          <w:szCs w:val="24"/>
        </w:rPr>
        <w:t xml:space="preserve"> Tento závěr se dá podle názoru autora</w:t>
      </w:r>
      <w:r w:rsidR="00282771" w:rsidRPr="00C54067">
        <w:rPr>
          <w:rFonts w:ascii="Garamond" w:hAnsi="Garamond"/>
          <w:sz w:val="24"/>
          <w:szCs w:val="24"/>
        </w:rPr>
        <w:t xml:space="preserve"> této práce</w:t>
      </w:r>
      <w:r w:rsidR="000F5C83" w:rsidRPr="00C54067">
        <w:rPr>
          <w:rFonts w:ascii="Garamond" w:hAnsi="Garamond"/>
          <w:sz w:val="24"/>
          <w:szCs w:val="24"/>
        </w:rPr>
        <w:t xml:space="preserve"> vztáhnout i na systém</w:t>
      </w:r>
      <w:r w:rsidR="00282771" w:rsidRPr="00C54067">
        <w:rPr>
          <w:rFonts w:ascii="Garamond" w:hAnsi="Garamond"/>
          <w:sz w:val="24"/>
          <w:szCs w:val="24"/>
        </w:rPr>
        <w:t xml:space="preserve"> donucení v</w:t>
      </w:r>
      <w:r w:rsidR="000F5C83" w:rsidRPr="00C54067">
        <w:rPr>
          <w:rFonts w:ascii="Garamond" w:hAnsi="Garamond"/>
          <w:sz w:val="24"/>
          <w:szCs w:val="24"/>
        </w:rPr>
        <w:t xml:space="preserve"> meziná</w:t>
      </w:r>
      <w:r w:rsidR="00282771" w:rsidRPr="00C54067">
        <w:rPr>
          <w:rFonts w:ascii="Garamond" w:hAnsi="Garamond"/>
          <w:sz w:val="24"/>
          <w:szCs w:val="24"/>
        </w:rPr>
        <w:t>rodním právu</w:t>
      </w:r>
      <w:r w:rsidR="000F5C83" w:rsidRPr="00C54067">
        <w:rPr>
          <w:rFonts w:ascii="Garamond" w:hAnsi="Garamond"/>
          <w:sz w:val="24"/>
          <w:szCs w:val="24"/>
        </w:rPr>
        <w:t>.</w:t>
      </w:r>
    </w:p>
    <w:p w:rsidR="00EE6615" w:rsidRDefault="00EE6615">
      <w:pPr>
        <w:rPr>
          <w:rFonts w:ascii="Garamond" w:hAnsi="Garamond"/>
          <w:sz w:val="24"/>
          <w:szCs w:val="24"/>
        </w:rPr>
      </w:pPr>
      <w:r>
        <w:rPr>
          <w:rFonts w:ascii="Garamond" w:hAnsi="Garamond"/>
          <w:sz w:val="24"/>
          <w:szCs w:val="24"/>
        </w:rPr>
        <w:br w:type="page"/>
      </w:r>
    </w:p>
    <w:p w:rsidR="00193336" w:rsidRPr="00C54067" w:rsidRDefault="00E12553" w:rsidP="00991E0B">
      <w:pPr>
        <w:pStyle w:val="Nadpis1"/>
      </w:pPr>
      <w:bookmarkStart w:id="27" w:name="_Toc446443523"/>
      <w:r w:rsidRPr="00C54067">
        <w:t>Seznam použité literatury</w:t>
      </w:r>
      <w:bookmarkEnd w:id="27"/>
    </w:p>
    <w:p w:rsidR="00E12553" w:rsidRPr="00C54067" w:rsidRDefault="00320954" w:rsidP="004A10E0">
      <w:pPr>
        <w:pStyle w:val="Nadpis3"/>
        <w:spacing w:line="360" w:lineRule="auto"/>
        <w:rPr>
          <w:szCs w:val="24"/>
        </w:rPr>
      </w:pPr>
      <w:bookmarkStart w:id="28" w:name="_Toc446443524"/>
      <w:r w:rsidRPr="00C54067">
        <w:rPr>
          <w:szCs w:val="24"/>
        </w:rPr>
        <w:t>Monografie a sborníky</w:t>
      </w:r>
      <w:bookmarkEnd w:id="28"/>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BÍLKOVÁ, Veronika. Ozbrojené represálie v současném mezinárodním právu. In ŠTURMA, Pavel (ed). </w:t>
      </w:r>
      <w:r w:rsidRPr="00C54067">
        <w:rPr>
          <w:rFonts w:ascii="Garamond" w:hAnsi="Garamond"/>
          <w:i/>
          <w:sz w:val="24"/>
          <w:szCs w:val="24"/>
        </w:rPr>
        <w:t>Právní následky mezinárodně protiprávního chování : pocta Čestmíru Čepelkovi k 80. narozeninám</w:t>
      </w:r>
      <w:r w:rsidRPr="00C54067">
        <w:rPr>
          <w:rFonts w:ascii="Garamond" w:hAnsi="Garamond"/>
          <w:sz w:val="24"/>
          <w:szCs w:val="24"/>
        </w:rPr>
        <w:t>. Praha: Univerzita Karlova v Praze, Právnická fakulta, 2007, s. 145 – 173.</w:t>
      </w:r>
    </w:p>
    <w:p w:rsidR="00AD3886" w:rsidRPr="00C54067" w:rsidRDefault="00AD3886" w:rsidP="004A10E0">
      <w:pPr>
        <w:pStyle w:val="Textpoznpodarou"/>
        <w:spacing w:after="200" w:line="360" w:lineRule="auto"/>
        <w:rPr>
          <w:rFonts w:ascii="Garamond" w:hAnsi="Garamond"/>
          <w:sz w:val="24"/>
          <w:szCs w:val="24"/>
        </w:rPr>
      </w:pPr>
      <w:r w:rsidRPr="00C54067">
        <w:rPr>
          <w:rFonts w:ascii="Garamond" w:hAnsi="Garamond"/>
          <w:sz w:val="24"/>
          <w:szCs w:val="24"/>
        </w:rPr>
        <w:t xml:space="preserve">ČEPELKA, Čestmír, ŠTURMA, Pavel. </w:t>
      </w:r>
      <w:r w:rsidRPr="00C54067">
        <w:rPr>
          <w:rFonts w:ascii="Garamond" w:hAnsi="Garamond"/>
          <w:i/>
          <w:sz w:val="24"/>
          <w:szCs w:val="24"/>
        </w:rPr>
        <w:t>Mezinárodní právo veřejné</w:t>
      </w:r>
      <w:r w:rsidRPr="00C54067">
        <w:rPr>
          <w:rFonts w:ascii="Garamond" w:hAnsi="Garamond"/>
          <w:sz w:val="24"/>
          <w:szCs w:val="24"/>
        </w:rPr>
        <w:t>. 1. vydání. Praha: C. H. Beck, 2008, 840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CASSESE, Antonio. </w:t>
      </w:r>
      <w:r w:rsidRPr="00C54067">
        <w:rPr>
          <w:rFonts w:ascii="Garamond" w:hAnsi="Garamond"/>
          <w:i/>
          <w:sz w:val="24"/>
          <w:szCs w:val="24"/>
        </w:rPr>
        <w:t>International Law</w:t>
      </w:r>
      <w:r w:rsidRPr="00C54067">
        <w:rPr>
          <w:rFonts w:ascii="Garamond" w:hAnsi="Garamond"/>
          <w:sz w:val="24"/>
          <w:szCs w:val="24"/>
        </w:rPr>
        <w:t>. Oxford: Oxford University Press, 2001. 499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CUJO, Eglantine. Invocation of Responsibility by International Organizations. In CRAWFORD, James (ed). </w:t>
      </w:r>
      <w:r w:rsidRPr="00C54067">
        <w:rPr>
          <w:rFonts w:ascii="Garamond" w:hAnsi="Garamond"/>
          <w:i/>
          <w:sz w:val="24"/>
          <w:szCs w:val="24"/>
        </w:rPr>
        <w:t>The Law of International Responsibility</w:t>
      </w:r>
      <w:r w:rsidRPr="00C54067">
        <w:rPr>
          <w:rFonts w:ascii="Garamond" w:hAnsi="Garamond"/>
          <w:sz w:val="24"/>
          <w:szCs w:val="24"/>
        </w:rPr>
        <w:t>. New York: Oxford University Press, 2010, s. 969 – 984.</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ČEPELKA, Čestmír. Náhrada škody způsobené chováním státu za okolností vylučujících protiprávnost tohoto chování. In ČEPELKA, JÍLEK, ŠTURMA. </w:t>
      </w:r>
      <w:r w:rsidRPr="00C54067">
        <w:rPr>
          <w:rFonts w:ascii="Garamond" w:hAnsi="Garamond"/>
          <w:i/>
          <w:sz w:val="24"/>
          <w:szCs w:val="24"/>
        </w:rPr>
        <w:t>Mezinárodní odpovědnost</w:t>
      </w:r>
      <w:r w:rsidRPr="00C54067">
        <w:rPr>
          <w:rFonts w:ascii="Garamond" w:hAnsi="Garamond"/>
          <w:sz w:val="24"/>
          <w:szCs w:val="24"/>
        </w:rPr>
        <w:t>. Brno: Masarykova univerzita, 2003, s. 9 – 110.</w:t>
      </w:r>
    </w:p>
    <w:p w:rsidR="00EE148F" w:rsidRPr="00C54067" w:rsidRDefault="00EE148F" w:rsidP="004A10E0">
      <w:pPr>
        <w:pStyle w:val="Textpoznpodarou"/>
        <w:spacing w:after="200" w:line="360" w:lineRule="auto"/>
        <w:rPr>
          <w:rFonts w:ascii="Garamond" w:hAnsi="Garamond"/>
          <w:sz w:val="24"/>
          <w:szCs w:val="24"/>
        </w:rPr>
      </w:pPr>
      <w:r w:rsidRPr="00C54067">
        <w:rPr>
          <w:rFonts w:ascii="Garamond" w:hAnsi="Garamond"/>
          <w:sz w:val="24"/>
          <w:szCs w:val="24"/>
        </w:rPr>
        <w:t xml:space="preserve">DAVID, Vladislav a kol. </w:t>
      </w:r>
      <w:r w:rsidRPr="00C54067">
        <w:rPr>
          <w:rFonts w:ascii="Garamond" w:hAnsi="Garamond"/>
          <w:i/>
          <w:sz w:val="24"/>
          <w:szCs w:val="24"/>
        </w:rPr>
        <w:t>Mezinárodní právo veřejné s kazuistikou</w:t>
      </w:r>
      <w:r w:rsidRPr="00C54067">
        <w:rPr>
          <w:rFonts w:ascii="Garamond" w:hAnsi="Garamond"/>
          <w:sz w:val="24"/>
          <w:szCs w:val="24"/>
        </w:rPr>
        <w:t>. 2. vydání. Praha: Leges, 2011. 448 s.</w:t>
      </w:r>
    </w:p>
    <w:p w:rsidR="00EE148F" w:rsidRPr="00C54067" w:rsidRDefault="009978E2" w:rsidP="004A10E0">
      <w:pPr>
        <w:spacing w:line="360" w:lineRule="auto"/>
        <w:rPr>
          <w:rFonts w:ascii="Garamond" w:hAnsi="Garamond" w:cs="Times New Roman"/>
          <w:sz w:val="24"/>
          <w:szCs w:val="24"/>
        </w:rPr>
      </w:pPr>
      <w:r w:rsidRPr="00C54067">
        <w:rPr>
          <w:rFonts w:ascii="Garamond" w:hAnsi="Garamond"/>
          <w:sz w:val="24"/>
          <w:szCs w:val="24"/>
        </w:rPr>
        <w:t xml:space="preserve">DAVID, Vladislav. </w:t>
      </w:r>
      <w:r w:rsidRPr="00C54067">
        <w:rPr>
          <w:rFonts w:ascii="Garamond" w:hAnsi="Garamond"/>
          <w:i/>
          <w:sz w:val="24"/>
          <w:szCs w:val="24"/>
        </w:rPr>
        <w:t>Sankce v mezinárodním právu</w:t>
      </w:r>
      <w:r w:rsidRPr="00C54067">
        <w:rPr>
          <w:rFonts w:ascii="Garamond" w:hAnsi="Garamond"/>
          <w:sz w:val="24"/>
          <w:szCs w:val="24"/>
        </w:rPr>
        <w:t xml:space="preserve">. 1. vydání. Brno: </w:t>
      </w:r>
      <w:r w:rsidRPr="00C54067">
        <w:rPr>
          <w:rFonts w:ascii="Garamond" w:hAnsi="Garamond" w:cs="Times New Roman"/>
          <w:sz w:val="24"/>
          <w:szCs w:val="24"/>
        </w:rPr>
        <w:t>Univer</w:t>
      </w:r>
      <w:r w:rsidR="00176D73" w:rsidRPr="00C54067">
        <w:rPr>
          <w:rFonts w:ascii="Garamond" w:hAnsi="Garamond" w:cs="Times New Roman"/>
          <w:sz w:val="24"/>
          <w:szCs w:val="24"/>
        </w:rPr>
        <w:t>sita J. E. Purkyně v Brně, 1976. 152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FAIX, Martin. </w:t>
      </w:r>
      <w:r w:rsidRPr="00C54067">
        <w:rPr>
          <w:rFonts w:ascii="Garamond" w:hAnsi="Garamond"/>
          <w:i/>
          <w:sz w:val="24"/>
          <w:szCs w:val="24"/>
        </w:rPr>
        <w:t>Law of Armed Conflict and Use of Force (Part One). Securing International Peace and Security: International Law on the Use of Force</w:t>
      </w:r>
      <w:r w:rsidRPr="00C54067">
        <w:rPr>
          <w:rFonts w:ascii="Garamond" w:hAnsi="Garamond"/>
          <w:sz w:val="24"/>
          <w:szCs w:val="24"/>
        </w:rPr>
        <w:t>. Olomouc: Palacký University, 2013. 116 s.</w:t>
      </w:r>
    </w:p>
    <w:p w:rsidR="00DD04FB" w:rsidRPr="00C54067" w:rsidRDefault="00DD04FB" w:rsidP="004A10E0">
      <w:pPr>
        <w:spacing w:line="360" w:lineRule="auto"/>
        <w:rPr>
          <w:rFonts w:ascii="Garamond" w:hAnsi="Garamond" w:cs="Times New Roman"/>
          <w:sz w:val="24"/>
          <w:szCs w:val="24"/>
        </w:rPr>
      </w:pPr>
      <w:r w:rsidRPr="00C54067">
        <w:rPr>
          <w:rFonts w:ascii="Garamond" w:hAnsi="Garamond"/>
          <w:sz w:val="24"/>
          <w:szCs w:val="24"/>
        </w:rPr>
        <w:t>HOL</w:t>
      </w:r>
      <w:r w:rsidRPr="00C54067">
        <w:rPr>
          <w:rFonts w:ascii="Garamond" w:eastAsia="FangSong" w:hAnsi="Garamond"/>
          <w:sz w:val="24"/>
          <w:szCs w:val="24"/>
        </w:rPr>
        <w:t>LÄN</w:t>
      </w:r>
      <w:r w:rsidRPr="00C54067">
        <w:rPr>
          <w:rFonts w:ascii="Garamond" w:hAnsi="Garamond"/>
          <w:sz w:val="24"/>
          <w:szCs w:val="24"/>
        </w:rPr>
        <w:t>DER, Pavel. Základy všeobecné státovědy. Plzeň: Aleš Čeněk, 2009. 364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MALANCZUK, Peter. </w:t>
      </w:r>
      <w:r w:rsidRPr="00C54067">
        <w:rPr>
          <w:rFonts w:ascii="Garamond" w:hAnsi="Garamond"/>
          <w:i/>
          <w:sz w:val="24"/>
          <w:szCs w:val="24"/>
        </w:rPr>
        <w:t>Modern Introduction to International Law</w:t>
      </w:r>
      <w:r w:rsidRPr="00C54067">
        <w:rPr>
          <w:rFonts w:ascii="Garamond" w:hAnsi="Garamond"/>
          <w:sz w:val="24"/>
          <w:szCs w:val="24"/>
        </w:rPr>
        <w:t>. 7. vydání. New York: Routledge, 1997. 449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 xml:space="preserve">MALENOVSKÝ, Jiří. </w:t>
      </w:r>
      <w:r w:rsidRPr="00C54067">
        <w:rPr>
          <w:rFonts w:ascii="Garamond" w:hAnsi="Garamond"/>
          <w:i/>
          <w:sz w:val="24"/>
          <w:szCs w:val="24"/>
        </w:rPr>
        <w:t>Mezinárodní právo veřejné: obecná část a poměr k jiným právním systémům</w:t>
      </w:r>
      <w:r w:rsidRPr="00C54067">
        <w:rPr>
          <w:rFonts w:ascii="Garamond" w:hAnsi="Garamond"/>
          <w:sz w:val="24"/>
          <w:szCs w:val="24"/>
        </w:rPr>
        <w:t>. 6. vydání. Brno: Doplněk; Plzeň: Vydavatelství a nakladatelství Aleš Čeněk, 2014. 499 s.</w:t>
      </w:r>
    </w:p>
    <w:p w:rsidR="00DD04FB" w:rsidRPr="00C54067" w:rsidRDefault="00DD04FB" w:rsidP="004A10E0">
      <w:pPr>
        <w:spacing w:line="360" w:lineRule="auto"/>
        <w:rPr>
          <w:rFonts w:ascii="Garamond" w:hAnsi="Garamond"/>
          <w:sz w:val="24"/>
          <w:szCs w:val="24"/>
        </w:rPr>
      </w:pPr>
      <w:r w:rsidRPr="00C54067">
        <w:rPr>
          <w:rFonts w:ascii="Garamond" w:hAnsi="Garamond" w:cs="Times New Roman"/>
          <w:sz w:val="24"/>
          <w:szCs w:val="24"/>
        </w:rPr>
        <w:t xml:space="preserve">ONDŘEJ, Jan a kol. </w:t>
      </w:r>
      <w:r w:rsidRPr="00C54067">
        <w:rPr>
          <w:rFonts w:ascii="Garamond" w:hAnsi="Garamond" w:cs="Times New Roman"/>
          <w:i/>
          <w:sz w:val="24"/>
          <w:szCs w:val="24"/>
        </w:rPr>
        <w:t>Mezinárodní humanitární právo</w:t>
      </w:r>
      <w:r w:rsidRPr="00C54067">
        <w:rPr>
          <w:rFonts w:ascii="Garamond" w:hAnsi="Garamond" w:cs="Times New Roman"/>
          <w:sz w:val="24"/>
          <w:szCs w:val="24"/>
        </w:rPr>
        <w:t>. 1. vydání. Praha: C. H. Beck, 2010, 560 s.</w:t>
      </w:r>
    </w:p>
    <w:p w:rsidR="00DD04FB" w:rsidRPr="00C54067" w:rsidRDefault="00DD04FB" w:rsidP="004A10E0">
      <w:pPr>
        <w:spacing w:line="360" w:lineRule="auto"/>
        <w:rPr>
          <w:rFonts w:ascii="Garamond" w:hAnsi="Garamond" w:cs="Times New Roman"/>
          <w:sz w:val="24"/>
          <w:szCs w:val="24"/>
        </w:rPr>
      </w:pPr>
      <w:r w:rsidRPr="00C54067">
        <w:rPr>
          <w:rFonts w:ascii="Garamond" w:hAnsi="Garamond" w:cs="Times New Roman"/>
          <w:sz w:val="24"/>
          <w:szCs w:val="24"/>
        </w:rPr>
        <w:t xml:space="preserve">SEIDL-HOHENVELDERN, Ignaz. </w:t>
      </w:r>
      <w:r w:rsidRPr="00C54067">
        <w:rPr>
          <w:rFonts w:ascii="Garamond" w:hAnsi="Garamond" w:cs="Times New Roman"/>
          <w:i/>
          <w:sz w:val="24"/>
          <w:szCs w:val="24"/>
        </w:rPr>
        <w:t>Mezinárodní právo veřejné</w:t>
      </w:r>
      <w:r w:rsidRPr="00C54067">
        <w:rPr>
          <w:rFonts w:ascii="Garamond" w:hAnsi="Garamond" w:cs="Times New Roman"/>
          <w:sz w:val="24"/>
          <w:szCs w:val="24"/>
        </w:rPr>
        <w:t>. 3. vydání. Praha: ASPI, 2006. 417 s.</w:t>
      </w:r>
    </w:p>
    <w:p w:rsidR="00DD04FB" w:rsidRPr="00C54067" w:rsidRDefault="00DD04FB" w:rsidP="004A10E0">
      <w:pPr>
        <w:spacing w:line="360" w:lineRule="auto"/>
        <w:rPr>
          <w:rFonts w:ascii="Garamond" w:hAnsi="Garamond"/>
          <w:sz w:val="24"/>
          <w:szCs w:val="24"/>
        </w:rPr>
      </w:pPr>
      <w:r w:rsidRPr="00C54067">
        <w:rPr>
          <w:rFonts w:ascii="Garamond" w:hAnsi="Garamond"/>
          <w:sz w:val="24"/>
          <w:szCs w:val="24"/>
        </w:rPr>
        <w:t>SHAW, N.</w:t>
      </w:r>
      <w:r w:rsidRPr="00C54067">
        <w:rPr>
          <w:rFonts w:ascii="Garamond" w:hAnsi="Garamond"/>
          <w:i/>
          <w:sz w:val="24"/>
          <w:szCs w:val="24"/>
        </w:rPr>
        <w:t xml:space="preserve"> International Law</w:t>
      </w:r>
      <w:r w:rsidRPr="00C54067">
        <w:rPr>
          <w:rFonts w:ascii="Garamond" w:hAnsi="Garamond"/>
          <w:sz w:val="24"/>
          <w:szCs w:val="24"/>
        </w:rPr>
        <w:t>. 6. vydání. New York: Cambridge University Press, 2008. 1542 s.</w:t>
      </w:r>
    </w:p>
    <w:p w:rsidR="00176D73" w:rsidRPr="00C54067" w:rsidRDefault="00C45B3D" w:rsidP="004A10E0">
      <w:pPr>
        <w:spacing w:line="360" w:lineRule="auto"/>
        <w:rPr>
          <w:rFonts w:ascii="Garamond" w:hAnsi="Garamond" w:cs="Times New Roman"/>
          <w:sz w:val="24"/>
          <w:szCs w:val="24"/>
        </w:rPr>
      </w:pPr>
      <w:r w:rsidRPr="00C54067">
        <w:rPr>
          <w:rFonts w:ascii="Garamond" w:hAnsi="Garamond"/>
          <w:sz w:val="24"/>
          <w:szCs w:val="24"/>
        </w:rPr>
        <w:t xml:space="preserve">SVOBODA, Pavel. </w:t>
      </w:r>
      <w:r w:rsidRPr="00C54067">
        <w:rPr>
          <w:rFonts w:ascii="Garamond" w:hAnsi="Garamond"/>
          <w:i/>
          <w:sz w:val="24"/>
          <w:szCs w:val="24"/>
        </w:rPr>
        <w:t>Právo vnějších vztahů EU</w:t>
      </w:r>
      <w:r w:rsidRPr="00C54067">
        <w:rPr>
          <w:rFonts w:ascii="Garamond" w:hAnsi="Garamond"/>
          <w:sz w:val="24"/>
          <w:szCs w:val="24"/>
        </w:rPr>
        <w:t>. Praha: C.H. Beck, 2010. 264 s.</w:t>
      </w:r>
    </w:p>
    <w:p w:rsidR="000F7426" w:rsidRPr="00C54067" w:rsidRDefault="000F7426" w:rsidP="004A10E0">
      <w:pPr>
        <w:spacing w:line="360" w:lineRule="auto"/>
        <w:rPr>
          <w:rFonts w:ascii="Garamond" w:hAnsi="Garamond"/>
          <w:sz w:val="24"/>
          <w:szCs w:val="24"/>
        </w:rPr>
      </w:pPr>
      <w:r w:rsidRPr="00C54067">
        <w:rPr>
          <w:rFonts w:ascii="Garamond" w:hAnsi="Garamond"/>
          <w:sz w:val="24"/>
          <w:szCs w:val="24"/>
        </w:rPr>
        <w:t xml:space="preserve">ŠTURMA, Pavel. Nesnesitelná lehkost sankcí? Zamyšlení nad aktuálním problémem z pohledu mezinárodního práva. In ŠPAČEK, Metod (ed). </w:t>
      </w:r>
      <w:r w:rsidRPr="00C54067">
        <w:rPr>
          <w:rFonts w:ascii="Garamond" w:hAnsi="Garamond"/>
          <w:i/>
          <w:sz w:val="24"/>
          <w:szCs w:val="24"/>
        </w:rPr>
        <w:t>Medzinárodné právo jako strážca svetového pozadku: Vynútiteľnosť medzinárodného práva v 21. storočí</w:t>
      </w:r>
      <w:r w:rsidRPr="00C54067">
        <w:rPr>
          <w:rFonts w:ascii="Garamond" w:hAnsi="Garamond"/>
          <w:sz w:val="24"/>
          <w:szCs w:val="24"/>
        </w:rPr>
        <w:t xml:space="preserve">. Bratislava: Slovenská spoločnosť pre medzinárodné právo při SAV, 2014, </w:t>
      </w:r>
      <w:r w:rsidR="00B74E9E" w:rsidRPr="00C54067">
        <w:rPr>
          <w:rFonts w:ascii="Garamond" w:hAnsi="Garamond"/>
          <w:sz w:val="24"/>
          <w:szCs w:val="24"/>
        </w:rPr>
        <w:t xml:space="preserve">s. </w:t>
      </w:r>
      <w:r w:rsidR="00A20FC5" w:rsidRPr="00C54067">
        <w:rPr>
          <w:rFonts w:ascii="Garamond" w:hAnsi="Garamond"/>
          <w:sz w:val="24"/>
          <w:szCs w:val="24"/>
        </w:rPr>
        <w:t>51 - 61</w:t>
      </w:r>
      <w:r w:rsidRPr="00C54067">
        <w:rPr>
          <w:rFonts w:ascii="Garamond" w:hAnsi="Garamond"/>
          <w:sz w:val="24"/>
          <w:szCs w:val="24"/>
        </w:rPr>
        <w:t>.</w:t>
      </w:r>
    </w:p>
    <w:p w:rsidR="00C35BE1" w:rsidRPr="00C54067" w:rsidRDefault="00C35BE1" w:rsidP="00711D61">
      <w:pPr>
        <w:spacing w:after="0" w:line="360" w:lineRule="auto"/>
        <w:rPr>
          <w:rFonts w:ascii="Garamond" w:hAnsi="Garamond"/>
          <w:sz w:val="24"/>
          <w:szCs w:val="24"/>
        </w:rPr>
      </w:pPr>
      <w:r w:rsidRPr="00C54067">
        <w:rPr>
          <w:rFonts w:ascii="Garamond" w:hAnsi="Garamond"/>
          <w:sz w:val="24"/>
          <w:szCs w:val="24"/>
        </w:rPr>
        <w:t xml:space="preserve">VYVER, Johan D. van der. Sovereignty. In SHELTON, Dinah (ed). </w:t>
      </w:r>
      <w:r w:rsidRPr="00C54067">
        <w:rPr>
          <w:rFonts w:ascii="Garamond" w:hAnsi="Garamond"/>
          <w:i/>
          <w:sz w:val="24"/>
          <w:szCs w:val="24"/>
        </w:rPr>
        <w:t>The Oxford Handbook of International Human Rights Law</w:t>
      </w:r>
      <w:r w:rsidRPr="00C54067">
        <w:rPr>
          <w:rFonts w:ascii="Garamond" w:hAnsi="Garamond"/>
          <w:sz w:val="24"/>
          <w:szCs w:val="24"/>
        </w:rPr>
        <w:t xml:space="preserve">. </w:t>
      </w:r>
      <w:r w:rsidR="006E7107" w:rsidRPr="00C54067">
        <w:rPr>
          <w:rFonts w:ascii="Garamond" w:hAnsi="Garamond"/>
          <w:sz w:val="24"/>
          <w:szCs w:val="24"/>
        </w:rPr>
        <w:t xml:space="preserve">New York: </w:t>
      </w:r>
      <w:r w:rsidRPr="00C54067">
        <w:rPr>
          <w:rFonts w:ascii="Garamond" w:hAnsi="Garamond"/>
          <w:sz w:val="24"/>
          <w:szCs w:val="24"/>
        </w:rPr>
        <w:t>Oxford University Press, 2013</w:t>
      </w:r>
      <w:r w:rsidR="004C34D8" w:rsidRPr="00C54067">
        <w:rPr>
          <w:rFonts w:ascii="Garamond" w:hAnsi="Garamond"/>
          <w:sz w:val="24"/>
          <w:szCs w:val="24"/>
        </w:rPr>
        <w:t>, s</w:t>
      </w:r>
      <w:r w:rsidR="00A23890" w:rsidRPr="00C54067">
        <w:rPr>
          <w:rFonts w:ascii="Garamond" w:hAnsi="Garamond"/>
          <w:sz w:val="24"/>
          <w:szCs w:val="24"/>
        </w:rPr>
        <w:t>. 379 - 400</w:t>
      </w:r>
      <w:r w:rsidRPr="00C54067">
        <w:rPr>
          <w:rFonts w:ascii="Garamond" w:hAnsi="Garamond"/>
          <w:sz w:val="24"/>
          <w:szCs w:val="24"/>
        </w:rPr>
        <w:t>.</w:t>
      </w:r>
    </w:p>
    <w:p w:rsidR="00DD04FB" w:rsidRPr="00C54067" w:rsidRDefault="00DD04FB" w:rsidP="00711D61">
      <w:pPr>
        <w:spacing w:after="0" w:line="360" w:lineRule="auto"/>
        <w:rPr>
          <w:rFonts w:ascii="Garamond" w:hAnsi="Garamond"/>
          <w:sz w:val="24"/>
          <w:szCs w:val="24"/>
        </w:rPr>
      </w:pPr>
    </w:p>
    <w:p w:rsidR="00320954" w:rsidRPr="00C54067" w:rsidRDefault="00320954" w:rsidP="004A10E0">
      <w:pPr>
        <w:pStyle w:val="Nadpis3"/>
        <w:spacing w:line="360" w:lineRule="auto"/>
        <w:rPr>
          <w:szCs w:val="24"/>
        </w:rPr>
      </w:pPr>
      <w:bookmarkStart w:id="29" w:name="_Toc446443525"/>
      <w:r w:rsidRPr="00C54067">
        <w:rPr>
          <w:szCs w:val="24"/>
        </w:rPr>
        <w:t>Články z časopisů</w:t>
      </w:r>
      <w:bookmarkEnd w:id="29"/>
    </w:p>
    <w:p w:rsidR="00211C72" w:rsidRPr="00C54067" w:rsidRDefault="00211C72" w:rsidP="004A10E0">
      <w:pPr>
        <w:pStyle w:val="Textpoznpodarou"/>
        <w:spacing w:after="240" w:line="360" w:lineRule="auto"/>
        <w:rPr>
          <w:rFonts w:ascii="Garamond" w:hAnsi="Garamond"/>
          <w:sz w:val="24"/>
          <w:szCs w:val="24"/>
        </w:rPr>
      </w:pPr>
      <w:r w:rsidRPr="00C54067">
        <w:rPr>
          <w:rFonts w:ascii="Garamond" w:hAnsi="Garamond"/>
          <w:sz w:val="24"/>
          <w:szCs w:val="24"/>
        </w:rPr>
        <w:t xml:space="preserve">BÍLKOVÁ, Veronika. Sankce OSN z pohledu mezinárodního práva. </w:t>
      </w:r>
      <w:r w:rsidRPr="00C54067">
        <w:rPr>
          <w:rFonts w:ascii="Garamond" w:hAnsi="Garamond"/>
          <w:i/>
          <w:sz w:val="24"/>
          <w:szCs w:val="24"/>
        </w:rPr>
        <w:t>Mezinárodní politika</w:t>
      </w:r>
      <w:r w:rsidRPr="00C54067">
        <w:rPr>
          <w:rFonts w:ascii="Garamond" w:hAnsi="Garamond"/>
          <w:sz w:val="24"/>
          <w:szCs w:val="24"/>
        </w:rPr>
        <w:t>, 2003, č. 6, s. 13 - 15.</w:t>
      </w:r>
    </w:p>
    <w:p w:rsidR="00BA5308" w:rsidRPr="00C54067" w:rsidRDefault="00BA5308" w:rsidP="004A10E0">
      <w:pPr>
        <w:pStyle w:val="Textpoznpodarou"/>
        <w:spacing w:after="240" w:line="360" w:lineRule="auto"/>
        <w:rPr>
          <w:rFonts w:ascii="Garamond" w:hAnsi="Garamond"/>
          <w:sz w:val="24"/>
          <w:szCs w:val="24"/>
        </w:rPr>
      </w:pPr>
      <w:r w:rsidRPr="00C54067">
        <w:rPr>
          <w:rFonts w:ascii="Garamond" w:hAnsi="Garamond"/>
          <w:sz w:val="24"/>
          <w:szCs w:val="24"/>
        </w:rPr>
        <w:t xml:space="preserve">BOTHE, Michael. The Current Status of Crimea: Russian Territory, Occupied Territory or What? </w:t>
      </w:r>
      <w:r w:rsidRPr="00C54067">
        <w:rPr>
          <w:rFonts w:ascii="Garamond" w:hAnsi="Garamond"/>
          <w:i/>
          <w:sz w:val="24"/>
          <w:szCs w:val="24"/>
        </w:rPr>
        <w:t>Military Law and the Law of War Review</w:t>
      </w:r>
      <w:r w:rsidRPr="00C54067">
        <w:rPr>
          <w:rFonts w:ascii="Garamond" w:hAnsi="Garamond"/>
          <w:sz w:val="24"/>
          <w:szCs w:val="24"/>
        </w:rPr>
        <w:t>, 2014, roč. 53, č. 1, s. 99 - 116.</w:t>
      </w:r>
    </w:p>
    <w:p w:rsidR="00211C72" w:rsidRPr="00C54067" w:rsidRDefault="00FE39D2" w:rsidP="004A10E0">
      <w:pPr>
        <w:spacing w:after="240" w:line="360" w:lineRule="auto"/>
        <w:rPr>
          <w:rFonts w:ascii="Garamond" w:hAnsi="Garamond"/>
          <w:sz w:val="24"/>
          <w:szCs w:val="24"/>
        </w:rPr>
      </w:pPr>
      <w:r w:rsidRPr="00C54067">
        <w:rPr>
          <w:rFonts w:ascii="Garamond" w:hAnsi="Garamond"/>
          <w:sz w:val="24"/>
          <w:szCs w:val="24"/>
        </w:rPr>
        <w:t xml:space="preserve">BUREŠ, Jaroslav. Hodnocení sankčního režimu OSN proti Iráku. </w:t>
      </w:r>
      <w:r w:rsidRPr="00C54067">
        <w:rPr>
          <w:rFonts w:ascii="Garamond" w:hAnsi="Garamond"/>
          <w:i/>
          <w:sz w:val="24"/>
          <w:szCs w:val="24"/>
        </w:rPr>
        <w:t>Meziinárodní politika</w:t>
      </w:r>
      <w:r w:rsidRPr="00C54067">
        <w:rPr>
          <w:rFonts w:ascii="Garamond" w:hAnsi="Garamond"/>
          <w:sz w:val="24"/>
          <w:szCs w:val="24"/>
        </w:rPr>
        <w:t>, 2003, č. 6, s. 7 - 10.</w:t>
      </w:r>
    </w:p>
    <w:p w:rsidR="006A7B79" w:rsidRPr="00C54067" w:rsidRDefault="006A7B79" w:rsidP="004A10E0">
      <w:pPr>
        <w:spacing w:after="240" w:line="360" w:lineRule="auto"/>
        <w:rPr>
          <w:rFonts w:ascii="Garamond" w:hAnsi="Garamond"/>
          <w:sz w:val="24"/>
          <w:szCs w:val="24"/>
        </w:rPr>
      </w:pPr>
      <w:r w:rsidRPr="00C54067">
        <w:rPr>
          <w:rFonts w:ascii="Garamond" w:hAnsi="Garamond"/>
          <w:sz w:val="24"/>
          <w:szCs w:val="24"/>
        </w:rPr>
        <w:t xml:space="preserve">CORTEN, Oliver. The Russian intervention in the Ukrainian crisis: was jus contra bellum ´confirmed rather than weakened´?. </w:t>
      </w:r>
      <w:r w:rsidRPr="00C54067">
        <w:rPr>
          <w:rFonts w:ascii="Garamond" w:hAnsi="Garamond"/>
          <w:i/>
          <w:sz w:val="24"/>
          <w:szCs w:val="24"/>
        </w:rPr>
        <w:t>Journal on the Use of Force and International Law</w:t>
      </w:r>
      <w:r w:rsidRPr="00C54067">
        <w:rPr>
          <w:rFonts w:ascii="Garamond" w:hAnsi="Garamond"/>
          <w:sz w:val="24"/>
          <w:szCs w:val="24"/>
        </w:rPr>
        <w:t>, 2015, roč. 2, č. 1, s. 1</w:t>
      </w:r>
      <w:r w:rsidR="00F84C8C" w:rsidRPr="00C54067">
        <w:rPr>
          <w:rFonts w:ascii="Garamond" w:hAnsi="Garamond"/>
          <w:sz w:val="24"/>
          <w:szCs w:val="24"/>
        </w:rPr>
        <w:t>7 – 41</w:t>
      </w:r>
      <w:r w:rsidRPr="00C54067">
        <w:rPr>
          <w:rFonts w:ascii="Garamond" w:hAnsi="Garamond"/>
          <w:sz w:val="24"/>
          <w:szCs w:val="24"/>
        </w:rPr>
        <w:t>.</w:t>
      </w:r>
    </w:p>
    <w:p w:rsidR="00BB1623" w:rsidRPr="00C54067" w:rsidRDefault="00BB1623" w:rsidP="004A10E0">
      <w:pPr>
        <w:spacing w:after="240" w:line="360" w:lineRule="auto"/>
        <w:rPr>
          <w:rFonts w:ascii="Garamond" w:hAnsi="Garamond"/>
          <w:sz w:val="24"/>
          <w:szCs w:val="24"/>
        </w:rPr>
      </w:pPr>
      <w:r w:rsidRPr="00C54067">
        <w:rPr>
          <w:rFonts w:ascii="Garamond" w:hAnsi="Garamond"/>
          <w:sz w:val="24"/>
          <w:szCs w:val="24"/>
        </w:rPr>
        <w:t xml:space="preserve">DRULÁKOVÁ, Radka, TRÁVNÍČKOVÁ, Zuzana, ZEMANOVÁ, Štěpánka. Ekonomické sankce na počátku 3. tisíciletí. </w:t>
      </w:r>
      <w:r w:rsidRPr="00C54067">
        <w:rPr>
          <w:rFonts w:ascii="Garamond" w:hAnsi="Garamond"/>
          <w:i/>
          <w:sz w:val="24"/>
          <w:szCs w:val="24"/>
        </w:rPr>
        <w:t>Mezinárodní vztahy</w:t>
      </w:r>
      <w:r w:rsidRPr="00C54067">
        <w:rPr>
          <w:rFonts w:ascii="Garamond" w:hAnsi="Garamond"/>
          <w:sz w:val="24"/>
          <w:szCs w:val="24"/>
        </w:rPr>
        <w:t>, 2003, roč. 44, č. 1, s. 66 - 85.</w:t>
      </w:r>
    </w:p>
    <w:p w:rsidR="001839F9" w:rsidRPr="00C54067" w:rsidRDefault="001839F9" w:rsidP="004A10E0">
      <w:pPr>
        <w:spacing w:after="240" w:line="360" w:lineRule="auto"/>
        <w:rPr>
          <w:rFonts w:ascii="Garamond" w:hAnsi="Garamond"/>
          <w:sz w:val="24"/>
          <w:szCs w:val="24"/>
        </w:rPr>
      </w:pPr>
      <w:r w:rsidRPr="00C54067">
        <w:rPr>
          <w:rFonts w:ascii="Garamond" w:hAnsi="Garamond"/>
          <w:sz w:val="24"/>
          <w:szCs w:val="24"/>
        </w:rPr>
        <w:t xml:space="preserve">FLOREA, Dumitrita, CHIRTOACA, Natalia. Sanctions in the International Public Law. </w:t>
      </w:r>
      <w:r w:rsidRPr="00C54067">
        <w:rPr>
          <w:rFonts w:ascii="Garamond" w:hAnsi="Garamond"/>
          <w:i/>
          <w:sz w:val="24"/>
          <w:szCs w:val="24"/>
        </w:rPr>
        <w:t>The USV Annals of Economic and Public Administration</w:t>
      </w:r>
      <w:r w:rsidRPr="00C54067">
        <w:rPr>
          <w:rFonts w:ascii="Garamond" w:hAnsi="Garamond"/>
          <w:sz w:val="24"/>
          <w:szCs w:val="24"/>
        </w:rPr>
        <w:t>, 2013, roč. 13, č. 1, s. 264 - 272.</w:t>
      </w:r>
    </w:p>
    <w:p w:rsidR="00B84229" w:rsidRPr="00C54067" w:rsidRDefault="00B84229" w:rsidP="004A10E0">
      <w:pPr>
        <w:spacing w:after="240" w:line="360" w:lineRule="auto"/>
        <w:rPr>
          <w:rFonts w:ascii="Garamond" w:hAnsi="Garamond"/>
          <w:sz w:val="24"/>
          <w:szCs w:val="24"/>
        </w:rPr>
      </w:pPr>
      <w:r w:rsidRPr="00C54067">
        <w:rPr>
          <w:rFonts w:ascii="Garamond" w:hAnsi="Garamond"/>
          <w:sz w:val="24"/>
          <w:szCs w:val="24"/>
        </w:rPr>
        <w:t xml:space="preserve">GRANT, Thomas D. Armed Force in Aid of Secession. </w:t>
      </w:r>
      <w:r w:rsidRPr="00C54067">
        <w:rPr>
          <w:rFonts w:ascii="Garamond" w:hAnsi="Garamond"/>
          <w:i/>
          <w:sz w:val="24"/>
          <w:szCs w:val="24"/>
        </w:rPr>
        <w:t>Military Law and the Law of War Review</w:t>
      </w:r>
      <w:r w:rsidR="00352FDE" w:rsidRPr="00C54067">
        <w:rPr>
          <w:rFonts w:ascii="Garamond" w:hAnsi="Garamond"/>
          <w:sz w:val="24"/>
          <w:szCs w:val="24"/>
        </w:rPr>
        <w:t>, 2014, roč. 53, č. 1, s. 69 - 98</w:t>
      </w:r>
      <w:r w:rsidRPr="00C54067">
        <w:rPr>
          <w:rFonts w:ascii="Garamond" w:hAnsi="Garamond"/>
          <w:sz w:val="24"/>
          <w:szCs w:val="24"/>
        </w:rPr>
        <w:t>.</w:t>
      </w:r>
    </w:p>
    <w:p w:rsidR="00057C8E" w:rsidRPr="00C54067" w:rsidRDefault="00057C8E" w:rsidP="004A10E0">
      <w:pPr>
        <w:spacing w:after="240" w:line="360" w:lineRule="auto"/>
        <w:rPr>
          <w:rFonts w:ascii="Garamond" w:hAnsi="Garamond"/>
          <w:sz w:val="24"/>
          <w:szCs w:val="24"/>
        </w:rPr>
      </w:pPr>
      <w:r w:rsidRPr="00C54067">
        <w:rPr>
          <w:rFonts w:ascii="Garamond" w:hAnsi="Garamond"/>
          <w:sz w:val="24"/>
          <w:szCs w:val="24"/>
        </w:rPr>
        <w:t xml:space="preserve">KLABBERS, Jan. The Right to be Taken Seriously: Self-Determination in International Law. </w:t>
      </w:r>
      <w:r w:rsidRPr="00C54067">
        <w:rPr>
          <w:rFonts w:ascii="Garamond" w:hAnsi="Garamond"/>
          <w:i/>
          <w:sz w:val="24"/>
          <w:szCs w:val="24"/>
        </w:rPr>
        <w:t>Human Rights Quaterly</w:t>
      </w:r>
      <w:r w:rsidRPr="00C54067">
        <w:rPr>
          <w:rFonts w:ascii="Garamond" w:hAnsi="Garamond"/>
          <w:sz w:val="24"/>
          <w:szCs w:val="24"/>
        </w:rPr>
        <w:t>, 2006, roč. 42, č. 1, s. 186 – 206.</w:t>
      </w:r>
    </w:p>
    <w:p w:rsidR="00720007" w:rsidRPr="00C54067" w:rsidRDefault="00720007" w:rsidP="004A10E0">
      <w:pPr>
        <w:spacing w:after="240" w:line="360" w:lineRule="auto"/>
        <w:rPr>
          <w:rFonts w:ascii="Garamond" w:hAnsi="Garamond"/>
          <w:sz w:val="24"/>
          <w:szCs w:val="24"/>
        </w:rPr>
      </w:pPr>
      <w:r w:rsidRPr="00C54067">
        <w:rPr>
          <w:rFonts w:ascii="Garamond" w:hAnsi="Garamond"/>
          <w:sz w:val="24"/>
          <w:szCs w:val="24"/>
        </w:rPr>
        <w:t xml:space="preserve">KULESZA, Joanna. State Responsibility for Cyberattacks on International Peace and Security. </w:t>
      </w:r>
      <w:r w:rsidRPr="00C54067">
        <w:rPr>
          <w:rFonts w:ascii="Garamond" w:hAnsi="Garamond"/>
          <w:i/>
          <w:sz w:val="24"/>
          <w:szCs w:val="24"/>
        </w:rPr>
        <w:t>Polish Yearbook of International Law</w:t>
      </w:r>
      <w:r w:rsidRPr="00C54067">
        <w:rPr>
          <w:rFonts w:ascii="Garamond" w:hAnsi="Garamond"/>
          <w:sz w:val="24"/>
          <w:szCs w:val="24"/>
        </w:rPr>
        <w:t xml:space="preserve">, 2009, s. </w:t>
      </w:r>
      <w:r w:rsidR="00FA21DA" w:rsidRPr="00C54067">
        <w:rPr>
          <w:rFonts w:ascii="Garamond" w:hAnsi="Garamond"/>
          <w:sz w:val="24"/>
          <w:szCs w:val="24"/>
        </w:rPr>
        <w:t xml:space="preserve">139 - </w:t>
      </w:r>
      <w:r w:rsidRPr="00C54067">
        <w:rPr>
          <w:rFonts w:ascii="Garamond" w:hAnsi="Garamond"/>
          <w:sz w:val="24"/>
          <w:szCs w:val="24"/>
        </w:rPr>
        <w:t>15</w:t>
      </w:r>
      <w:r w:rsidR="00FA21DA" w:rsidRPr="00C54067">
        <w:rPr>
          <w:rFonts w:ascii="Garamond" w:hAnsi="Garamond"/>
          <w:sz w:val="24"/>
          <w:szCs w:val="24"/>
        </w:rPr>
        <w:t>2</w:t>
      </w:r>
      <w:r w:rsidRPr="00C54067">
        <w:rPr>
          <w:rFonts w:ascii="Garamond" w:hAnsi="Garamond"/>
          <w:sz w:val="24"/>
          <w:szCs w:val="24"/>
        </w:rPr>
        <w:t>.</w:t>
      </w:r>
    </w:p>
    <w:p w:rsidR="00136FBB" w:rsidRPr="00C54067" w:rsidRDefault="00136FBB" w:rsidP="004A10E0">
      <w:pPr>
        <w:spacing w:after="240" w:line="360" w:lineRule="auto"/>
        <w:rPr>
          <w:rFonts w:ascii="Garamond" w:hAnsi="Garamond"/>
          <w:sz w:val="24"/>
          <w:szCs w:val="24"/>
        </w:rPr>
      </w:pPr>
      <w:r w:rsidRPr="00C54067">
        <w:rPr>
          <w:rFonts w:ascii="Garamond" w:hAnsi="Garamond"/>
          <w:sz w:val="24"/>
          <w:szCs w:val="24"/>
        </w:rPr>
        <w:t xml:space="preserve">MANTOVANI, Mauro, RICKENBACHER, Daniel. Crimea Going East – A Clash of Great Power Strategies. </w:t>
      </w:r>
      <w:r w:rsidRPr="00C54067">
        <w:rPr>
          <w:rFonts w:ascii="Garamond" w:hAnsi="Garamond"/>
          <w:i/>
          <w:sz w:val="24"/>
          <w:szCs w:val="24"/>
        </w:rPr>
        <w:t>Military Law and the Law of War Review</w:t>
      </w:r>
      <w:r w:rsidRPr="00C54067">
        <w:rPr>
          <w:rFonts w:ascii="Garamond" w:hAnsi="Garamond"/>
          <w:sz w:val="24"/>
          <w:szCs w:val="24"/>
        </w:rPr>
        <w:t>, 2014, roč. 53, č. 1, s. 45 - 68.</w:t>
      </w:r>
    </w:p>
    <w:p w:rsidR="00136FBB" w:rsidRPr="00C54067" w:rsidRDefault="00136FBB" w:rsidP="004A10E0">
      <w:pPr>
        <w:spacing w:after="240" w:line="360" w:lineRule="auto"/>
        <w:rPr>
          <w:rFonts w:ascii="Garamond" w:hAnsi="Garamond"/>
          <w:sz w:val="24"/>
          <w:szCs w:val="24"/>
        </w:rPr>
      </w:pPr>
      <w:r w:rsidRPr="00C54067">
        <w:rPr>
          <w:rFonts w:ascii="Garamond" w:hAnsi="Garamond"/>
          <w:sz w:val="24"/>
          <w:szCs w:val="24"/>
        </w:rPr>
        <w:t>MÖLDNER, Mirka. Responsibility of International Organisations</w:t>
      </w:r>
      <w:r w:rsidRPr="00C54067">
        <w:rPr>
          <w:rFonts w:ascii="Garamond" w:hAnsi="Garamond"/>
          <w:i/>
          <w:sz w:val="24"/>
          <w:szCs w:val="24"/>
        </w:rPr>
        <w:t>. Max Planck Yearbook of United Nations Law</w:t>
      </w:r>
      <w:r w:rsidRPr="00C54067">
        <w:rPr>
          <w:rFonts w:ascii="Garamond" w:hAnsi="Garamond"/>
          <w:sz w:val="24"/>
          <w:szCs w:val="24"/>
        </w:rPr>
        <w:t>, 2012, č. 16, s. 281 – 328.</w:t>
      </w:r>
    </w:p>
    <w:p w:rsidR="00144ACC" w:rsidRPr="00C54067" w:rsidRDefault="00144ACC" w:rsidP="004A10E0">
      <w:pPr>
        <w:spacing w:after="240" w:line="360" w:lineRule="auto"/>
        <w:rPr>
          <w:rFonts w:ascii="Garamond" w:hAnsi="Garamond"/>
          <w:sz w:val="24"/>
          <w:szCs w:val="24"/>
        </w:rPr>
      </w:pPr>
      <w:r w:rsidRPr="00C54067">
        <w:rPr>
          <w:rFonts w:ascii="Garamond" w:hAnsi="Garamond"/>
          <w:sz w:val="24"/>
          <w:szCs w:val="24"/>
        </w:rPr>
        <w:t xml:space="preserve">OLSON, Peter M. The Lawfulness of Russian Use of Force in Crimea. </w:t>
      </w:r>
      <w:r w:rsidRPr="00C54067">
        <w:rPr>
          <w:rFonts w:ascii="Garamond" w:hAnsi="Garamond"/>
          <w:i/>
          <w:sz w:val="24"/>
          <w:szCs w:val="24"/>
        </w:rPr>
        <w:t>Military Law and the Law of War Review</w:t>
      </w:r>
      <w:r w:rsidRPr="00C54067">
        <w:rPr>
          <w:rFonts w:ascii="Garamond" w:hAnsi="Garamond"/>
          <w:sz w:val="24"/>
          <w:szCs w:val="24"/>
        </w:rPr>
        <w:t>, 2014, roč. 53, č. 1, s. 17 – 44.</w:t>
      </w:r>
    </w:p>
    <w:p w:rsidR="00320954" w:rsidRPr="00C54067" w:rsidRDefault="00583031" w:rsidP="004A10E0">
      <w:pPr>
        <w:spacing w:after="240" w:line="360" w:lineRule="auto"/>
        <w:rPr>
          <w:rFonts w:ascii="Garamond" w:hAnsi="Garamond"/>
          <w:sz w:val="24"/>
          <w:szCs w:val="24"/>
        </w:rPr>
      </w:pPr>
      <w:r w:rsidRPr="00C54067">
        <w:rPr>
          <w:rFonts w:ascii="Garamond" w:hAnsi="Garamond"/>
          <w:sz w:val="24"/>
          <w:szCs w:val="24"/>
        </w:rPr>
        <w:t xml:space="preserve">ONDŘEJ, Jan. Sankční (donucovací) opatření s použitím síly v mezinárodní politice. </w:t>
      </w:r>
      <w:r w:rsidRPr="00C54067">
        <w:rPr>
          <w:rFonts w:ascii="Garamond" w:hAnsi="Garamond"/>
          <w:i/>
          <w:sz w:val="24"/>
          <w:szCs w:val="24"/>
        </w:rPr>
        <w:t>Mezinárodní politika</w:t>
      </w:r>
      <w:r w:rsidRPr="00C54067">
        <w:rPr>
          <w:rFonts w:ascii="Garamond" w:hAnsi="Garamond"/>
          <w:sz w:val="24"/>
          <w:szCs w:val="24"/>
        </w:rPr>
        <w:t>, 2003, č. 6, s. 4 – 6.</w:t>
      </w:r>
    </w:p>
    <w:p w:rsidR="008E5B25" w:rsidRPr="00C54067" w:rsidRDefault="008E5B25" w:rsidP="004A10E0">
      <w:pPr>
        <w:spacing w:after="240" w:line="360" w:lineRule="auto"/>
        <w:rPr>
          <w:rFonts w:ascii="Garamond" w:hAnsi="Garamond"/>
          <w:sz w:val="24"/>
          <w:szCs w:val="24"/>
        </w:rPr>
      </w:pPr>
      <w:r w:rsidRPr="00C54067">
        <w:rPr>
          <w:rFonts w:ascii="Garamond" w:hAnsi="Garamond"/>
          <w:sz w:val="24"/>
          <w:szCs w:val="24"/>
        </w:rPr>
        <w:t xml:space="preserve">TESAŘ, Filip. Zbrojní embarga: logická, častá, neúčinná. </w:t>
      </w:r>
      <w:r w:rsidRPr="00C54067">
        <w:rPr>
          <w:rFonts w:ascii="Garamond" w:hAnsi="Garamond"/>
          <w:i/>
          <w:sz w:val="24"/>
          <w:szCs w:val="24"/>
        </w:rPr>
        <w:t>Mezinárodní politika</w:t>
      </w:r>
      <w:r w:rsidRPr="00C54067">
        <w:rPr>
          <w:rFonts w:ascii="Garamond" w:hAnsi="Garamond"/>
          <w:sz w:val="24"/>
          <w:szCs w:val="24"/>
        </w:rPr>
        <w:t>, 2003, č. 6, s. 11 - 12.</w:t>
      </w:r>
    </w:p>
    <w:p w:rsidR="00F40DDE" w:rsidRPr="00C54067" w:rsidRDefault="00F40DDE" w:rsidP="004A10E0">
      <w:pPr>
        <w:spacing w:after="240" w:line="360" w:lineRule="auto"/>
        <w:rPr>
          <w:rFonts w:ascii="Garamond" w:hAnsi="Garamond"/>
          <w:sz w:val="24"/>
          <w:szCs w:val="24"/>
        </w:rPr>
      </w:pPr>
      <w:r w:rsidRPr="00C54067">
        <w:rPr>
          <w:rFonts w:ascii="Garamond" w:hAnsi="Garamond"/>
          <w:sz w:val="24"/>
          <w:szCs w:val="24"/>
        </w:rPr>
        <w:t>VÄRK, René. State Responsibility for Private Armed Groups in the Context of Terrorism.</w:t>
      </w:r>
      <w:r w:rsidRPr="00C54067">
        <w:rPr>
          <w:rFonts w:ascii="Garamond" w:hAnsi="Garamond"/>
          <w:i/>
          <w:sz w:val="24"/>
          <w:szCs w:val="24"/>
        </w:rPr>
        <w:t xml:space="preserve"> Juridica International</w:t>
      </w:r>
      <w:r w:rsidRPr="00C54067">
        <w:rPr>
          <w:rFonts w:ascii="Garamond" w:hAnsi="Garamond"/>
          <w:sz w:val="24"/>
          <w:szCs w:val="24"/>
        </w:rPr>
        <w:t>, 2006, roč. 11, s. 18</w:t>
      </w:r>
      <w:r w:rsidR="000965AF" w:rsidRPr="00C54067">
        <w:rPr>
          <w:rFonts w:ascii="Garamond" w:hAnsi="Garamond"/>
          <w:sz w:val="24"/>
          <w:szCs w:val="24"/>
        </w:rPr>
        <w:t>4 - 193</w:t>
      </w:r>
      <w:r w:rsidRPr="00C54067">
        <w:rPr>
          <w:rFonts w:ascii="Garamond" w:hAnsi="Garamond"/>
          <w:sz w:val="24"/>
          <w:szCs w:val="24"/>
        </w:rPr>
        <w:t>.</w:t>
      </w:r>
    </w:p>
    <w:p w:rsidR="00B051EE" w:rsidRPr="00C54067" w:rsidRDefault="00B051EE" w:rsidP="00711D61">
      <w:pPr>
        <w:spacing w:after="0" w:line="360" w:lineRule="auto"/>
        <w:rPr>
          <w:sz w:val="24"/>
          <w:szCs w:val="24"/>
        </w:rPr>
      </w:pPr>
      <w:r w:rsidRPr="00C54067">
        <w:rPr>
          <w:rFonts w:ascii="Garamond" w:hAnsi="Garamond"/>
          <w:sz w:val="24"/>
          <w:szCs w:val="24"/>
        </w:rPr>
        <w:t xml:space="preserve">ZBOŘIL, Zdeněk. Sankce a (non)proliferace. </w:t>
      </w:r>
      <w:r w:rsidRPr="00C54067">
        <w:rPr>
          <w:rFonts w:ascii="Garamond" w:hAnsi="Garamond"/>
          <w:i/>
          <w:sz w:val="24"/>
          <w:szCs w:val="24"/>
        </w:rPr>
        <w:t>Mezinárodní politika</w:t>
      </w:r>
      <w:r w:rsidRPr="00C54067">
        <w:rPr>
          <w:rFonts w:ascii="Garamond" w:hAnsi="Garamond"/>
          <w:sz w:val="24"/>
          <w:szCs w:val="24"/>
        </w:rPr>
        <w:t>, 2003, č. 6, s. 3.</w:t>
      </w:r>
    </w:p>
    <w:p w:rsidR="00F40DDE" w:rsidRPr="00C54067" w:rsidRDefault="00F40DDE" w:rsidP="00711D61">
      <w:pPr>
        <w:pStyle w:val="Nadpis3"/>
        <w:spacing w:before="0" w:line="360" w:lineRule="auto"/>
        <w:rPr>
          <w:szCs w:val="24"/>
        </w:rPr>
      </w:pPr>
    </w:p>
    <w:p w:rsidR="00320954" w:rsidRPr="00C54067" w:rsidRDefault="00320954" w:rsidP="004A10E0">
      <w:pPr>
        <w:pStyle w:val="Nadpis3"/>
        <w:spacing w:line="360" w:lineRule="auto"/>
        <w:rPr>
          <w:szCs w:val="24"/>
        </w:rPr>
      </w:pPr>
      <w:bookmarkStart w:id="30" w:name="_Toc446443526"/>
      <w:r w:rsidRPr="00C54067">
        <w:rPr>
          <w:szCs w:val="24"/>
        </w:rPr>
        <w:t>Internetové zdroje</w:t>
      </w:r>
      <w:bookmarkEnd w:id="30"/>
    </w:p>
    <w:p w:rsidR="006B3FE7" w:rsidRPr="00C54067" w:rsidRDefault="006B3FE7" w:rsidP="004A10E0">
      <w:pPr>
        <w:spacing w:line="360" w:lineRule="auto"/>
        <w:rPr>
          <w:rFonts w:ascii="Garamond" w:hAnsi="Garamond"/>
          <w:sz w:val="24"/>
          <w:szCs w:val="24"/>
        </w:rPr>
      </w:pPr>
      <w:r w:rsidRPr="00C54067">
        <w:rPr>
          <w:rFonts w:ascii="Garamond" w:hAnsi="Garamond"/>
          <w:i/>
          <w:sz w:val="24"/>
          <w:szCs w:val="24"/>
        </w:rPr>
        <w:t>Address by President of the Russian Federation</w:t>
      </w:r>
      <w:r w:rsidRPr="00C54067">
        <w:rPr>
          <w:rFonts w:ascii="Garamond" w:hAnsi="Garamond"/>
          <w:sz w:val="24"/>
          <w:szCs w:val="24"/>
        </w:rPr>
        <w:t xml:space="preserve"> [online]. en.kremlin.ru, 18. března 2014 [cit. 24. února 2016]. Dostupné na &lt;</w:t>
      </w:r>
      <w:r w:rsidRPr="00C54067">
        <w:rPr>
          <w:rFonts w:ascii="Garamond" w:hAnsi="Garamond"/>
          <w:i/>
          <w:sz w:val="24"/>
          <w:szCs w:val="24"/>
        </w:rPr>
        <w:t>http://en.kremlin.ru/events/president/news/20603</w:t>
      </w:r>
      <w:r w:rsidRPr="00C54067">
        <w:rPr>
          <w:rFonts w:ascii="Garamond" w:hAnsi="Garamond"/>
          <w:sz w:val="24"/>
          <w:szCs w:val="24"/>
        </w:rPr>
        <w:t>&gt;.</w:t>
      </w:r>
    </w:p>
    <w:p w:rsidR="009F7EEE" w:rsidRPr="00C54067" w:rsidRDefault="009F7EEE" w:rsidP="004A10E0">
      <w:pPr>
        <w:spacing w:line="360" w:lineRule="auto"/>
        <w:rPr>
          <w:rFonts w:ascii="Garamond" w:hAnsi="Garamond"/>
          <w:sz w:val="24"/>
          <w:szCs w:val="24"/>
        </w:rPr>
      </w:pPr>
      <w:r w:rsidRPr="00C54067">
        <w:rPr>
          <w:rFonts w:ascii="Garamond" w:hAnsi="Garamond"/>
          <w:sz w:val="24"/>
          <w:szCs w:val="24"/>
        </w:rPr>
        <w:t xml:space="preserve">AKEHURST, Michael. </w:t>
      </w:r>
      <w:r w:rsidRPr="00C54067">
        <w:rPr>
          <w:rFonts w:ascii="Garamond" w:hAnsi="Garamond"/>
          <w:i/>
          <w:sz w:val="24"/>
          <w:szCs w:val="24"/>
        </w:rPr>
        <w:t>Reprisals by Third States</w:t>
      </w:r>
      <w:r w:rsidRPr="00C54067">
        <w:rPr>
          <w:rFonts w:ascii="Garamond" w:hAnsi="Garamond"/>
          <w:sz w:val="24"/>
          <w:szCs w:val="24"/>
        </w:rPr>
        <w:t xml:space="preserve"> [online]. heinonline.org [cit. 28. prosince 2015]. Dostupné na &lt;</w:t>
      </w:r>
      <w:r w:rsidRPr="00C54067">
        <w:rPr>
          <w:rFonts w:ascii="Garamond" w:hAnsi="Garamond"/>
          <w:i/>
          <w:sz w:val="24"/>
          <w:szCs w:val="24"/>
        </w:rPr>
        <w:t>http://heinonline.org/HOL/LandingPage?handle=hein.journals/byrint44&amp;div=4&amp;id=&amp;page=</w:t>
      </w:r>
      <w:r w:rsidRPr="00C54067">
        <w:rPr>
          <w:rFonts w:ascii="Garamond" w:hAnsi="Garamond"/>
          <w:sz w:val="24"/>
          <w:szCs w:val="24"/>
        </w:rPr>
        <w:t>&gt;.</w:t>
      </w:r>
    </w:p>
    <w:p w:rsidR="008404C6" w:rsidRPr="00C54067" w:rsidRDefault="008404C6" w:rsidP="004A10E0">
      <w:pPr>
        <w:spacing w:line="360" w:lineRule="auto"/>
        <w:rPr>
          <w:rFonts w:ascii="Garamond" w:hAnsi="Garamond"/>
          <w:sz w:val="24"/>
          <w:szCs w:val="24"/>
        </w:rPr>
      </w:pPr>
      <w:r w:rsidRPr="00C54067">
        <w:rPr>
          <w:rFonts w:ascii="Garamond" w:hAnsi="Garamond"/>
          <w:sz w:val="24"/>
          <w:szCs w:val="24"/>
        </w:rPr>
        <w:t xml:space="preserve">ANDRIANOVA, Anna. </w:t>
      </w:r>
      <w:r w:rsidRPr="00C54067">
        <w:rPr>
          <w:rFonts w:ascii="Garamond" w:hAnsi="Garamond"/>
          <w:i/>
          <w:sz w:val="24"/>
          <w:szCs w:val="24"/>
        </w:rPr>
        <w:t>Russian GDP Plunges 4.6%</w:t>
      </w:r>
      <w:r w:rsidRPr="00C54067">
        <w:rPr>
          <w:rFonts w:ascii="Garamond" w:hAnsi="Garamond"/>
          <w:sz w:val="24"/>
          <w:szCs w:val="24"/>
        </w:rPr>
        <w:t xml:space="preserve"> [online]. bloomberg.com, 10. srpna 2015 [cit. 24. února 2016]. Dostupné na &lt;</w:t>
      </w:r>
      <w:r w:rsidRPr="00C54067">
        <w:rPr>
          <w:rFonts w:ascii="Garamond" w:hAnsi="Garamond"/>
          <w:i/>
          <w:sz w:val="24"/>
          <w:szCs w:val="24"/>
        </w:rPr>
        <w:t>http://www.bloomberg.com/news/articles/2015-08-10/russian-economy-shrinks-4-6-as-oil-slump-risks-deeper-recession</w:t>
      </w:r>
      <w:r w:rsidRPr="00C54067">
        <w:rPr>
          <w:rFonts w:ascii="Garamond" w:hAnsi="Garamond"/>
          <w:sz w:val="24"/>
          <w:szCs w:val="24"/>
        </w:rPr>
        <w:t>&gt;.</w:t>
      </w:r>
    </w:p>
    <w:p w:rsidR="00964C5C" w:rsidRPr="00C54067" w:rsidRDefault="00964C5C" w:rsidP="004A10E0">
      <w:pPr>
        <w:pStyle w:val="Textpoznpodarou"/>
        <w:spacing w:after="200" w:line="360" w:lineRule="auto"/>
        <w:rPr>
          <w:rFonts w:ascii="Garamond" w:hAnsi="Garamond"/>
          <w:sz w:val="24"/>
          <w:szCs w:val="24"/>
        </w:rPr>
      </w:pPr>
      <w:r w:rsidRPr="00C54067">
        <w:rPr>
          <w:rFonts w:ascii="Garamond" w:hAnsi="Garamond"/>
          <w:sz w:val="24"/>
          <w:szCs w:val="24"/>
        </w:rPr>
        <w:t xml:space="preserve">BARMORE, Cynthia, MILLER, Chris. </w:t>
      </w:r>
      <w:r w:rsidRPr="00C54067">
        <w:rPr>
          <w:rFonts w:ascii="Garamond" w:hAnsi="Garamond"/>
          <w:i/>
          <w:sz w:val="24"/>
          <w:szCs w:val="24"/>
        </w:rPr>
        <w:t>Dumping Debt and Seizing Assets – Ukrainian Countermeasures for Russian Aggression</w:t>
      </w:r>
      <w:r w:rsidRPr="00C54067">
        <w:rPr>
          <w:rFonts w:ascii="Garamond" w:hAnsi="Garamond"/>
          <w:sz w:val="24"/>
          <w:szCs w:val="24"/>
        </w:rPr>
        <w:t xml:space="preserve"> [online]. stanfordlawreview.org, 1. prosince 2014 [cit. 24. února 2016]. Dostupné na &lt;</w:t>
      </w:r>
      <w:r w:rsidRPr="00C54067">
        <w:rPr>
          <w:rFonts w:ascii="Garamond" w:hAnsi="Garamond"/>
          <w:i/>
          <w:sz w:val="24"/>
          <w:szCs w:val="24"/>
        </w:rPr>
        <w:t>http://www.stanfordlawreview.org/online/dumping-debt-and-seizing-assets</w:t>
      </w:r>
      <w:r w:rsidRPr="00C54067">
        <w:rPr>
          <w:rFonts w:ascii="Garamond" w:hAnsi="Garamond"/>
          <w:sz w:val="24"/>
          <w:szCs w:val="24"/>
        </w:rPr>
        <w:t>&gt;.</w:t>
      </w:r>
    </w:p>
    <w:p w:rsidR="00585702" w:rsidRPr="00C54067" w:rsidRDefault="00585702" w:rsidP="004A10E0">
      <w:pPr>
        <w:spacing w:line="360" w:lineRule="auto"/>
        <w:rPr>
          <w:rFonts w:ascii="Garamond" w:hAnsi="Garamond"/>
          <w:sz w:val="24"/>
          <w:szCs w:val="24"/>
        </w:rPr>
      </w:pPr>
      <w:r w:rsidRPr="00C54067">
        <w:rPr>
          <w:rFonts w:ascii="Garamond" w:hAnsi="Garamond"/>
          <w:sz w:val="24"/>
          <w:szCs w:val="24"/>
        </w:rPr>
        <w:t xml:space="preserve">BÍLKOVÁ, Veronika. </w:t>
      </w:r>
      <w:r w:rsidRPr="00C54067">
        <w:rPr>
          <w:rFonts w:ascii="Garamond" w:hAnsi="Garamond"/>
          <w:i/>
          <w:sz w:val="24"/>
          <w:szCs w:val="24"/>
        </w:rPr>
        <w:t>Mezinárodněprávní aspekty vývoje na Krymu</w:t>
      </w:r>
      <w:r w:rsidRPr="00C54067">
        <w:rPr>
          <w:rFonts w:ascii="Garamond" w:hAnsi="Garamond"/>
          <w:sz w:val="24"/>
          <w:szCs w:val="24"/>
        </w:rPr>
        <w:t xml:space="preserve"> [online]. </w:t>
      </w:r>
      <w:r w:rsidR="00BE0A1D" w:rsidRPr="00C54067">
        <w:rPr>
          <w:rFonts w:ascii="Garamond" w:hAnsi="Garamond"/>
          <w:sz w:val="24"/>
          <w:szCs w:val="24"/>
        </w:rPr>
        <w:t>csmp-csil.org</w:t>
      </w:r>
      <w:r w:rsidRPr="00C54067">
        <w:rPr>
          <w:rFonts w:ascii="Garamond" w:hAnsi="Garamond"/>
          <w:sz w:val="24"/>
          <w:szCs w:val="24"/>
        </w:rPr>
        <w:t>, 2014 [cit. 20. září 2014]. Dostupné na &lt;</w:t>
      </w:r>
      <w:r w:rsidRPr="00C54067">
        <w:rPr>
          <w:rFonts w:ascii="Garamond" w:hAnsi="Garamond"/>
          <w:i/>
          <w:sz w:val="24"/>
          <w:szCs w:val="24"/>
        </w:rPr>
        <w:t>http://www.csmp-csil.org/news/prave-vysel-bulletin-csmp-c-1-2014-a-working-paper-na-tema/</w:t>
      </w:r>
      <w:r w:rsidRPr="00C54067">
        <w:rPr>
          <w:rFonts w:ascii="Garamond" w:hAnsi="Garamond"/>
          <w:sz w:val="24"/>
          <w:szCs w:val="24"/>
        </w:rPr>
        <w:t>&gt;.</w:t>
      </w:r>
    </w:p>
    <w:p w:rsidR="00964C5C" w:rsidRPr="00C54067" w:rsidRDefault="00120B1D" w:rsidP="004A10E0">
      <w:pPr>
        <w:spacing w:line="360" w:lineRule="auto"/>
        <w:rPr>
          <w:rFonts w:ascii="Garamond" w:hAnsi="Garamond"/>
          <w:sz w:val="24"/>
          <w:szCs w:val="24"/>
        </w:rPr>
      </w:pPr>
      <w:r w:rsidRPr="00C54067">
        <w:rPr>
          <w:rFonts w:ascii="Garamond" w:hAnsi="Garamond"/>
          <w:sz w:val="24"/>
          <w:szCs w:val="24"/>
        </w:rPr>
        <w:t xml:space="preserve">BÍLKOVÁ, Veronika. </w:t>
      </w:r>
      <w:r w:rsidRPr="00C54067">
        <w:rPr>
          <w:rFonts w:ascii="Garamond" w:hAnsi="Garamond"/>
          <w:i/>
          <w:sz w:val="24"/>
          <w:szCs w:val="24"/>
        </w:rPr>
        <w:t>The Use of Force by the Russian Federation in Crimea</w:t>
      </w:r>
      <w:r w:rsidRPr="00C54067">
        <w:rPr>
          <w:rFonts w:ascii="Garamond" w:hAnsi="Garamond"/>
          <w:sz w:val="24"/>
          <w:szCs w:val="24"/>
        </w:rPr>
        <w:t xml:space="preserve"> [online]. papers.ssrn.com, 2014 [cit. 20. prosince 2015]. Dostupné na &lt;</w:t>
      </w:r>
      <w:r w:rsidRPr="00C54067">
        <w:rPr>
          <w:rFonts w:ascii="Garamond" w:hAnsi="Garamond"/>
          <w:i/>
          <w:sz w:val="24"/>
          <w:szCs w:val="24"/>
        </w:rPr>
        <w:t>http://papers.ssrn.com/sol3/papers.cfm?abstract_id=2601998</w:t>
      </w:r>
      <w:r w:rsidRPr="00C54067">
        <w:rPr>
          <w:rFonts w:ascii="Garamond" w:hAnsi="Garamond"/>
          <w:sz w:val="24"/>
          <w:szCs w:val="24"/>
        </w:rPr>
        <w:t>&gt;.</w:t>
      </w:r>
    </w:p>
    <w:p w:rsidR="00597E6A" w:rsidRPr="00C54067" w:rsidRDefault="00994169" w:rsidP="004A10E0">
      <w:pPr>
        <w:spacing w:line="360" w:lineRule="auto"/>
        <w:rPr>
          <w:rFonts w:ascii="Garamond" w:hAnsi="Garamond"/>
          <w:sz w:val="24"/>
          <w:szCs w:val="24"/>
        </w:rPr>
      </w:pPr>
      <w:r w:rsidRPr="00C54067">
        <w:rPr>
          <w:rFonts w:ascii="Garamond" w:hAnsi="Garamond"/>
          <w:sz w:val="24"/>
          <w:szCs w:val="24"/>
        </w:rPr>
        <w:t>Člověk v tís</w:t>
      </w:r>
      <w:r w:rsidR="00597E6A" w:rsidRPr="00C54067">
        <w:rPr>
          <w:rFonts w:ascii="Garamond" w:hAnsi="Garamond"/>
          <w:sz w:val="24"/>
          <w:szCs w:val="24"/>
        </w:rPr>
        <w:t xml:space="preserve">ni. </w:t>
      </w:r>
      <w:r w:rsidR="00597E6A" w:rsidRPr="00C54067">
        <w:rPr>
          <w:rFonts w:ascii="Garamond" w:hAnsi="Garamond"/>
          <w:i/>
          <w:sz w:val="24"/>
          <w:szCs w:val="24"/>
        </w:rPr>
        <w:t>Přehled politických událostí na Ukrajině - listopad a prosinec 2013</w:t>
      </w:r>
      <w:r w:rsidR="00597E6A" w:rsidRPr="00C54067">
        <w:rPr>
          <w:rFonts w:ascii="Garamond" w:hAnsi="Garamond"/>
          <w:sz w:val="24"/>
          <w:szCs w:val="24"/>
        </w:rPr>
        <w:t xml:space="preserve"> [online]. clovekvtisni.cz, 10. ledna 2014 [cit. 27. ledna 2016]. Dostupné na &lt;</w:t>
      </w:r>
      <w:r w:rsidR="00597E6A" w:rsidRPr="00C54067">
        <w:rPr>
          <w:rFonts w:ascii="Garamond" w:hAnsi="Garamond"/>
          <w:i/>
          <w:sz w:val="24"/>
          <w:szCs w:val="24"/>
        </w:rPr>
        <w:t>https://www.clovekvtisni.cz/cs/clanky/prehled-politickych-udalosti-na-ukrajine-listopad-a-prosinec-2013</w:t>
      </w:r>
      <w:r w:rsidR="00597E6A" w:rsidRPr="00C54067">
        <w:rPr>
          <w:rFonts w:ascii="Garamond" w:hAnsi="Garamond"/>
          <w:sz w:val="24"/>
          <w:szCs w:val="24"/>
        </w:rPr>
        <w:t>&gt;.</w:t>
      </w:r>
    </w:p>
    <w:p w:rsidR="006B7A7D" w:rsidRPr="00C54067" w:rsidRDefault="006B7A7D" w:rsidP="004A10E0">
      <w:pPr>
        <w:pStyle w:val="Textpoznpodarou"/>
        <w:spacing w:after="200" w:line="360" w:lineRule="auto"/>
        <w:rPr>
          <w:rFonts w:ascii="Garamond" w:hAnsi="Garamond"/>
          <w:sz w:val="24"/>
          <w:szCs w:val="24"/>
        </w:rPr>
      </w:pPr>
      <w:r w:rsidRPr="00C54067">
        <w:rPr>
          <w:rFonts w:ascii="Garamond" w:hAnsi="Garamond"/>
          <w:i/>
          <w:sz w:val="24"/>
          <w:szCs w:val="24"/>
        </w:rPr>
        <w:t>Direct Line with Vladimir Putin</w:t>
      </w:r>
      <w:r w:rsidRPr="00C54067">
        <w:rPr>
          <w:rFonts w:ascii="Garamond" w:hAnsi="Garamond"/>
          <w:sz w:val="24"/>
          <w:szCs w:val="24"/>
        </w:rPr>
        <w:t xml:space="preserve"> [online]. en.kremlin.ru, 17 dubna 2014 [cit. 24. února 2016]. Dostupné na &lt;</w:t>
      </w:r>
      <w:r w:rsidRPr="00C54067">
        <w:rPr>
          <w:rFonts w:ascii="Garamond" w:hAnsi="Garamond"/>
          <w:i/>
          <w:sz w:val="24"/>
          <w:szCs w:val="24"/>
        </w:rPr>
        <w:t>http://en.kremlin.ru/events/president/news/20796</w:t>
      </w:r>
      <w:r w:rsidRPr="00C54067">
        <w:rPr>
          <w:rFonts w:ascii="Garamond" w:hAnsi="Garamond"/>
          <w:sz w:val="24"/>
          <w:szCs w:val="24"/>
        </w:rPr>
        <w:t>&gt;.</w:t>
      </w:r>
    </w:p>
    <w:p w:rsidR="002644B8" w:rsidRPr="00C54067" w:rsidRDefault="002644B8" w:rsidP="004A10E0">
      <w:pPr>
        <w:spacing w:line="360" w:lineRule="auto"/>
        <w:rPr>
          <w:rFonts w:ascii="Garamond" w:hAnsi="Garamond"/>
          <w:sz w:val="24"/>
          <w:szCs w:val="24"/>
        </w:rPr>
      </w:pPr>
      <w:r w:rsidRPr="00C54067">
        <w:rPr>
          <w:rFonts w:ascii="Garamond" w:hAnsi="Garamond"/>
          <w:sz w:val="24"/>
          <w:szCs w:val="24"/>
        </w:rPr>
        <w:t xml:space="preserve">DREYER, Lana, POPESCU, Nicu. </w:t>
      </w:r>
      <w:r w:rsidRPr="00C54067">
        <w:rPr>
          <w:rFonts w:ascii="Garamond" w:hAnsi="Garamond"/>
          <w:i/>
          <w:sz w:val="24"/>
          <w:szCs w:val="24"/>
        </w:rPr>
        <w:t>Do sanctions against Russia work?</w:t>
      </w:r>
      <w:r w:rsidRPr="00C54067">
        <w:rPr>
          <w:rFonts w:ascii="Garamond" w:hAnsi="Garamond"/>
          <w:sz w:val="24"/>
          <w:szCs w:val="24"/>
        </w:rPr>
        <w:t xml:space="preserve"> [online]. iss.europa.eu, prosinec 2014 [cit. 24. února 2016]. Dostupné na &lt;</w:t>
      </w:r>
      <w:r w:rsidRPr="00C54067">
        <w:rPr>
          <w:rFonts w:ascii="Garamond" w:hAnsi="Garamond"/>
          <w:i/>
          <w:sz w:val="24"/>
          <w:szCs w:val="24"/>
        </w:rPr>
        <w:t>http://www.iss.europa.eu/uploads/media/Brief_35_Russia_sanctions.pdf</w:t>
      </w:r>
      <w:r w:rsidRPr="00C54067">
        <w:rPr>
          <w:rFonts w:ascii="Garamond" w:hAnsi="Garamond"/>
          <w:sz w:val="24"/>
          <w:szCs w:val="24"/>
        </w:rPr>
        <w:t>&gt;.</w:t>
      </w:r>
    </w:p>
    <w:p w:rsidR="00720007" w:rsidRPr="00C54067" w:rsidRDefault="00720007" w:rsidP="004A10E0">
      <w:pPr>
        <w:spacing w:line="360" w:lineRule="auto"/>
        <w:rPr>
          <w:rFonts w:ascii="Garamond" w:hAnsi="Garamond"/>
          <w:sz w:val="24"/>
          <w:szCs w:val="24"/>
        </w:rPr>
      </w:pPr>
      <w:r w:rsidRPr="00C54067">
        <w:rPr>
          <w:rFonts w:ascii="Garamond" w:hAnsi="Garamond"/>
          <w:i/>
          <w:sz w:val="24"/>
          <w:szCs w:val="24"/>
        </w:rPr>
        <w:t>ECHR to proceed with another Ukrainian complaint against Russia</w:t>
      </w:r>
      <w:r w:rsidRPr="00C54067">
        <w:rPr>
          <w:rFonts w:ascii="Garamond" w:hAnsi="Garamond"/>
          <w:sz w:val="24"/>
          <w:szCs w:val="24"/>
        </w:rPr>
        <w:t xml:space="preserve"> [online]. rapsinews.com, 2. října 2015 [cit. 28. února 2016]. Dostupné na &lt;</w:t>
      </w:r>
      <w:r w:rsidRPr="00C54067">
        <w:rPr>
          <w:rFonts w:ascii="Garamond" w:hAnsi="Garamond"/>
          <w:i/>
          <w:sz w:val="24"/>
          <w:szCs w:val="24"/>
        </w:rPr>
        <w:t>http://rapsinews.com/judicial_news/20151002/274656680.html</w:t>
      </w:r>
      <w:r w:rsidRPr="00C54067">
        <w:rPr>
          <w:rFonts w:ascii="Garamond" w:hAnsi="Garamond"/>
          <w:sz w:val="24"/>
          <w:szCs w:val="24"/>
        </w:rPr>
        <w:t>&gt;.</w:t>
      </w:r>
    </w:p>
    <w:p w:rsidR="000D671B" w:rsidRPr="00C54067" w:rsidRDefault="000D671B" w:rsidP="004A10E0">
      <w:pPr>
        <w:spacing w:line="360" w:lineRule="auto"/>
        <w:rPr>
          <w:rFonts w:ascii="Garamond" w:hAnsi="Garamond"/>
          <w:sz w:val="24"/>
          <w:szCs w:val="24"/>
        </w:rPr>
      </w:pPr>
      <w:r w:rsidRPr="00C54067">
        <w:rPr>
          <w:rFonts w:ascii="Garamond" w:hAnsi="Garamond"/>
          <w:sz w:val="24"/>
          <w:szCs w:val="24"/>
        </w:rPr>
        <w:t xml:space="preserve">Encyclopaedia Britannica. </w:t>
      </w:r>
      <w:r w:rsidRPr="00C54067">
        <w:rPr>
          <w:rFonts w:ascii="Garamond" w:hAnsi="Garamond"/>
          <w:i/>
          <w:sz w:val="24"/>
          <w:szCs w:val="24"/>
        </w:rPr>
        <w:t>Helsinki Accords</w:t>
      </w:r>
      <w:r w:rsidRPr="00C54067">
        <w:rPr>
          <w:rFonts w:ascii="Garamond" w:hAnsi="Garamond"/>
          <w:sz w:val="24"/>
          <w:szCs w:val="24"/>
        </w:rPr>
        <w:t xml:space="preserve"> [online]. britannica.com [cit. 26. ledna 2016]. Dostupné na &lt;</w:t>
      </w:r>
      <w:r w:rsidRPr="00C54067">
        <w:rPr>
          <w:rFonts w:ascii="Garamond" w:hAnsi="Garamond"/>
          <w:i/>
          <w:sz w:val="24"/>
          <w:szCs w:val="24"/>
        </w:rPr>
        <w:t>http://www.britannica.com/event/Helsinki-Accords</w:t>
      </w:r>
      <w:r w:rsidRPr="00C54067">
        <w:rPr>
          <w:rFonts w:ascii="Garamond" w:hAnsi="Garamond"/>
          <w:sz w:val="24"/>
          <w:szCs w:val="24"/>
        </w:rPr>
        <w:t>&gt;.</w:t>
      </w:r>
    </w:p>
    <w:p w:rsidR="005308FD" w:rsidRPr="00C54067" w:rsidRDefault="005308FD"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Annexation</w:t>
      </w:r>
      <w:r w:rsidRPr="00C54067">
        <w:rPr>
          <w:rFonts w:ascii="Garamond" w:hAnsi="Garamond"/>
          <w:sz w:val="24"/>
          <w:szCs w:val="24"/>
        </w:rPr>
        <w:t xml:space="preserve"> [online]. opil.ouplaw.org, únor 2013 [cit. prosinec 2015]. Dostupné na &lt; </w:t>
      </w:r>
      <w:r w:rsidRPr="00C54067">
        <w:rPr>
          <w:rFonts w:ascii="Garamond" w:hAnsi="Garamond"/>
          <w:i/>
          <w:sz w:val="24"/>
          <w:szCs w:val="24"/>
        </w:rPr>
        <w:t>http://opil.ouplaw.com/view/10.1093/law:epil/9780199231690/law-9780199231690-e1376?rskey=eGLZQ9&amp;result=1&amp;prd=EPIL</w:t>
      </w:r>
      <w:r w:rsidRPr="00C54067">
        <w:rPr>
          <w:rFonts w:ascii="Garamond" w:hAnsi="Garamond"/>
          <w:sz w:val="24"/>
          <w:szCs w:val="24"/>
        </w:rPr>
        <w:t>&gt;.</w:t>
      </w:r>
    </w:p>
    <w:p w:rsidR="00B85A83" w:rsidRPr="00C54067" w:rsidRDefault="00B85A83"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Coercion</w:t>
      </w:r>
      <w:r w:rsidRPr="00C54067">
        <w:rPr>
          <w:rFonts w:ascii="Garamond" w:hAnsi="Garamond"/>
          <w:sz w:val="24"/>
          <w:szCs w:val="24"/>
        </w:rPr>
        <w:t xml:space="preserve"> [online]. opil.ouplaw.org, prosinec 2006 [cit. prosinec 2015]. Dostupné na &lt;</w:t>
      </w:r>
      <w:r w:rsidRPr="00C54067">
        <w:rPr>
          <w:rFonts w:ascii="Garamond" w:hAnsi="Garamond"/>
          <w:i/>
          <w:sz w:val="24"/>
          <w:szCs w:val="24"/>
        </w:rPr>
        <w:t>http://opil.ouplaw.com/view/10.1093/law:epil/9780199231690/law-9780199231690-e1749?rskey=yWHttB&amp;result=1&amp;prd=EPIL</w:t>
      </w:r>
      <w:r w:rsidRPr="00C54067">
        <w:rPr>
          <w:rFonts w:ascii="Garamond" w:hAnsi="Garamond"/>
          <w:sz w:val="24"/>
          <w:szCs w:val="24"/>
        </w:rPr>
        <w:t>&gt;</w:t>
      </w:r>
    </w:p>
    <w:p w:rsidR="00F55BCE" w:rsidRPr="00C54067" w:rsidRDefault="001E37C8" w:rsidP="004A10E0">
      <w:pPr>
        <w:spacing w:line="360" w:lineRule="auto"/>
        <w:rPr>
          <w:rFonts w:ascii="Garamond" w:hAnsi="Garamond"/>
          <w:sz w:val="24"/>
          <w:szCs w:val="24"/>
        </w:rPr>
      </w:pPr>
      <w:r w:rsidRPr="00C54067">
        <w:rPr>
          <w:rFonts w:ascii="Garamond" w:hAnsi="Garamond"/>
          <w:sz w:val="24"/>
          <w:szCs w:val="24"/>
        </w:rPr>
        <w:t>Encyklopedie mezinárodního práva Maxe Plancka.</w:t>
      </w:r>
      <w:r w:rsidRPr="00C54067">
        <w:rPr>
          <w:rFonts w:ascii="Garamond" w:hAnsi="Garamond"/>
          <w:i/>
          <w:sz w:val="24"/>
          <w:szCs w:val="24"/>
        </w:rPr>
        <w:t xml:space="preserve"> Collective Security</w:t>
      </w:r>
      <w:r w:rsidRPr="00C54067">
        <w:rPr>
          <w:rFonts w:ascii="Garamond" w:hAnsi="Garamond"/>
          <w:sz w:val="24"/>
          <w:szCs w:val="24"/>
        </w:rPr>
        <w:t xml:space="preserve"> [online]. opil.ouplaw.org, červenec 2013 [cit. prosinec 2015]. Dostupné na &lt;</w:t>
      </w:r>
      <w:r w:rsidRPr="00C54067">
        <w:rPr>
          <w:rFonts w:ascii="Garamond" w:hAnsi="Garamond"/>
          <w:i/>
          <w:sz w:val="24"/>
          <w:szCs w:val="24"/>
        </w:rPr>
        <w:t>http://opil.ouplaw.com/view/10.1093/law:epil/9780199231690/law-9780199231690-e270?rskey=AlkN5A&amp;result=1&amp;prd=EPIL</w:t>
      </w:r>
      <w:r w:rsidRPr="00C54067">
        <w:rPr>
          <w:rFonts w:ascii="Garamond" w:hAnsi="Garamond"/>
          <w:sz w:val="24"/>
          <w:szCs w:val="24"/>
        </w:rPr>
        <w:t>&gt;.</w:t>
      </w:r>
    </w:p>
    <w:p w:rsidR="002E7858" w:rsidRPr="00C54067" w:rsidRDefault="002E7858"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De Facto Organs of a State</w:t>
      </w:r>
      <w:r w:rsidRPr="00C54067">
        <w:rPr>
          <w:rFonts w:ascii="Garamond" w:hAnsi="Garamond"/>
          <w:sz w:val="24"/>
          <w:szCs w:val="24"/>
        </w:rPr>
        <w:t xml:space="preserve"> [online]. opil.ouplaw.org, listopad 2010 [cit. únor 2016], odst. 1. Dostupné na &lt;</w:t>
      </w:r>
      <w:r w:rsidRPr="00C54067">
        <w:rPr>
          <w:rFonts w:ascii="Garamond" w:hAnsi="Garamond"/>
          <w:i/>
          <w:sz w:val="24"/>
          <w:szCs w:val="24"/>
        </w:rPr>
        <w:t>http://opil.ouplaw.com/view/10.1093/law:epil/9780199231690/law-9780199231690-e1394?rskey=67101t&amp;result=1&amp;prd=EPIL</w:t>
      </w:r>
      <w:r w:rsidRPr="00C54067">
        <w:rPr>
          <w:rFonts w:ascii="Garamond" w:hAnsi="Garamond"/>
          <w:sz w:val="24"/>
          <w:szCs w:val="24"/>
        </w:rPr>
        <w:t>&gt;.</w:t>
      </w:r>
    </w:p>
    <w:p w:rsidR="000067EC" w:rsidRPr="00C54067" w:rsidRDefault="000067EC"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Humanitarian Intervention</w:t>
      </w:r>
      <w:r w:rsidRPr="00C54067">
        <w:rPr>
          <w:rFonts w:ascii="Garamond" w:hAnsi="Garamond"/>
          <w:sz w:val="24"/>
          <w:szCs w:val="24"/>
        </w:rPr>
        <w:t xml:space="preserve"> [online]. opil.ouplaw.org, duben 2011 [cit. květen 2016], odst. 3. Dostupné na &lt;</w:t>
      </w:r>
      <w:r w:rsidRPr="00C54067">
        <w:rPr>
          <w:rFonts w:ascii="Garamond" w:hAnsi="Garamond"/>
          <w:i/>
          <w:sz w:val="24"/>
          <w:szCs w:val="24"/>
        </w:rPr>
        <w:t>http://opil.ouplaw.com/view/10.1093/law:epil/9780199231690/law-9780199231690-e306?rskey=P1tKyv&amp;result=1&amp;prd=EPIL</w:t>
      </w:r>
      <w:r w:rsidRPr="00C54067">
        <w:rPr>
          <w:rFonts w:ascii="Garamond" w:hAnsi="Garamond"/>
          <w:sz w:val="24"/>
          <w:szCs w:val="24"/>
        </w:rPr>
        <w:t>&gt;.</w:t>
      </w:r>
    </w:p>
    <w:p w:rsidR="00C249A4" w:rsidRPr="00C54067" w:rsidRDefault="00C249A4" w:rsidP="004A10E0">
      <w:pPr>
        <w:spacing w:line="360" w:lineRule="auto"/>
        <w:rPr>
          <w:rFonts w:ascii="Garamond" w:hAnsi="Garamond"/>
          <w:sz w:val="24"/>
          <w:szCs w:val="24"/>
        </w:rPr>
      </w:pPr>
      <w:r w:rsidRPr="00C54067">
        <w:rPr>
          <w:rFonts w:ascii="Garamond" w:hAnsi="Garamond"/>
          <w:sz w:val="24"/>
          <w:szCs w:val="24"/>
        </w:rPr>
        <w:t>Encyklopedie mezinárodního práva Maxe Plancka.</w:t>
      </w:r>
      <w:r w:rsidRPr="00C54067">
        <w:rPr>
          <w:rFonts w:ascii="Garamond" w:hAnsi="Garamond"/>
          <w:i/>
          <w:sz w:val="24"/>
          <w:szCs w:val="24"/>
        </w:rPr>
        <w:t xml:space="preserve"> International Organisations or Institutions, Responsibility and Liability</w:t>
      </w:r>
      <w:r w:rsidRPr="00C54067">
        <w:rPr>
          <w:rFonts w:ascii="Garamond" w:hAnsi="Garamond"/>
          <w:sz w:val="24"/>
          <w:szCs w:val="24"/>
        </w:rPr>
        <w:t xml:space="preserve"> [online]. opil.ouplaw.org, květen 2011 </w:t>
      </w:r>
      <w:r w:rsidR="00B85A83" w:rsidRPr="00C54067">
        <w:rPr>
          <w:rFonts w:ascii="Garamond" w:hAnsi="Garamond"/>
          <w:sz w:val="24"/>
          <w:szCs w:val="24"/>
        </w:rPr>
        <w:t>[cit. leden 2016]</w:t>
      </w:r>
      <w:r w:rsidRPr="00C54067">
        <w:rPr>
          <w:rFonts w:ascii="Garamond" w:hAnsi="Garamond"/>
          <w:sz w:val="24"/>
          <w:szCs w:val="24"/>
        </w:rPr>
        <w:t>. Dostupné na &lt;</w:t>
      </w:r>
      <w:r w:rsidRPr="00C54067">
        <w:rPr>
          <w:rFonts w:ascii="Garamond" w:hAnsi="Garamond"/>
          <w:i/>
          <w:sz w:val="24"/>
          <w:szCs w:val="24"/>
        </w:rPr>
        <w:t>http://opil.ouplaw.com/view/10.1093/law:epil/9780199231690/law-9780199231690-e509?rskey=ZGecUO&amp;result=1&amp;prd=EPIL</w:t>
      </w:r>
      <w:r w:rsidRPr="00C54067">
        <w:rPr>
          <w:rFonts w:ascii="Garamond" w:hAnsi="Garamond"/>
          <w:sz w:val="24"/>
          <w:szCs w:val="24"/>
        </w:rPr>
        <w:t>&gt;.</w:t>
      </w:r>
    </w:p>
    <w:p w:rsidR="00D5775F" w:rsidRPr="00C54067" w:rsidRDefault="00D5775F"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Intervention by Invitation</w:t>
      </w:r>
      <w:r w:rsidRPr="00C54067">
        <w:rPr>
          <w:rFonts w:ascii="Garamond" w:hAnsi="Garamond"/>
          <w:sz w:val="24"/>
          <w:szCs w:val="24"/>
        </w:rPr>
        <w:t xml:space="preserve"> [online]. opil.ouplaw.org, leden 2010 [cit. leden 2016]. Dostupné na &lt; </w:t>
      </w:r>
      <w:r w:rsidRPr="00C54067">
        <w:rPr>
          <w:rFonts w:ascii="Garamond" w:hAnsi="Garamond"/>
          <w:i/>
          <w:sz w:val="24"/>
          <w:szCs w:val="24"/>
        </w:rPr>
        <w:t>http://opil.ouplaw.com/view/10.1093/law:epil/9780199231690/law-9780199231690-e1702?rskey=xzYUSm&amp;result=1&amp;prd=EPIL</w:t>
      </w:r>
      <w:r w:rsidRPr="00C54067">
        <w:rPr>
          <w:rFonts w:ascii="Garamond" w:hAnsi="Garamond"/>
          <w:sz w:val="24"/>
          <w:szCs w:val="24"/>
        </w:rPr>
        <w:t>&gt;</w:t>
      </w:r>
      <w:r w:rsidR="002E7858" w:rsidRPr="00C54067">
        <w:rPr>
          <w:rFonts w:ascii="Garamond" w:hAnsi="Garamond"/>
          <w:sz w:val="24"/>
          <w:szCs w:val="24"/>
        </w:rPr>
        <w:t>.</w:t>
      </w:r>
    </w:p>
    <w:p w:rsidR="00E71672" w:rsidRPr="00C54067" w:rsidRDefault="00E71672"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Prohibition of Intervention</w:t>
      </w:r>
      <w:r w:rsidRPr="00C54067">
        <w:rPr>
          <w:rFonts w:ascii="Garamond" w:hAnsi="Garamond"/>
          <w:sz w:val="24"/>
          <w:szCs w:val="24"/>
        </w:rPr>
        <w:t xml:space="preserve"> [online]. opil.ouplaw.org, duben 2006 [cit. kistopad 2015]. Dostupné na &lt;</w:t>
      </w:r>
      <w:r w:rsidRPr="00C54067">
        <w:rPr>
          <w:rFonts w:ascii="Garamond" w:hAnsi="Garamond"/>
          <w:i/>
          <w:sz w:val="24"/>
          <w:szCs w:val="24"/>
        </w:rPr>
        <w:t>http://opil.ouplaw.com/view/10.1093/law:epil/9780199231690/law-9780199231690-e1434?rskey=mSsEGI&amp;result=7&amp;prd=EPIL</w:t>
      </w:r>
      <w:r w:rsidRPr="00C54067">
        <w:rPr>
          <w:rFonts w:ascii="Garamond" w:hAnsi="Garamond"/>
          <w:sz w:val="24"/>
          <w:szCs w:val="24"/>
        </w:rPr>
        <w:t>&gt;.</w:t>
      </w:r>
    </w:p>
    <w:p w:rsidR="001E37C8" w:rsidRPr="00C54067" w:rsidRDefault="001E37C8"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Retorsion</w:t>
      </w:r>
      <w:r w:rsidRPr="00C54067">
        <w:rPr>
          <w:rFonts w:ascii="Garamond" w:hAnsi="Garamond"/>
          <w:sz w:val="24"/>
          <w:szCs w:val="24"/>
        </w:rPr>
        <w:t xml:space="preserve"> [online]. opil.ouplaw.org, březen 2011 [cit. prosinec 2015]. Dostupné na &lt;</w:t>
      </w:r>
      <w:r w:rsidRPr="00C54067">
        <w:rPr>
          <w:rFonts w:ascii="Garamond" w:hAnsi="Garamond"/>
          <w:i/>
          <w:sz w:val="24"/>
          <w:szCs w:val="24"/>
        </w:rPr>
        <w:t>http://opil.ouplaw.com/view/10.1093/law:epil/9780199231690/law-9780199231690-e983?rskey=ON4QQ2&amp;result=1&amp;prd=EPIL</w:t>
      </w:r>
      <w:r w:rsidRPr="00C54067">
        <w:rPr>
          <w:rFonts w:ascii="Garamond" w:hAnsi="Garamond"/>
          <w:sz w:val="24"/>
          <w:szCs w:val="24"/>
        </w:rPr>
        <w:t>&gt;.</w:t>
      </w:r>
    </w:p>
    <w:p w:rsidR="00C249A4" w:rsidRPr="00C54067" w:rsidRDefault="00C249A4" w:rsidP="004A10E0">
      <w:pPr>
        <w:spacing w:line="360" w:lineRule="auto"/>
        <w:rPr>
          <w:rFonts w:ascii="Garamond" w:hAnsi="Garamond"/>
          <w:sz w:val="24"/>
          <w:szCs w:val="24"/>
        </w:rPr>
      </w:pPr>
      <w:r w:rsidRPr="00C54067">
        <w:rPr>
          <w:rFonts w:ascii="Garamond" w:hAnsi="Garamond"/>
          <w:sz w:val="24"/>
          <w:szCs w:val="24"/>
        </w:rPr>
        <w:t>Encyklopedie mezinárodního práva Maxe Plancka.</w:t>
      </w:r>
      <w:r w:rsidRPr="00C54067">
        <w:rPr>
          <w:rFonts w:ascii="Garamond" w:hAnsi="Garamond"/>
          <w:i/>
          <w:sz w:val="24"/>
          <w:szCs w:val="24"/>
        </w:rPr>
        <w:t xml:space="preserve"> Sanctions</w:t>
      </w:r>
      <w:r w:rsidRPr="00C54067">
        <w:rPr>
          <w:rFonts w:ascii="Garamond" w:hAnsi="Garamond"/>
          <w:sz w:val="24"/>
          <w:szCs w:val="24"/>
        </w:rPr>
        <w:t xml:space="preserve"> [online]. opil.ouplaw.org, srpen 2013 [cit. prosinec 2015]. Dostupné na &lt;</w:t>
      </w:r>
      <w:r w:rsidRPr="00C54067">
        <w:rPr>
          <w:rFonts w:ascii="Garamond" w:hAnsi="Garamond"/>
          <w:i/>
          <w:sz w:val="24"/>
          <w:szCs w:val="24"/>
        </w:rPr>
        <w:t>http://opil.ouplaw.com/view/10.1093/law:epil/9780199231690/law-9780199231690-e984?rskey=9Joj4F&amp;result=1&amp;prd=EPIL</w:t>
      </w:r>
      <w:r w:rsidRPr="00C54067">
        <w:rPr>
          <w:rFonts w:ascii="Garamond" w:hAnsi="Garamond"/>
          <w:sz w:val="24"/>
          <w:szCs w:val="24"/>
        </w:rPr>
        <w:t>&gt;.</w:t>
      </w:r>
    </w:p>
    <w:p w:rsidR="00E42D77" w:rsidRPr="00C54067" w:rsidRDefault="00E42D77" w:rsidP="004A10E0">
      <w:pPr>
        <w:spacing w:line="360" w:lineRule="auto"/>
        <w:rPr>
          <w:rFonts w:ascii="Garamond" w:hAnsi="Garamond"/>
          <w:sz w:val="24"/>
          <w:szCs w:val="24"/>
        </w:rPr>
      </w:pPr>
      <w:r w:rsidRPr="00C54067">
        <w:rPr>
          <w:rFonts w:ascii="Garamond" w:hAnsi="Garamond"/>
          <w:sz w:val="24"/>
          <w:szCs w:val="24"/>
        </w:rPr>
        <w:t xml:space="preserve">Encyklopedie mezinárodního práva Maxe Plancka. </w:t>
      </w:r>
      <w:r w:rsidRPr="00C54067">
        <w:rPr>
          <w:rFonts w:ascii="Garamond" w:hAnsi="Garamond"/>
          <w:i/>
          <w:sz w:val="24"/>
          <w:szCs w:val="24"/>
        </w:rPr>
        <w:t>Self-Defence</w:t>
      </w:r>
      <w:r w:rsidRPr="00C54067">
        <w:rPr>
          <w:rFonts w:ascii="Garamond" w:hAnsi="Garamond"/>
          <w:sz w:val="24"/>
          <w:szCs w:val="24"/>
        </w:rPr>
        <w:t xml:space="preserve"> [online]. opil.ouplaw.org, duben 2011 [cit. prosinec 2015]. Dostupné na &lt; </w:t>
      </w:r>
      <w:r w:rsidRPr="00C54067">
        <w:rPr>
          <w:rFonts w:ascii="Garamond" w:hAnsi="Garamond"/>
          <w:i/>
          <w:sz w:val="24"/>
          <w:szCs w:val="24"/>
        </w:rPr>
        <w:t>http://opil.ouplaw.com/view/10.1093/law:epil/9780199231690/law-9780199231690-e401?rskey=DHKL80&amp;result=1&amp;prd=EPIL</w:t>
      </w:r>
      <w:r w:rsidRPr="00C54067">
        <w:rPr>
          <w:rFonts w:ascii="Garamond" w:hAnsi="Garamond"/>
          <w:sz w:val="24"/>
          <w:szCs w:val="24"/>
        </w:rPr>
        <w:t>&gt;.</w:t>
      </w:r>
    </w:p>
    <w:p w:rsidR="004A4A4F" w:rsidRPr="00C54067" w:rsidRDefault="004A4A4F" w:rsidP="004A10E0">
      <w:pPr>
        <w:spacing w:line="360" w:lineRule="auto"/>
        <w:rPr>
          <w:rFonts w:ascii="Garamond" w:hAnsi="Garamond"/>
          <w:sz w:val="24"/>
          <w:szCs w:val="24"/>
        </w:rPr>
      </w:pPr>
      <w:r w:rsidRPr="00C54067">
        <w:rPr>
          <w:rFonts w:ascii="Garamond" w:hAnsi="Garamond"/>
          <w:i/>
          <w:sz w:val="24"/>
          <w:szCs w:val="24"/>
        </w:rPr>
        <w:t>EU restrictive measures in response to the crisis in Ukraine</w:t>
      </w:r>
      <w:r w:rsidRPr="00C54067">
        <w:rPr>
          <w:rFonts w:ascii="Garamond" w:hAnsi="Garamond"/>
          <w:sz w:val="24"/>
          <w:szCs w:val="24"/>
        </w:rPr>
        <w:t xml:space="preserve"> [online]. consilium.europa.eu [cit. 26. ledna 2016]. Dostupné na &lt;</w:t>
      </w:r>
      <w:r w:rsidRPr="00C54067">
        <w:rPr>
          <w:rFonts w:ascii="Garamond" w:hAnsi="Garamond"/>
          <w:i/>
          <w:sz w:val="24"/>
          <w:szCs w:val="24"/>
        </w:rPr>
        <w:t>http://www.consilium.europa.eu/en/policies/sanctions/ukraine-crisis/</w:t>
      </w:r>
      <w:r w:rsidRPr="00C54067">
        <w:rPr>
          <w:rFonts w:ascii="Garamond" w:hAnsi="Garamond"/>
          <w:sz w:val="24"/>
          <w:szCs w:val="24"/>
        </w:rPr>
        <w:t>&gt;.</w:t>
      </w:r>
    </w:p>
    <w:p w:rsidR="00B82840" w:rsidRPr="00C54067" w:rsidRDefault="00B82840" w:rsidP="004A10E0">
      <w:pPr>
        <w:pStyle w:val="Textpoznpodarou"/>
        <w:spacing w:after="200" w:line="360" w:lineRule="auto"/>
        <w:rPr>
          <w:rFonts w:ascii="Garamond" w:hAnsi="Garamond"/>
          <w:sz w:val="24"/>
          <w:szCs w:val="24"/>
        </w:rPr>
      </w:pPr>
      <w:r w:rsidRPr="00C54067">
        <w:rPr>
          <w:rFonts w:ascii="Garamond" w:hAnsi="Garamond"/>
          <w:i/>
          <w:sz w:val="24"/>
          <w:szCs w:val="24"/>
        </w:rPr>
        <w:t>EU sanctions against Russia over Ukraine crisis</w:t>
      </w:r>
      <w:r w:rsidRPr="00C54067">
        <w:rPr>
          <w:rFonts w:ascii="Garamond" w:hAnsi="Garamond"/>
          <w:sz w:val="24"/>
          <w:szCs w:val="24"/>
        </w:rPr>
        <w:t xml:space="preserve"> [online]. europa.eu [cit. 26. ledna 2016]. Dostupné na &lt;</w:t>
      </w:r>
      <w:r w:rsidRPr="00C54067">
        <w:rPr>
          <w:rFonts w:ascii="Garamond" w:hAnsi="Garamond"/>
          <w:i/>
          <w:sz w:val="24"/>
          <w:szCs w:val="24"/>
        </w:rPr>
        <w:t>http://europa.eu/newsroom/highlights/special-coverage/eu_sanctions/index_en.htm</w:t>
      </w:r>
      <w:r w:rsidRPr="00C54067">
        <w:rPr>
          <w:rFonts w:ascii="Garamond" w:hAnsi="Garamond"/>
          <w:sz w:val="24"/>
          <w:szCs w:val="24"/>
        </w:rPr>
        <w:t>&gt;.</w:t>
      </w:r>
    </w:p>
    <w:p w:rsidR="00B82840" w:rsidRPr="00C54067" w:rsidRDefault="00B82840" w:rsidP="004A10E0">
      <w:pPr>
        <w:pStyle w:val="Textpoznpodarou"/>
        <w:spacing w:after="200" w:line="360" w:lineRule="auto"/>
        <w:rPr>
          <w:rFonts w:ascii="Garamond" w:hAnsi="Garamond"/>
          <w:sz w:val="24"/>
          <w:szCs w:val="24"/>
        </w:rPr>
      </w:pPr>
      <w:r w:rsidRPr="00C54067">
        <w:rPr>
          <w:rFonts w:ascii="Garamond" w:hAnsi="Garamond"/>
          <w:sz w:val="24"/>
          <w:szCs w:val="24"/>
        </w:rPr>
        <w:t xml:space="preserve">Evropská komise. </w:t>
      </w:r>
      <w:r w:rsidRPr="00C54067">
        <w:rPr>
          <w:rFonts w:ascii="Garamond" w:hAnsi="Garamond"/>
          <w:i/>
          <w:sz w:val="24"/>
          <w:szCs w:val="24"/>
        </w:rPr>
        <w:t xml:space="preserve">European Union - Restrictive measures (sanctions) in force </w:t>
      </w:r>
      <w:r w:rsidRPr="00C54067">
        <w:rPr>
          <w:rFonts w:ascii="Garamond" w:hAnsi="Garamond"/>
          <w:sz w:val="24"/>
          <w:szCs w:val="24"/>
        </w:rPr>
        <w:t>[online]. eeas.europa.eu. Dostupné na &lt;</w:t>
      </w:r>
      <w:r w:rsidRPr="00C54067">
        <w:rPr>
          <w:rFonts w:ascii="Garamond" w:hAnsi="Garamond"/>
          <w:i/>
          <w:sz w:val="24"/>
          <w:szCs w:val="24"/>
        </w:rPr>
        <w:t>http://eeas.europa.eu/cfsp/sanctions/docs/measures_en.pdf</w:t>
      </w:r>
      <w:r w:rsidRPr="00C54067">
        <w:rPr>
          <w:rFonts w:ascii="Garamond" w:hAnsi="Garamond"/>
          <w:sz w:val="24"/>
          <w:szCs w:val="24"/>
        </w:rPr>
        <w:t>&gt;.</w:t>
      </w:r>
    </w:p>
    <w:p w:rsidR="00FE3232" w:rsidRPr="00C54067" w:rsidRDefault="00FE3232" w:rsidP="004A10E0">
      <w:pPr>
        <w:pStyle w:val="Textpoznpodarou"/>
        <w:spacing w:after="200" w:line="360" w:lineRule="auto"/>
        <w:rPr>
          <w:rFonts w:ascii="Garamond" w:hAnsi="Garamond"/>
          <w:sz w:val="24"/>
          <w:szCs w:val="24"/>
        </w:rPr>
      </w:pPr>
      <w:r w:rsidRPr="00C54067">
        <w:rPr>
          <w:rFonts w:ascii="Garamond" w:hAnsi="Garamond"/>
          <w:sz w:val="24"/>
          <w:szCs w:val="24"/>
        </w:rPr>
        <w:t xml:space="preserve">Evropský parlament. </w:t>
      </w:r>
      <w:r w:rsidRPr="00C54067">
        <w:rPr>
          <w:rFonts w:ascii="Garamond" w:hAnsi="Garamond"/>
          <w:i/>
          <w:sz w:val="24"/>
          <w:szCs w:val="24"/>
        </w:rPr>
        <w:t>Economic impact on the EU of sanctions over Ukraine conflict</w:t>
      </w:r>
      <w:r w:rsidRPr="00C54067">
        <w:rPr>
          <w:rFonts w:ascii="Garamond" w:hAnsi="Garamond"/>
          <w:sz w:val="24"/>
          <w:szCs w:val="24"/>
        </w:rPr>
        <w:t xml:space="preserve"> [online]. europarl.europa.eu, srpen 2015 [cit. 24. února 2016]. Dostupné na &lt;</w:t>
      </w:r>
      <w:r w:rsidRPr="00C54067">
        <w:rPr>
          <w:rFonts w:ascii="Garamond" w:hAnsi="Garamond"/>
          <w:i/>
          <w:sz w:val="24"/>
          <w:szCs w:val="24"/>
        </w:rPr>
        <w:t>http://www.europarl.europa.eu/RegData/etudes/BRIE/2015/569020/EPRS_BRI(2015)569020_EN.pdf</w:t>
      </w:r>
      <w:r w:rsidRPr="00C54067">
        <w:rPr>
          <w:rFonts w:ascii="Garamond" w:hAnsi="Garamond"/>
          <w:sz w:val="24"/>
          <w:szCs w:val="24"/>
        </w:rPr>
        <w:t>&gt;.</w:t>
      </w:r>
    </w:p>
    <w:p w:rsidR="00904430" w:rsidRPr="00C54067" w:rsidRDefault="004A5EB3" w:rsidP="004A10E0">
      <w:pPr>
        <w:spacing w:line="360" w:lineRule="auto"/>
        <w:rPr>
          <w:rFonts w:ascii="Garamond" w:hAnsi="Garamond"/>
          <w:i/>
          <w:sz w:val="24"/>
          <w:szCs w:val="24"/>
        </w:rPr>
      </w:pPr>
      <w:r w:rsidRPr="00C54067">
        <w:rPr>
          <w:rFonts w:ascii="Garamond" w:hAnsi="Garamond"/>
          <w:sz w:val="24"/>
          <w:szCs w:val="24"/>
        </w:rPr>
        <w:t xml:space="preserve">FOX, Gregory H. </w:t>
      </w:r>
      <w:r w:rsidRPr="00C54067">
        <w:rPr>
          <w:rFonts w:ascii="Garamond" w:hAnsi="Garamond"/>
          <w:i/>
          <w:sz w:val="24"/>
          <w:szCs w:val="24"/>
        </w:rPr>
        <w:t>Ukraine Insta-Symposium: Intervention in the Ukrajine by Invitation</w:t>
      </w:r>
      <w:r w:rsidRPr="00C54067">
        <w:rPr>
          <w:rFonts w:ascii="Garamond" w:hAnsi="Garamond"/>
          <w:sz w:val="24"/>
          <w:szCs w:val="24"/>
        </w:rPr>
        <w:t xml:space="preserve"> [online]. opiniojuris.org, 10. března 2014 [cit. 12. září 2015]. Dostupné na &lt;</w:t>
      </w:r>
      <w:r w:rsidRPr="00C54067">
        <w:rPr>
          <w:rFonts w:ascii="Garamond" w:hAnsi="Garamond"/>
          <w:i/>
          <w:sz w:val="24"/>
          <w:szCs w:val="24"/>
        </w:rPr>
        <w:t>http://opiniojuris.org/2014/03/10/ukraine-insta-symposium-intervention-ukraine-invitation/&gt;.</w:t>
      </w:r>
    </w:p>
    <w:p w:rsidR="00AC08EA" w:rsidRPr="00C54067" w:rsidRDefault="00AC08EA" w:rsidP="004A10E0">
      <w:pPr>
        <w:spacing w:line="360" w:lineRule="auto"/>
        <w:rPr>
          <w:rFonts w:ascii="Garamond" w:hAnsi="Garamond"/>
          <w:sz w:val="24"/>
          <w:szCs w:val="24"/>
        </w:rPr>
      </w:pPr>
      <w:r w:rsidRPr="00C54067">
        <w:rPr>
          <w:rFonts w:ascii="Garamond" w:hAnsi="Garamond"/>
          <w:sz w:val="24"/>
          <w:szCs w:val="24"/>
        </w:rPr>
        <w:t xml:space="preserve">FRANCO, Chiara. </w:t>
      </w:r>
      <w:r w:rsidRPr="00C54067">
        <w:rPr>
          <w:rFonts w:ascii="Garamond" w:hAnsi="Garamond"/>
          <w:i/>
          <w:sz w:val="24"/>
          <w:szCs w:val="24"/>
        </w:rPr>
        <w:t>Coercive Diplomacy, Sanctions and International Law</w:t>
      </w:r>
      <w:r w:rsidRPr="00C54067">
        <w:rPr>
          <w:rFonts w:ascii="Garamond" w:hAnsi="Garamond"/>
          <w:sz w:val="24"/>
          <w:szCs w:val="24"/>
        </w:rPr>
        <w:t xml:space="preserve"> [online]. iai.it, 25. března 2015 [cit. 24. února 2016]. Dostupné na &lt;</w:t>
      </w:r>
      <w:r w:rsidRPr="00C54067">
        <w:rPr>
          <w:rFonts w:ascii="Garamond" w:hAnsi="Garamond"/>
          <w:i/>
          <w:sz w:val="24"/>
          <w:szCs w:val="24"/>
        </w:rPr>
        <w:t>http://www.iai.it/sites/default/files/iai1505.pdf, s. 28 – 29</w:t>
      </w:r>
      <w:r w:rsidRPr="00C54067">
        <w:rPr>
          <w:rFonts w:ascii="Garamond" w:hAnsi="Garamond"/>
          <w:sz w:val="24"/>
          <w:szCs w:val="24"/>
        </w:rPr>
        <w:t>&gt;.</w:t>
      </w:r>
    </w:p>
    <w:p w:rsidR="00AE2C81" w:rsidRPr="00C54067" w:rsidRDefault="00AE2C81" w:rsidP="004A10E0">
      <w:pPr>
        <w:pStyle w:val="Textpoznpodarou"/>
        <w:spacing w:after="200" w:line="360" w:lineRule="auto"/>
        <w:rPr>
          <w:rFonts w:ascii="Garamond" w:hAnsi="Garamond"/>
          <w:sz w:val="24"/>
          <w:szCs w:val="24"/>
        </w:rPr>
      </w:pPr>
      <w:r w:rsidRPr="00C54067">
        <w:rPr>
          <w:rFonts w:ascii="Garamond" w:hAnsi="Garamond"/>
          <w:i/>
          <w:sz w:val="24"/>
          <w:szCs w:val="24"/>
        </w:rPr>
        <w:t>Germany, Poland warn Russia EU sanctions could start from 17 March</w:t>
      </w:r>
      <w:r w:rsidRPr="00C54067">
        <w:rPr>
          <w:rFonts w:ascii="Garamond" w:hAnsi="Garamond"/>
          <w:sz w:val="24"/>
          <w:szCs w:val="24"/>
        </w:rPr>
        <w:t xml:space="preserve"> [online]. euractiv.com, 13. března 2014 [cit. 22. února 2016]. Dostupné na &lt;</w:t>
      </w:r>
      <w:r w:rsidRPr="00C54067">
        <w:rPr>
          <w:rFonts w:ascii="Garamond" w:hAnsi="Garamond"/>
          <w:i/>
          <w:sz w:val="24"/>
          <w:szCs w:val="24"/>
        </w:rPr>
        <w:t>http://www.euractiv.com/section/europe-s-east/news/germany-poland-warn-russia-eu-sanctions-could-start-from-17-march/</w:t>
      </w:r>
      <w:r w:rsidRPr="00C54067">
        <w:rPr>
          <w:rFonts w:ascii="Garamond" w:hAnsi="Garamond"/>
          <w:sz w:val="24"/>
          <w:szCs w:val="24"/>
        </w:rPr>
        <w:t>&gt;.</w:t>
      </w:r>
    </w:p>
    <w:p w:rsidR="004A4A4F" w:rsidRPr="00C54067" w:rsidRDefault="004A4A4F" w:rsidP="004A10E0">
      <w:pPr>
        <w:spacing w:line="360" w:lineRule="auto"/>
        <w:rPr>
          <w:rFonts w:ascii="Garamond" w:hAnsi="Garamond"/>
          <w:sz w:val="24"/>
          <w:szCs w:val="24"/>
        </w:rPr>
      </w:pPr>
      <w:r w:rsidRPr="00C54067">
        <w:rPr>
          <w:rFonts w:ascii="Garamond" w:hAnsi="Garamond"/>
          <w:sz w:val="24"/>
          <w:szCs w:val="24"/>
        </w:rPr>
        <w:t xml:space="preserve">International Commission on Intervention and State Sovereignty. </w:t>
      </w:r>
      <w:r w:rsidRPr="00C54067">
        <w:rPr>
          <w:rFonts w:ascii="Garamond" w:hAnsi="Garamond"/>
          <w:i/>
          <w:sz w:val="24"/>
          <w:szCs w:val="24"/>
        </w:rPr>
        <w:t>The Responsibility to Protect</w:t>
      </w:r>
      <w:r w:rsidRPr="00C54067">
        <w:rPr>
          <w:rFonts w:ascii="Garamond" w:hAnsi="Garamond"/>
          <w:sz w:val="24"/>
          <w:szCs w:val="24"/>
        </w:rPr>
        <w:t xml:space="preserve"> [online]. responsibilitytoprotect.org, prosinec 2001 [cit. 28. února 2016]. Dostupné na &lt;</w:t>
      </w:r>
      <w:r w:rsidRPr="00C54067">
        <w:rPr>
          <w:rFonts w:ascii="Garamond" w:hAnsi="Garamond"/>
          <w:i/>
          <w:sz w:val="24"/>
          <w:szCs w:val="24"/>
        </w:rPr>
        <w:t>http://responsibilitytoprotect.org/ICISS%20Report.pdf</w:t>
      </w:r>
      <w:r w:rsidRPr="00C54067">
        <w:rPr>
          <w:rFonts w:ascii="Garamond" w:hAnsi="Garamond"/>
          <w:sz w:val="24"/>
          <w:szCs w:val="24"/>
        </w:rPr>
        <w:t>&gt;.</w:t>
      </w:r>
    </w:p>
    <w:p w:rsidR="004A4A4F" w:rsidRPr="00C54067" w:rsidRDefault="004A4A4F" w:rsidP="004A10E0">
      <w:pPr>
        <w:spacing w:line="360" w:lineRule="auto"/>
        <w:rPr>
          <w:rFonts w:ascii="Garamond" w:hAnsi="Garamond"/>
          <w:sz w:val="24"/>
          <w:szCs w:val="24"/>
        </w:rPr>
      </w:pPr>
      <w:r w:rsidRPr="00C54067">
        <w:rPr>
          <w:rFonts w:ascii="Garamond" w:hAnsi="Garamond"/>
          <w:sz w:val="24"/>
          <w:szCs w:val="24"/>
        </w:rPr>
        <w:t xml:space="preserve">Komise OSN pro mezinárodní právo. </w:t>
      </w:r>
      <w:r w:rsidRPr="00C54067">
        <w:rPr>
          <w:rFonts w:ascii="Garamond" w:hAnsi="Garamond"/>
          <w:i/>
          <w:sz w:val="24"/>
          <w:szCs w:val="24"/>
        </w:rPr>
        <w:t>Draft Articles on Responsibility of States for Internationally Wrongful Acts, with commentaries</w:t>
      </w:r>
      <w:r w:rsidRPr="00C54067">
        <w:rPr>
          <w:rFonts w:ascii="Garamond" w:hAnsi="Garamond"/>
          <w:sz w:val="24"/>
          <w:szCs w:val="24"/>
        </w:rPr>
        <w:t xml:space="preserve"> [online]. legal.un.org, 2001 [cit. listopad 2015]. Dostupné na &lt;</w:t>
      </w:r>
      <w:r w:rsidRPr="00C54067">
        <w:rPr>
          <w:rFonts w:ascii="Garamond" w:hAnsi="Garamond"/>
          <w:i/>
          <w:sz w:val="24"/>
          <w:szCs w:val="24"/>
        </w:rPr>
        <w:t>http://legal.un.org/ilc/texts/instruments/english/commentaries/9_6_2001.pdf</w:t>
      </w:r>
      <w:r w:rsidRPr="00C54067">
        <w:rPr>
          <w:rFonts w:ascii="Garamond" w:hAnsi="Garamond"/>
          <w:sz w:val="24"/>
          <w:szCs w:val="24"/>
        </w:rPr>
        <w:t>&gt;.</w:t>
      </w:r>
    </w:p>
    <w:p w:rsidR="004A4A4F" w:rsidRPr="00C54067" w:rsidRDefault="004A4A4F" w:rsidP="004A10E0">
      <w:pPr>
        <w:spacing w:line="360" w:lineRule="auto"/>
        <w:rPr>
          <w:rFonts w:ascii="Garamond" w:hAnsi="Garamond"/>
          <w:sz w:val="24"/>
          <w:szCs w:val="24"/>
        </w:rPr>
      </w:pPr>
      <w:r w:rsidRPr="00C54067">
        <w:rPr>
          <w:rFonts w:ascii="Garamond" w:hAnsi="Garamond"/>
          <w:i/>
          <w:sz w:val="24"/>
          <w:szCs w:val="24"/>
        </w:rPr>
        <w:t>Lavrov: Russia not giving orders to Crimean self-defense forces</w:t>
      </w:r>
      <w:r w:rsidRPr="00C54067">
        <w:rPr>
          <w:rFonts w:ascii="Garamond" w:hAnsi="Garamond"/>
          <w:sz w:val="24"/>
          <w:szCs w:val="24"/>
        </w:rPr>
        <w:t xml:space="preserve"> [online]. tass.ru, 5. března 2014 [cit. 24. února 2016]. Dostupné na &lt;</w:t>
      </w:r>
      <w:r w:rsidRPr="00C54067">
        <w:rPr>
          <w:rFonts w:ascii="Garamond" w:hAnsi="Garamond"/>
          <w:i/>
          <w:sz w:val="24"/>
          <w:szCs w:val="24"/>
        </w:rPr>
        <w:t>http://tass.ru/en/world/722174</w:t>
      </w:r>
      <w:r w:rsidRPr="00C54067">
        <w:rPr>
          <w:rFonts w:ascii="Garamond" w:hAnsi="Garamond"/>
          <w:sz w:val="24"/>
          <w:szCs w:val="24"/>
        </w:rPr>
        <w:t>&gt;.</w:t>
      </w:r>
    </w:p>
    <w:p w:rsidR="00D54248" w:rsidRPr="00C54067" w:rsidRDefault="00D54248" w:rsidP="004A10E0">
      <w:pPr>
        <w:spacing w:line="360" w:lineRule="auto"/>
        <w:rPr>
          <w:rFonts w:ascii="Garamond" w:hAnsi="Garamond"/>
          <w:sz w:val="24"/>
          <w:szCs w:val="24"/>
        </w:rPr>
      </w:pPr>
      <w:r w:rsidRPr="00C54067">
        <w:rPr>
          <w:rFonts w:ascii="Garamond" w:hAnsi="Garamond"/>
          <w:i/>
          <w:sz w:val="24"/>
          <w:szCs w:val="24"/>
        </w:rPr>
        <w:t>MEPs Brok, Fotyga, Plenković: Russia must show commitment to the Minsk agreements</w:t>
      </w:r>
      <w:r w:rsidRPr="00C54067">
        <w:rPr>
          <w:rFonts w:ascii="Garamond" w:hAnsi="Garamond"/>
          <w:sz w:val="24"/>
          <w:szCs w:val="24"/>
        </w:rPr>
        <w:t xml:space="preserve"> [online]. europarl.europa.eu, 3. září 2015 [cit. 22. února 2016]. Dostupné na &lt;</w:t>
      </w:r>
      <w:r w:rsidRPr="00C54067">
        <w:rPr>
          <w:rFonts w:ascii="Garamond" w:hAnsi="Garamond"/>
          <w:i/>
          <w:sz w:val="24"/>
          <w:szCs w:val="24"/>
        </w:rPr>
        <w:t>http://www.europarl.europa.eu/news/en/news-room/20151203IPR06034/Brok-Fotyga-Plenković-Russia-must-show-commitment-to-the-Minsk-agreements</w:t>
      </w:r>
      <w:r w:rsidRPr="00C54067">
        <w:rPr>
          <w:rFonts w:ascii="Garamond" w:hAnsi="Garamond"/>
          <w:sz w:val="24"/>
          <w:szCs w:val="24"/>
        </w:rPr>
        <w:t>&gt;.</w:t>
      </w:r>
    </w:p>
    <w:p w:rsidR="00D54248" w:rsidRPr="00C54067" w:rsidRDefault="00D54248" w:rsidP="004A10E0">
      <w:pPr>
        <w:spacing w:line="360" w:lineRule="auto"/>
        <w:rPr>
          <w:rFonts w:ascii="Garamond" w:hAnsi="Garamond"/>
          <w:sz w:val="24"/>
          <w:szCs w:val="24"/>
        </w:rPr>
      </w:pPr>
      <w:r w:rsidRPr="00C54067">
        <w:rPr>
          <w:rFonts w:ascii="Garamond" w:hAnsi="Garamond"/>
          <w:sz w:val="24"/>
          <w:szCs w:val="24"/>
        </w:rPr>
        <w:t xml:space="preserve">Ministerstvo zahraničních věcí Ukrajiny. </w:t>
      </w:r>
      <w:r w:rsidRPr="00C54067">
        <w:rPr>
          <w:rFonts w:ascii="Garamond" w:hAnsi="Garamond"/>
          <w:i/>
          <w:sz w:val="24"/>
          <w:szCs w:val="24"/>
        </w:rPr>
        <w:t>Statement of the MFA of Ukraine on intervention by Russia in the internal affairs of Ukraine</w:t>
      </w:r>
      <w:r w:rsidRPr="00C54067">
        <w:rPr>
          <w:rFonts w:ascii="Garamond" w:hAnsi="Garamond"/>
          <w:sz w:val="24"/>
          <w:szCs w:val="24"/>
        </w:rPr>
        <w:t xml:space="preserve"> [online]. mfa.gov.ua, 8. dubna 2014 [cit. 4. února 2016]. Dostupné na &lt;</w:t>
      </w:r>
      <w:r w:rsidRPr="00C54067">
        <w:rPr>
          <w:rFonts w:ascii="Garamond" w:hAnsi="Garamond"/>
          <w:i/>
          <w:sz w:val="24"/>
          <w:szCs w:val="24"/>
        </w:rPr>
        <w:t>http://mfa.gov.ua/en/press-center/news/21311-zajava-mzs-shhodo-vtruchannya-rf-u-vnutrishni-spravi-ukrajini</w:t>
      </w:r>
      <w:r w:rsidRPr="00C54067">
        <w:rPr>
          <w:rFonts w:ascii="Garamond" w:hAnsi="Garamond"/>
          <w:sz w:val="24"/>
          <w:szCs w:val="24"/>
        </w:rPr>
        <w:t>&gt;.</w:t>
      </w:r>
    </w:p>
    <w:p w:rsidR="00D54248" w:rsidRPr="00C54067" w:rsidRDefault="00D54248" w:rsidP="004A10E0">
      <w:pPr>
        <w:spacing w:line="360" w:lineRule="auto"/>
        <w:rPr>
          <w:rFonts w:ascii="Garamond" w:hAnsi="Garamond"/>
          <w:sz w:val="24"/>
          <w:szCs w:val="24"/>
        </w:rPr>
      </w:pPr>
      <w:r w:rsidRPr="00C54067">
        <w:rPr>
          <w:rFonts w:ascii="Garamond" w:hAnsi="Garamond"/>
          <w:sz w:val="24"/>
          <w:szCs w:val="24"/>
        </w:rPr>
        <w:t xml:space="preserve">MORGAN, Martin. </w:t>
      </w:r>
      <w:r w:rsidRPr="00C54067">
        <w:rPr>
          <w:rFonts w:ascii="Garamond" w:hAnsi="Garamond"/>
          <w:i/>
          <w:sz w:val="24"/>
          <w:szCs w:val="24"/>
        </w:rPr>
        <w:t>Russian TV lauds 'volunteers' fighting in Ukraine</w:t>
      </w:r>
      <w:r w:rsidRPr="00C54067">
        <w:rPr>
          <w:rFonts w:ascii="Garamond" w:hAnsi="Garamond"/>
          <w:sz w:val="24"/>
          <w:szCs w:val="24"/>
        </w:rPr>
        <w:t xml:space="preserve"> [online]. bbc.com, 5. září 2014 [cit. 28. února 2016]. Dostupné na &lt;</w:t>
      </w:r>
      <w:r w:rsidRPr="00C54067">
        <w:rPr>
          <w:rFonts w:ascii="Garamond" w:hAnsi="Garamond"/>
          <w:i/>
          <w:sz w:val="24"/>
          <w:szCs w:val="24"/>
        </w:rPr>
        <w:t>http://www.bbc.com/news/world-europe-29078465</w:t>
      </w:r>
      <w:r w:rsidRPr="00C54067">
        <w:rPr>
          <w:rFonts w:ascii="Garamond" w:hAnsi="Garamond"/>
          <w:sz w:val="24"/>
          <w:szCs w:val="24"/>
        </w:rPr>
        <w:t>&gt;.</w:t>
      </w:r>
    </w:p>
    <w:p w:rsidR="004A4A4F" w:rsidRPr="00C54067" w:rsidRDefault="004A4A4F" w:rsidP="004A10E0">
      <w:pPr>
        <w:spacing w:line="360" w:lineRule="auto"/>
        <w:rPr>
          <w:rFonts w:ascii="Garamond" w:hAnsi="Garamond"/>
          <w:i/>
          <w:sz w:val="24"/>
          <w:szCs w:val="24"/>
        </w:rPr>
      </w:pPr>
      <w:r w:rsidRPr="00C54067">
        <w:rPr>
          <w:rFonts w:ascii="Garamond" w:hAnsi="Garamond"/>
          <w:sz w:val="24"/>
          <w:szCs w:val="24"/>
        </w:rPr>
        <w:t xml:space="preserve">NATO - Vrchní velitelství spojeneckých sil v Evropě. </w:t>
      </w:r>
      <w:r w:rsidRPr="00C54067">
        <w:rPr>
          <w:rFonts w:ascii="Garamond" w:hAnsi="Garamond"/>
          <w:i/>
          <w:sz w:val="24"/>
          <w:szCs w:val="24"/>
        </w:rPr>
        <w:t>NATO Releases Imagery: Raises Questions on Russia’s Role in Providing Tanks to Ukraine</w:t>
      </w:r>
      <w:r w:rsidRPr="00C54067">
        <w:rPr>
          <w:rFonts w:ascii="Garamond" w:hAnsi="Garamond"/>
          <w:sz w:val="24"/>
          <w:szCs w:val="24"/>
        </w:rPr>
        <w:t xml:space="preserve"> [online]. shape.nato.int, 14. června 2014 [cit. 24. ledna 2016]. Dostupné na &lt;</w:t>
      </w:r>
      <w:r w:rsidRPr="00C54067">
        <w:rPr>
          <w:rFonts w:ascii="Garamond" w:hAnsi="Garamond"/>
          <w:i/>
          <w:sz w:val="24"/>
          <w:szCs w:val="24"/>
        </w:rPr>
        <w:t>http://shape.nato.int/statement-on-russian-main-battle-tanks</w:t>
      </w:r>
      <w:r w:rsidRPr="00C54067">
        <w:rPr>
          <w:rFonts w:ascii="Garamond" w:hAnsi="Garamond"/>
          <w:sz w:val="24"/>
          <w:szCs w:val="24"/>
        </w:rPr>
        <w:t>&gt;.</w:t>
      </w:r>
    </w:p>
    <w:p w:rsidR="00A2755B" w:rsidRPr="00C54067" w:rsidRDefault="00A2755B" w:rsidP="004A10E0">
      <w:pPr>
        <w:pStyle w:val="Textpoznpodarou"/>
        <w:spacing w:after="200" w:line="360" w:lineRule="auto"/>
        <w:rPr>
          <w:rFonts w:ascii="Garamond" w:hAnsi="Garamond"/>
          <w:sz w:val="24"/>
          <w:szCs w:val="24"/>
        </w:rPr>
      </w:pPr>
      <w:r w:rsidRPr="00C54067">
        <w:rPr>
          <w:rFonts w:ascii="Garamond" w:hAnsi="Garamond"/>
          <w:sz w:val="24"/>
          <w:szCs w:val="24"/>
        </w:rPr>
        <w:t xml:space="preserve">OBSE. </w:t>
      </w:r>
      <w:r w:rsidRPr="00C54067">
        <w:rPr>
          <w:rFonts w:ascii="Garamond" w:hAnsi="Garamond"/>
          <w:i/>
          <w:sz w:val="24"/>
          <w:szCs w:val="24"/>
        </w:rPr>
        <w:t>Resolution on the Continuation of Clear, Gross and Uncorrected Violations of OSCE Commitments and International Norms by the Russian Federation</w:t>
      </w:r>
      <w:r w:rsidRPr="00C54067">
        <w:rPr>
          <w:rFonts w:ascii="Garamond" w:hAnsi="Garamond"/>
          <w:sz w:val="24"/>
          <w:szCs w:val="24"/>
        </w:rPr>
        <w:t xml:space="preserve"> [online]. oscepa.org [cit. 24. ledna 2016]. Dostupné na &lt;</w:t>
      </w:r>
      <w:r w:rsidRPr="00C54067">
        <w:rPr>
          <w:rFonts w:ascii="Garamond" w:hAnsi="Garamond"/>
          <w:i/>
          <w:sz w:val="24"/>
          <w:szCs w:val="24"/>
        </w:rPr>
        <w:t>https://www.oscepa.org/meetings/annual-sessions/2015-annual-session-helsinki/2015-helsinki-final-declaration/2282-07</w:t>
      </w:r>
      <w:r w:rsidRPr="00C54067">
        <w:rPr>
          <w:rFonts w:ascii="Garamond" w:hAnsi="Garamond"/>
          <w:sz w:val="24"/>
          <w:szCs w:val="24"/>
        </w:rPr>
        <w:t>&gt;.</w:t>
      </w:r>
    </w:p>
    <w:p w:rsidR="00D21235" w:rsidRPr="00C54067" w:rsidRDefault="00D21235" w:rsidP="004A10E0">
      <w:pPr>
        <w:spacing w:line="360" w:lineRule="auto"/>
        <w:rPr>
          <w:rFonts w:ascii="Garamond" w:hAnsi="Garamond"/>
          <w:b/>
          <w:sz w:val="24"/>
          <w:szCs w:val="24"/>
        </w:rPr>
      </w:pPr>
      <w:r w:rsidRPr="00C54067">
        <w:rPr>
          <w:rFonts w:ascii="Garamond" w:hAnsi="Garamond"/>
          <w:sz w:val="24"/>
          <w:szCs w:val="24"/>
        </w:rPr>
        <w:t>OROSCHAKOFF, Kalina. Russia-Turkey energy relationship at risk [online]. politico.eu, 24. listopadu 2015 [cit. 29. listopadu 2015]. Dostupné na &lt;http://www.politico.eu/article/downed-warplane-threatens-russia-turkey-energy-relationship&gt;.</w:t>
      </w:r>
    </w:p>
    <w:p w:rsidR="00C57745" w:rsidRPr="00C54067" w:rsidRDefault="00C57745" w:rsidP="004A10E0">
      <w:pPr>
        <w:pStyle w:val="Textpoznpodarou"/>
        <w:spacing w:after="200" w:line="360" w:lineRule="auto"/>
        <w:rPr>
          <w:rFonts w:ascii="Garamond" w:hAnsi="Garamond"/>
          <w:sz w:val="24"/>
          <w:szCs w:val="24"/>
        </w:rPr>
      </w:pPr>
      <w:r w:rsidRPr="00C54067">
        <w:rPr>
          <w:rFonts w:ascii="Garamond" w:hAnsi="Garamond"/>
          <w:i/>
          <w:sz w:val="24"/>
          <w:szCs w:val="24"/>
        </w:rPr>
        <w:t>OSCE team say Crimea roadblock gunmen threatened to shoot at them</w:t>
      </w:r>
      <w:r w:rsidRPr="00C54067">
        <w:rPr>
          <w:rFonts w:ascii="Garamond" w:hAnsi="Garamond"/>
          <w:sz w:val="24"/>
          <w:szCs w:val="24"/>
        </w:rPr>
        <w:t xml:space="preserve"> [online]. reuters.com, 12. března 2014 [cit. 24. ledna 2016]. Dostupné na &lt;</w:t>
      </w:r>
      <w:r w:rsidRPr="00C54067">
        <w:rPr>
          <w:rFonts w:ascii="Garamond" w:hAnsi="Garamond"/>
          <w:i/>
          <w:sz w:val="24"/>
          <w:szCs w:val="24"/>
        </w:rPr>
        <w:t>http://www.reuters.com/article/us-ukraine-crisis-osce-idUSBREA2B1C120140312</w:t>
      </w:r>
      <w:r w:rsidRPr="00C54067">
        <w:rPr>
          <w:rFonts w:ascii="Garamond" w:hAnsi="Garamond"/>
          <w:sz w:val="24"/>
          <w:szCs w:val="24"/>
        </w:rPr>
        <w:t>&gt;.</w:t>
      </w:r>
    </w:p>
    <w:p w:rsidR="00C57745" w:rsidRPr="00C54067" w:rsidRDefault="00C57745" w:rsidP="004A10E0">
      <w:pPr>
        <w:pStyle w:val="Textpoznpodarou"/>
        <w:spacing w:after="200" w:line="360" w:lineRule="auto"/>
        <w:rPr>
          <w:rFonts w:ascii="Garamond" w:hAnsi="Garamond"/>
          <w:sz w:val="24"/>
          <w:szCs w:val="24"/>
        </w:rPr>
      </w:pPr>
      <w:r w:rsidRPr="00C54067">
        <w:rPr>
          <w:rFonts w:ascii="Garamond" w:hAnsi="Garamond"/>
          <w:i/>
          <w:sz w:val="24"/>
          <w:szCs w:val="24"/>
        </w:rPr>
        <w:t xml:space="preserve">Putin signs laws on reunification of Republic of Crimea and Sevastopol with Russia </w:t>
      </w:r>
      <w:r w:rsidRPr="00C54067">
        <w:rPr>
          <w:rFonts w:ascii="Garamond" w:hAnsi="Garamond"/>
          <w:sz w:val="24"/>
          <w:szCs w:val="24"/>
        </w:rPr>
        <w:t>[online]. tass.ru, 18. března 2014 [cit. 24. ledna 2016]. Dostupné na &lt;</w:t>
      </w:r>
      <w:r w:rsidRPr="00C54067">
        <w:rPr>
          <w:rFonts w:ascii="Garamond" w:hAnsi="Garamond"/>
          <w:i/>
          <w:sz w:val="24"/>
          <w:szCs w:val="24"/>
        </w:rPr>
        <w:t>http://tass.ru/en/russia/724785</w:t>
      </w:r>
      <w:r w:rsidRPr="00C54067">
        <w:rPr>
          <w:rFonts w:ascii="Garamond" w:hAnsi="Garamond"/>
          <w:sz w:val="24"/>
          <w:szCs w:val="24"/>
        </w:rPr>
        <w:t>&gt;.</w:t>
      </w:r>
    </w:p>
    <w:p w:rsidR="00C57745" w:rsidRPr="00C54067" w:rsidRDefault="00C57745" w:rsidP="004A10E0">
      <w:pPr>
        <w:spacing w:line="360" w:lineRule="auto"/>
        <w:rPr>
          <w:sz w:val="24"/>
          <w:szCs w:val="24"/>
        </w:rPr>
      </w:pPr>
      <w:r w:rsidRPr="00C54067">
        <w:rPr>
          <w:rFonts w:ascii="Garamond" w:hAnsi="Garamond"/>
          <w:i/>
          <w:sz w:val="24"/>
          <w:szCs w:val="24"/>
        </w:rPr>
        <w:t xml:space="preserve">Putin: There are no Russian instructors, special units, troops in Ukraine </w:t>
      </w:r>
      <w:r w:rsidRPr="00C54067">
        <w:rPr>
          <w:rFonts w:ascii="Garamond" w:hAnsi="Garamond"/>
          <w:sz w:val="24"/>
          <w:szCs w:val="24"/>
        </w:rPr>
        <w:t>[online]. tass.ru, 30. dubna 2014 [cit. 24. ledna 2016]. Dostupné na &lt;</w:t>
      </w:r>
      <w:r w:rsidRPr="00C54067">
        <w:rPr>
          <w:rFonts w:ascii="Garamond" w:hAnsi="Garamond"/>
          <w:i/>
          <w:sz w:val="24"/>
          <w:szCs w:val="24"/>
        </w:rPr>
        <w:t>http://tass.ru/en/world/730003</w:t>
      </w:r>
      <w:r w:rsidRPr="00C54067">
        <w:rPr>
          <w:rFonts w:ascii="Garamond" w:hAnsi="Garamond"/>
          <w:sz w:val="24"/>
          <w:szCs w:val="24"/>
        </w:rPr>
        <w:t>&gt;.</w:t>
      </w:r>
    </w:p>
    <w:p w:rsidR="00D21235" w:rsidRPr="00C54067" w:rsidRDefault="00D21235" w:rsidP="004A10E0">
      <w:pPr>
        <w:spacing w:line="360" w:lineRule="auto"/>
        <w:rPr>
          <w:rFonts w:ascii="Garamond" w:hAnsi="Garamond"/>
          <w:sz w:val="24"/>
          <w:szCs w:val="24"/>
        </w:rPr>
      </w:pPr>
      <w:r w:rsidRPr="00C54067">
        <w:rPr>
          <w:rFonts w:ascii="Garamond" w:hAnsi="Garamond"/>
          <w:sz w:val="24"/>
          <w:szCs w:val="24"/>
        </w:rPr>
        <w:t xml:space="preserve">Rada Evropské unie – Tisková kancelář. </w:t>
      </w:r>
      <w:r w:rsidRPr="00C54067">
        <w:rPr>
          <w:rFonts w:ascii="Garamond" w:hAnsi="Garamond"/>
          <w:i/>
          <w:sz w:val="24"/>
          <w:szCs w:val="24"/>
        </w:rPr>
        <w:t xml:space="preserve">Council Conclusions on Ukraine </w:t>
      </w:r>
      <w:r w:rsidRPr="00C54067">
        <w:rPr>
          <w:rFonts w:ascii="Garamond" w:hAnsi="Garamond"/>
          <w:sz w:val="24"/>
          <w:szCs w:val="24"/>
        </w:rPr>
        <w:t>[online]. consilium.europa.eu, 20. února 2014 [cit. 28 února 2016]. Dostupné na &lt;</w:t>
      </w:r>
      <w:r w:rsidRPr="00C54067">
        <w:rPr>
          <w:rFonts w:ascii="Garamond" w:hAnsi="Garamond"/>
          <w:i/>
          <w:sz w:val="24"/>
          <w:szCs w:val="24"/>
        </w:rPr>
        <w:t>https://www.consilium.europa.eu/uedocs/cms_data/docs/pressdata/EN/foraff/141110.pdf</w:t>
      </w:r>
      <w:r w:rsidRPr="00C54067">
        <w:rPr>
          <w:rFonts w:ascii="Garamond" w:hAnsi="Garamond"/>
          <w:sz w:val="24"/>
          <w:szCs w:val="24"/>
        </w:rPr>
        <w:t>&gt;.</w:t>
      </w:r>
    </w:p>
    <w:p w:rsidR="00D21235" w:rsidRPr="00C54067" w:rsidRDefault="00D21235" w:rsidP="004A10E0">
      <w:pPr>
        <w:pStyle w:val="Textpoznpodarou"/>
        <w:spacing w:after="200" w:line="360" w:lineRule="auto"/>
        <w:rPr>
          <w:rFonts w:ascii="Garamond" w:hAnsi="Garamond"/>
          <w:sz w:val="24"/>
          <w:szCs w:val="24"/>
        </w:rPr>
      </w:pPr>
      <w:r w:rsidRPr="00C54067">
        <w:rPr>
          <w:rFonts w:ascii="Garamond" w:hAnsi="Garamond"/>
          <w:sz w:val="24"/>
          <w:szCs w:val="24"/>
        </w:rPr>
        <w:t xml:space="preserve">Rada Evropské unie – Tisková kancelář. </w:t>
      </w:r>
      <w:r w:rsidRPr="00C54067">
        <w:rPr>
          <w:rFonts w:ascii="Garamond" w:hAnsi="Garamond"/>
          <w:i/>
          <w:sz w:val="24"/>
          <w:szCs w:val="24"/>
        </w:rPr>
        <w:t xml:space="preserve">Council Conclusions on Ukraine </w:t>
      </w:r>
      <w:r w:rsidRPr="00C54067">
        <w:rPr>
          <w:rFonts w:ascii="Garamond" w:hAnsi="Garamond"/>
          <w:sz w:val="24"/>
          <w:szCs w:val="24"/>
        </w:rPr>
        <w:t>[online]. consilium.europa.eu, 22. července 2014 [cit. 28 února 2016]. Dostupné na &lt;</w:t>
      </w:r>
      <w:r w:rsidRPr="00C54067">
        <w:rPr>
          <w:rFonts w:ascii="Garamond" w:hAnsi="Garamond"/>
          <w:i/>
          <w:sz w:val="24"/>
          <w:szCs w:val="24"/>
        </w:rPr>
        <w:t>http://www.consilium.europa.eu/uedocs/cms_data/docs/pressdata/EN/foraff/144090.pdf</w:t>
      </w:r>
      <w:r w:rsidRPr="00C54067">
        <w:rPr>
          <w:rFonts w:ascii="Garamond" w:hAnsi="Garamond"/>
          <w:sz w:val="24"/>
          <w:szCs w:val="24"/>
        </w:rPr>
        <w:t>&gt;.</w:t>
      </w:r>
    </w:p>
    <w:p w:rsidR="00D21235" w:rsidRPr="00C54067" w:rsidRDefault="00D21235" w:rsidP="004A10E0">
      <w:pPr>
        <w:pStyle w:val="Textpoznpodarou"/>
        <w:spacing w:after="200" w:line="360" w:lineRule="auto"/>
        <w:rPr>
          <w:rFonts w:ascii="Garamond" w:hAnsi="Garamond"/>
          <w:sz w:val="24"/>
          <w:szCs w:val="24"/>
        </w:rPr>
      </w:pPr>
      <w:r w:rsidRPr="00C54067">
        <w:rPr>
          <w:rFonts w:ascii="Garamond" w:hAnsi="Garamond"/>
          <w:sz w:val="24"/>
          <w:szCs w:val="24"/>
        </w:rPr>
        <w:t xml:space="preserve">Rada Evropské unie – Tisková kancelář. </w:t>
      </w:r>
      <w:r w:rsidRPr="00C54067">
        <w:rPr>
          <w:rFonts w:ascii="Garamond" w:hAnsi="Garamond"/>
          <w:i/>
          <w:sz w:val="24"/>
          <w:szCs w:val="24"/>
        </w:rPr>
        <w:t xml:space="preserve">EU restrictive measures </w:t>
      </w:r>
      <w:r w:rsidRPr="00C54067">
        <w:rPr>
          <w:rFonts w:ascii="Garamond" w:hAnsi="Garamond"/>
          <w:sz w:val="24"/>
          <w:szCs w:val="24"/>
        </w:rPr>
        <w:t>[online]. consilium.europa.eu, 29. dubna 2014 [cit. 14. ledna 2016]. Dostupné na &lt;</w:t>
      </w:r>
      <w:r w:rsidRPr="00C54067">
        <w:rPr>
          <w:rFonts w:ascii="Garamond" w:hAnsi="Garamond"/>
          <w:i/>
          <w:sz w:val="24"/>
          <w:szCs w:val="24"/>
        </w:rPr>
        <w:t>http://www.consilium.europa.eu/uedocs/cms_data/docs/pressdata/EN/foraff/135804.pdf</w:t>
      </w:r>
      <w:r w:rsidRPr="00C54067">
        <w:rPr>
          <w:rFonts w:ascii="Garamond" w:hAnsi="Garamond"/>
          <w:sz w:val="24"/>
          <w:szCs w:val="24"/>
        </w:rPr>
        <w:t>&gt;.</w:t>
      </w:r>
    </w:p>
    <w:p w:rsidR="00D21235" w:rsidRPr="00C54067" w:rsidRDefault="00D21235" w:rsidP="004A10E0">
      <w:pPr>
        <w:pStyle w:val="Textpoznpodarou"/>
        <w:spacing w:after="200" w:line="360" w:lineRule="auto"/>
        <w:rPr>
          <w:rFonts w:ascii="Garamond" w:hAnsi="Garamond"/>
          <w:sz w:val="24"/>
          <w:szCs w:val="24"/>
        </w:rPr>
      </w:pPr>
      <w:r w:rsidRPr="00C54067">
        <w:rPr>
          <w:rFonts w:ascii="Garamond" w:hAnsi="Garamond"/>
          <w:i/>
          <w:sz w:val="24"/>
          <w:szCs w:val="24"/>
        </w:rPr>
        <w:t>Remarks by President Donald Tusk after the first session of the European Council meeting</w:t>
      </w:r>
      <w:r w:rsidRPr="00C54067">
        <w:rPr>
          <w:rFonts w:ascii="Garamond" w:hAnsi="Garamond"/>
          <w:sz w:val="24"/>
          <w:szCs w:val="24"/>
        </w:rPr>
        <w:t xml:space="preserve"> [online]. consilium.europa.eu, 19. března 2015 [cit. 23. února 2016]. Dostupné na &lt;</w:t>
      </w:r>
      <w:r w:rsidRPr="00C54067">
        <w:rPr>
          <w:rFonts w:ascii="Garamond" w:hAnsi="Garamond"/>
          <w:i/>
          <w:sz w:val="24"/>
          <w:szCs w:val="24"/>
        </w:rPr>
        <w:t>http://www.consilium.europa.eu/en/press/press-releases/2015/03/19-european-council-intermediate-remarks-tusk</w:t>
      </w:r>
      <w:r w:rsidRPr="00C54067">
        <w:rPr>
          <w:rFonts w:ascii="Garamond" w:hAnsi="Garamond"/>
          <w:sz w:val="24"/>
          <w:szCs w:val="24"/>
        </w:rPr>
        <w:t>&gt;.</w:t>
      </w:r>
    </w:p>
    <w:p w:rsidR="00D21235" w:rsidRPr="00C54067" w:rsidRDefault="00D21235" w:rsidP="004A10E0">
      <w:pPr>
        <w:pStyle w:val="Textpoznpodarou"/>
        <w:spacing w:after="200" w:line="360" w:lineRule="auto"/>
        <w:rPr>
          <w:rFonts w:ascii="Garamond" w:hAnsi="Garamond"/>
          <w:sz w:val="24"/>
          <w:szCs w:val="24"/>
        </w:rPr>
      </w:pPr>
      <w:r w:rsidRPr="00C54067">
        <w:rPr>
          <w:rFonts w:ascii="Garamond" w:hAnsi="Garamond"/>
          <w:i/>
          <w:sz w:val="24"/>
          <w:szCs w:val="24"/>
        </w:rPr>
        <w:t>Russia: EU prolongs economic sanctions by six</w:t>
      </w:r>
      <w:r w:rsidRPr="00C54067">
        <w:rPr>
          <w:rFonts w:ascii="Garamond" w:hAnsi="Garamond"/>
          <w:sz w:val="24"/>
          <w:szCs w:val="24"/>
        </w:rPr>
        <w:t xml:space="preserve"> months [online]. consilium.europa.eu, 21. prosince 2015 [cit. 23. února 2016]. Dostupné na &lt;</w:t>
      </w:r>
      <w:r w:rsidRPr="00C54067">
        <w:rPr>
          <w:rFonts w:ascii="Garamond" w:hAnsi="Garamond"/>
          <w:i/>
          <w:sz w:val="24"/>
          <w:szCs w:val="24"/>
        </w:rPr>
        <w:t>http://www.consilium.europa.eu/en/press/press-releases/2015/12/21-russia-sanctions</w:t>
      </w:r>
      <w:r w:rsidRPr="00C54067">
        <w:rPr>
          <w:rFonts w:ascii="Garamond" w:hAnsi="Garamond"/>
          <w:sz w:val="24"/>
          <w:szCs w:val="24"/>
        </w:rPr>
        <w:t>&gt;.</w:t>
      </w:r>
    </w:p>
    <w:p w:rsidR="00D21235" w:rsidRPr="00C54067" w:rsidRDefault="00D21235" w:rsidP="004A10E0">
      <w:pPr>
        <w:pStyle w:val="Textpoznpodarou"/>
        <w:spacing w:after="200" w:line="360" w:lineRule="auto"/>
        <w:rPr>
          <w:rFonts w:ascii="Garamond" w:hAnsi="Garamond"/>
          <w:sz w:val="24"/>
          <w:szCs w:val="24"/>
        </w:rPr>
      </w:pPr>
      <w:r w:rsidRPr="00C54067">
        <w:rPr>
          <w:rFonts w:ascii="Garamond" w:hAnsi="Garamond"/>
          <w:i/>
          <w:sz w:val="24"/>
          <w:szCs w:val="24"/>
        </w:rPr>
        <w:t>Russia's Putin lashes Turkey, says Russian forces were in Ukraine</w:t>
      </w:r>
      <w:r w:rsidRPr="00C54067">
        <w:rPr>
          <w:rFonts w:ascii="Garamond" w:hAnsi="Garamond"/>
          <w:sz w:val="24"/>
          <w:szCs w:val="24"/>
        </w:rPr>
        <w:t xml:space="preserve"> [online]. uk.reuters.com, 17. prosince 2015 [cit. 24. ledna 2016]. Dostupné na &lt;</w:t>
      </w:r>
      <w:r w:rsidRPr="00C54067">
        <w:rPr>
          <w:rFonts w:ascii="Garamond" w:hAnsi="Garamond"/>
          <w:i/>
          <w:sz w:val="24"/>
          <w:szCs w:val="24"/>
        </w:rPr>
        <w:t>http://uk.reuters.com/article/uk-russia-putin-idUKKBN0U01KP20151217&gt;.</w:t>
      </w:r>
    </w:p>
    <w:p w:rsidR="00D21235" w:rsidRPr="00C54067" w:rsidRDefault="00D21235" w:rsidP="004A10E0">
      <w:pPr>
        <w:spacing w:line="360" w:lineRule="auto"/>
        <w:rPr>
          <w:rFonts w:ascii="Garamond" w:hAnsi="Garamond"/>
          <w:sz w:val="24"/>
          <w:szCs w:val="24"/>
        </w:rPr>
      </w:pPr>
      <w:r w:rsidRPr="00C54067">
        <w:rPr>
          <w:rFonts w:ascii="Garamond" w:hAnsi="Garamond"/>
          <w:i/>
          <w:sz w:val="24"/>
          <w:szCs w:val="24"/>
        </w:rPr>
        <w:t>Russia Imposes More Sanctions In Retaliation</w:t>
      </w:r>
      <w:r w:rsidRPr="00C54067">
        <w:rPr>
          <w:rFonts w:ascii="Garamond" w:hAnsi="Garamond"/>
          <w:sz w:val="24"/>
          <w:szCs w:val="24"/>
        </w:rPr>
        <w:t>. news.sky.com, 6. srpna 2016 [cit. 4. února 2016]. Dostupné na &lt;</w:t>
      </w:r>
      <w:r w:rsidRPr="00C54067">
        <w:rPr>
          <w:rFonts w:ascii="Garamond" w:hAnsi="Garamond"/>
          <w:i/>
          <w:sz w:val="24"/>
          <w:szCs w:val="24"/>
        </w:rPr>
        <w:t>http://news.sky.com/story/1314216/russia-imposes-more-sanctions-in-retaliation</w:t>
      </w:r>
      <w:r w:rsidRPr="00C54067">
        <w:rPr>
          <w:rFonts w:ascii="Garamond" w:hAnsi="Garamond"/>
          <w:sz w:val="24"/>
          <w:szCs w:val="24"/>
        </w:rPr>
        <w:t>&gt;.</w:t>
      </w:r>
    </w:p>
    <w:p w:rsidR="00D21235" w:rsidRPr="00C54067" w:rsidRDefault="00D21235" w:rsidP="004A10E0">
      <w:pPr>
        <w:spacing w:line="360" w:lineRule="auto"/>
        <w:rPr>
          <w:rFonts w:ascii="Garamond" w:hAnsi="Garamond"/>
          <w:sz w:val="24"/>
          <w:szCs w:val="24"/>
        </w:rPr>
      </w:pPr>
      <w:r w:rsidRPr="00C54067">
        <w:rPr>
          <w:rFonts w:ascii="Garamond" w:hAnsi="Garamond"/>
          <w:i/>
          <w:sz w:val="24"/>
          <w:szCs w:val="24"/>
        </w:rPr>
        <w:t>Russia terminates Black Sea Fleet agreements with Ukraine</w:t>
      </w:r>
      <w:r w:rsidRPr="00C54067">
        <w:rPr>
          <w:rFonts w:ascii="Garamond" w:hAnsi="Garamond"/>
          <w:sz w:val="24"/>
          <w:szCs w:val="24"/>
        </w:rPr>
        <w:t xml:space="preserve"> [online]. tass.ru, 2. dubna 2014 [cit. 24. ledna 2016]. Dostupné na &lt;</w:t>
      </w:r>
      <w:r w:rsidRPr="00C54067">
        <w:rPr>
          <w:rFonts w:ascii="Garamond" w:hAnsi="Garamond"/>
          <w:i/>
          <w:sz w:val="24"/>
          <w:szCs w:val="24"/>
        </w:rPr>
        <w:t>http://tass.ru/en/russia/726213</w:t>
      </w:r>
      <w:r w:rsidRPr="00C54067">
        <w:rPr>
          <w:rFonts w:ascii="Garamond" w:hAnsi="Garamond"/>
          <w:sz w:val="24"/>
          <w:szCs w:val="24"/>
        </w:rPr>
        <w:t>&gt;.</w:t>
      </w:r>
    </w:p>
    <w:p w:rsidR="00D21235" w:rsidRPr="00C54067" w:rsidRDefault="00D21235" w:rsidP="004A10E0">
      <w:pPr>
        <w:spacing w:line="360" w:lineRule="auto"/>
        <w:rPr>
          <w:sz w:val="24"/>
          <w:szCs w:val="24"/>
        </w:rPr>
      </w:pPr>
      <w:r w:rsidRPr="00C54067">
        <w:rPr>
          <w:rFonts w:ascii="Garamond" w:hAnsi="Garamond"/>
          <w:sz w:val="24"/>
          <w:szCs w:val="24"/>
        </w:rPr>
        <w:t>SARI, Aurel. Ukraine Insta-Symposium: When does the Breach of a Status of Forces Agreement amount to an Act of Aggression? The Case of Ukraine and the Black Sea Fleet SOFA [online]. opiniojuris.org, 6. března 2014 [cit. 8. listopadu 2015]. Dostupné na &lt;http://opiniojuris.org/2014/03/06/ukraine-insta-symposium-breach-status-forces-agreement-amount-act-aggression-case-ukraine-black-sea-fleet-sofa/&gt;.</w:t>
      </w:r>
    </w:p>
    <w:p w:rsidR="004A4A4F" w:rsidRPr="00C54067" w:rsidRDefault="00D21235" w:rsidP="004A10E0">
      <w:pPr>
        <w:pStyle w:val="Textpoznpodarou"/>
        <w:spacing w:after="200" w:line="360" w:lineRule="auto"/>
        <w:rPr>
          <w:rFonts w:ascii="Garamond" w:hAnsi="Garamond"/>
          <w:sz w:val="24"/>
          <w:szCs w:val="24"/>
        </w:rPr>
      </w:pPr>
      <w:r w:rsidRPr="00C54067">
        <w:rPr>
          <w:rFonts w:ascii="Garamond" w:hAnsi="Garamond"/>
          <w:sz w:val="24"/>
          <w:szCs w:val="24"/>
        </w:rPr>
        <w:t xml:space="preserve">SOMIN, Ilya. </w:t>
      </w:r>
      <w:r w:rsidRPr="00C54067">
        <w:rPr>
          <w:rFonts w:ascii="Garamond" w:hAnsi="Garamond"/>
          <w:i/>
          <w:sz w:val="24"/>
          <w:szCs w:val="24"/>
        </w:rPr>
        <w:t>The dubious Crimean referendum on annexation by Russia</w:t>
      </w:r>
      <w:r w:rsidRPr="00C54067">
        <w:rPr>
          <w:rFonts w:ascii="Garamond" w:hAnsi="Garamond"/>
          <w:sz w:val="24"/>
          <w:szCs w:val="24"/>
        </w:rPr>
        <w:t xml:space="preserve"> [online]. washingtonpost.com, 17. března 2014 [cit. 30. ledna 2016]. Dostupné na &lt;https://www.washingtonpost.com/news/volokh-conspiracy/wp/2014/03/17/the-dubious-crimean-referendum-on-annexation-by-russia/&gt;.</w:t>
      </w:r>
    </w:p>
    <w:p w:rsidR="00A2755B" w:rsidRPr="00C54067" w:rsidRDefault="00A2755B" w:rsidP="004A10E0">
      <w:pPr>
        <w:spacing w:line="360" w:lineRule="auto"/>
        <w:rPr>
          <w:rFonts w:ascii="Garamond" w:hAnsi="Garamond"/>
          <w:sz w:val="24"/>
          <w:szCs w:val="24"/>
        </w:rPr>
      </w:pPr>
      <w:r w:rsidRPr="00C54067">
        <w:rPr>
          <w:rFonts w:ascii="Garamond" w:hAnsi="Garamond"/>
          <w:sz w:val="24"/>
          <w:szCs w:val="24"/>
        </w:rPr>
        <w:t xml:space="preserve">SUTYAGIN, Igor. </w:t>
      </w:r>
      <w:r w:rsidRPr="00C54067">
        <w:rPr>
          <w:rFonts w:ascii="Garamond" w:hAnsi="Garamond"/>
          <w:i/>
          <w:sz w:val="24"/>
          <w:szCs w:val="24"/>
        </w:rPr>
        <w:t>Russian Forces in Ukraine</w:t>
      </w:r>
      <w:r w:rsidRPr="00C54067">
        <w:rPr>
          <w:rFonts w:ascii="Garamond" w:hAnsi="Garamond"/>
          <w:sz w:val="24"/>
          <w:szCs w:val="24"/>
        </w:rPr>
        <w:t xml:space="preserve"> [online]. rusi.org, březen 2014 [cit. 24. ledna 2016]. Dostupné na &lt;</w:t>
      </w:r>
      <w:r w:rsidRPr="00C54067">
        <w:rPr>
          <w:rFonts w:ascii="Garamond" w:hAnsi="Garamond"/>
          <w:i/>
          <w:sz w:val="24"/>
          <w:szCs w:val="24"/>
        </w:rPr>
        <w:t>http://www.webcitation.org/6Y4ei6Ide</w:t>
      </w:r>
      <w:r w:rsidRPr="00C54067">
        <w:rPr>
          <w:rFonts w:ascii="Garamond" w:hAnsi="Garamond"/>
          <w:sz w:val="24"/>
          <w:szCs w:val="24"/>
        </w:rPr>
        <w:t>&gt;.</w:t>
      </w:r>
    </w:p>
    <w:p w:rsidR="00F11F5C" w:rsidRPr="00C54067" w:rsidRDefault="00F11F5C" w:rsidP="004A10E0">
      <w:pPr>
        <w:spacing w:line="360" w:lineRule="auto"/>
        <w:rPr>
          <w:rFonts w:ascii="Garamond" w:hAnsi="Garamond"/>
          <w:sz w:val="24"/>
          <w:szCs w:val="24"/>
        </w:rPr>
      </w:pPr>
      <w:r w:rsidRPr="00C54067">
        <w:rPr>
          <w:rFonts w:ascii="Garamond" w:hAnsi="Garamond"/>
          <w:sz w:val="24"/>
          <w:szCs w:val="24"/>
        </w:rPr>
        <w:t xml:space="preserve">U.S. Department of State. </w:t>
      </w:r>
      <w:r w:rsidRPr="00C54067">
        <w:rPr>
          <w:rFonts w:ascii="Garamond" w:hAnsi="Garamond"/>
          <w:i/>
          <w:sz w:val="24"/>
          <w:szCs w:val="24"/>
        </w:rPr>
        <w:t>Evidence of Russian Support for Destabilization of Ukraine</w:t>
      </w:r>
      <w:r w:rsidRPr="00C54067">
        <w:rPr>
          <w:rFonts w:ascii="Garamond" w:hAnsi="Garamond"/>
          <w:sz w:val="24"/>
          <w:szCs w:val="24"/>
        </w:rPr>
        <w:t xml:space="preserve"> [online]. state.gov, 13. dubna [cit. 24. ledna 2016]. Dostupné na &lt;</w:t>
      </w:r>
      <w:r w:rsidRPr="00C54067">
        <w:rPr>
          <w:rFonts w:ascii="Garamond" w:hAnsi="Garamond"/>
          <w:i/>
          <w:sz w:val="24"/>
          <w:szCs w:val="24"/>
        </w:rPr>
        <w:t>http://www.state.gov/r/pa/prs/ps/2014/04/224762.htm</w:t>
      </w:r>
      <w:r w:rsidRPr="00C54067">
        <w:rPr>
          <w:rFonts w:ascii="Garamond" w:hAnsi="Garamond"/>
          <w:sz w:val="24"/>
          <w:szCs w:val="24"/>
        </w:rPr>
        <w:t>&gt;.</w:t>
      </w:r>
    </w:p>
    <w:p w:rsidR="00C57745" w:rsidRPr="00C54067" w:rsidRDefault="00C57745" w:rsidP="004A10E0">
      <w:pPr>
        <w:spacing w:line="360" w:lineRule="auto"/>
        <w:rPr>
          <w:rFonts w:ascii="Garamond" w:hAnsi="Garamond"/>
          <w:sz w:val="24"/>
          <w:szCs w:val="24"/>
        </w:rPr>
      </w:pPr>
      <w:r w:rsidRPr="00C54067">
        <w:rPr>
          <w:rFonts w:ascii="Garamond" w:hAnsi="Garamond"/>
          <w:i/>
          <w:sz w:val="24"/>
          <w:szCs w:val="24"/>
        </w:rPr>
        <w:t>Ukraine crisis: Russia to recognise rebel vote in Donetsk and Luhansk</w:t>
      </w:r>
      <w:r w:rsidRPr="00C54067">
        <w:rPr>
          <w:rFonts w:ascii="Garamond" w:hAnsi="Garamond"/>
          <w:sz w:val="24"/>
          <w:szCs w:val="24"/>
        </w:rPr>
        <w:t xml:space="preserve"> [online]. bbc.com, 28. října 2014 [cit. 24. ledna 2016]. Dostupné na &lt;</w:t>
      </w:r>
      <w:r w:rsidRPr="00C54067">
        <w:rPr>
          <w:rFonts w:ascii="Garamond" w:hAnsi="Garamond"/>
          <w:i/>
          <w:sz w:val="24"/>
          <w:szCs w:val="24"/>
        </w:rPr>
        <w:t>http://www.bbc.com/news/world-europe-29799614</w:t>
      </w:r>
      <w:r w:rsidRPr="00C54067">
        <w:rPr>
          <w:rFonts w:ascii="Garamond" w:hAnsi="Garamond"/>
          <w:sz w:val="24"/>
          <w:szCs w:val="24"/>
        </w:rPr>
        <w:t>&gt;.</w:t>
      </w:r>
    </w:p>
    <w:p w:rsidR="00544D4A" w:rsidRPr="00C54067" w:rsidRDefault="00544D4A" w:rsidP="004A10E0">
      <w:pPr>
        <w:spacing w:line="360" w:lineRule="auto"/>
        <w:rPr>
          <w:rFonts w:ascii="Garamond" w:hAnsi="Garamond"/>
          <w:sz w:val="24"/>
          <w:szCs w:val="24"/>
        </w:rPr>
      </w:pPr>
      <w:r w:rsidRPr="00C54067">
        <w:rPr>
          <w:rFonts w:ascii="Garamond" w:hAnsi="Garamond"/>
          <w:sz w:val="24"/>
          <w:szCs w:val="24"/>
        </w:rPr>
        <w:t>Ukraine to lodge claim against Russia with International Court of Justice [online]. unian.info, 6. ledna 2016 [cit. 28. února 2016]. Dostupné na &lt;</w:t>
      </w:r>
      <w:r w:rsidRPr="00C54067">
        <w:rPr>
          <w:rFonts w:ascii="Garamond" w:hAnsi="Garamond"/>
          <w:i/>
          <w:sz w:val="24"/>
          <w:szCs w:val="24"/>
        </w:rPr>
        <w:t>http://www.unian.info/politics/1229978-ukraine-to-lodge-claim-against-russia-with-international-court-of-justice.html</w:t>
      </w:r>
      <w:r w:rsidRPr="00C54067">
        <w:rPr>
          <w:rFonts w:ascii="Garamond" w:hAnsi="Garamond"/>
          <w:sz w:val="24"/>
          <w:szCs w:val="24"/>
        </w:rPr>
        <w:t xml:space="preserve"> &gt;.</w:t>
      </w:r>
    </w:p>
    <w:p w:rsidR="004E620C" w:rsidRPr="00C54067" w:rsidRDefault="004E620C" w:rsidP="004A10E0">
      <w:pPr>
        <w:spacing w:line="360" w:lineRule="auto"/>
        <w:rPr>
          <w:rFonts w:ascii="Garamond" w:hAnsi="Garamond"/>
          <w:sz w:val="24"/>
          <w:szCs w:val="24"/>
        </w:rPr>
      </w:pPr>
      <w:r w:rsidRPr="00C54067">
        <w:rPr>
          <w:rFonts w:ascii="Garamond" w:hAnsi="Garamond"/>
          <w:sz w:val="24"/>
          <w:szCs w:val="24"/>
        </w:rPr>
        <w:t xml:space="preserve">Ukrajinské velvyslanectví v Japonsku. </w:t>
      </w:r>
      <w:r w:rsidRPr="00C54067">
        <w:rPr>
          <w:rFonts w:ascii="Garamond" w:hAnsi="Garamond"/>
          <w:i/>
          <w:sz w:val="24"/>
          <w:szCs w:val="24"/>
        </w:rPr>
        <w:t>On Violations of Ukraine’s Laws in Force and of Ukrainian-Russian Agreements by Military Units of the Black Sea Fleet of the Russian Federation in the Territory of Ukraine</w:t>
      </w:r>
      <w:r w:rsidRPr="00C54067">
        <w:rPr>
          <w:rFonts w:ascii="Garamond" w:hAnsi="Garamond"/>
          <w:sz w:val="24"/>
          <w:szCs w:val="24"/>
        </w:rPr>
        <w:t xml:space="preserve"> [online]. mfa.gov.ua, 3. března 2014 [cit. 4. února 2016]. Dostupné na &lt;</w:t>
      </w:r>
      <w:r w:rsidRPr="00C54067">
        <w:rPr>
          <w:rFonts w:ascii="Garamond" w:hAnsi="Garamond"/>
          <w:i/>
          <w:sz w:val="24"/>
          <w:szCs w:val="24"/>
        </w:rPr>
        <w:t>http://mfa.gov.ua/en/news-feeds/foreign-offices-news/18622-shhodo-porusheny-chinnogo-zakonodavstva-ukrajini-ta-ukrajinsyko-rosijsykih-ugod-vijsykovimi-formuvannyami-chf-rf-na-teritoriji-ukrajini</w:t>
      </w:r>
      <w:r w:rsidRPr="00C54067">
        <w:rPr>
          <w:rFonts w:ascii="Garamond" w:hAnsi="Garamond"/>
          <w:sz w:val="24"/>
          <w:szCs w:val="24"/>
        </w:rPr>
        <w:t>&gt;.</w:t>
      </w:r>
    </w:p>
    <w:p w:rsidR="008047A0" w:rsidRPr="00C54067" w:rsidRDefault="008047A0" w:rsidP="004A10E0">
      <w:pPr>
        <w:spacing w:line="360" w:lineRule="auto"/>
        <w:rPr>
          <w:rFonts w:ascii="Garamond" w:hAnsi="Garamond"/>
          <w:sz w:val="24"/>
          <w:szCs w:val="24"/>
        </w:rPr>
      </w:pPr>
      <w:r w:rsidRPr="00C54067">
        <w:rPr>
          <w:rFonts w:ascii="Garamond" w:hAnsi="Garamond"/>
          <w:sz w:val="24"/>
          <w:szCs w:val="24"/>
        </w:rPr>
        <w:t xml:space="preserve">Úřad vysokého komisaře OSN pro lidská práva. </w:t>
      </w:r>
      <w:r w:rsidRPr="00C54067">
        <w:rPr>
          <w:rFonts w:ascii="Garamond" w:hAnsi="Garamond"/>
          <w:i/>
          <w:sz w:val="24"/>
          <w:szCs w:val="24"/>
        </w:rPr>
        <w:t>Report of the Human Rights Situation in Ukraine</w:t>
      </w:r>
      <w:r w:rsidRPr="00C54067">
        <w:rPr>
          <w:rFonts w:ascii="Garamond" w:hAnsi="Garamond"/>
          <w:sz w:val="24"/>
          <w:szCs w:val="24"/>
        </w:rPr>
        <w:t xml:space="preserve"> [online]. ohchr.org, 15. dubna 2014 [cit. 28. února 2016]. Dostupné na &lt;</w:t>
      </w:r>
      <w:r w:rsidRPr="00C54067">
        <w:rPr>
          <w:rFonts w:ascii="Garamond" w:hAnsi="Garamond"/>
          <w:i/>
          <w:sz w:val="24"/>
          <w:szCs w:val="24"/>
        </w:rPr>
        <w:t>http://www.ohchr.org/Documents/Countries/UA/HRMMUReport15May2014.pdf</w:t>
      </w:r>
      <w:r w:rsidRPr="00C54067">
        <w:rPr>
          <w:rFonts w:ascii="Garamond" w:hAnsi="Garamond"/>
          <w:sz w:val="24"/>
          <w:szCs w:val="24"/>
        </w:rPr>
        <w:t>&gt;.</w:t>
      </w:r>
    </w:p>
    <w:p w:rsidR="00E609E9" w:rsidRPr="00C54067" w:rsidRDefault="00E609E9" w:rsidP="004A10E0">
      <w:pPr>
        <w:spacing w:line="360" w:lineRule="auto"/>
        <w:rPr>
          <w:rFonts w:ascii="Garamond" w:hAnsi="Garamond"/>
          <w:sz w:val="24"/>
          <w:szCs w:val="24"/>
        </w:rPr>
      </w:pPr>
      <w:r w:rsidRPr="00C54067">
        <w:rPr>
          <w:rFonts w:ascii="Garamond" w:hAnsi="Garamond"/>
          <w:i/>
          <w:sz w:val="24"/>
          <w:szCs w:val="24"/>
        </w:rPr>
        <w:t>Vladimir Putin answered journalists’ questions on the situation in Ukraine</w:t>
      </w:r>
      <w:r w:rsidRPr="00C54067">
        <w:rPr>
          <w:rFonts w:ascii="Garamond" w:hAnsi="Garamond"/>
          <w:sz w:val="24"/>
          <w:szCs w:val="24"/>
        </w:rPr>
        <w:t xml:space="preserve"> [online]. en.kremlin.ru, 4. března 2014 [cit. 24. února 2016]. Dostupné na &lt;</w:t>
      </w:r>
      <w:hyperlink r:id="rId9" w:history="1">
        <w:r w:rsidRPr="00C54067">
          <w:rPr>
            <w:rFonts w:ascii="Garamond" w:hAnsi="Garamond"/>
            <w:i/>
            <w:sz w:val="24"/>
            <w:szCs w:val="24"/>
          </w:rPr>
          <w:t>http://en.kremlin.ru/events/president/news/20</w:t>
        </w:r>
      </w:hyperlink>
      <w:r w:rsidRPr="00C54067">
        <w:rPr>
          <w:rFonts w:ascii="Garamond" w:hAnsi="Garamond"/>
          <w:i/>
          <w:sz w:val="24"/>
          <w:szCs w:val="24"/>
        </w:rPr>
        <w:t>366</w:t>
      </w:r>
      <w:r w:rsidRPr="00C54067">
        <w:rPr>
          <w:rFonts w:ascii="Garamond" w:hAnsi="Garamond"/>
          <w:sz w:val="24"/>
          <w:szCs w:val="24"/>
        </w:rPr>
        <w:t>&gt;.</w:t>
      </w:r>
    </w:p>
    <w:p w:rsidR="00665095" w:rsidRPr="00C54067" w:rsidRDefault="00665095" w:rsidP="004A10E0">
      <w:pPr>
        <w:spacing w:line="360" w:lineRule="auto"/>
        <w:rPr>
          <w:rFonts w:ascii="Garamond" w:hAnsi="Garamond"/>
          <w:sz w:val="24"/>
          <w:szCs w:val="24"/>
        </w:rPr>
      </w:pPr>
      <w:r w:rsidRPr="00C54067">
        <w:rPr>
          <w:rFonts w:ascii="Garamond" w:hAnsi="Garamond"/>
          <w:sz w:val="24"/>
          <w:szCs w:val="24"/>
        </w:rPr>
        <w:t>WALLENSTEEN, Peter, GRUSELL, Helena. Targeting the Right Targets? The UN Use of Individual Sanctions [online]. pcr.uu.se, 2012 [cit. srpen 2015]. Dostupné na &lt;</w:t>
      </w:r>
      <w:r w:rsidRPr="00C54067">
        <w:rPr>
          <w:rFonts w:ascii="Garamond" w:hAnsi="Garamond"/>
          <w:i/>
          <w:sz w:val="24"/>
          <w:szCs w:val="24"/>
        </w:rPr>
        <w:t>http://www.pcr.uu.se/digitalAssets/66/66896_105-gg182-wallensteen.pdf</w:t>
      </w:r>
      <w:r w:rsidRPr="00C54067">
        <w:rPr>
          <w:rFonts w:ascii="Garamond" w:hAnsi="Garamond"/>
          <w:sz w:val="24"/>
          <w:szCs w:val="24"/>
        </w:rPr>
        <w:t>&gt;.</w:t>
      </w:r>
    </w:p>
    <w:p w:rsidR="00DE39A0" w:rsidRPr="00C54067" w:rsidRDefault="00DE39A0" w:rsidP="004A10E0">
      <w:pPr>
        <w:spacing w:line="360" w:lineRule="auto"/>
        <w:rPr>
          <w:rFonts w:ascii="Garamond" w:hAnsi="Garamond"/>
          <w:sz w:val="24"/>
          <w:szCs w:val="24"/>
        </w:rPr>
      </w:pPr>
      <w:r w:rsidRPr="00C54067">
        <w:rPr>
          <w:rFonts w:ascii="Garamond" w:hAnsi="Garamond"/>
          <w:sz w:val="24"/>
          <w:szCs w:val="24"/>
        </w:rPr>
        <w:t xml:space="preserve">WISEHART, Daniel. </w:t>
      </w:r>
      <w:r w:rsidRPr="00C54067">
        <w:rPr>
          <w:rFonts w:ascii="Garamond" w:hAnsi="Garamond"/>
          <w:i/>
          <w:sz w:val="24"/>
          <w:szCs w:val="24"/>
        </w:rPr>
        <w:t>The Crisis in Ukraine and the Prohibition of the Use of Force: A Legal Basis for Russia’s Intervention?</w:t>
      </w:r>
      <w:r w:rsidRPr="00C54067">
        <w:rPr>
          <w:rFonts w:ascii="Garamond" w:hAnsi="Garamond"/>
          <w:sz w:val="24"/>
          <w:szCs w:val="24"/>
        </w:rPr>
        <w:t xml:space="preserve"> [online]. ejiltalk.org, 4. března 2014 [cit. 26. února 2016]. Dostupné na &lt;</w:t>
      </w:r>
      <w:r w:rsidRPr="00C54067">
        <w:rPr>
          <w:rFonts w:ascii="Garamond" w:hAnsi="Garamond"/>
          <w:i/>
          <w:sz w:val="24"/>
          <w:szCs w:val="24"/>
        </w:rPr>
        <w:t>http://www.ejiltalk.org/the-crisis-in-ukraine-and-the-prohibition-of-the-use-of-force-a-legal-basis-for-russias-intervention</w:t>
      </w:r>
      <w:r w:rsidRPr="00C54067">
        <w:rPr>
          <w:rFonts w:ascii="Garamond" w:hAnsi="Garamond"/>
          <w:sz w:val="24"/>
          <w:szCs w:val="24"/>
        </w:rPr>
        <w:t>&gt;.</w:t>
      </w:r>
    </w:p>
    <w:p w:rsidR="005308FD" w:rsidRPr="00C54067" w:rsidRDefault="00EC7547" w:rsidP="004A10E0">
      <w:pPr>
        <w:spacing w:line="360" w:lineRule="auto"/>
        <w:rPr>
          <w:rFonts w:ascii="Garamond" w:hAnsi="Garamond"/>
          <w:sz w:val="24"/>
          <w:szCs w:val="24"/>
        </w:rPr>
      </w:pPr>
      <w:r w:rsidRPr="00C54067">
        <w:rPr>
          <w:rFonts w:ascii="Garamond" w:hAnsi="Garamond"/>
          <w:sz w:val="24"/>
          <w:szCs w:val="24"/>
        </w:rPr>
        <w:t xml:space="preserve">WOOD, Michael. </w:t>
      </w:r>
      <w:r w:rsidRPr="00C54067">
        <w:rPr>
          <w:rFonts w:ascii="Garamond" w:hAnsi="Garamond"/>
          <w:i/>
          <w:sz w:val="24"/>
          <w:szCs w:val="24"/>
        </w:rPr>
        <w:t>THE PRINCIPLE OF NON-INTERVENTION IN CONTEMPORARY INTERNATIONAL LAW: NON-INTERFERENCE IN A STATE’S INTERNAL AFFAIRS USED TO BE A RULE OF INTERNATIONAL LAW: IS IT STILL?</w:t>
      </w:r>
      <w:r w:rsidRPr="00C54067">
        <w:rPr>
          <w:rFonts w:ascii="Garamond" w:hAnsi="Garamond"/>
          <w:sz w:val="24"/>
          <w:szCs w:val="24"/>
        </w:rPr>
        <w:t xml:space="preserve"> [online]. chathamhouse.org, 2007 [cit. 30. ledna 2016]. Dostupné na &lt;https://www.chathamhouse.org/sites/files/chathamhouse/public/Research/International%20Law/il280207.pdf&gt;.</w:t>
      </w:r>
    </w:p>
    <w:p w:rsidR="00EC7547" w:rsidRPr="00C54067" w:rsidRDefault="0075025F" w:rsidP="00711D61">
      <w:pPr>
        <w:spacing w:after="0" w:line="360" w:lineRule="auto"/>
        <w:rPr>
          <w:rFonts w:ascii="Garamond" w:hAnsi="Garamond"/>
          <w:sz w:val="24"/>
          <w:szCs w:val="24"/>
        </w:rPr>
      </w:pPr>
      <w:r w:rsidRPr="00C54067">
        <w:rPr>
          <w:rFonts w:ascii="Garamond" w:hAnsi="Garamond"/>
          <w:i/>
          <w:sz w:val="24"/>
          <w:szCs w:val="24"/>
        </w:rPr>
        <w:t xml:space="preserve">World Development Indicators: Contribution of natural resources to gross domestic product </w:t>
      </w:r>
      <w:r w:rsidRPr="00C54067">
        <w:rPr>
          <w:rFonts w:ascii="Garamond" w:hAnsi="Garamond"/>
          <w:sz w:val="24"/>
          <w:szCs w:val="24"/>
        </w:rPr>
        <w:t>[online]. wdi.worldbank.org [cit. 24. února 2016]. Dostupné na &lt;</w:t>
      </w:r>
      <w:r w:rsidRPr="00C54067">
        <w:rPr>
          <w:rFonts w:ascii="Garamond" w:hAnsi="Garamond"/>
          <w:i/>
          <w:sz w:val="24"/>
          <w:szCs w:val="24"/>
        </w:rPr>
        <w:t>http://wdi.worldbank.org/table/3.15</w:t>
      </w:r>
      <w:r w:rsidRPr="00C54067">
        <w:rPr>
          <w:rFonts w:ascii="Garamond" w:hAnsi="Garamond"/>
          <w:sz w:val="24"/>
          <w:szCs w:val="24"/>
        </w:rPr>
        <w:t>&gt;.</w:t>
      </w:r>
    </w:p>
    <w:p w:rsidR="005308FD" w:rsidRPr="00C54067" w:rsidRDefault="005308FD" w:rsidP="00711D61">
      <w:pPr>
        <w:spacing w:after="0" w:line="360" w:lineRule="auto"/>
        <w:rPr>
          <w:sz w:val="24"/>
          <w:szCs w:val="24"/>
        </w:rPr>
      </w:pPr>
    </w:p>
    <w:p w:rsidR="00320954" w:rsidRPr="00C54067" w:rsidRDefault="00320954" w:rsidP="004A10E0">
      <w:pPr>
        <w:pStyle w:val="Nadpis3"/>
        <w:spacing w:line="360" w:lineRule="auto"/>
        <w:rPr>
          <w:szCs w:val="24"/>
        </w:rPr>
      </w:pPr>
      <w:bookmarkStart w:id="31" w:name="_Toc446443527"/>
      <w:r w:rsidRPr="00C54067">
        <w:rPr>
          <w:szCs w:val="24"/>
        </w:rPr>
        <w:t>Právní předpisy</w:t>
      </w:r>
      <w:r w:rsidR="00AD2493" w:rsidRPr="00C54067">
        <w:rPr>
          <w:szCs w:val="24"/>
        </w:rPr>
        <w:t xml:space="preserve"> a jiné právní</w:t>
      </w:r>
      <w:r w:rsidR="00714B71" w:rsidRPr="00C54067">
        <w:rPr>
          <w:szCs w:val="24"/>
        </w:rPr>
        <w:t xml:space="preserve"> dokumenty</w:t>
      </w:r>
      <w:bookmarkEnd w:id="31"/>
    </w:p>
    <w:p w:rsidR="006B4830" w:rsidRPr="00C54067" w:rsidRDefault="006B4830" w:rsidP="00244DC7">
      <w:pPr>
        <w:spacing w:line="360" w:lineRule="auto"/>
        <w:rPr>
          <w:rFonts w:ascii="Garamond" w:hAnsi="Garamond"/>
          <w:sz w:val="24"/>
          <w:szCs w:val="24"/>
        </w:rPr>
      </w:pPr>
      <w:r w:rsidRPr="00C54067">
        <w:rPr>
          <w:rFonts w:ascii="Garamond" w:hAnsi="Garamond"/>
          <w:sz w:val="24"/>
          <w:szCs w:val="24"/>
        </w:rPr>
        <w:t>Evropská rada. Dokument č. EUCO 163/14 ze dne 30. srpna 2014, zejm. odst. 8 a 12. Dostupné na &lt;http://www.consilium.europa.eu/uedocs/cms_data/docs/pressdata/en/ec/144538.pdf&gt;.</w:t>
      </w:r>
    </w:p>
    <w:p w:rsidR="00436C89" w:rsidRPr="00C54067" w:rsidRDefault="00436C89" w:rsidP="004A10E0">
      <w:pPr>
        <w:spacing w:line="360" w:lineRule="auto"/>
        <w:jc w:val="both"/>
        <w:rPr>
          <w:rFonts w:ascii="Garamond" w:hAnsi="Garamond"/>
          <w:sz w:val="24"/>
          <w:szCs w:val="24"/>
        </w:rPr>
      </w:pPr>
      <w:r w:rsidRPr="00C54067">
        <w:rPr>
          <w:rFonts w:ascii="Garamond" w:hAnsi="Garamond"/>
          <w:sz w:val="24"/>
          <w:szCs w:val="24"/>
        </w:rPr>
        <w:t>Charta Spojených národů ze dne 26. června 1945, vyhlášena pod č. 30/1947 Sb., ve znění předpisů č. 127/1965 Sb. a č.</w:t>
      </w:r>
      <w:r w:rsidRPr="00C54067">
        <w:rPr>
          <w:rFonts w:ascii="Garamond" w:hAnsi="Garamond"/>
          <w:sz w:val="24"/>
          <w:szCs w:val="24"/>
        </w:rPr>
        <w:tab/>
        <w:t>36/1999 Sb.</w:t>
      </w:r>
    </w:p>
    <w:p w:rsidR="00714B71" w:rsidRPr="00C54067" w:rsidRDefault="00714B71" w:rsidP="004A10E0">
      <w:pPr>
        <w:spacing w:line="360" w:lineRule="auto"/>
        <w:rPr>
          <w:rFonts w:ascii="Garamond" w:hAnsi="Garamond"/>
          <w:sz w:val="24"/>
          <w:szCs w:val="24"/>
        </w:rPr>
      </w:pPr>
      <w:r w:rsidRPr="00C54067">
        <w:rPr>
          <w:rFonts w:ascii="Garamond" w:hAnsi="Garamond"/>
          <w:sz w:val="24"/>
          <w:szCs w:val="24"/>
        </w:rPr>
        <w:t xml:space="preserve">Kancelář Vysokého komisaře OSN pro lidská práva. </w:t>
      </w:r>
      <w:r w:rsidRPr="00C54067">
        <w:rPr>
          <w:rFonts w:ascii="Garamond" w:hAnsi="Garamond"/>
          <w:i/>
          <w:sz w:val="24"/>
          <w:szCs w:val="24"/>
        </w:rPr>
        <w:t>Report on the human rights situation in Ukraine - 16 May to 15 August 2015</w:t>
      </w:r>
      <w:r w:rsidRPr="00C54067">
        <w:rPr>
          <w:rFonts w:ascii="Garamond" w:hAnsi="Garamond"/>
          <w:sz w:val="24"/>
          <w:szCs w:val="24"/>
        </w:rPr>
        <w:t>. Ženeva: 2015.</w:t>
      </w:r>
    </w:p>
    <w:p w:rsidR="00714B71" w:rsidRPr="00C54067" w:rsidRDefault="00995AF4" w:rsidP="004A10E0">
      <w:pPr>
        <w:spacing w:line="360" w:lineRule="auto"/>
        <w:rPr>
          <w:rFonts w:ascii="Garamond" w:hAnsi="Garamond"/>
          <w:sz w:val="24"/>
          <w:szCs w:val="24"/>
        </w:rPr>
      </w:pPr>
      <w:r w:rsidRPr="00C54067">
        <w:rPr>
          <w:rFonts w:ascii="Garamond" w:hAnsi="Garamond"/>
          <w:sz w:val="24"/>
          <w:szCs w:val="24"/>
        </w:rPr>
        <w:t xml:space="preserve">Poslanecká sněmovna Parlamentu České republiky, </w:t>
      </w:r>
      <w:r w:rsidRPr="00C54067">
        <w:rPr>
          <w:rFonts w:ascii="Garamond" w:hAnsi="Garamond"/>
          <w:i/>
          <w:sz w:val="24"/>
          <w:szCs w:val="24"/>
        </w:rPr>
        <w:t>Usnesení ke Krymu</w:t>
      </w:r>
      <w:r w:rsidRPr="00C54067">
        <w:rPr>
          <w:rFonts w:ascii="Garamond" w:hAnsi="Garamond"/>
          <w:sz w:val="24"/>
          <w:szCs w:val="24"/>
        </w:rPr>
        <w:t>, 25. března 2014.</w:t>
      </w:r>
    </w:p>
    <w:p w:rsidR="00947A21" w:rsidRPr="00C54067" w:rsidRDefault="00947A21" w:rsidP="004A10E0">
      <w:pPr>
        <w:spacing w:line="360" w:lineRule="auto"/>
        <w:rPr>
          <w:sz w:val="24"/>
          <w:szCs w:val="24"/>
        </w:rPr>
      </w:pPr>
      <w:r w:rsidRPr="00C54067">
        <w:rPr>
          <w:rFonts w:ascii="Garamond" w:hAnsi="Garamond"/>
          <w:sz w:val="24"/>
          <w:szCs w:val="24"/>
        </w:rPr>
        <w:t>Rada bezpečnosti OSN. Dokument č. S/PV.2283 ze dne 15. června 1981.</w:t>
      </w:r>
    </w:p>
    <w:p w:rsidR="00947A21" w:rsidRPr="00C54067" w:rsidRDefault="008D1712" w:rsidP="004A10E0">
      <w:pPr>
        <w:spacing w:line="360" w:lineRule="auto"/>
        <w:rPr>
          <w:rFonts w:ascii="Garamond" w:hAnsi="Garamond"/>
          <w:sz w:val="24"/>
          <w:szCs w:val="24"/>
        </w:rPr>
      </w:pPr>
      <w:r w:rsidRPr="00C54067">
        <w:rPr>
          <w:rFonts w:ascii="Garamond" w:hAnsi="Garamond"/>
          <w:sz w:val="24"/>
          <w:szCs w:val="24"/>
        </w:rPr>
        <w:t>Rada bezpečnosti OSN. Dokument č. S/PV.7124 ze dne 1. března 2014.</w:t>
      </w:r>
    </w:p>
    <w:p w:rsidR="00947A21" w:rsidRPr="00C54067" w:rsidRDefault="00947A21" w:rsidP="004A10E0">
      <w:pPr>
        <w:tabs>
          <w:tab w:val="left" w:pos="6222"/>
        </w:tabs>
        <w:spacing w:line="360" w:lineRule="auto"/>
        <w:rPr>
          <w:rFonts w:ascii="Garamond" w:hAnsi="Garamond"/>
          <w:sz w:val="24"/>
          <w:szCs w:val="24"/>
        </w:rPr>
      </w:pPr>
      <w:r w:rsidRPr="00C54067">
        <w:rPr>
          <w:rFonts w:ascii="Garamond" w:hAnsi="Garamond"/>
          <w:sz w:val="24"/>
          <w:szCs w:val="24"/>
        </w:rPr>
        <w:t>Rada bezpečnosti OSN. Dokument č. S/PV.7125 ze dne 3. března 2014</w:t>
      </w:r>
      <w:r w:rsidRPr="00C54067">
        <w:rPr>
          <w:rFonts w:ascii="Garamond" w:hAnsi="Garamond"/>
          <w:color w:val="000000"/>
          <w:sz w:val="24"/>
          <w:szCs w:val="24"/>
          <w:shd w:val="clear" w:color="auto" w:fill="FFFFFF"/>
        </w:rPr>
        <w:t>.</w:t>
      </w:r>
      <w:r w:rsidRPr="00C54067">
        <w:rPr>
          <w:rFonts w:ascii="Garamond" w:hAnsi="Garamond"/>
          <w:sz w:val="24"/>
          <w:szCs w:val="24"/>
        </w:rPr>
        <w:tab/>
      </w:r>
    </w:p>
    <w:p w:rsidR="008D1712" w:rsidRPr="00C54067" w:rsidRDefault="00AD2493" w:rsidP="004A10E0">
      <w:pPr>
        <w:spacing w:line="360" w:lineRule="auto"/>
        <w:rPr>
          <w:rFonts w:ascii="Garamond" w:hAnsi="Garamond"/>
          <w:sz w:val="24"/>
          <w:szCs w:val="24"/>
        </w:rPr>
      </w:pPr>
      <w:r w:rsidRPr="00C54067">
        <w:rPr>
          <w:rFonts w:ascii="Garamond" w:hAnsi="Garamond"/>
          <w:sz w:val="24"/>
          <w:szCs w:val="24"/>
        </w:rPr>
        <w:t>Rada bezpečnosti OSN. Dokument č. S/PV.7253 ze dne 28. srpna 2014.</w:t>
      </w:r>
    </w:p>
    <w:p w:rsidR="000D7208" w:rsidRPr="00C54067" w:rsidRDefault="000D7208" w:rsidP="004A10E0">
      <w:pPr>
        <w:spacing w:line="360" w:lineRule="auto"/>
        <w:rPr>
          <w:rFonts w:ascii="Garamond" w:hAnsi="Garamond"/>
          <w:sz w:val="24"/>
          <w:szCs w:val="24"/>
        </w:rPr>
      </w:pPr>
      <w:r w:rsidRPr="00C54067">
        <w:rPr>
          <w:rFonts w:ascii="Garamond" w:hAnsi="Garamond"/>
          <w:sz w:val="24"/>
          <w:szCs w:val="24"/>
        </w:rPr>
        <w:t>Rada bezpečnosti OSN. Dokument č. S/PV.7287 ze dne 24. října 2014.</w:t>
      </w:r>
    </w:p>
    <w:p w:rsidR="00C12741" w:rsidRPr="00C54067" w:rsidRDefault="00C12741" w:rsidP="004A10E0">
      <w:pPr>
        <w:spacing w:line="360" w:lineRule="auto"/>
        <w:rPr>
          <w:rFonts w:ascii="Garamond" w:hAnsi="Garamond"/>
          <w:sz w:val="24"/>
          <w:szCs w:val="24"/>
        </w:rPr>
      </w:pPr>
      <w:r w:rsidRPr="00C54067">
        <w:rPr>
          <w:rFonts w:ascii="Garamond" w:hAnsi="Garamond"/>
          <w:sz w:val="24"/>
          <w:szCs w:val="24"/>
        </w:rPr>
        <w:t>Rada bezpečnosti OSN. Návrh rezoluce č. S/2014/189 ze dne 15. března 2014.</w:t>
      </w:r>
    </w:p>
    <w:p w:rsidR="00C12741" w:rsidRPr="00C54067" w:rsidRDefault="00C12741" w:rsidP="004A10E0">
      <w:pPr>
        <w:spacing w:line="360" w:lineRule="auto"/>
        <w:rPr>
          <w:rFonts w:ascii="Garamond" w:hAnsi="Garamond"/>
          <w:sz w:val="24"/>
          <w:szCs w:val="24"/>
        </w:rPr>
      </w:pPr>
      <w:r w:rsidRPr="00C54067">
        <w:rPr>
          <w:rFonts w:ascii="Garamond" w:hAnsi="Garamond"/>
          <w:sz w:val="24"/>
          <w:szCs w:val="24"/>
        </w:rPr>
        <w:t>Rada bezpečnosti OSN. Rezoluce č. S/RES/1265 (1999) ze dne 17. září 1999.</w:t>
      </w:r>
    </w:p>
    <w:p w:rsidR="000D7208" w:rsidRPr="00C54067" w:rsidRDefault="000D7208" w:rsidP="004A10E0">
      <w:pPr>
        <w:spacing w:line="360" w:lineRule="auto"/>
        <w:rPr>
          <w:rFonts w:ascii="Garamond" w:hAnsi="Garamond"/>
          <w:sz w:val="24"/>
          <w:szCs w:val="24"/>
        </w:rPr>
      </w:pPr>
      <w:r w:rsidRPr="00C54067">
        <w:rPr>
          <w:rFonts w:ascii="Garamond" w:hAnsi="Garamond"/>
          <w:sz w:val="24"/>
          <w:szCs w:val="24"/>
        </w:rPr>
        <w:t>Rada bezpečnosti OSN. Rezoluce č. S/RES/2202 (2015) ze dne 17 února 2015.</w:t>
      </w:r>
    </w:p>
    <w:p w:rsidR="000B5AB8" w:rsidRPr="00C54067" w:rsidRDefault="000B5AB8" w:rsidP="004A10E0">
      <w:pPr>
        <w:pStyle w:val="Textpoznpodarou"/>
        <w:spacing w:after="200" w:line="360" w:lineRule="auto"/>
        <w:rPr>
          <w:rFonts w:ascii="Garamond" w:hAnsi="Garamond"/>
          <w:sz w:val="24"/>
          <w:szCs w:val="24"/>
        </w:rPr>
      </w:pPr>
      <w:r w:rsidRPr="00C54067">
        <w:rPr>
          <w:rFonts w:ascii="Garamond" w:hAnsi="Garamond"/>
          <w:sz w:val="24"/>
          <w:szCs w:val="24"/>
        </w:rPr>
        <w:t xml:space="preserve">Rozhodnutí Rady Evropské unie č. 2014/119/CFSP ze dne 5. března 2014, </w:t>
      </w:r>
    </w:p>
    <w:p w:rsidR="000B5AB8" w:rsidRPr="00C54067" w:rsidRDefault="000B5AB8" w:rsidP="004A10E0">
      <w:pPr>
        <w:pStyle w:val="Textpoznpodarou"/>
        <w:spacing w:after="200" w:line="360" w:lineRule="auto"/>
        <w:rPr>
          <w:rFonts w:ascii="Garamond" w:hAnsi="Garamond"/>
          <w:sz w:val="24"/>
          <w:szCs w:val="24"/>
        </w:rPr>
      </w:pPr>
      <w:r w:rsidRPr="00C54067">
        <w:rPr>
          <w:rFonts w:ascii="Garamond" w:hAnsi="Garamond"/>
          <w:sz w:val="24"/>
          <w:szCs w:val="24"/>
        </w:rPr>
        <w:t xml:space="preserve">Rozhodnutí Rady Evropské unie č. 2014/145/CFSP ze dne 17. března 2014.   </w:t>
      </w:r>
    </w:p>
    <w:p w:rsidR="000B5AB8" w:rsidRPr="00C54067" w:rsidRDefault="000B5AB8" w:rsidP="004A10E0">
      <w:pPr>
        <w:pStyle w:val="Textpoznpodarou"/>
        <w:spacing w:after="200" w:line="360" w:lineRule="auto"/>
        <w:rPr>
          <w:rFonts w:ascii="Garamond" w:hAnsi="Garamond"/>
          <w:sz w:val="24"/>
          <w:szCs w:val="24"/>
        </w:rPr>
      </w:pPr>
      <w:r w:rsidRPr="00C54067">
        <w:rPr>
          <w:rFonts w:ascii="Garamond" w:hAnsi="Garamond"/>
          <w:sz w:val="24"/>
          <w:szCs w:val="24"/>
        </w:rPr>
        <w:t>Rozhodnutí Rady Evropské unie č. 2014/512/CFSP ze dne 31. července 2014.</w:t>
      </w:r>
    </w:p>
    <w:p w:rsidR="000B5AB8" w:rsidRPr="00C54067" w:rsidRDefault="000B5AB8" w:rsidP="004A10E0">
      <w:pPr>
        <w:spacing w:line="360" w:lineRule="auto"/>
        <w:rPr>
          <w:rFonts w:ascii="Garamond" w:hAnsi="Garamond"/>
          <w:sz w:val="24"/>
          <w:szCs w:val="24"/>
        </w:rPr>
      </w:pPr>
      <w:r w:rsidRPr="00C54067">
        <w:rPr>
          <w:rFonts w:ascii="Garamond" w:hAnsi="Garamond"/>
          <w:sz w:val="24"/>
          <w:szCs w:val="24"/>
        </w:rPr>
        <w:t>Rozhodnutí Rady Evropské unie č. 2014/659/CFSP ze dne 8. září 2014.</w:t>
      </w:r>
    </w:p>
    <w:p w:rsidR="00436C89" w:rsidRPr="00C54067" w:rsidRDefault="00436C89" w:rsidP="004A10E0">
      <w:pPr>
        <w:spacing w:line="360" w:lineRule="auto"/>
        <w:jc w:val="both"/>
        <w:rPr>
          <w:rFonts w:ascii="Garamond" w:hAnsi="Garamond"/>
          <w:sz w:val="24"/>
          <w:szCs w:val="24"/>
        </w:rPr>
      </w:pPr>
      <w:r w:rsidRPr="00C54067">
        <w:rPr>
          <w:rFonts w:ascii="Garamond" w:hAnsi="Garamond"/>
          <w:sz w:val="24"/>
          <w:szCs w:val="24"/>
        </w:rPr>
        <w:t>Smlouva o fungování Evropské unie, ve znění vyhlášeném v Úředním věštníku Evropské unie ze dne 26. 10. 2012, č. C 326/47.</w:t>
      </w:r>
    </w:p>
    <w:p w:rsidR="00D576F0" w:rsidRPr="00C54067" w:rsidRDefault="00D576F0" w:rsidP="004A10E0">
      <w:pPr>
        <w:spacing w:line="360" w:lineRule="auto"/>
        <w:rPr>
          <w:rFonts w:ascii="Garamond" w:hAnsi="Garamond"/>
          <w:sz w:val="24"/>
          <w:szCs w:val="24"/>
        </w:rPr>
      </w:pPr>
      <w:r w:rsidRPr="00C54067">
        <w:rPr>
          <w:rFonts w:ascii="Garamond" w:hAnsi="Garamond"/>
          <w:sz w:val="24"/>
          <w:szCs w:val="24"/>
        </w:rPr>
        <w:t>Valné shromáždění OSN. Declaration on the Inadmissibility of Intervention and Interference in the Internal Affairs of States, dokument č. A/RES/36/103 ze dne 9. prosince 1981.</w:t>
      </w:r>
    </w:p>
    <w:p w:rsidR="000C4A01" w:rsidRPr="00C54067" w:rsidRDefault="000C4A01" w:rsidP="004A10E0">
      <w:pPr>
        <w:spacing w:line="360" w:lineRule="auto"/>
        <w:rPr>
          <w:rFonts w:ascii="Garamond" w:hAnsi="Garamond"/>
          <w:sz w:val="24"/>
          <w:szCs w:val="24"/>
        </w:rPr>
      </w:pPr>
      <w:r w:rsidRPr="00C54067">
        <w:rPr>
          <w:rFonts w:ascii="Garamond" w:hAnsi="Garamond"/>
          <w:sz w:val="24"/>
          <w:szCs w:val="24"/>
        </w:rPr>
        <w:t>Valné shromáždění OSN. Rezoluce č. 3314 (1974) ze dne 14. prosince 1974.</w:t>
      </w:r>
    </w:p>
    <w:p w:rsidR="00D576F0" w:rsidRPr="00C54067" w:rsidRDefault="00D576F0" w:rsidP="004A10E0">
      <w:pPr>
        <w:spacing w:line="360" w:lineRule="auto"/>
        <w:rPr>
          <w:rFonts w:ascii="Garamond" w:hAnsi="Garamond"/>
          <w:sz w:val="24"/>
          <w:szCs w:val="24"/>
        </w:rPr>
      </w:pPr>
      <w:r w:rsidRPr="00C54067">
        <w:rPr>
          <w:rFonts w:ascii="Garamond" w:hAnsi="Garamond"/>
          <w:sz w:val="24"/>
          <w:szCs w:val="24"/>
        </w:rPr>
        <w:t>Valné shromáždění OSN. Dokument č. A/68/L.39 ze dne 29. ledna 2014.</w:t>
      </w:r>
    </w:p>
    <w:p w:rsidR="00D576F0" w:rsidRPr="00C54067" w:rsidRDefault="00D576F0" w:rsidP="004A10E0">
      <w:pPr>
        <w:spacing w:line="360" w:lineRule="auto"/>
        <w:rPr>
          <w:rFonts w:ascii="Garamond" w:hAnsi="Garamond"/>
          <w:sz w:val="24"/>
          <w:szCs w:val="24"/>
        </w:rPr>
      </w:pPr>
      <w:r w:rsidRPr="00C54067">
        <w:rPr>
          <w:rFonts w:ascii="Garamond" w:hAnsi="Garamond"/>
          <w:sz w:val="24"/>
          <w:szCs w:val="24"/>
        </w:rPr>
        <w:t>Valné shromáždění OSN. Rezoluce č. A/RES/25/2625 ze dne 24 října 1970.</w:t>
      </w:r>
    </w:p>
    <w:p w:rsidR="00D576F0" w:rsidRPr="00C54067" w:rsidRDefault="00FA704A" w:rsidP="00711D61">
      <w:pPr>
        <w:spacing w:after="0" w:line="360" w:lineRule="auto"/>
        <w:rPr>
          <w:sz w:val="24"/>
          <w:szCs w:val="24"/>
        </w:rPr>
      </w:pPr>
      <w:r w:rsidRPr="00C54067">
        <w:rPr>
          <w:rFonts w:ascii="Garamond" w:hAnsi="Garamond"/>
          <w:sz w:val="24"/>
          <w:szCs w:val="24"/>
        </w:rPr>
        <w:t>Valné shromáždění OSN. Rezoluce č. A/RES/37/10 ze dne 15. listopadu 1982.</w:t>
      </w:r>
    </w:p>
    <w:p w:rsidR="000B5AB8" w:rsidRPr="00C54067" w:rsidRDefault="000B5AB8" w:rsidP="00711D61">
      <w:pPr>
        <w:spacing w:after="0" w:line="360" w:lineRule="auto"/>
        <w:rPr>
          <w:sz w:val="24"/>
          <w:szCs w:val="24"/>
        </w:rPr>
      </w:pPr>
    </w:p>
    <w:p w:rsidR="00320954" w:rsidRPr="00C54067" w:rsidRDefault="000B5AB8" w:rsidP="004A10E0">
      <w:pPr>
        <w:pStyle w:val="Nadpis3"/>
        <w:spacing w:line="360" w:lineRule="auto"/>
        <w:rPr>
          <w:szCs w:val="24"/>
        </w:rPr>
      </w:pPr>
      <w:bookmarkStart w:id="32" w:name="_Toc446443528"/>
      <w:r w:rsidRPr="00C54067">
        <w:rPr>
          <w:szCs w:val="24"/>
        </w:rPr>
        <w:t>Rozhodnutí soudů a jiných tribunálů</w:t>
      </w:r>
      <w:bookmarkEnd w:id="32"/>
      <w:r w:rsidR="00320954" w:rsidRPr="00C54067">
        <w:rPr>
          <w:szCs w:val="24"/>
        </w:rPr>
        <w:t xml:space="preserve"> </w:t>
      </w:r>
    </w:p>
    <w:p w:rsidR="00E71672" w:rsidRPr="00C54067" w:rsidRDefault="00E71672" w:rsidP="004A10E0">
      <w:pPr>
        <w:spacing w:line="360" w:lineRule="auto"/>
        <w:rPr>
          <w:rFonts w:ascii="Garamond" w:hAnsi="Garamond"/>
          <w:sz w:val="24"/>
          <w:szCs w:val="24"/>
        </w:rPr>
      </w:pPr>
      <w:r w:rsidRPr="00C54067">
        <w:rPr>
          <w:rFonts w:ascii="Garamond" w:hAnsi="Garamond"/>
          <w:sz w:val="24"/>
          <w:szCs w:val="24"/>
        </w:rPr>
        <w:t xml:space="preserve">Generální tajemník OSN. Arbitráž ve věci </w:t>
      </w:r>
      <w:r w:rsidR="007605CD" w:rsidRPr="00C54067">
        <w:rPr>
          <w:rFonts w:ascii="Garamond" w:hAnsi="Garamond"/>
          <w:i/>
          <w:sz w:val="24"/>
          <w:szCs w:val="24"/>
        </w:rPr>
        <w:t>Case concerning the difference between New Zealand and France concerning the interpretation or application of two agreements, concluded on 9 July 1986 between the two States and which related to the problems arising from the Rainbow Warrior Affair</w:t>
      </w:r>
      <w:r w:rsidRPr="00C54067">
        <w:rPr>
          <w:rFonts w:ascii="Garamond" w:hAnsi="Garamond"/>
          <w:sz w:val="24"/>
          <w:szCs w:val="24"/>
        </w:rPr>
        <w:t>, rozhodnutí ze dne 30. dubna 1990.</w:t>
      </w:r>
    </w:p>
    <w:p w:rsidR="00E56ABA" w:rsidRPr="00C54067" w:rsidRDefault="00E56ABA" w:rsidP="004A10E0">
      <w:pPr>
        <w:spacing w:line="360" w:lineRule="auto"/>
        <w:rPr>
          <w:rFonts w:ascii="Garamond" w:hAnsi="Garamond"/>
          <w:sz w:val="24"/>
          <w:szCs w:val="24"/>
        </w:rPr>
      </w:pPr>
      <w:r w:rsidRPr="00C54067">
        <w:rPr>
          <w:rFonts w:ascii="Garamond" w:hAnsi="Garamond"/>
          <w:sz w:val="24"/>
          <w:szCs w:val="24"/>
        </w:rPr>
        <w:t xml:space="preserve">Mezinárodní soudní dvůr. Případ </w:t>
      </w:r>
      <w:r w:rsidR="007D660B" w:rsidRPr="00C54067">
        <w:rPr>
          <w:rFonts w:ascii="Garamond" w:hAnsi="Garamond"/>
          <w:i/>
          <w:sz w:val="24"/>
          <w:szCs w:val="24"/>
        </w:rPr>
        <w:t>Case Concerning Armed Activities on the Territory of the Congo</w:t>
      </w:r>
      <w:r w:rsidRPr="00C54067">
        <w:rPr>
          <w:rFonts w:ascii="Garamond" w:hAnsi="Garamond"/>
          <w:sz w:val="24"/>
          <w:szCs w:val="24"/>
        </w:rPr>
        <w:t>, rozhodnutí ze dne 19. prosince 2005.</w:t>
      </w:r>
    </w:p>
    <w:p w:rsidR="00172BBF" w:rsidRPr="00C54067" w:rsidRDefault="00172BBF" w:rsidP="004A10E0">
      <w:pPr>
        <w:spacing w:line="360" w:lineRule="auto"/>
        <w:rPr>
          <w:rFonts w:ascii="Garamond" w:hAnsi="Garamond"/>
          <w:sz w:val="24"/>
          <w:szCs w:val="24"/>
        </w:rPr>
      </w:pPr>
      <w:r w:rsidRPr="00C54067">
        <w:rPr>
          <w:rFonts w:ascii="Garamond" w:hAnsi="Garamond"/>
          <w:sz w:val="24"/>
          <w:szCs w:val="24"/>
        </w:rPr>
        <w:t xml:space="preserve">Mezinárodní soudní dvůr. Případ </w:t>
      </w:r>
      <w:r w:rsidR="00A3639D" w:rsidRPr="00C54067">
        <w:rPr>
          <w:rFonts w:ascii="Garamond" w:hAnsi="Garamond" w:cs="Minion-Italic"/>
          <w:i/>
          <w:iCs/>
          <w:sz w:val="24"/>
          <w:szCs w:val="24"/>
        </w:rPr>
        <w:t>Difference Relating to Immunity f</w:t>
      </w:r>
      <w:r w:rsidR="007568AC" w:rsidRPr="00C54067">
        <w:rPr>
          <w:rFonts w:ascii="Garamond" w:hAnsi="Garamond" w:cs="Minion-Italic"/>
          <w:i/>
          <w:iCs/>
          <w:sz w:val="24"/>
          <w:szCs w:val="24"/>
        </w:rPr>
        <w:t>r</w:t>
      </w:r>
      <w:r w:rsidR="00A3639D" w:rsidRPr="00C54067">
        <w:rPr>
          <w:rFonts w:ascii="Garamond" w:hAnsi="Garamond" w:cs="Minion-Italic"/>
          <w:i/>
          <w:iCs/>
          <w:sz w:val="24"/>
          <w:szCs w:val="24"/>
        </w:rPr>
        <w:t>om Legal Process of a Special Rapporteur of the Commission on Human Rights</w:t>
      </w:r>
      <w:r w:rsidRPr="00C54067">
        <w:rPr>
          <w:rFonts w:ascii="Garamond" w:hAnsi="Garamond" w:cs="Minion-Italic"/>
          <w:i/>
          <w:iCs/>
          <w:sz w:val="24"/>
          <w:szCs w:val="24"/>
        </w:rPr>
        <w:t xml:space="preserve">, </w:t>
      </w:r>
      <w:r w:rsidRPr="00C54067">
        <w:rPr>
          <w:rFonts w:ascii="Garamond" w:hAnsi="Garamond" w:cs="Minion-Regular"/>
          <w:sz w:val="24"/>
          <w:szCs w:val="24"/>
        </w:rPr>
        <w:t>poradn</w:t>
      </w:r>
      <w:r w:rsidR="006B3FE7" w:rsidRPr="00C54067">
        <w:rPr>
          <w:rFonts w:ascii="Garamond" w:hAnsi="Garamond" w:cs="Minion-Regular"/>
          <w:sz w:val="24"/>
          <w:szCs w:val="24"/>
        </w:rPr>
        <w:t>í posudek ze dne 29. dubna 1999.</w:t>
      </w:r>
    </w:p>
    <w:p w:rsidR="001541C3" w:rsidRPr="00C54067" w:rsidRDefault="001541C3" w:rsidP="004A10E0">
      <w:pPr>
        <w:spacing w:line="360" w:lineRule="auto"/>
        <w:rPr>
          <w:rFonts w:ascii="Garamond" w:hAnsi="Garamond"/>
          <w:sz w:val="24"/>
          <w:szCs w:val="24"/>
        </w:rPr>
      </w:pPr>
      <w:r w:rsidRPr="00C54067">
        <w:rPr>
          <w:rFonts w:ascii="Garamond" w:hAnsi="Garamond"/>
          <w:sz w:val="24"/>
          <w:szCs w:val="24"/>
        </w:rPr>
        <w:t xml:space="preserve">Mezinárodní soudní dvůr. Případ </w:t>
      </w:r>
      <w:r w:rsidR="00A3639D" w:rsidRPr="00C54067">
        <w:rPr>
          <w:rFonts w:ascii="Garamond" w:hAnsi="Garamond"/>
          <w:i/>
        </w:rPr>
        <w:t>Case Concerning the Gabčíkovo-Nagymaros Project</w:t>
      </w:r>
      <w:r w:rsidRPr="00C54067">
        <w:rPr>
          <w:rFonts w:ascii="Garamond" w:hAnsi="Garamond"/>
          <w:sz w:val="24"/>
          <w:szCs w:val="24"/>
        </w:rPr>
        <w:t>, rozhodnutí ze dne 25. září 1997.</w:t>
      </w:r>
    </w:p>
    <w:p w:rsidR="009969C9" w:rsidRPr="00C54067" w:rsidRDefault="009969C9"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soudní dvůr. Případ </w:t>
      </w:r>
      <w:r w:rsidR="00384CCF" w:rsidRPr="00C54067">
        <w:rPr>
          <w:rFonts w:ascii="Garamond" w:hAnsi="Garamond"/>
          <w:i/>
          <w:sz w:val="24"/>
          <w:szCs w:val="24"/>
        </w:rPr>
        <w:t xml:space="preserve">Interpretation of the Agreement of 25 March 1951 </w:t>
      </w:r>
      <w:r w:rsidR="00723C9C" w:rsidRPr="00C54067">
        <w:rPr>
          <w:rFonts w:ascii="Garamond" w:hAnsi="Garamond"/>
          <w:i/>
          <w:sz w:val="24"/>
          <w:szCs w:val="24"/>
        </w:rPr>
        <w:t>b</w:t>
      </w:r>
      <w:r w:rsidR="00384CCF" w:rsidRPr="00C54067">
        <w:rPr>
          <w:rFonts w:ascii="Garamond" w:hAnsi="Garamond"/>
          <w:i/>
          <w:sz w:val="24"/>
          <w:szCs w:val="24"/>
        </w:rPr>
        <w:t>etween the WHO and Egypt</w:t>
      </w:r>
      <w:r w:rsidRPr="00C54067">
        <w:rPr>
          <w:rFonts w:ascii="Garamond" w:hAnsi="Garamond"/>
          <w:sz w:val="24"/>
          <w:szCs w:val="24"/>
        </w:rPr>
        <w:t>, poradní posudek ze dne 20. prosince 1980.</w:t>
      </w:r>
    </w:p>
    <w:p w:rsidR="00E9780A" w:rsidRPr="00C54067" w:rsidRDefault="00E9780A"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soudní dvůr. Případ </w:t>
      </w:r>
      <w:r w:rsidRPr="00C54067">
        <w:rPr>
          <w:rFonts w:ascii="Garamond" w:hAnsi="Garamond"/>
          <w:i/>
          <w:sz w:val="24"/>
          <w:szCs w:val="24"/>
        </w:rPr>
        <w:t>Legality of the Threat or Use of Nuclear Weapons</w:t>
      </w:r>
      <w:r w:rsidRPr="00C54067">
        <w:rPr>
          <w:rFonts w:ascii="Garamond" w:hAnsi="Garamond"/>
          <w:sz w:val="24"/>
          <w:szCs w:val="24"/>
        </w:rPr>
        <w:t>, poradní posudek ze dne 8. července 1996.</w:t>
      </w:r>
    </w:p>
    <w:p w:rsidR="00E71672" w:rsidRPr="00C54067" w:rsidRDefault="00E71672"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soudní dvůr. Případ </w:t>
      </w:r>
      <w:r w:rsidR="003E5CC0" w:rsidRPr="00C54067">
        <w:rPr>
          <w:rFonts w:ascii="Garamond" w:hAnsi="Garamond"/>
          <w:i/>
          <w:sz w:val="24"/>
          <w:szCs w:val="24"/>
        </w:rPr>
        <w:t>Case Concerning Military and Paramilitary Activities in and Against Nicaragua</w:t>
      </w:r>
      <w:r w:rsidRPr="00C54067">
        <w:rPr>
          <w:rFonts w:ascii="Garamond" w:hAnsi="Garamond"/>
          <w:sz w:val="24"/>
          <w:szCs w:val="24"/>
        </w:rPr>
        <w:t>, roz</w:t>
      </w:r>
      <w:r w:rsidR="009416E3" w:rsidRPr="00C54067">
        <w:rPr>
          <w:rFonts w:ascii="Garamond" w:hAnsi="Garamond"/>
          <w:sz w:val="24"/>
          <w:szCs w:val="24"/>
        </w:rPr>
        <w:t>hodnutí ze dne 27. června 1986</w:t>
      </w:r>
      <w:r w:rsidRPr="00C54067">
        <w:rPr>
          <w:rFonts w:ascii="Garamond" w:hAnsi="Garamond"/>
          <w:sz w:val="24"/>
          <w:szCs w:val="24"/>
        </w:rPr>
        <w:t>.</w:t>
      </w:r>
    </w:p>
    <w:p w:rsidR="009969C9" w:rsidRPr="00C54067" w:rsidRDefault="009969C9"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soudní dvůr. Případ </w:t>
      </w:r>
      <w:r w:rsidRPr="00C54067">
        <w:rPr>
          <w:rFonts w:ascii="Garamond" w:hAnsi="Garamond"/>
          <w:i/>
          <w:sz w:val="24"/>
          <w:szCs w:val="24"/>
        </w:rPr>
        <w:t>Reparation for Injuries Suffered in the Service of the United Nations</w:t>
      </w:r>
      <w:r w:rsidRPr="00C54067">
        <w:rPr>
          <w:rFonts w:ascii="Garamond" w:hAnsi="Garamond"/>
          <w:sz w:val="24"/>
          <w:szCs w:val="24"/>
        </w:rPr>
        <w:t>, poradní posudek ze dne 11. dubna 1949.</w:t>
      </w:r>
    </w:p>
    <w:p w:rsidR="00FA21DA" w:rsidRPr="00C54067" w:rsidRDefault="00FA21DA" w:rsidP="004A10E0">
      <w:pPr>
        <w:pStyle w:val="Textpoznpodarou"/>
        <w:spacing w:after="200" w:line="360" w:lineRule="auto"/>
        <w:rPr>
          <w:rFonts w:ascii="Garamond" w:hAnsi="Garamond" w:cs="Times New Roman"/>
          <w:sz w:val="24"/>
          <w:szCs w:val="24"/>
        </w:rPr>
      </w:pPr>
      <w:r w:rsidRPr="00C54067">
        <w:rPr>
          <w:rFonts w:ascii="Garamond" w:hAnsi="Garamond"/>
          <w:sz w:val="24"/>
          <w:szCs w:val="24"/>
        </w:rPr>
        <w:t xml:space="preserve">Mezinárodní soudní dvůr. Případ </w:t>
      </w:r>
      <w:r w:rsidR="00F90C5A" w:rsidRPr="00C54067">
        <w:rPr>
          <w:rFonts w:ascii="Garamond" w:hAnsi="Garamond"/>
          <w:i/>
          <w:sz w:val="24"/>
          <w:szCs w:val="24"/>
        </w:rPr>
        <w:t>Case Concerning United States Diplomatic and Consular Staff in Tehran</w:t>
      </w:r>
      <w:r w:rsidRPr="00C54067">
        <w:rPr>
          <w:rFonts w:ascii="Garamond" w:hAnsi="Garamond"/>
          <w:sz w:val="24"/>
          <w:szCs w:val="24"/>
        </w:rPr>
        <w:t>, rozhodnutí ze dne 24.</w:t>
      </w:r>
      <w:r w:rsidR="009416E3" w:rsidRPr="00C54067">
        <w:rPr>
          <w:rFonts w:ascii="Garamond" w:hAnsi="Garamond"/>
          <w:sz w:val="24"/>
          <w:szCs w:val="24"/>
        </w:rPr>
        <w:t xml:space="preserve"> května 1980</w:t>
      </w:r>
      <w:r w:rsidRPr="00C54067">
        <w:rPr>
          <w:rFonts w:ascii="Garamond" w:hAnsi="Garamond" w:cs="Times New Roman"/>
          <w:sz w:val="24"/>
          <w:szCs w:val="24"/>
        </w:rPr>
        <w:t>.</w:t>
      </w:r>
    </w:p>
    <w:p w:rsidR="009416E3" w:rsidRPr="00C54067" w:rsidRDefault="009416E3"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soudní dvůr. Případ </w:t>
      </w:r>
      <w:r w:rsidR="00343D29" w:rsidRPr="00C54067">
        <w:rPr>
          <w:rFonts w:ascii="Garamond" w:hAnsi="Garamond"/>
          <w:i/>
          <w:sz w:val="24"/>
          <w:szCs w:val="24"/>
        </w:rPr>
        <w:t>Accordance with International Law of the Unilateral Declaration of Independence in Respect of Kosovo</w:t>
      </w:r>
      <w:r w:rsidRPr="00C54067">
        <w:rPr>
          <w:rFonts w:ascii="Garamond" w:hAnsi="Garamond"/>
          <w:sz w:val="24"/>
          <w:szCs w:val="24"/>
        </w:rPr>
        <w:t>, poradní posudek ze dne 22. července 2010.</w:t>
      </w:r>
    </w:p>
    <w:p w:rsidR="000330C9" w:rsidRPr="00C54067" w:rsidRDefault="000330C9"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trestní tribunál pro bývalou Jugoslávii. Případ </w:t>
      </w:r>
      <w:r w:rsidR="00C06E80" w:rsidRPr="00C54067">
        <w:rPr>
          <w:rFonts w:ascii="Garamond" w:hAnsi="Garamond"/>
          <w:sz w:val="24"/>
          <w:szCs w:val="24"/>
        </w:rPr>
        <w:t>č. IT-94-1-A (</w:t>
      </w:r>
      <w:r w:rsidRPr="00C54067">
        <w:rPr>
          <w:rFonts w:ascii="Garamond" w:hAnsi="Garamond"/>
          <w:i/>
          <w:sz w:val="24"/>
          <w:szCs w:val="24"/>
        </w:rPr>
        <w:t>Tadić</w:t>
      </w:r>
      <w:r w:rsidR="00C06E80" w:rsidRPr="00C54067">
        <w:rPr>
          <w:rFonts w:ascii="Garamond" w:hAnsi="Garamond"/>
          <w:sz w:val="24"/>
          <w:szCs w:val="24"/>
        </w:rPr>
        <w:t>)</w:t>
      </w:r>
      <w:r w:rsidRPr="00C54067">
        <w:rPr>
          <w:rFonts w:ascii="Garamond" w:hAnsi="Garamond"/>
          <w:sz w:val="24"/>
          <w:szCs w:val="24"/>
        </w:rPr>
        <w:t>, rozhodnutí o návrhu na předběžné řízení o příslušnosti ze dne 2. srpna 1995.</w:t>
      </w:r>
    </w:p>
    <w:p w:rsidR="00514D17" w:rsidRPr="00C54067" w:rsidRDefault="00514D17" w:rsidP="004A10E0">
      <w:pPr>
        <w:pStyle w:val="Textpoznpodarou"/>
        <w:spacing w:after="200" w:line="360" w:lineRule="auto"/>
        <w:rPr>
          <w:rFonts w:ascii="Garamond" w:hAnsi="Garamond"/>
          <w:sz w:val="24"/>
          <w:szCs w:val="24"/>
        </w:rPr>
      </w:pPr>
      <w:r w:rsidRPr="00C54067">
        <w:rPr>
          <w:rFonts w:ascii="Garamond" w:hAnsi="Garamond"/>
          <w:sz w:val="24"/>
          <w:szCs w:val="24"/>
        </w:rPr>
        <w:t xml:space="preserve">Mezinárodní trestní tribunál pro bývalou Jugoslávii. Případ </w:t>
      </w:r>
      <w:r w:rsidR="00C06E80" w:rsidRPr="00C54067">
        <w:rPr>
          <w:rFonts w:ascii="Garamond" w:hAnsi="Garamond"/>
          <w:sz w:val="24"/>
          <w:szCs w:val="24"/>
        </w:rPr>
        <w:t>č. IT-94-1-A (</w:t>
      </w:r>
      <w:r w:rsidRPr="00C54067">
        <w:rPr>
          <w:rFonts w:ascii="Garamond" w:hAnsi="Garamond"/>
          <w:i/>
          <w:sz w:val="24"/>
          <w:szCs w:val="24"/>
        </w:rPr>
        <w:t>Tadić</w:t>
      </w:r>
      <w:r w:rsidR="00C06E80" w:rsidRPr="00C54067">
        <w:rPr>
          <w:rFonts w:ascii="Garamond" w:hAnsi="Garamond"/>
          <w:sz w:val="24"/>
          <w:szCs w:val="24"/>
        </w:rPr>
        <w:t>)</w:t>
      </w:r>
      <w:r w:rsidRPr="00C54067">
        <w:rPr>
          <w:rFonts w:ascii="Garamond" w:hAnsi="Garamond"/>
          <w:sz w:val="24"/>
          <w:szCs w:val="24"/>
        </w:rPr>
        <w:t>, rozhodnutí ze dne 15. července 1999.</w:t>
      </w:r>
    </w:p>
    <w:p w:rsidR="000C4A01" w:rsidRPr="00C54067" w:rsidRDefault="000C4A01" w:rsidP="004A10E0">
      <w:pPr>
        <w:pStyle w:val="Textpoznpodarou"/>
        <w:spacing w:after="200" w:line="360" w:lineRule="auto"/>
        <w:rPr>
          <w:rFonts w:ascii="Garamond" w:hAnsi="Garamond"/>
          <w:sz w:val="24"/>
          <w:szCs w:val="24"/>
        </w:rPr>
      </w:pPr>
      <w:r w:rsidRPr="00C54067">
        <w:rPr>
          <w:rFonts w:ascii="Garamond" w:hAnsi="Garamond"/>
          <w:sz w:val="24"/>
          <w:szCs w:val="24"/>
        </w:rPr>
        <w:t xml:space="preserve">Nejvyšší soud Kanady. Rozhodnutí </w:t>
      </w:r>
      <w:r w:rsidR="00840BC7" w:rsidRPr="00C54067">
        <w:rPr>
          <w:rFonts w:ascii="Garamond" w:hAnsi="Garamond"/>
          <w:sz w:val="24"/>
          <w:szCs w:val="24"/>
        </w:rPr>
        <w:t xml:space="preserve">č. </w:t>
      </w:r>
      <w:r w:rsidRPr="00C54067">
        <w:rPr>
          <w:rFonts w:ascii="Garamond" w:hAnsi="Garamond"/>
          <w:sz w:val="24"/>
          <w:szCs w:val="24"/>
        </w:rPr>
        <w:t>2 SCR 217 ze dne 20. srpna 1998. Dostupné na &lt;</w:t>
      </w:r>
      <w:r w:rsidRPr="00C54067">
        <w:rPr>
          <w:rFonts w:ascii="Garamond" w:hAnsi="Garamond"/>
          <w:i/>
          <w:sz w:val="24"/>
          <w:szCs w:val="24"/>
        </w:rPr>
        <w:t>http://scc-csc.lexum.com/scc-csc/scc-csc/en/item/1643/index.do</w:t>
      </w:r>
      <w:r w:rsidRPr="00C54067">
        <w:rPr>
          <w:rFonts w:ascii="Garamond" w:hAnsi="Garamond"/>
          <w:sz w:val="24"/>
          <w:szCs w:val="24"/>
        </w:rPr>
        <w:t>&gt;.</w:t>
      </w:r>
    </w:p>
    <w:p w:rsidR="00123D3E" w:rsidRPr="00C54067" w:rsidRDefault="00123D3E" w:rsidP="004A10E0">
      <w:pPr>
        <w:pStyle w:val="Textpoznpodarou"/>
        <w:spacing w:after="200" w:line="360" w:lineRule="auto"/>
        <w:rPr>
          <w:rFonts w:ascii="Garamond" w:hAnsi="Garamond"/>
          <w:sz w:val="24"/>
          <w:szCs w:val="24"/>
        </w:rPr>
      </w:pPr>
      <w:r w:rsidRPr="00C54067">
        <w:rPr>
          <w:rFonts w:ascii="Garamond" w:hAnsi="Garamond"/>
          <w:sz w:val="24"/>
          <w:szCs w:val="24"/>
        </w:rPr>
        <w:t>Soudní dvůr EU. Rozhodnutí č. T-69/15 ze dne 16. července 2015</w:t>
      </w:r>
    </w:p>
    <w:p w:rsidR="00C42CB7" w:rsidRPr="00C54067" w:rsidRDefault="00E9780A" w:rsidP="004A10E0">
      <w:pPr>
        <w:spacing w:line="360" w:lineRule="auto"/>
        <w:rPr>
          <w:rFonts w:ascii="Garamond" w:hAnsi="Garamond"/>
          <w:sz w:val="24"/>
          <w:szCs w:val="24"/>
        </w:rPr>
      </w:pPr>
      <w:r w:rsidRPr="00C54067">
        <w:rPr>
          <w:rFonts w:ascii="Garamond" w:hAnsi="Garamond"/>
          <w:sz w:val="24"/>
          <w:szCs w:val="24"/>
        </w:rPr>
        <w:t xml:space="preserve">Stálý dvůr mezinárodní spravedlnosti. Případ </w:t>
      </w:r>
      <w:r w:rsidR="00840BC7" w:rsidRPr="00C54067">
        <w:rPr>
          <w:rFonts w:ascii="Garamond" w:hAnsi="Garamond" w:cs="AGaramondPro-Italic"/>
          <w:i/>
          <w:iCs/>
          <w:sz w:val="24"/>
          <w:szCs w:val="24"/>
        </w:rPr>
        <w:t>Case Concerning the Factory at Chorzów</w:t>
      </w:r>
      <w:r w:rsidRPr="00C54067">
        <w:rPr>
          <w:rFonts w:ascii="Garamond" w:hAnsi="Garamond"/>
          <w:sz w:val="24"/>
          <w:szCs w:val="24"/>
        </w:rPr>
        <w:t>, rozhodnutí o jurisdikci ze dne 26. července 1927.</w:t>
      </w:r>
    </w:p>
    <w:p w:rsidR="00E12553" w:rsidRPr="00C54067" w:rsidRDefault="00E12553" w:rsidP="00991E0B">
      <w:r w:rsidRPr="00C54067">
        <w:br w:type="page"/>
      </w:r>
    </w:p>
    <w:p w:rsidR="00E12553" w:rsidRPr="00C54067" w:rsidRDefault="00E12553" w:rsidP="00711D61">
      <w:pPr>
        <w:pStyle w:val="Nadpis1"/>
      </w:pPr>
      <w:bookmarkStart w:id="33" w:name="_Toc446443529"/>
      <w:r w:rsidRPr="00C54067">
        <w:t>Abstrakt</w:t>
      </w:r>
      <w:bookmarkEnd w:id="33"/>
    </w:p>
    <w:p w:rsidR="00BC1BD6" w:rsidRPr="00C54067" w:rsidRDefault="00BC1BD6" w:rsidP="00BC1BD6">
      <w:pPr>
        <w:spacing w:after="0" w:line="360" w:lineRule="auto"/>
        <w:ind w:firstLine="708"/>
        <w:jc w:val="both"/>
        <w:rPr>
          <w:rFonts w:ascii="Garamond" w:hAnsi="Garamond"/>
          <w:sz w:val="24"/>
          <w:szCs w:val="24"/>
        </w:rPr>
      </w:pPr>
      <w:r w:rsidRPr="00C54067">
        <w:rPr>
          <w:rFonts w:ascii="Garamond" w:hAnsi="Garamond"/>
          <w:sz w:val="24"/>
          <w:szCs w:val="24"/>
        </w:rPr>
        <w:t>Cílem této diplomové práce je odpovědět na otázku, jakou funkci má donucení v systému mezinárodního práva a jaké požadavky jsou na něj mezinárodním právem kladeny, a dále na otázku, zda tyto požadavky byly splněny v případě sankcí uvalených ze strany Evropské unie na Ruskou federaci v souvislosti s jejími činnostmi na Krymu a na východě Ukrajiny od roku 2014.</w:t>
      </w:r>
    </w:p>
    <w:p w:rsidR="00BC1BD6" w:rsidRPr="00C54067" w:rsidRDefault="00BC1BD6" w:rsidP="00BC1BD6">
      <w:pPr>
        <w:spacing w:after="0" w:line="360" w:lineRule="auto"/>
        <w:ind w:firstLine="708"/>
        <w:jc w:val="both"/>
        <w:rPr>
          <w:rFonts w:ascii="Garamond" w:hAnsi="Garamond"/>
          <w:sz w:val="24"/>
          <w:szCs w:val="24"/>
        </w:rPr>
      </w:pPr>
      <w:r w:rsidRPr="00C54067">
        <w:rPr>
          <w:rFonts w:ascii="Garamond" w:hAnsi="Garamond"/>
          <w:sz w:val="24"/>
          <w:szCs w:val="24"/>
        </w:rPr>
        <w:t xml:space="preserve">Práce je rozdělena na dvě hlavní kapitoly, z nichž první je převážně teoretická a druhá je pojata jako případová studie. V rámci první kapitoly se tato práce bude zabývat pojmem donucení, jeho charakteristikou a stručnou klasifikací a tím nastíní jeho funkci v horizontálních vztazích. V další kapitole se práce bude zabývat už konkrétně legalitou sankcí uvalených proti Ruské federaci. V této části kapitoly bude nejdříve stručně popsán faktický průběh předmětných událostí. V další části této kapitoly pak bude zkoumáno, zda sankce uplatněné vůči Ruské federaci splňují legální požadavky. Jádrem této části bude podkapitola zabývající se existencí protiprávního aktu. V dalších podkapitolách pak bude zkoumáno splnění ostatních předpokladů pro legální výkon donucení formou </w:t>
      </w:r>
      <w:r w:rsidR="00577836" w:rsidRPr="00C54067">
        <w:rPr>
          <w:rFonts w:ascii="Garamond" w:hAnsi="Garamond"/>
          <w:sz w:val="24"/>
          <w:szCs w:val="24"/>
        </w:rPr>
        <w:t>sankc</w:t>
      </w:r>
      <w:r w:rsidRPr="00C54067">
        <w:rPr>
          <w:rFonts w:ascii="Garamond" w:hAnsi="Garamond"/>
          <w:sz w:val="24"/>
          <w:szCs w:val="24"/>
        </w:rPr>
        <w:t>í.</w:t>
      </w:r>
    </w:p>
    <w:p w:rsidR="00BC1BD6" w:rsidRPr="00C54067" w:rsidRDefault="00BC1BD6" w:rsidP="00BC1BD6">
      <w:pPr>
        <w:spacing w:line="360" w:lineRule="auto"/>
        <w:ind w:firstLine="708"/>
        <w:jc w:val="both"/>
      </w:pPr>
      <w:r w:rsidRPr="00C54067">
        <w:rPr>
          <w:rFonts w:ascii="Garamond" w:hAnsi="Garamond"/>
          <w:sz w:val="24"/>
          <w:szCs w:val="24"/>
        </w:rPr>
        <w:t>Práce byla vypracována v souladu se Směrnicí děkanky č. 2/2010, kterou se stanoví náležitosti kvalifikačních prací na Právnické fakultě Univerzity Palackého v Olomouci.</w:t>
      </w:r>
    </w:p>
    <w:p w:rsidR="00E12553" w:rsidRPr="00C54067" w:rsidRDefault="00E12553" w:rsidP="00991E0B">
      <w:r w:rsidRPr="00C54067">
        <w:br w:type="page"/>
      </w:r>
    </w:p>
    <w:p w:rsidR="00E12553" w:rsidRPr="00C54067" w:rsidRDefault="00E12553" w:rsidP="00711D61">
      <w:pPr>
        <w:pStyle w:val="Nadpis1"/>
      </w:pPr>
      <w:bookmarkStart w:id="34" w:name="_Toc446443530"/>
      <w:r w:rsidRPr="00C54067">
        <w:t>Abstract</w:t>
      </w:r>
      <w:bookmarkEnd w:id="34"/>
    </w:p>
    <w:p w:rsidR="00BA5449" w:rsidRPr="00C54067" w:rsidRDefault="00BC1BD6" w:rsidP="00B628B8">
      <w:pPr>
        <w:spacing w:after="0" w:line="360" w:lineRule="auto"/>
        <w:ind w:firstLine="708"/>
        <w:jc w:val="both"/>
        <w:rPr>
          <w:rFonts w:ascii="Garamond" w:hAnsi="Garamond"/>
          <w:sz w:val="24"/>
          <w:szCs w:val="24"/>
        </w:rPr>
      </w:pPr>
      <w:r w:rsidRPr="00C54067">
        <w:rPr>
          <w:rFonts w:ascii="Garamond" w:hAnsi="Garamond"/>
          <w:sz w:val="24"/>
          <w:szCs w:val="24"/>
        </w:rPr>
        <w:t>The aim of this m</w:t>
      </w:r>
      <w:r w:rsidR="006E244B" w:rsidRPr="00C54067">
        <w:rPr>
          <w:rFonts w:ascii="Garamond" w:hAnsi="Garamond"/>
          <w:sz w:val="24"/>
          <w:szCs w:val="24"/>
        </w:rPr>
        <w:t>aster´s thesis</w:t>
      </w:r>
      <w:r w:rsidRPr="00C54067">
        <w:rPr>
          <w:rFonts w:ascii="Garamond" w:hAnsi="Garamond"/>
          <w:sz w:val="24"/>
          <w:szCs w:val="24"/>
        </w:rPr>
        <w:t xml:space="preserve"> is to deal with the question of the function of coercion in international law and </w:t>
      </w:r>
      <w:r w:rsidR="00BA5449" w:rsidRPr="00C54067">
        <w:rPr>
          <w:rFonts w:ascii="Garamond" w:hAnsi="Garamond"/>
          <w:sz w:val="24"/>
          <w:szCs w:val="24"/>
        </w:rPr>
        <w:t xml:space="preserve">of </w:t>
      </w:r>
      <w:r w:rsidRPr="00C54067">
        <w:rPr>
          <w:rFonts w:ascii="Garamond" w:hAnsi="Garamond"/>
          <w:sz w:val="24"/>
          <w:szCs w:val="24"/>
        </w:rPr>
        <w:t xml:space="preserve">the requirements </w:t>
      </w:r>
      <w:r w:rsidR="00BA5449" w:rsidRPr="00C54067">
        <w:rPr>
          <w:rFonts w:ascii="Garamond" w:hAnsi="Garamond"/>
          <w:sz w:val="24"/>
          <w:szCs w:val="24"/>
        </w:rPr>
        <w:t>demanded by international law. Then, the thesis will answer the question whether these requirements were fulfilled in the case of countermeasures maintained by European Union against Russian Federation for its activities in Crimea and Easter</w:t>
      </w:r>
      <w:r w:rsidR="007E1651" w:rsidRPr="00C54067">
        <w:rPr>
          <w:rFonts w:ascii="Garamond" w:hAnsi="Garamond"/>
          <w:sz w:val="24"/>
          <w:szCs w:val="24"/>
        </w:rPr>
        <w:t>n</w:t>
      </w:r>
      <w:r w:rsidR="00BA5449" w:rsidRPr="00C54067">
        <w:rPr>
          <w:rFonts w:ascii="Garamond" w:hAnsi="Garamond"/>
          <w:sz w:val="24"/>
          <w:szCs w:val="24"/>
        </w:rPr>
        <w:t xml:space="preserve"> Ukraine since 2014.</w:t>
      </w:r>
    </w:p>
    <w:p w:rsidR="00BA5449" w:rsidRPr="00C54067" w:rsidRDefault="00BA5449" w:rsidP="00493D57">
      <w:pPr>
        <w:spacing w:after="0" w:line="360" w:lineRule="auto"/>
        <w:ind w:firstLine="708"/>
        <w:jc w:val="both"/>
        <w:rPr>
          <w:rFonts w:ascii="Garamond" w:hAnsi="Garamond"/>
          <w:sz w:val="24"/>
          <w:szCs w:val="24"/>
        </w:rPr>
      </w:pPr>
      <w:r w:rsidRPr="00C54067">
        <w:rPr>
          <w:rFonts w:ascii="Garamond" w:hAnsi="Garamond"/>
          <w:sz w:val="24"/>
          <w:szCs w:val="24"/>
        </w:rPr>
        <w:t xml:space="preserve">The thesis is divided into two main chapters, the first one is theoretical, </w:t>
      </w:r>
      <w:r w:rsidR="007E1651" w:rsidRPr="00C54067">
        <w:rPr>
          <w:rFonts w:ascii="Garamond" w:hAnsi="Garamond"/>
          <w:sz w:val="24"/>
          <w:szCs w:val="24"/>
        </w:rPr>
        <w:t xml:space="preserve">the </w:t>
      </w:r>
      <w:r w:rsidRPr="00C54067">
        <w:rPr>
          <w:rFonts w:ascii="Garamond" w:hAnsi="Garamond"/>
          <w:sz w:val="24"/>
          <w:szCs w:val="24"/>
        </w:rPr>
        <w:t>second one is composed as a case study. In the first chapter, this thesis will deal with the conception of coercion, its characteristics and brief classification</w:t>
      </w:r>
      <w:r w:rsidR="007E1651" w:rsidRPr="00C54067">
        <w:rPr>
          <w:rFonts w:ascii="Garamond" w:hAnsi="Garamond"/>
          <w:sz w:val="24"/>
          <w:szCs w:val="24"/>
        </w:rPr>
        <w:t>,</w:t>
      </w:r>
      <w:r w:rsidRPr="00C54067">
        <w:rPr>
          <w:rFonts w:ascii="Garamond" w:hAnsi="Garamond"/>
          <w:sz w:val="24"/>
          <w:szCs w:val="24"/>
        </w:rPr>
        <w:t xml:space="preserve"> so the function of coercion in horizontal relationship in international law will be outlined. In the second chapter, the question of the legality of the sanctions against Russian Federation will be addressed. Firstly, the facts will be described at first. Then, the test of legality will be addressed. The core of this part will be the issue of internationally wrongful act on the side of Russian Federation. In following </w:t>
      </w:r>
      <w:r w:rsidR="00493D57" w:rsidRPr="00C54067">
        <w:rPr>
          <w:rFonts w:ascii="Garamond" w:hAnsi="Garamond"/>
          <w:sz w:val="24"/>
          <w:szCs w:val="24"/>
        </w:rPr>
        <w:t xml:space="preserve">parts of the second chapter, the fulfillment of additional requirements of </w:t>
      </w:r>
      <w:r w:rsidR="00577836" w:rsidRPr="00C54067">
        <w:rPr>
          <w:rFonts w:ascii="Garamond" w:hAnsi="Garamond"/>
          <w:sz w:val="24"/>
          <w:szCs w:val="24"/>
        </w:rPr>
        <w:t>sanctions</w:t>
      </w:r>
      <w:r w:rsidR="00493D57" w:rsidRPr="00C54067">
        <w:rPr>
          <w:rFonts w:ascii="Garamond" w:hAnsi="Garamond"/>
          <w:sz w:val="24"/>
          <w:szCs w:val="24"/>
        </w:rPr>
        <w:t xml:space="preserve"> will be questioned.</w:t>
      </w:r>
    </w:p>
    <w:p w:rsidR="00493D57" w:rsidRPr="00C54067" w:rsidRDefault="00493D57" w:rsidP="00493D57">
      <w:pPr>
        <w:spacing w:after="0" w:line="360" w:lineRule="auto"/>
        <w:ind w:firstLine="708"/>
        <w:jc w:val="both"/>
        <w:rPr>
          <w:rFonts w:ascii="Garamond" w:hAnsi="Garamond" w:cs="Times New Roman"/>
          <w:sz w:val="24"/>
          <w:szCs w:val="24"/>
        </w:rPr>
      </w:pPr>
      <w:r w:rsidRPr="00C54067">
        <w:rPr>
          <w:rFonts w:ascii="Garamond" w:hAnsi="Garamond" w:cs="Times New Roman"/>
          <w:sz w:val="24"/>
          <w:szCs w:val="24"/>
        </w:rPr>
        <w:t xml:space="preserve">This master thesis was written in compliance with The Regulation of the Dean of the Faculty No. 2/2010, establishing the terms of diploma thesis at Law Faculty, Palacký University in Olomouc. </w:t>
      </w:r>
    </w:p>
    <w:p w:rsidR="00E12553" w:rsidRPr="00C54067" w:rsidRDefault="00E12553" w:rsidP="00BC1BD6">
      <w:pPr>
        <w:spacing w:line="360" w:lineRule="auto"/>
        <w:ind w:firstLine="708"/>
        <w:jc w:val="both"/>
      </w:pPr>
      <w:r w:rsidRPr="00C54067">
        <w:br w:type="page"/>
      </w:r>
    </w:p>
    <w:p w:rsidR="00E12553" w:rsidRPr="00C54067" w:rsidRDefault="00E12553" w:rsidP="00B11EF0">
      <w:pPr>
        <w:pStyle w:val="Nadpis1"/>
      </w:pPr>
      <w:bookmarkStart w:id="35" w:name="_Toc446443531"/>
      <w:r w:rsidRPr="00C54067">
        <w:t>Klíčová slova</w:t>
      </w:r>
      <w:r w:rsidR="00B11EF0" w:rsidRPr="00C54067">
        <w:t>; key words</w:t>
      </w:r>
      <w:bookmarkEnd w:id="35"/>
    </w:p>
    <w:p w:rsidR="00E12553"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Donucení v mezinárodním právu</w:t>
      </w:r>
      <w:r w:rsidRPr="00C54067">
        <w:rPr>
          <w:rFonts w:ascii="Garamond" w:hAnsi="Garamond"/>
          <w:sz w:val="24"/>
          <w:szCs w:val="24"/>
        </w:rPr>
        <w:tab/>
        <w:t>Coercion in international law</w:t>
      </w:r>
    </w:p>
    <w:p w:rsidR="00B11EF0"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Sankce</w:t>
      </w:r>
      <w:r w:rsidRPr="00C54067">
        <w:rPr>
          <w:rFonts w:ascii="Garamond" w:hAnsi="Garamond"/>
          <w:sz w:val="24"/>
          <w:szCs w:val="24"/>
        </w:rPr>
        <w:tab/>
        <w:t>Sanctions</w:t>
      </w:r>
    </w:p>
    <w:p w:rsidR="00B11EF0"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Represálie</w:t>
      </w:r>
      <w:r w:rsidRPr="00C54067">
        <w:rPr>
          <w:rFonts w:ascii="Garamond" w:hAnsi="Garamond"/>
          <w:sz w:val="24"/>
          <w:szCs w:val="24"/>
        </w:rPr>
        <w:tab/>
        <w:t>Reprisals</w:t>
      </w:r>
    </w:p>
    <w:p w:rsidR="00745F9B" w:rsidRPr="00C54067" w:rsidRDefault="00745F9B"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Protiopatření</w:t>
      </w:r>
      <w:r w:rsidRPr="00C54067">
        <w:rPr>
          <w:rFonts w:ascii="Garamond" w:hAnsi="Garamond"/>
          <w:sz w:val="24"/>
          <w:szCs w:val="24"/>
        </w:rPr>
        <w:tab/>
        <w:t>Countermeasures</w:t>
      </w:r>
    </w:p>
    <w:p w:rsidR="00B11EF0"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Retorze</w:t>
      </w:r>
      <w:r w:rsidRPr="00C54067">
        <w:rPr>
          <w:rFonts w:ascii="Garamond" w:hAnsi="Garamond"/>
          <w:sz w:val="24"/>
          <w:szCs w:val="24"/>
        </w:rPr>
        <w:tab/>
        <w:t>Retorsions</w:t>
      </w:r>
    </w:p>
    <w:p w:rsidR="00B11EF0"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Sebeobrana</w:t>
      </w:r>
      <w:r w:rsidRPr="00C54067">
        <w:rPr>
          <w:rFonts w:ascii="Garamond" w:hAnsi="Garamond"/>
          <w:sz w:val="24"/>
          <w:szCs w:val="24"/>
        </w:rPr>
        <w:tab/>
        <w:t>Self-defence</w:t>
      </w:r>
    </w:p>
    <w:p w:rsidR="00B11EF0" w:rsidRPr="00C54067" w:rsidRDefault="00B11EF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Mezinárodně-právní odpovědnost</w:t>
      </w:r>
      <w:r w:rsidR="00745F9B" w:rsidRPr="00C54067">
        <w:rPr>
          <w:rFonts w:ascii="Garamond" w:hAnsi="Garamond"/>
          <w:sz w:val="24"/>
          <w:szCs w:val="24"/>
        </w:rPr>
        <w:tab/>
        <w:t>International responsibility</w:t>
      </w:r>
    </w:p>
    <w:p w:rsidR="00413500" w:rsidRPr="00C54067" w:rsidRDefault="0041350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Ukrajinská krize</w:t>
      </w:r>
      <w:r w:rsidRPr="00C54067">
        <w:rPr>
          <w:rFonts w:ascii="Garamond" w:hAnsi="Garamond"/>
          <w:sz w:val="24"/>
          <w:szCs w:val="24"/>
        </w:rPr>
        <w:tab/>
        <w:t>Ukraine crisis</w:t>
      </w:r>
    </w:p>
    <w:p w:rsidR="00413500" w:rsidRPr="00C54067" w:rsidRDefault="0041350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Použití síly</w:t>
      </w:r>
      <w:r w:rsidRPr="00C54067">
        <w:rPr>
          <w:rFonts w:ascii="Garamond" w:hAnsi="Garamond"/>
          <w:sz w:val="24"/>
          <w:szCs w:val="24"/>
        </w:rPr>
        <w:tab/>
        <w:t>Use of force</w:t>
      </w:r>
    </w:p>
    <w:p w:rsidR="00413500" w:rsidRPr="00C54067" w:rsidRDefault="0041350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Ozbrojený útok</w:t>
      </w:r>
      <w:r w:rsidRPr="00C54067">
        <w:rPr>
          <w:rFonts w:ascii="Garamond" w:hAnsi="Garamond"/>
          <w:sz w:val="24"/>
          <w:szCs w:val="24"/>
        </w:rPr>
        <w:tab/>
        <w:t>Armed attack</w:t>
      </w:r>
    </w:p>
    <w:p w:rsidR="00413500" w:rsidRDefault="00413500" w:rsidP="00EB15FB">
      <w:pPr>
        <w:tabs>
          <w:tab w:val="left" w:pos="3969"/>
        </w:tabs>
        <w:spacing w:after="0" w:line="360" w:lineRule="auto"/>
        <w:jc w:val="both"/>
        <w:rPr>
          <w:rFonts w:ascii="Garamond" w:hAnsi="Garamond"/>
          <w:sz w:val="24"/>
          <w:szCs w:val="24"/>
        </w:rPr>
      </w:pPr>
      <w:r w:rsidRPr="00C54067">
        <w:rPr>
          <w:rFonts w:ascii="Garamond" w:hAnsi="Garamond"/>
          <w:sz w:val="24"/>
          <w:szCs w:val="24"/>
        </w:rPr>
        <w:t>Agrese</w:t>
      </w:r>
      <w:r w:rsidRPr="00C54067">
        <w:rPr>
          <w:rFonts w:ascii="Garamond" w:hAnsi="Garamond"/>
          <w:sz w:val="24"/>
          <w:szCs w:val="24"/>
        </w:rPr>
        <w:tab/>
        <w:t>Agression</w:t>
      </w:r>
    </w:p>
    <w:p w:rsidR="00984F40" w:rsidRPr="00C54067" w:rsidRDefault="00984F40" w:rsidP="00EB15FB">
      <w:pPr>
        <w:tabs>
          <w:tab w:val="left" w:pos="3969"/>
        </w:tabs>
        <w:spacing w:after="0" w:line="360" w:lineRule="auto"/>
        <w:jc w:val="both"/>
        <w:rPr>
          <w:rFonts w:ascii="Garamond" w:hAnsi="Garamond"/>
          <w:sz w:val="24"/>
          <w:szCs w:val="24"/>
        </w:rPr>
      </w:pPr>
    </w:p>
    <w:p w:rsidR="00B11EF0" w:rsidRPr="00C54067" w:rsidRDefault="00B11EF0" w:rsidP="00984F40">
      <w:pPr>
        <w:rPr>
          <w:rFonts w:ascii="Garamond" w:hAnsi="Garamond"/>
          <w:sz w:val="24"/>
          <w:szCs w:val="24"/>
        </w:rPr>
      </w:pPr>
    </w:p>
    <w:sectPr w:rsidR="00B11EF0" w:rsidRPr="00C54067" w:rsidSect="00B36EA4">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C7" w:rsidRDefault="004F68C7" w:rsidP="00A647D7">
      <w:pPr>
        <w:spacing w:after="0" w:line="240" w:lineRule="auto"/>
      </w:pPr>
      <w:r>
        <w:separator/>
      </w:r>
    </w:p>
  </w:endnote>
  <w:endnote w:type="continuationSeparator" w:id="0">
    <w:p w:rsidR="004F68C7" w:rsidRDefault="004F68C7" w:rsidP="00A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aramondPro-Italic">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roman"/>
    <w:pitch w:val="default"/>
  </w:font>
  <w:font w:name="TimesNewRomanPS-Italic">
    <w:panose1 w:val="00000000000000000000"/>
    <w:charset w:val="EE"/>
    <w:family w:val="roman"/>
    <w:notTrueType/>
    <w:pitch w:val="default"/>
    <w:sig w:usb0="00000005" w:usb1="00000000" w:usb2="00000000" w:usb3="00000000" w:csb0="00000002" w:csb1="00000000"/>
  </w:font>
  <w:font w:name="FangSong">
    <w:panose1 w:val="02010609060101010101"/>
    <w:charset w:val="86"/>
    <w:family w:val="modern"/>
    <w:pitch w:val="fixed"/>
    <w:sig w:usb0="800002BF" w:usb1="38CF7CFA" w:usb2="00000016" w:usb3="00000000" w:csb0="0004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9840"/>
      <w:docPartObj>
        <w:docPartGallery w:val="Page Numbers (Bottom of Page)"/>
        <w:docPartUnique/>
      </w:docPartObj>
    </w:sdtPr>
    <w:sdtEndPr/>
    <w:sdtContent>
      <w:p w:rsidR="00285957" w:rsidRDefault="00285957">
        <w:pPr>
          <w:pStyle w:val="Zpat"/>
          <w:jc w:val="center"/>
        </w:pPr>
        <w:r>
          <w:fldChar w:fldCharType="begin"/>
        </w:r>
        <w:r>
          <w:instrText>PAGE   \* MERGEFORMAT</w:instrText>
        </w:r>
        <w:r>
          <w:fldChar w:fldCharType="separate"/>
        </w:r>
        <w:r w:rsidR="002C233D">
          <w:rPr>
            <w:noProof/>
          </w:rPr>
          <w:t>13</w:t>
        </w:r>
        <w:r>
          <w:rPr>
            <w:noProof/>
          </w:rPr>
          <w:fldChar w:fldCharType="end"/>
        </w:r>
      </w:p>
    </w:sdtContent>
  </w:sdt>
  <w:p w:rsidR="00285957" w:rsidRDefault="002859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C7" w:rsidRDefault="004F68C7" w:rsidP="00A647D7">
      <w:pPr>
        <w:spacing w:after="0" w:line="240" w:lineRule="auto"/>
      </w:pPr>
      <w:r>
        <w:separator/>
      </w:r>
    </w:p>
  </w:footnote>
  <w:footnote w:type="continuationSeparator" w:id="0">
    <w:p w:rsidR="004F68C7" w:rsidRDefault="004F68C7" w:rsidP="00A647D7">
      <w:pPr>
        <w:spacing w:after="0" w:line="240" w:lineRule="auto"/>
      </w:pPr>
      <w:r>
        <w:continuationSeparator/>
      </w:r>
    </w:p>
  </w:footnote>
  <w:footnote w:id="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 této práci pro zjednodušení dále jen jako mezinárodní právo.</w:t>
      </w:r>
    </w:p>
  </w:footnote>
  <w:footnote w:id="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Za subjekty mezinárodního práva jsou za určitých podmínek považovány i mezivládní mezinárodní organizace a výjimečně i jednotlivci a jiné entity. Viz například </w:t>
      </w:r>
      <w:r w:rsidRPr="00E033EC">
        <w:rPr>
          <w:rFonts w:ascii="Garamond" w:hAnsi="Garamond" w:cs="Times New Roman"/>
        </w:rPr>
        <w:t xml:space="preserve">SEIDL-HOHENVELDERN, Ignaz. </w:t>
      </w:r>
      <w:r w:rsidRPr="00E033EC">
        <w:rPr>
          <w:rFonts w:ascii="Garamond" w:hAnsi="Garamond" w:cs="Times New Roman"/>
          <w:i/>
        </w:rPr>
        <w:t>Mezinárodní právo veřejné</w:t>
      </w:r>
      <w:r w:rsidRPr="00E033EC">
        <w:rPr>
          <w:rFonts w:ascii="Garamond" w:hAnsi="Garamond" w:cs="Times New Roman"/>
        </w:rPr>
        <w:t>. 3. vydání. Praha: ASPI, 2006, s. 1.</w:t>
      </w:r>
    </w:p>
  </w:footnote>
  <w:footnote w:id="3">
    <w:p w:rsidR="00285957" w:rsidRPr="00E033EC" w:rsidRDefault="00285957" w:rsidP="00B36EA4">
      <w:pPr>
        <w:pStyle w:val="Textpoznpodarou"/>
        <w:spacing w:after="240"/>
        <w:rPr>
          <w:rFonts w:ascii="Garamond" w:hAnsi="Garamond"/>
        </w:rPr>
      </w:pPr>
      <w:r w:rsidRPr="00E033EC">
        <w:rPr>
          <w:rFonts w:ascii="Garamond" w:hAnsi="Garamond"/>
          <w:vertAlign w:val="superscript"/>
        </w:rPr>
        <w:footnoteRef/>
      </w:r>
      <w:r w:rsidRPr="00E033EC">
        <w:rPr>
          <w:rFonts w:ascii="Garamond" w:hAnsi="Garamond"/>
        </w:rPr>
        <w:t xml:space="preserve"> MALENOVSKÝ, Jiří. </w:t>
      </w:r>
      <w:r w:rsidRPr="00E033EC">
        <w:rPr>
          <w:rFonts w:ascii="Garamond" w:hAnsi="Garamond"/>
          <w:i/>
        </w:rPr>
        <w:t>Mezinárodní právo veřejné: obecná část a poměr k jiným právním systémům</w:t>
      </w:r>
      <w:r w:rsidRPr="00E033EC">
        <w:rPr>
          <w:rFonts w:ascii="Garamond" w:hAnsi="Garamond"/>
        </w:rPr>
        <w:t>. 6. vydání. Brno: Doplněk; Plzeň: Vydavatelství a nakladatelství Aleš Čeněk, 2014, s. 15, 31;</w:t>
      </w:r>
      <w:r w:rsidRPr="00E033EC">
        <w:rPr>
          <w:rFonts w:ascii="Garamond" w:hAnsi="Garamond" w:cs="Times New Roman"/>
        </w:rPr>
        <w:t xml:space="preserve"> SEIDL-HOHENVELDERN: </w:t>
      </w:r>
      <w:r w:rsidRPr="00E033EC">
        <w:rPr>
          <w:rFonts w:ascii="Garamond" w:hAnsi="Garamond" w:cs="Times New Roman"/>
          <w:i/>
        </w:rPr>
        <w:t xml:space="preserve">Mezinárodní právo veřejné, </w:t>
      </w:r>
      <w:r w:rsidRPr="00E033EC">
        <w:rPr>
          <w:rFonts w:ascii="Garamond" w:hAnsi="Garamond" w:cs="Times New Roman"/>
        </w:rPr>
        <w:t>s. 1.</w:t>
      </w:r>
    </w:p>
  </w:footnote>
  <w:footnote w:id="4">
    <w:p w:rsidR="00285957" w:rsidRPr="00E033EC" w:rsidRDefault="00285957" w:rsidP="00B36EA4">
      <w:pPr>
        <w:spacing w:after="240" w:line="240" w:lineRule="auto"/>
        <w:rPr>
          <w:rFonts w:ascii="Garamond" w:hAnsi="Garamond"/>
          <w:sz w:val="20"/>
          <w:szCs w:val="20"/>
        </w:rPr>
      </w:pPr>
      <w:r w:rsidRPr="00E033EC">
        <w:rPr>
          <w:rFonts w:ascii="Garamond" w:hAnsi="Garamond"/>
          <w:sz w:val="20"/>
          <w:szCs w:val="20"/>
          <w:vertAlign w:val="superscript"/>
        </w:rPr>
        <w:footnoteRef/>
      </w:r>
      <w:r w:rsidRPr="00E033EC">
        <w:rPr>
          <w:rFonts w:ascii="Garamond" w:hAnsi="Garamond"/>
          <w:sz w:val="20"/>
          <w:szCs w:val="20"/>
        </w:rPr>
        <w:t xml:space="preserve"> VYVER, Johan D. van der. Sovereignty. In SHELTON, Dinah (ed). </w:t>
      </w:r>
      <w:r w:rsidRPr="00E033EC">
        <w:rPr>
          <w:rFonts w:ascii="Garamond" w:hAnsi="Garamond"/>
          <w:i/>
          <w:sz w:val="20"/>
          <w:szCs w:val="20"/>
        </w:rPr>
        <w:t>The Oxford Handbook of International Human Rights Law</w:t>
      </w:r>
      <w:r w:rsidRPr="00E033EC">
        <w:rPr>
          <w:rFonts w:ascii="Garamond" w:hAnsi="Garamond"/>
          <w:sz w:val="20"/>
          <w:szCs w:val="20"/>
        </w:rPr>
        <w:t>. New York: Oxford University Press, 2013, s. 384.</w:t>
      </w:r>
    </w:p>
  </w:footnote>
  <w:footnote w:id="5">
    <w:p w:rsidR="00285957" w:rsidRPr="00E033EC" w:rsidRDefault="00285957" w:rsidP="00B36EA4">
      <w:pPr>
        <w:pStyle w:val="Textpoznpodarou"/>
        <w:spacing w:after="240"/>
        <w:rPr>
          <w:rFonts w:ascii="Garamond" w:hAnsi="Garamond"/>
        </w:rPr>
      </w:pPr>
      <w:r w:rsidRPr="00E033EC">
        <w:rPr>
          <w:rFonts w:ascii="Garamond" w:hAnsi="Garamond"/>
          <w:vertAlign w:val="superscript"/>
        </w:rPr>
        <w:footnoteRef/>
      </w:r>
      <w:r w:rsidRPr="00E033EC">
        <w:rPr>
          <w:rFonts w:ascii="Garamond" w:hAnsi="Garamond"/>
        </w:rPr>
        <w:t xml:space="preserve"> Například DAVID, Vladislav a kol. </w:t>
      </w:r>
      <w:r w:rsidRPr="00E033EC">
        <w:rPr>
          <w:rFonts w:ascii="Garamond" w:hAnsi="Garamond"/>
          <w:i/>
        </w:rPr>
        <w:t>Mezinárodní právo veřejné s kazuistikou</w:t>
      </w:r>
      <w:r w:rsidRPr="00E033EC">
        <w:rPr>
          <w:rFonts w:ascii="Garamond" w:hAnsi="Garamond"/>
        </w:rPr>
        <w:t>. 2. vydání. Praha: Leges, 2011, s. 133.</w:t>
      </w:r>
    </w:p>
  </w:footnote>
  <w:footnote w:id="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MALANCZUK, Peter. </w:t>
      </w:r>
      <w:r w:rsidRPr="00E033EC">
        <w:rPr>
          <w:rFonts w:ascii="Garamond" w:hAnsi="Garamond"/>
          <w:i/>
        </w:rPr>
        <w:t>Modern Introduction to International Law</w:t>
      </w:r>
      <w:r w:rsidRPr="00E033EC">
        <w:rPr>
          <w:rFonts w:ascii="Garamond" w:hAnsi="Garamond"/>
        </w:rPr>
        <w:t xml:space="preserve">. 7. vydání. New York: Routledge, 1997, s. 3. </w:t>
      </w:r>
    </w:p>
  </w:footnote>
  <w:footnote w:id="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Autoři jako například Martin Dixon nebo Antonio Cassese ve svých učebnicích při vymezení mezinárodního práva do velké míry používají právě srovnání a kontrasty s vnitrostátním právem, přičemž zmiňují i, víceméně menšinové, argumenty některých kritiků o tom, proč se mezinárodní právo nedá pro jeho specifika považovat za právní systém. Jedním ze zmíněných argumentů je právě absence centrální donucovací moci. </w:t>
      </w:r>
    </w:p>
  </w:footnote>
  <w:footnote w:id="8">
    <w:p w:rsidR="00285957" w:rsidRPr="0045577E" w:rsidRDefault="00285957" w:rsidP="00B36EA4">
      <w:pPr>
        <w:pStyle w:val="Textpoznpodarou"/>
        <w:spacing w:after="240"/>
        <w:rPr>
          <w:rFonts w:ascii="Garamond" w:hAnsi="Garamond" w:cs="Times New Roman"/>
        </w:rPr>
      </w:pPr>
      <w:r w:rsidRPr="0045577E">
        <w:rPr>
          <w:rStyle w:val="Znakapoznpodarou"/>
          <w:rFonts w:ascii="Garamond" w:hAnsi="Garamond" w:cs="Times New Roman"/>
        </w:rPr>
        <w:footnoteRef/>
      </w:r>
      <w:r w:rsidRPr="0045577E">
        <w:rPr>
          <w:rFonts w:ascii="Garamond" w:hAnsi="Garamond" w:cs="Times New Roman"/>
        </w:rPr>
        <w:t xml:space="preserve"> </w:t>
      </w:r>
      <w:r w:rsidRPr="0045577E">
        <w:rPr>
          <w:rFonts w:ascii="Garamond" w:hAnsi="Garamond"/>
        </w:rPr>
        <w:t xml:space="preserve">MALENOVSKÝ: </w:t>
      </w:r>
      <w:r w:rsidRPr="0045577E">
        <w:rPr>
          <w:rFonts w:ascii="Garamond" w:hAnsi="Garamond"/>
          <w:i/>
        </w:rPr>
        <w:t>Mezinárodní právo veřejné…</w:t>
      </w:r>
      <w:r w:rsidRPr="0045577E">
        <w:rPr>
          <w:rFonts w:ascii="Garamond" w:hAnsi="Garamond"/>
        </w:rPr>
        <w:t>, s. 325.</w:t>
      </w:r>
    </w:p>
  </w:footnote>
  <w:footnote w:id="9">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DAVID, Vladislav. </w:t>
      </w:r>
      <w:r w:rsidRPr="00E033EC">
        <w:rPr>
          <w:rFonts w:ascii="Garamond" w:hAnsi="Garamond"/>
          <w:i/>
          <w:sz w:val="20"/>
          <w:szCs w:val="20"/>
        </w:rPr>
        <w:t>Sankce v mezinárodním právu</w:t>
      </w:r>
      <w:r w:rsidRPr="00E033EC">
        <w:rPr>
          <w:rFonts w:ascii="Garamond" w:hAnsi="Garamond"/>
          <w:sz w:val="20"/>
          <w:szCs w:val="20"/>
        </w:rPr>
        <w:t xml:space="preserve">. 1. vydání. Brno: </w:t>
      </w:r>
      <w:r w:rsidRPr="00E033EC">
        <w:rPr>
          <w:rFonts w:ascii="Garamond" w:hAnsi="Garamond" w:cs="Times New Roman"/>
          <w:sz w:val="20"/>
          <w:szCs w:val="20"/>
        </w:rPr>
        <w:t>Universita J. E. Purkyně v Brně, 1976,</w:t>
      </w:r>
      <w:r w:rsidRPr="00E033EC">
        <w:rPr>
          <w:rFonts w:ascii="Garamond" w:hAnsi="Garamond"/>
          <w:sz w:val="20"/>
          <w:szCs w:val="20"/>
        </w:rPr>
        <w:t xml:space="preserve"> s. 48. </w:t>
      </w:r>
    </w:p>
  </w:footnote>
  <w:footnote w:id="1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Soudní a donucovací orgány vytvořené státy totiž nepředstavují efektivní funkční systém donucení, jako ve vnitrostátním právu, jejich činnost závisí na vůli států. Viz ONDŘEJ, Jan. Sankční (donucovací) opatření s použitím síly v mezinárodní politice. </w:t>
      </w:r>
      <w:r w:rsidRPr="00E033EC">
        <w:rPr>
          <w:rFonts w:ascii="Garamond" w:hAnsi="Garamond"/>
          <w:i/>
        </w:rPr>
        <w:t>Mezinárodní politika</w:t>
      </w:r>
      <w:r w:rsidRPr="00E033EC">
        <w:rPr>
          <w:rFonts w:ascii="Garamond" w:hAnsi="Garamond"/>
          <w:lang w:val="en-US"/>
        </w:rPr>
        <w:t>, 2003, č. 6, s. 4.</w:t>
      </w:r>
    </w:p>
  </w:footnote>
  <w:footnote w:id="1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71.</w:t>
      </w:r>
    </w:p>
  </w:footnote>
  <w:footnote w:id="12">
    <w:p w:rsidR="00285957" w:rsidRPr="0045577E" w:rsidRDefault="00285957" w:rsidP="00B36EA4">
      <w:pPr>
        <w:pStyle w:val="Textpoznpodarou"/>
        <w:spacing w:after="240"/>
        <w:rPr>
          <w:rFonts w:ascii="Garamond" w:hAnsi="Garamond"/>
        </w:rPr>
      </w:pPr>
      <w:r w:rsidRPr="0045577E">
        <w:rPr>
          <w:rStyle w:val="Znakapoznpodarou"/>
          <w:rFonts w:ascii="Garamond" w:hAnsi="Garamond"/>
        </w:rPr>
        <w:footnoteRef/>
      </w:r>
      <w:r w:rsidRPr="0045577E">
        <w:rPr>
          <w:rFonts w:ascii="Garamond" w:hAnsi="Garamond"/>
        </w:rPr>
        <w:t xml:space="preserve"> Pojem represálie bývá </w:t>
      </w:r>
      <w:r>
        <w:rPr>
          <w:rFonts w:ascii="Garamond" w:hAnsi="Garamond"/>
        </w:rPr>
        <w:t>terminologicky použit typicky</w:t>
      </w:r>
      <w:r w:rsidRPr="0045577E">
        <w:rPr>
          <w:rFonts w:ascii="Garamond" w:hAnsi="Garamond"/>
        </w:rPr>
        <w:t xml:space="preserve"> v souvislosti se svépomocným donucováním ze strany jednotlivých států</w:t>
      </w:r>
      <w:r>
        <w:rPr>
          <w:rFonts w:ascii="Garamond" w:hAnsi="Garamond"/>
        </w:rPr>
        <w:t>, termín</w:t>
      </w:r>
      <w:r w:rsidRPr="0045577E">
        <w:rPr>
          <w:rFonts w:ascii="Garamond" w:hAnsi="Garamond"/>
        </w:rPr>
        <w:t xml:space="preserve"> sankce bývá </w:t>
      </w:r>
      <w:r>
        <w:rPr>
          <w:rFonts w:ascii="Garamond" w:hAnsi="Garamond"/>
        </w:rPr>
        <w:t>zase po</w:t>
      </w:r>
      <w:r w:rsidRPr="0045577E">
        <w:rPr>
          <w:rFonts w:ascii="Garamond" w:hAnsi="Garamond"/>
        </w:rPr>
        <w:t xml:space="preserve">užíván spíše v souvislosti s kolektivním </w:t>
      </w:r>
      <w:r>
        <w:rPr>
          <w:rFonts w:ascii="Garamond" w:hAnsi="Garamond"/>
        </w:rPr>
        <w:t xml:space="preserve">donucováním, typicky skrze </w:t>
      </w:r>
      <w:r w:rsidRPr="0045577E">
        <w:rPr>
          <w:rFonts w:ascii="Garamond" w:hAnsi="Garamond"/>
        </w:rPr>
        <w:t>kolektivní opatření Rady bezpečnosti OSN.</w:t>
      </w:r>
    </w:p>
  </w:footnote>
  <w:footnote w:id="1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 for Internationally Wrongful Acts, with commentaries</w:t>
      </w:r>
      <w:r w:rsidRPr="00E033EC">
        <w:rPr>
          <w:rFonts w:ascii="Garamond" w:hAnsi="Garamond"/>
        </w:rPr>
        <w:t xml:space="preserve"> </w:t>
      </w:r>
      <w:r w:rsidRPr="00E033EC">
        <w:rPr>
          <w:rFonts w:ascii="Garamond" w:hAnsi="Garamond"/>
          <w:lang w:val="en-US"/>
        </w:rPr>
        <w:t>[online]. legal.un.org, 2001 [cit. listopad 2015], s. 128, odst. 1. Dostupné na &lt;</w:t>
      </w:r>
      <w:r w:rsidRPr="00E033EC">
        <w:rPr>
          <w:rFonts w:ascii="Garamond" w:hAnsi="Garamond"/>
          <w:i/>
          <w:lang w:val="en-US"/>
        </w:rPr>
        <w:t>http://legal.un.org/ilc/texts/instruments/english/commentaries/9_6_2001.pdf</w:t>
      </w:r>
      <w:r w:rsidRPr="00E033EC">
        <w:rPr>
          <w:rFonts w:ascii="Garamond" w:hAnsi="Garamond"/>
          <w:lang w:val="en-US"/>
        </w:rPr>
        <w:t>&gt;.</w:t>
      </w:r>
    </w:p>
  </w:footnote>
  <w:footnote w:id="1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ČEPELKA, Čestmír, ŠTURMA, Pavel. </w:t>
      </w:r>
      <w:r w:rsidRPr="00E033EC">
        <w:rPr>
          <w:rFonts w:ascii="Garamond" w:hAnsi="Garamond"/>
          <w:i/>
        </w:rPr>
        <w:t>Mezinárodní právo veřejné</w:t>
      </w:r>
      <w:r w:rsidRPr="00E033EC">
        <w:rPr>
          <w:rFonts w:ascii="Garamond" w:hAnsi="Garamond"/>
        </w:rPr>
        <w:t xml:space="preserve">. 1. vydání. Praha: C. H. Beck, 2008, s. 661. </w:t>
      </w:r>
    </w:p>
  </w:footnote>
  <w:footnote w:id="1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MALENOVSKÝ: </w:t>
      </w:r>
      <w:r w:rsidRPr="00E033EC">
        <w:rPr>
          <w:rFonts w:ascii="Garamond" w:hAnsi="Garamond"/>
          <w:i/>
        </w:rPr>
        <w:t>Mezinárodní právo veřejné…</w:t>
      </w:r>
      <w:r w:rsidRPr="00E033EC">
        <w:rPr>
          <w:rFonts w:ascii="Garamond" w:hAnsi="Garamond"/>
        </w:rPr>
        <w:t xml:space="preserve">, s. 333; Č. Čepelka má odlišný názor, když uvádí, že protiopatření nelze pojmově řadit mezi okolnosti vylučující protiprávnost. Viz ČEPELKA, Čestmír. Náhrada škody způsobené chováním státu za okolností vylučujících protiprávnost tohoto chování. In ČEPELKA, JÍLEK, ŠTURMA. </w:t>
      </w:r>
      <w:r w:rsidRPr="00E033EC">
        <w:rPr>
          <w:rFonts w:ascii="Garamond" w:hAnsi="Garamond"/>
          <w:i/>
        </w:rPr>
        <w:t>Mezinárodní odpovědnost</w:t>
      </w:r>
      <w:r w:rsidRPr="00E033EC">
        <w:rPr>
          <w:rFonts w:ascii="Garamond" w:hAnsi="Garamond"/>
        </w:rPr>
        <w:t>. Brno: Masarykova univerzita, 2003, s. 36.</w:t>
      </w:r>
    </w:p>
  </w:footnote>
  <w:footnote w:id="1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44 - 45.</w:t>
      </w:r>
    </w:p>
  </w:footnote>
  <w:footnote w:id="1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cs="Times New Roman"/>
        </w:rPr>
        <w:t xml:space="preserve">SEIDL-HOHENVELDERN: </w:t>
      </w:r>
      <w:r w:rsidRPr="00E033EC">
        <w:rPr>
          <w:rFonts w:ascii="Garamond" w:hAnsi="Garamond" w:cs="Times New Roman"/>
          <w:i/>
        </w:rPr>
        <w:t>Mezinárodní právo veřejné</w:t>
      </w:r>
      <w:r w:rsidRPr="00E033EC">
        <w:rPr>
          <w:rFonts w:ascii="Garamond" w:hAnsi="Garamond" w:cs="Times New Roman"/>
        </w:rPr>
        <w:t>, s. 334</w:t>
      </w:r>
      <w:r w:rsidR="00195400">
        <w:rPr>
          <w:rFonts w:ascii="Garamond" w:hAnsi="Garamond" w:cs="Times New Roman"/>
        </w:rPr>
        <w:t>.</w:t>
      </w:r>
      <w:r w:rsidRPr="00E033EC">
        <w:rPr>
          <w:rFonts w:ascii="Garamond" w:hAnsi="Garamond" w:cs="Times New Roman"/>
        </w:rPr>
        <w:t xml:space="preserve"> </w:t>
      </w:r>
      <w:r w:rsidRPr="00E033EC">
        <w:rPr>
          <w:rFonts w:ascii="Garamond" w:hAnsi="Garamond"/>
        </w:rPr>
        <w:t xml:space="preserve">Hrozí tak riziko jakéhosi kolotoče represálií a kontrarepresálií. </w:t>
      </w:r>
    </w:p>
  </w:footnote>
  <w:footnote w:id="1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Mezinárodní právo veřejné s kazuistikou</w:t>
      </w:r>
      <w:r w:rsidRPr="00E033EC">
        <w:rPr>
          <w:rFonts w:ascii="Garamond" w:hAnsi="Garamond"/>
        </w:rPr>
        <w:t>, s. 349.</w:t>
      </w:r>
    </w:p>
  </w:footnote>
  <w:footnote w:id="1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Retorsion</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březen 2011 </w:t>
      </w:r>
      <w:r w:rsidRPr="00E033EC">
        <w:rPr>
          <w:rFonts w:ascii="Garamond" w:hAnsi="Garamond"/>
          <w:lang w:val="en-US"/>
        </w:rPr>
        <w:t>[cit. prosinec 2015], odst. 3 a 4. Dostupné na &lt;</w:t>
      </w:r>
      <w:r w:rsidRPr="00E033EC">
        <w:rPr>
          <w:rFonts w:ascii="Garamond" w:hAnsi="Garamond"/>
          <w:i/>
          <w:lang w:val="en-US"/>
        </w:rPr>
        <w:t>http://opil.ouplaw.com/view/10.1093/law:epil/9780199231690/law-9780199231690-e983?rskey=ON4QQ2&amp;result=1&amp;prd=EPIL</w:t>
      </w:r>
      <w:r w:rsidRPr="00E033EC">
        <w:rPr>
          <w:rFonts w:ascii="Garamond" w:hAnsi="Garamond"/>
          <w:lang w:val="en-US"/>
        </w:rPr>
        <w:t>&gt;.</w:t>
      </w:r>
    </w:p>
  </w:footnote>
  <w:footnote w:id="2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MALENOVSKÝ: </w:t>
      </w:r>
      <w:r w:rsidRPr="00E033EC">
        <w:rPr>
          <w:rFonts w:ascii="Garamond" w:hAnsi="Garamond"/>
          <w:i/>
        </w:rPr>
        <w:t>Mezinárodní právo veřejné…</w:t>
      </w:r>
      <w:r w:rsidRPr="00E033EC">
        <w:rPr>
          <w:rFonts w:ascii="Garamond" w:hAnsi="Garamond"/>
        </w:rPr>
        <w:t>, s. 335.</w:t>
      </w:r>
    </w:p>
  </w:footnote>
  <w:footnote w:id="2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Vedle kolektivního použití síly v rámci OSN se tak jedná o další (poslední) případ, kdy mezinárodní právo použití síly nezakazuje. Podrobně k podmínkám sebeobrany viz například: SHAW, N.</w:t>
      </w:r>
      <w:r w:rsidRPr="00E033EC">
        <w:rPr>
          <w:rFonts w:ascii="Garamond" w:hAnsi="Garamond"/>
          <w:i/>
        </w:rPr>
        <w:t xml:space="preserve"> International Law</w:t>
      </w:r>
      <w:r w:rsidRPr="00E033EC">
        <w:rPr>
          <w:rFonts w:ascii="Garamond" w:hAnsi="Garamond"/>
        </w:rPr>
        <w:t>. 6. vydání. New York: Cambridge University Press, 2008, s. 1131.</w:t>
      </w:r>
    </w:p>
  </w:footnote>
  <w:footnote w:id="2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Tohoto názoru je např. Malenovský, viz MALENOVSKÝ: </w:t>
      </w:r>
      <w:r w:rsidRPr="00E033EC">
        <w:rPr>
          <w:rFonts w:ascii="Garamond" w:hAnsi="Garamond"/>
          <w:i/>
        </w:rPr>
        <w:t>Mezinárodní právo veřejné…</w:t>
      </w:r>
      <w:r w:rsidRPr="00E033EC">
        <w:rPr>
          <w:rFonts w:ascii="Garamond" w:hAnsi="Garamond"/>
        </w:rPr>
        <w:t>, s. 340.</w:t>
      </w:r>
    </w:p>
  </w:footnote>
  <w:footnote w:id="2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xml:space="preserve">, s. 62. </w:t>
      </w:r>
    </w:p>
  </w:footnote>
  <w:footnote w:id="24">
    <w:p w:rsidR="00285957" w:rsidRPr="00E033EC" w:rsidRDefault="00285957" w:rsidP="00B36EA4">
      <w:pPr>
        <w:pStyle w:val="Textpoznpodarou"/>
        <w:spacing w:after="240"/>
        <w:rPr>
          <w:rFonts w:ascii="Garamond" w:hAnsi="Garamond" w:cs="Times New Roman"/>
        </w:rPr>
      </w:pPr>
      <w:r w:rsidRPr="00E033EC">
        <w:rPr>
          <w:rStyle w:val="Znakapoznpodarou"/>
          <w:rFonts w:ascii="Garamond" w:hAnsi="Garamond" w:cs="Times New Roman"/>
        </w:rPr>
        <w:footnoteRef/>
      </w:r>
      <w:r w:rsidRPr="00E033EC">
        <w:rPr>
          <w:rFonts w:ascii="Garamond" w:hAnsi="Garamond" w:cs="Times New Roman"/>
        </w:rPr>
        <w:t xml:space="preserve"> </w:t>
      </w:r>
      <w:r w:rsidRPr="00E033EC">
        <w:rPr>
          <w:rFonts w:ascii="Garamond" w:hAnsi="Garamond"/>
        </w:rPr>
        <w:t xml:space="preserve">ČEPELKA, ŠTURMA: </w:t>
      </w:r>
      <w:r w:rsidRPr="00E033EC">
        <w:rPr>
          <w:rFonts w:ascii="Garamond" w:hAnsi="Garamond"/>
          <w:i/>
        </w:rPr>
        <w:t>Mezinárodní právo veřejné</w:t>
      </w:r>
      <w:r w:rsidRPr="00E033EC">
        <w:rPr>
          <w:rFonts w:ascii="Garamond" w:hAnsi="Garamond"/>
        </w:rPr>
        <w:t xml:space="preserve">, s. </w:t>
      </w:r>
      <w:r w:rsidRPr="00E033EC">
        <w:rPr>
          <w:rFonts w:ascii="Garamond" w:hAnsi="Garamond" w:cs="Times New Roman"/>
        </w:rPr>
        <w:t>660 - 661.</w:t>
      </w:r>
    </w:p>
  </w:footnote>
  <w:footnote w:id="2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xml:space="preserve">, s. 71. </w:t>
      </w:r>
    </w:p>
  </w:footnote>
  <w:footnote w:id="2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MALANCZUK: </w:t>
      </w:r>
      <w:r w:rsidRPr="00E033EC">
        <w:rPr>
          <w:rFonts w:ascii="Garamond" w:hAnsi="Garamond"/>
          <w:i/>
        </w:rPr>
        <w:t>Modern Introduction to International Law</w:t>
      </w:r>
      <w:r w:rsidR="00195400">
        <w:rPr>
          <w:rFonts w:ascii="Garamond" w:hAnsi="Garamond"/>
        </w:rPr>
        <w:t>, s. 4.</w:t>
      </w:r>
      <w:r w:rsidRPr="00E033EC">
        <w:rPr>
          <w:rFonts w:ascii="Garamond" w:hAnsi="Garamond"/>
        </w:rPr>
        <w:t xml:space="preserve"> Pro případ sankcí Rady bezpečnosti stanoví čl. 50 Charty OSN jakési právo poradit se s Radou bezpečnosti státům, které se musí účastnit kolektivního donucení v rámci čl. 48 a vzniká jim v důsledku toho škoda, nebo státům, kterým jinak takovým kolektivním opatřením vznikne škoda. Viz BÍLKOVÁ, Veronika. Sankce OSN z pohledu mezinárodního práva. </w:t>
      </w:r>
      <w:r w:rsidRPr="00E033EC">
        <w:rPr>
          <w:rFonts w:ascii="Garamond" w:hAnsi="Garamond"/>
          <w:i/>
        </w:rPr>
        <w:t>Mezinárodní politika</w:t>
      </w:r>
      <w:r w:rsidRPr="00E033EC">
        <w:rPr>
          <w:rFonts w:ascii="Garamond" w:hAnsi="Garamond"/>
          <w:lang w:val="en-US"/>
        </w:rPr>
        <w:t>, 2003, č. 6, s. 15.</w:t>
      </w:r>
    </w:p>
  </w:footnote>
  <w:footnote w:id="27">
    <w:p w:rsidR="00285957" w:rsidRPr="00E033EC" w:rsidRDefault="00285957" w:rsidP="00B36EA4">
      <w:pPr>
        <w:pStyle w:val="Textpoznpodarou"/>
        <w:spacing w:after="240"/>
        <w:rPr>
          <w:rFonts w:ascii="Garamond" w:hAnsi="Garamond" w:cs="Times New Roman"/>
        </w:rPr>
      </w:pPr>
      <w:r w:rsidRPr="00E033EC">
        <w:rPr>
          <w:rStyle w:val="Znakapoznpodarou"/>
          <w:rFonts w:ascii="Garamond" w:hAnsi="Garamond" w:cs="Times New Roman"/>
        </w:rPr>
        <w:footnoteRef/>
      </w:r>
      <w:r w:rsidRPr="00E033EC">
        <w:rPr>
          <w:rFonts w:ascii="Garamond" w:hAnsi="Garamond" w:cs="Times New Roman"/>
        </w:rPr>
        <w:t xml:space="preserve"> SEIDL-HOHENVELDERN: </w:t>
      </w:r>
      <w:r w:rsidRPr="00E033EC">
        <w:rPr>
          <w:rFonts w:ascii="Garamond" w:hAnsi="Garamond" w:cs="Times New Roman"/>
          <w:i/>
        </w:rPr>
        <w:t>Mezinárodní právo veřejné</w:t>
      </w:r>
      <w:r w:rsidRPr="00E033EC">
        <w:rPr>
          <w:rFonts w:ascii="Garamond" w:hAnsi="Garamond" w:cs="Times New Roman"/>
        </w:rPr>
        <w:t>, s. 305.</w:t>
      </w:r>
    </w:p>
  </w:footnote>
  <w:footnote w:id="2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73.</w:t>
      </w:r>
    </w:p>
  </w:footnote>
  <w:footnote w:id="2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soudní dvůr. Případ </w:t>
      </w:r>
      <w:r w:rsidRPr="00E033EC">
        <w:rPr>
          <w:rFonts w:ascii="Garamond" w:hAnsi="Garamond"/>
          <w:i/>
        </w:rPr>
        <w:t>Case Concerning the Gabčíkovo-Nagymaros Project</w:t>
      </w:r>
      <w:r w:rsidRPr="00E033EC">
        <w:rPr>
          <w:rFonts w:ascii="Garamond" w:hAnsi="Garamond"/>
        </w:rPr>
        <w:t>, rozhodnutí ze dne 25. září 1997, s. 55, odst. 83</w:t>
      </w:r>
      <w:r w:rsidR="00195400">
        <w:rPr>
          <w:rFonts w:ascii="Garamond" w:hAnsi="Garamond"/>
        </w:rPr>
        <w:t>.</w:t>
      </w:r>
      <w:r w:rsidRPr="00E033EC">
        <w:rPr>
          <w:rFonts w:ascii="Garamond" w:hAnsi="Garamond"/>
        </w:rPr>
        <w:t xml:space="preserve"> Nicméně s nepřímými účinky vůči třetím státům se do jisté míry počítá, pokud samy o sobě nejsou porušením závazku vůči těmto třetím státům - viz Komise OSN pro mezinárodní právo: </w:t>
      </w:r>
      <w:r w:rsidRPr="00E033EC">
        <w:rPr>
          <w:rFonts w:ascii="Garamond" w:hAnsi="Garamond"/>
          <w:i/>
        </w:rPr>
        <w:t>Draft Articles on Responsibility of States…,</w:t>
      </w:r>
      <w:r w:rsidRPr="00E033EC">
        <w:rPr>
          <w:rFonts w:ascii="Garamond" w:hAnsi="Garamond"/>
        </w:rPr>
        <w:t xml:space="preserve"> s. 75, odst. 4. </w:t>
      </w:r>
    </w:p>
  </w:footnote>
  <w:footnote w:id="30">
    <w:p w:rsidR="00285957" w:rsidRPr="00E033EC" w:rsidRDefault="00285957" w:rsidP="00B36EA4">
      <w:pPr>
        <w:pStyle w:val="Textpoznpodarou"/>
        <w:spacing w:after="240"/>
        <w:rPr>
          <w:rFonts w:ascii="Garamond" w:hAnsi="Garamond" w:cs="Times New Roman"/>
        </w:rPr>
      </w:pPr>
      <w:r w:rsidRPr="00E033EC">
        <w:rPr>
          <w:rStyle w:val="Znakapoznpodarou"/>
          <w:rFonts w:ascii="Garamond" w:hAnsi="Garamond" w:cs="Times New Roman"/>
        </w:rPr>
        <w:footnoteRef/>
      </w:r>
      <w:r w:rsidRPr="00E033EC">
        <w:rPr>
          <w:rFonts w:ascii="Garamond" w:hAnsi="Garamond" w:cs="Times New Roman"/>
        </w:rPr>
        <w:t xml:space="preserve"> </w:t>
      </w:r>
      <w:r w:rsidRPr="00E033EC">
        <w:rPr>
          <w:rFonts w:ascii="Garamond" w:hAnsi="Garamond"/>
        </w:rPr>
        <w:t xml:space="preserve">CASSESE, Antonio. </w:t>
      </w:r>
      <w:r w:rsidRPr="00E033EC">
        <w:rPr>
          <w:rFonts w:ascii="Garamond" w:hAnsi="Garamond"/>
          <w:i/>
        </w:rPr>
        <w:t>International Law</w:t>
      </w:r>
      <w:r w:rsidRPr="00E033EC">
        <w:rPr>
          <w:rFonts w:ascii="Garamond" w:hAnsi="Garamond"/>
        </w:rPr>
        <w:t xml:space="preserve">. Oxford: Oxford University Press, 2001, s. </w:t>
      </w:r>
      <w:r w:rsidRPr="00E033EC">
        <w:rPr>
          <w:rFonts w:ascii="Garamond" w:hAnsi="Garamond" w:cs="Times New Roman"/>
        </w:rPr>
        <w:t>193.</w:t>
      </w:r>
    </w:p>
  </w:footnote>
  <w:footnote w:id="31">
    <w:p w:rsidR="00285957" w:rsidRPr="00E033EC" w:rsidRDefault="00285957" w:rsidP="00B36EA4">
      <w:pPr>
        <w:pStyle w:val="Textpoznpodarou"/>
        <w:spacing w:after="240"/>
        <w:rPr>
          <w:rFonts w:ascii="Garamond" w:hAnsi="Garamond"/>
          <w:strike/>
        </w:rPr>
      </w:pPr>
      <w:r w:rsidRPr="00E033EC">
        <w:rPr>
          <w:rStyle w:val="Znakapoznpodarou"/>
          <w:rFonts w:ascii="Garamond" w:hAnsi="Garamond" w:cs="Times New Roman"/>
        </w:rPr>
        <w:footnoteRef/>
      </w:r>
      <w:r w:rsidRPr="00E033EC">
        <w:rPr>
          <w:rFonts w:ascii="Garamond" w:hAnsi="Garamond" w:cs="Times New Roman"/>
        </w:rPr>
        <w:t xml:space="preserve"> Je to tak systematicky</w:t>
      </w:r>
      <w:r w:rsidRPr="00E033EC">
        <w:rPr>
          <w:rFonts w:ascii="Garamond" w:hAnsi="Garamond"/>
        </w:rPr>
        <w:t xml:space="preserve"> členěno například ve výše citovaných učebnicích mezinárodního práva V. Davida a kol., A. Casseseho či Č. Čepelky a P. Šturmy.</w:t>
      </w:r>
      <w:r w:rsidRPr="00E033EC">
        <w:rPr>
          <w:rFonts w:ascii="Garamond" w:hAnsi="Garamond"/>
          <w:strike/>
        </w:rPr>
        <w:t xml:space="preserve"> </w:t>
      </w:r>
    </w:p>
  </w:footnote>
  <w:footnote w:id="3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xml:space="preserve">, s. 185 </w:t>
      </w:r>
      <w:r w:rsidR="00195400">
        <w:rPr>
          <w:rFonts w:ascii="Garamond" w:hAnsi="Garamond"/>
        </w:rPr>
        <w:t>–</w:t>
      </w:r>
      <w:r w:rsidRPr="00E033EC">
        <w:rPr>
          <w:rFonts w:ascii="Garamond" w:hAnsi="Garamond"/>
        </w:rPr>
        <w:t xml:space="preserve"> 186</w:t>
      </w:r>
      <w:r w:rsidR="00195400">
        <w:rPr>
          <w:rFonts w:ascii="Garamond" w:hAnsi="Garamond"/>
        </w:rPr>
        <w:t>;</w:t>
      </w:r>
      <w:r w:rsidRPr="00E033EC">
        <w:rPr>
          <w:rFonts w:ascii="Garamond" w:hAnsi="Garamond"/>
        </w:rPr>
        <w:t xml:space="preserve"> Obdobně Encyklopedie mezinárodního práva Maxe Plancka.</w:t>
      </w:r>
      <w:r w:rsidRPr="00E033EC">
        <w:rPr>
          <w:rFonts w:ascii="Garamond" w:hAnsi="Garamond"/>
          <w:i/>
        </w:rPr>
        <w:t xml:space="preserve"> Sanctions</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srpen 2013 </w:t>
      </w:r>
      <w:r w:rsidRPr="00E033EC">
        <w:rPr>
          <w:rFonts w:ascii="Garamond" w:hAnsi="Garamond"/>
          <w:lang w:val="en-US"/>
        </w:rPr>
        <w:t>[cit. prosinec 2015], odst. 11. Dostupné na &lt;</w:t>
      </w:r>
      <w:r w:rsidRPr="00E033EC">
        <w:rPr>
          <w:rFonts w:ascii="Garamond" w:hAnsi="Garamond"/>
          <w:i/>
          <w:lang w:val="en-US"/>
        </w:rPr>
        <w:t>http://opil.ouplaw.com/view/10.1093/law:epil/9780199231690/law-9780199231690-e984?rskey=9Joj4F&amp;result=1&amp;prd=EPIL</w:t>
      </w:r>
      <w:r w:rsidRPr="00E033EC">
        <w:rPr>
          <w:rFonts w:ascii="Garamond" w:hAnsi="Garamond"/>
          <w:lang w:val="en-US"/>
        </w:rPr>
        <w:t>&gt;.</w:t>
      </w:r>
    </w:p>
  </w:footnote>
  <w:footnote w:id="3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s. 126, odst. 6.</w:t>
      </w:r>
    </w:p>
  </w:footnote>
  <w:footnote w:id="34">
    <w:p w:rsidR="00285957" w:rsidRPr="00E033EC" w:rsidRDefault="00285957" w:rsidP="00B36EA4">
      <w:pPr>
        <w:pStyle w:val="Textpoznpodarou"/>
        <w:spacing w:after="240"/>
        <w:rPr>
          <w:rFonts w:ascii="Garamond" w:hAnsi="Garamond"/>
          <w:strike/>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185 - 186.</w:t>
      </w:r>
    </w:p>
  </w:footnote>
  <w:footnote w:id="3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P. Šturma tvrdí, že každý stát může vznášet odpovědnostní nárok za porušení závazku s účinky </w:t>
      </w:r>
      <w:r w:rsidRPr="00E033EC">
        <w:rPr>
          <w:rFonts w:ascii="Garamond" w:hAnsi="Garamond"/>
          <w:i/>
        </w:rPr>
        <w:t>erga omnes</w:t>
      </w:r>
      <w:r w:rsidRPr="00E033EC">
        <w:rPr>
          <w:rFonts w:ascii="Garamond" w:hAnsi="Garamond"/>
        </w:rPr>
        <w:t xml:space="preserve">, ale že přistoupit k represáliím jiné než přímo poškozené státy nemohou. Viz ŠTURMA, Pavel. Nesnesitelná lehkost sankcí? Zamyšlení nad aktuálním problémem z pohledu mezinárodního práva. In ŠPAČEK, Metod (ed). </w:t>
      </w:r>
      <w:r w:rsidRPr="00E033EC">
        <w:rPr>
          <w:rFonts w:ascii="Garamond" w:hAnsi="Garamond"/>
          <w:i/>
        </w:rPr>
        <w:t>Medzinárodné právo jako strážca svetového pozadku: Vynútiteľnosť medzinárodného práva v 21. storočí</w:t>
      </w:r>
      <w:r w:rsidRPr="00E033EC">
        <w:rPr>
          <w:rFonts w:ascii="Garamond" w:hAnsi="Garamond"/>
        </w:rPr>
        <w:t>. Bratislava: Slovenská spoločnosť pre medzinárodné právo při SAV, 2014, s. 57 – 58.</w:t>
      </w:r>
    </w:p>
  </w:footnote>
  <w:footnote w:id="3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AKEHURST, Michael. </w:t>
      </w:r>
      <w:r w:rsidRPr="00E033EC">
        <w:rPr>
          <w:rFonts w:ascii="Garamond" w:hAnsi="Garamond"/>
          <w:i/>
        </w:rPr>
        <w:t>Reprisals by Third States</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heinonline.org </w:t>
      </w:r>
      <w:r w:rsidRPr="00E033EC">
        <w:rPr>
          <w:rFonts w:ascii="Garamond" w:hAnsi="Garamond"/>
          <w:lang w:val="en-US"/>
        </w:rPr>
        <w:t>[cit. 28. prosince 2015]</w:t>
      </w:r>
      <w:r w:rsidRPr="00E033EC">
        <w:rPr>
          <w:rFonts w:ascii="Garamond" w:hAnsi="Garamond"/>
        </w:rPr>
        <w:t>, s. 14 – 15. Dostupné na &lt;</w:t>
      </w:r>
      <w:r w:rsidRPr="00E033EC">
        <w:rPr>
          <w:rFonts w:ascii="Garamond" w:hAnsi="Garamond"/>
          <w:i/>
        </w:rPr>
        <w:t>http://heinonline.org/HOL/LandingPage?handle=hein.journals/byrint44&amp;div=4&amp;id=&amp;page=</w:t>
      </w:r>
      <w:r w:rsidRPr="00E033EC">
        <w:rPr>
          <w:rFonts w:ascii="Garamond" w:hAnsi="Garamond"/>
        </w:rPr>
        <w:t>&gt;.</w:t>
      </w:r>
    </w:p>
  </w:footnote>
  <w:footnote w:id="3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Mezinárodní právo veřejné s kazuistikou</w:t>
      </w:r>
      <w:r w:rsidRPr="00E033EC">
        <w:rPr>
          <w:rFonts w:ascii="Garamond" w:hAnsi="Garamond"/>
        </w:rPr>
        <w:t>, s. 343 - 344.</w:t>
      </w:r>
    </w:p>
  </w:footnote>
  <w:footnote w:id="3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201.</w:t>
      </w:r>
    </w:p>
  </w:footnote>
  <w:footnote w:id="3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používá pojem ,,legal Injury“ – viz CASSESE: </w:t>
      </w:r>
      <w:r w:rsidRPr="00E033EC">
        <w:rPr>
          <w:rFonts w:ascii="Garamond" w:hAnsi="Garamond"/>
          <w:i/>
        </w:rPr>
        <w:t>International Law</w:t>
      </w:r>
      <w:r w:rsidRPr="00E033EC">
        <w:rPr>
          <w:rFonts w:ascii="Garamond" w:hAnsi="Garamond"/>
        </w:rPr>
        <w:t xml:space="preserve">, s. 201. Obdobně ve výše citované učebnici Čepelky a Šturmy je pro porušení jakékoliv mezinárodní normy dovozeno, že způsobená újma (jakož i zavinění) je součástí každého protiprávního chování. Podrobněji viz úvahy v ČEPELKA, ŠTURMA: </w:t>
      </w:r>
      <w:r w:rsidRPr="00E033EC">
        <w:rPr>
          <w:rFonts w:ascii="Garamond" w:hAnsi="Garamond"/>
          <w:i/>
        </w:rPr>
        <w:t>Mezinárodní právo veřejné</w:t>
      </w:r>
      <w:r w:rsidRPr="00E033EC">
        <w:rPr>
          <w:rFonts w:ascii="Garamond" w:hAnsi="Garamond"/>
        </w:rPr>
        <w:t>, s. 664 - 668.</w:t>
      </w:r>
    </w:p>
  </w:footnote>
  <w:footnote w:id="4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w:t>
      </w:r>
      <w:r w:rsidRPr="00E033EC">
        <w:rPr>
          <w:rFonts w:ascii="Garamond" w:hAnsi="Garamond"/>
          <w:i/>
        </w:rPr>
        <w:t xml:space="preserve"> International Organisations or Institutions, Responsibility and Liability</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květen 2011 </w:t>
      </w:r>
      <w:r w:rsidRPr="00E033EC">
        <w:rPr>
          <w:rFonts w:ascii="Garamond" w:hAnsi="Garamond"/>
          <w:lang w:val="en-US"/>
        </w:rPr>
        <w:t>[cit. leden 2016], odst. 1 – 7. Dostupné na &lt;</w:t>
      </w:r>
      <w:r w:rsidRPr="00E033EC">
        <w:rPr>
          <w:rFonts w:ascii="Garamond" w:hAnsi="Garamond"/>
          <w:i/>
          <w:lang w:val="en-US"/>
        </w:rPr>
        <w:t>http://opil.ouplaw.com/view/10.1093/law:epil/9780199231690/law-9780199231690-e509?rskey=ZGecUO&amp;result=1&amp;prd=EPIL</w:t>
      </w:r>
      <w:r w:rsidRPr="00E033EC">
        <w:rPr>
          <w:rFonts w:ascii="Garamond" w:hAnsi="Garamond"/>
          <w:lang w:val="en-US"/>
        </w:rPr>
        <w:t>&gt;.</w:t>
      </w:r>
    </w:p>
  </w:footnote>
  <w:footnote w:id="4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soudní dvůr. Případ </w:t>
      </w:r>
      <w:r w:rsidRPr="00E033EC">
        <w:rPr>
          <w:rFonts w:ascii="Garamond" w:hAnsi="Garamond"/>
          <w:i/>
        </w:rPr>
        <w:t>Legality of the Threat or Use of Nuclear Weapons</w:t>
      </w:r>
      <w:r w:rsidRPr="00E033EC">
        <w:rPr>
          <w:rFonts w:ascii="Garamond" w:hAnsi="Garamond"/>
        </w:rPr>
        <w:t>, poradní posudek ze dne 8. července 1996, odst. 25.</w:t>
      </w:r>
    </w:p>
  </w:footnote>
  <w:footnote w:id="4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soudní dvůr. Případ </w:t>
      </w:r>
      <w:r w:rsidRPr="00E033EC">
        <w:rPr>
          <w:rFonts w:ascii="Garamond" w:hAnsi="Garamond"/>
          <w:i/>
        </w:rPr>
        <w:t>Interpretation of the Agreement of 25 March 1951 Between the WHO and Egypt</w:t>
      </w:r>
      <w:r w:rsidRPr="00E033EC">
        <w:rPr>
          <w:rFonts w:ascii="Garamond" w:hAnsi="Garamond"/>
        </w:rPr>
        <w:t>, poradní posudek ze dne 20. prosince 1980, odst. 89 - 90.</w:t>
      </w:r>
    </w:p>
  </w:footnote>
  <w:footnote w:id="4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ČEPELKA, ŠTURMA: </w:t>
      </w:r>
      <w:r w:rsidRPr="00E033EC">
        <w:rPr>
          <w:rFonts w:ascii="Garamond" w:hAnsi="Garamond"/>
          <w:i/>
        </w:rPr>
        <w:t>Mezinárodní právo veřejné</w:t>
      </w:r>
      <w:r w:rsidRPr="00E033EC">
        <w:rPr>
          <w:rFonts w:ascii="Garamond" w:hAnsi="Garamond"/>
        </w:rPr>
        <w:t xml:space="preserve">, s. 572 – 573; </w:t>
      </w:r>
      <w:r w:rsidRPr="00E033EC">
        <w:rPr>
          <w:rFonts w:ascii="Garamond" w:hAnsi="Garamond" w:cs="Times New Roman"/>
        </w:rPr>
        <w:t xml:space="preserve">SEIDL-HOHENVELDERN: </w:t>
      </w:r>
      <w:r w:rsidRPr="00E033EC">
        <w:rPr>
          <w:rFonts w:ascii="Garamond" w:hAnsi="Garamond" w:cs="Times New Roman"/>
          <w:i/>
        </w:rPr>
        <w:t>Mezinárodní právo veřejné,</w:t>
      </w:r>
      <w:r w:rsidRPr="00E033EC">
        <w:rPr>
          <w:rFonts w:ascii="Garamond" w:hAnsi="Garamond" w:cs="Times New Roman"/>
        </w:rPr>
        <w:t xml:space="preserve"> s. 158.</w:t>
      </w:r>
    </w:p>
  </w:footnote>
  <w:footnote w:id="4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SHAW: </w:t>
      </w:r>
      <w:r w:rsidRPr="00E033EC">
        <w:rPr>
          <w:rFonts w:ascii="Garamond" w:hAnsi="Garamond"/>
          <w:i/>
        </w:rPr>
        <w:t xml:space="preserve">International Law, </w:t>
      </w:r>
      <w:r w:rsidRPr="00E033EC">
        <w:rPr>
          <w:rFonts w:ascii="Garamond" w:hAnsi="Garamond"/>
        </w:rPr>
        <w:t>s. 1297.</w:t>
      </w:r>
    </w:p>
  </w:footnote>
  <w:footnote w:id="4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Stálý dvůr mezinárodní spravedlnosti. Případ </w:t>
      </w:r>
      <w:r w:rsidRPr="00E033EC">
        <w:rPr>
          <w:rFonts w:ascii="Garamond" w:hAnsi="Garamond" w:cs="AGaramondPro-Italic"/>
          <w:i/>
          <w:iCs/>
          <w:lang w:val="sk-SK"/>
        </w:rPr>
        <w:t>Case Concerning the Factory at Chorzów</w:t>
      </w:r>
      <w:r w:rsidRPr="00E033EC">
        <w:rPr>
          <w:rFonts w:ascii="Garamond" w:hAnsi="Garamond"/>
        </w:rPr>
        <w:t>, rozhodnutí o jurisdikci ze dne 26. července 1927, s. 21.</w:t>
      </w:r>
    </w:p>
  </w:footnote>
  <w:footnote w:id="4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poradní posudek MSD ve věci </w:t>
      </w:r>
      <w:r w:rsidRPr="00E033EC">
        <w:rPr>
          <w:rFonts w:ascii="Garamond" w:hAnsi="Garamond"/>
          <w:i/>
        </w:rPr>
        <w:t>Interpretation of the agreement between the WHO and Egypt</w:t>
      </w:r>
      <w:r w:rsidRPr="00E033EC">
        <w:rPr>
          <w:rFonts w:ascii="Garamond" w:hAnsi="Garamond"/>
        </w:rPr>
        <w:t xml:space="preserve">, odst. 37. </w:t>
      </w:r>
    </w:p>
  </w:footnote>
  <w:footnote w:id="4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tomu ale podrobněji viz MÖLDNER, Mirka. Responsibility of International Organisations</w:t>
      </w:r>
      <w:r w:rsidRPr="00E033EC">
        <w:rPr>
          <w:rFonts w:ascii="Garamond" w:hAnsi="Garamond"/>
          <w:lang w:val="en-US"/>
        </w:rPr>
        <w:t>. Max Planck Yearbook of United Nations Law, 2012, č. 16, s. 301.</w:t>
      </w:r>
    </w:p>
  </w:footnote>
  <w:footnote w:id="4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 obě tyto otázky nejspíš není jednotná odpověď a musí se zkoumat případ od případu vzhledem k různosti oprávnění, které jednotlivé organizace mají, a vzhledem k charakteru závazků, o které se jedná. Ve věci </w:t>
      </w:r>
      <w:r w:rsidRPr="00E033EC">
        <w:rPr>
          <w:rFonts w:ascii="Garamond" w:hAnsi="Garamond"/>
          <w:i/>
        </w:rPr>
        <w:t>Interpretation of the agreement between the WHO and Egypt</w:t>
      </w:r>
      <w:r w:rsidRPr="00E033EC">
        <w:rPr>
          <w:rFonts w:ascii="Garamond" w:hAnsi="Garamond"/>
        </w:rPr>
        <w:t xml:space="preserve"> např. MSD konstatoval, že mezinárodní organizaci vyplývají povinnosti ze zakládající smlouvy, z jednání, kde je organizace smluvní stranou, ale i z obecných pravidel mezinárodního práva. </w:t>
      </w:r>
    </w:p>
  </w:footnote>
  <w:footnote w:id="4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cs="Times New Roman"/>
        </w:rPr>
        <w:t xml:space="preserve">SEIDL-HOHENVELDERN: </w:t>
      </w:r>
      <w:r w:rsidRPr="00E033EC">
        <w:rPr>
          <w:rFonts w:ascii="Garamond" w:hAnsi="Garamond" w:cs="Times New Roman"/>
          <w:i/>
        </w:rPr>
        <w:t>Mezinárodní právo veřejné</w:t>
      </w:r>
      <w:r w:rsidRPr="00E033EC">
        <w:rPr>
          <w:rFonts w:ascii="Garamond" w:hAnsi="Garamond" w:cs="Times New Roman"/>
        </w:rPr>
        <w:t>, s. 345 - 346.</w:t>
      </w:r>
    </w:p>
  </w:footnote>
  <w:footnote w:id="5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CUJO, Eglantine. Invocation of Responsibility by International Organizations. In CRAWFORD, James (ed). </w:t>
      </w:r>
      <w:r w:rsidRPr="00E033EC">
        <w:rPr>
          <w:rFonts w:ascii="Garamond" w:hAnsi="Garamond"/>
          <w:i/>
        </w:rPr>
        <w:t>The Law of International Responsibility</w:t>
      </w:r>
      <w:r w:rsidRPr="00E033EC">
        <w:rPr>
          <w:rFonts w:ascii="Garamond" w:hAnsi="Garamond"/>
        </w:rPr>
        <w:t>. New York: Oxford University Press, 2010, s. 973. Autor zde dále uvažuje, zda mezinárodní organizace může uplatnit sankce za svého poškozeného člena nebo zda člen mezinárodní organizace může uplatňovat sankce za poškozenou mezinárodní organizaci apod., tedy je opět potřeba zkoumat vztah organizace a jejích členů.</w:t>
      </w:r>
    </w:p>
  </w:footnote>
  <w:footnote w:id="5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980.</w:t>
      </w:r>
    </w:p>
  </w:footnote>
  <w:footnote w:id="5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podrobnější argumentaci a také polemice s tímto závěrem ale viz tamtéž, s. 976 - 982.</w:t>
      </w:r>
    </w:p>
  </w:footnote>
  <w:footnote w:id="53">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Mezinárodní soudní dvůr. Případ </w:t>
      </w:r>
      <w:r w:rsidRPr="00E033EC">
        <w:rPr>
          <w:rFonts w:ascii="Garamond" w:hAnsi="Garamond"/>
          <w:i/>
          <w:sz w:val="20"/>
          <w:szCs w:val="20"/>
        </w:rPr>
        <w:t>Reparation for Injuries Suffered in the Service of the United Nations</w:t>
      </w:r>
      <w:r w:rsidRPr="00E033EC">
        <w:rPr>
          <w:rFonts w:ascii="Garamond" w:hAnsi="Garamond"/>
          <w:sz w:val="20"/>
          <w:szCs w:val="20"/>
        </w:rPr>
        <w:t>, poradní posudek ze dne 11. dubna 1949, s. 11.</w:t>
      </w:r>
    </w:p>
  </w:footnote>
  <w:footnote w:id="5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viz SVOBODA, Pavel. </w:t>
      </w:r>
      <w:r w:rsidRPr="00E033EC">
        <w:rPr>
          <w:rFonts w:ascii="Garamond" w:hAnsi="Garamond"/>
          <w:i/>
        </w:rPr>
        <w:t>Právo vnějších vztahů EU</w:t>
      </w:r>
      <w:r w:rsidRPr="00E033EC">
        <w:rPr>
          <w:rFonts w:ascii="Garamond" w:hAnsi="Garamond"/>
        </w:rPr>
        <w:t xml:space="preserve">. Praha: C.H. Beck, 2010, s. 168 an. </w:t>
      </w:r>
    </w:p>
  </w:footnote>
  <w:footnote w:id="5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Evropské unie – Tisková kancelář. </w:t>
      </w:r>
      <w:r w:rsidRPr="00E033EC">
        <w:rPr>
          <w:rFonts w:ascii="Garamond" w:hAnsi="Garamond"/>
          <w:i/>
        </w:rPr>
        <w:t>EU restrictive measures</w:t>
      </w:r>
      <w:r w:rsidRPr="00E033EC">
        <w:rPr>
          <w:rFonts w:ascii="Garamond" w:hAnsi="Garamond"/>
          <w:i/>
          <w:lang w:val="en-US"/>
        </w:rPr>
        <w:t xml:space="preserve"> </w:t>
      </w:r>
      <w:r w:rsidRPr="00E033EC">
        <w:rPr>
          <w:rFonts w:ascii="Garamond" w:hAnsi="Garamond"/>
          <w:lang w:val="en-US"/>
        </w:rPr>
        <w:t xml:space="preserve">[online]. consilium.europa.eu, </w:t>
      </w:r>
      <w:r w:rsidRPr="00E033EC">
        <w:rPr>
          <w:rFonts w:ascii="Garamond" w:hAnsi="Garamond"/>
        </w:rPr>
        <w:t xml:space="preserve">29. dubna 2014 </w:t>
      </w:r>
      <w:r w:rsidRPr="00E033EC">
        <w:rPr>
          <w:rFonts w:ascii="Garamond" w:hAnsi="Garamond"/>
          <w:lang w:val="en-US"/>
        </w:rPr>
        <w:t>[cit. 14. ledna 2016]</w:t>
      </w:r>
      <w:r w:rsidRPr="00E033EC">
        <w:rPr>
          <w:rFonts w:ascii="Garamond" w:hAnsi="Garamond"/>
        </w:rPr>
        <w:t>. Dostupné na &lt;</w:t>
      </w:r>
      <w:r w:rsidRPr="00E033EC">
        <w:rPr>
          <w:rFonts w:ascii="Garamond" w:hAnsi="Garamond"/>
          <w:i/>
        </w:rPr>
        <w:t>http://www.consilium.europa.eu/uedocs/cms_data/docs/pressdata/EN/foraff/135804.pdf</w:t>
      </w:r>
      <w:r w:rsidRPr="00E033EC">
        <w:rPr>
          <w:rFonts w:ascii="Garamond" w:hAnsi="Garamond"/>
        </w:rPr>
        <w:t>&gt;.</w:t>
      </w:r>
    </w:p>
  </w:footnote>
  <w:footnote w:id="56">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Viz aktuální přehled – Evropská komise. </w:t>
      </w:r>
      <w:r w:rsidRPr="00E033EC">
        <w:rPr>
          <w:rFonts w:ascii="Garamond" w:hAnsi="Garamond"/>
          <w:i/>
          <w:sz w:val="20"/>
          <w:szCs w:val="20"/>
        </w:rPr>
        <w:t xml:space="preserve">European Union - Restrictive measures (sanctions) in force </w:t>
      </w:r>
      <w:r w:rsidRPr="00E033EC">
        <w:rPr>
          <w:rFonts w:ascii="Garamond" w:hAnsi="Garamond"/>
          <w:sz w:val="20"/>
          <w:szCs w:val="20"/>
          <w:lang w:val="en-US"/>
        </w:rPr>
        <w:t>[online]. eeas.europa.eu. Dostupné na</w:t>
      </w:r>
      <w:r w:rsidRPr="00E033EC">
        <w:rPr>
          <w:rFonts w:ascii="Garamond" w:hAnsi="Garamond"/>
          <w:sz w:val="20"/>
          <w:szCs w:val="20"/>
        </w:rPr>
        <w:t xml:space="preserve"> &lt;</w:t>
      </w:r>
      <w:r w:rsidRPr="00E033EC">
        <w:rPr>
          <w:rFonts w:ascii="Garamond" w:hAnsi="Garamond"/>
          <w:i/>
          <w:sz w:val="20"/>
          <w:szCs w:val="20"/>
        </w:rPr>
        <w:t>http://eeas.europa.eu/cfsp/sanctions/docs/measures_en.pdf</w:t>
      </w:r>
      <w:r w:rsidRPr="00E033EC">
        <w:rPr>
          <w:rFonts w:ascii="Garamond" w:hAnsi="Garamond"/>
          <w:sz w:val="20"/>
          <w:szCs w:val="20"/>
        </w:rPr>
        <w:t>&gt;.</w:t>
      </w:r>
    </w:p>
  </w:footnote>
  <w:footnote w:id="5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Tento vnitrounijní systém požívá poměrně velké efektivity pravděpodobně díky zakotvení podrobných pravidel a existenci soudního orgánu nadanému většími pravomocemi než běžné ostatní orgány v systému mezinárodního práva.</w:t>
      </w:r>
    </w:p>
  </w:footnote>
  <w:footnote w:id="5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Tato práce pomíjí možné mimoprávní zájmy (mocensko-politické, ekonomické a další), které jsou významným elementem na mezinárodní scéně a pro které může být k donucování přistupováno ať už formou retorzí, jejichž režim je volnější, nebo formou sankcí, kde půjde o donucování legální či nelegální podle toho, zda budou naplněny jeho předpoklady. K některým cílům sankcí viz například DRULÁKOVÁ, Radka, TRÁVNÍČKOVÁ, Zuzana, ZEMANOVÁ, Štěpánka. Ekonomické sankce na počátku 3. tisíciletí. </w:t>
      </w:r>
      <w:r w:rsidRPr="00E033EC">
        <w:rPr>
          <w:rFonts w:ascii="Garamond" w:hAnsi="Garamond"/>
          <w:i/>
        </w:rPr>
        <w:t>Mezinárodní vztahy</w:t>
      </w:r>
      <w:r w:rsidRPr="00E033EC">
        <w:rPr>
          <w:rFonts w:ascii="Garamond" w:hAnsi="Garamond"/>
        </w:rPr>
        <w:t>, 2003, roč. 44, č. 1, s. 68.</w:t>
      </w:r>
    </w:p>
  </w:footnote>
  <w:footnote w:id="59">
    <w:p w:rsidR="00285957" w:rsidRPr="00E033EC" w:rsidRDefault="00285957" w:rsidP="00B36EA4">
      <w:pPr>
        <w:pStyle w:val="Textpoznpodarou"/>
        <w:tabs>
          <w:tab w:val="left" w:pos="7230"/>
        </w:tabs>
        <w:spacing w:after="240"/>
        <w:rPr>
          <w:rFonts w:ascii="Garamond" w:hAnsi="Garamond"/>
        </w:rPr>
      </w:pPr>
      <w:r w:rsidRPr="00E033EC">
        <w:rPr>
          <w:rStyle w:val="Znakapoznpodarou"/>
          <w:rFonts w:ascii="Garamond" w:hAnsi="Garamond"/>
        </w:rPr>
        <w:footnoteRef/>
      </w:r>
      <w:r w:rsidRPr="00E033EC">
        <w:rPr>
          <w:rFonts w:ascii="Garamond" w:hAnsi="Garamond"/>
        </w:rPr>
        <w:t xml:space="preserve"> V tradičním pojetí primární závazek zaniknul – viz ČEPELKA: </w:t>
      </w:r>
      <w:r w:rsidRPr="00E033EC">
        <w:rPr>
          <w:rFonts w:ascii="Garamond" w:hAnsi="Garamond"/>
          <w:i/>
        </w:rPr>
        <w:t>Náhrada škody způsobené chováním státu za okolností vylučujících protiprávnost…</w:t>
      </w:r>
      <w:r w:rsidRPr="00E033EC">
        <w:rPr>
          <w:rFonts w:ascii="Garamond" w:hAnsi="Garamond"/>
        </w:rPr>
        <w:t>, s. 26.</w:t>
      </w:r>
    </w:p>
  </w:footnote>
  <w:footnote w:id="6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 xml:space="preserve">Mezinárodní právo veřejné s kazuistikou, </w:t>
      </w:r>
      <w:r w:rsidRPr="00E033EC">
        <w:rPr>
          <w:rFonts w:ascii="Garamond" w:hAnsi="Garamond"/>
        </w:rPr>
        <w:t>s. 339 – 340.</w:t>
      </w:r>
    </w:p>
  </w:footnote>
  <w:footnote w:id="6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Generální tajemník OSN. Arbitráž ve věci </w:t>
      </w:r>
      <w:r w:rsidRPr="00E033EC">
        <w:rPr>
          <w:rFonts w:ascii="Garamond" w:hAnsi="Garamond"/>
          <w:i/>
        </w:rPr>
        <w:t>Case concerning the difference between New Zealand and France concerning the interpretation or application of two agreements, concluded on 9 July 1986 between the two States and which related to the problems arising from the Rainbow Warrior Affair</w:t>
      </w:r>
      <w:r w:rsidRPr="00E033EC">
        <w:rPr>
          <w:rFonts w:ascii="Garamond" w:hAnsi="Garamond"/>
        </w:rPr>
        <w:t xml:space="preserve">, rozhodnutí ze dne 30. dubna 1990, odst. 114. </w:t>
      </w:r>
    </w:p>
  </w:footnote>
  <w:footnote w:id="6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k formám reparace viz ČEPELKA, ŠTURMA: </w:t>
      </w:r>
      <w:r w:rsidRPr="00E033EC">
        <w:rPr>
          <w:rFonts w:ascii="Garamond" w:hAnsi="Garamond"/>
          <w:i/>
        </w:rPr>
        <w:t>Mezinárodní právo veřejné</w:t>
      </w:r>
      <w:r w:rsidRPr="00E033EC">
        <w:rPr>
          <w:rFonts w:ascii="Garamond" w:hAnsi="Garamond"/>
        </w:rPr>
        <w:t>, s. 635 an.</w:t>
      </w:r>
    </w:p>
  </w:footnote>
  <w:footnote w:id="6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634; Návrh článků o odpovědnosti států v čl. 30 počítá ještě s ujištěním a zárukami neopakování.</w:t>
      </w:r>
    </w:p>
  </w:footnote>
  <w:footnote w:id="6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33.</w:t>
      </w:r>
    </w:p>
  </w:footnote>
  <w:footnote w:id="6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Mezinárodní právo veřejné s kazuistikou</w:t>
      </w:r>
      <w:r w:rsidRPr="00E033EC">
        <w:rPr>
          <w:rFonts w:ascii="Garamond" w:hAnsi="Garamond"/>
        </w:rPr>
        <w:t>, s. 237.</w:t>
      </w:r>
    </w:p>
  </w:footnote>
  <w:footnote w:id="6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ČEPELKA, ŠTURMA: </w:t>
      </w:r>
      <w:r w:rsidRPr="00E033EC">
        <w:rPr>
          <w:rFonts w:ascii="Garamond" w:hAnsi="Garamond"/>
          <w:i/>
        </w:rPr>
        <w:t>Mezinárodní právo veřejné</w:t>
      </w:r>
      <w:r w:rsidRPr="00E033EC">
        <w:rPr>
          <w:rFonts w:ascii="Garamond" w:hAnsi="Garamond"/>
        </w:rPr>
        <w:t xml:space="preserve">, s. 660. </w:t>
      </w:r>
    </w:p>
  </w:footnote>
  <w:footnote w:id="6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BÍLKOVÁ: </w:t>
      </w:r>
      <w:r w:rsidRPr="00E033EC">
        <w:rPr>
          <w:rFonts w:ascii="Garamond" w:hAnsi="Garamond"/>
          <w:i/>
        </w:rPr>
        <w:t>Sankce OSN z pohledu mezinárodního práva</w:t>
      </w:r>
      <w:r w:rsidRPr="00E033EC">
        <w:rPr>
          <w:rFonts w:ascii="Garamond" w:hAnsi="Garamond"/>
        </w:rPr>
        <w:t xml:space="preserve">, </w:t>
      </w:r>
      <w:r w:rsidRPr="00E033EC">
        <w:rPr>
          <w:rFonts w:ascii="Garamond" w:hAnsi="Garamond"/>
          <w:lang w:val="en-US"/>
        </w:rPr>
        <w:t>s. 13</w:t>
      </w:r>
      <w:r w:rsidRPr="00E033EC">
        <w:rPr>
          <w:rFonts w:ascii="Garamond" w:hAnsi="Garamond"/>
        </w:rPr>
        <w:t xml:space="preserve">; Podrobněji k tzv. chytrým sankcím viz například studii WALLENSTEEN, Peter, GRUSELL, Helena. Targeting the Right Targets? The UN Use of Individual Sanctions </w:t>
      </w:r>
      <w:r w:rsidRPr="00E033EC">
        <w:rPr>
          <w:rFonts w:ascii="Garamond" w:hAnsi="Garamond"/>
          <w:lang w:val="en-US"/>
        </w:rPr>
        <w:t>[online]. pcr.uu.se, 2012 [cit. srpen 2015]. Dostupné na &lt;</w:t>
      </w:r>
      <w:r w:rsidRPr="00E033EC">
        <w:rPr>
          <w:rFonts w:ascii="Garamond" w:hAnsi="Garamond"/>
          <w:i/>
          <w:lang w:val="en-US"/>
        </w:rPr>
        <w:t>http://www.pcr.uu.se/digitalAssets/66/66896_105-gg182-wallensteen.pdf</w:t>
      </w:r>
      <w:r w:rsidRPr="00E033EC">
        <w:rPr>
          <w:rFonts w:ascii="Garamond" w:hAnsi="Garamond"/>
          <w:lang w:val="en-US"/>
        </w:rPr>
        <w:t>&gt;.</w:t>
      </w:r>
    </w:p>
  </w:footnote>
  <w:footnote w:id="6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w:t>
      </w:r>
      <w:r w:rsidRPr="00E033EC">
        <w:rPr>
          <w:rFonts w:ascii="Garamond" w:hAnsi="Garamond"/>
          <w:i/>
        </w:rPr>
        <w:t xml:space="preserve"> Sanctions</w:t>
      </w:r>
      <w:r w:rsidRPr="00E033EC">
        <w:rPr>
          <w:rFonts w:ascii="Garamond" w:hAnsi="Garamond"/>
          <w:lang w:val="en-US"/>
        </w:rPr>
        <w:t>, odst. 34.</w:t>
      </w:r>
    </w:p>
  </w:footnote>
  <w:footnote w:id="6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MALENOVSKÝ: </w:t>
      </w:r>
      <w:r w:rsidRPr="00E033EC">
        <w:rPr>
          <w:rFonts w:ascii="Garamond" w:hAnsi="Garamond"/>
          <w:i/>
        </w:rPr>
        <w:t>Mezinárodní právo veřejné…</w:t>
      </w:r>
      <w:r w:rsidRPr="00E033EC">
        <w:rPr>
          <w:rFonts w:ascii="Garamond" w:hAnsi="Garamond"/>
        </w:rPr>
        <w:t>, s. 239.</w:t>
      </w:r>
    </w:p>
  </w:footnote>
  <w:footnote w:id="7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ke kolektivnímu donucení v rámci OSN viz například Encyklopedie mezinárodního práva Maxe Plancka.</w:t>
      </w:r>
      <w:r w:rsidRPr="00E033EC">
        <w:rPr>
          <w:rFonts w:ascii="Garamond" w:hAnsi="Garamond"/>
          <w:i/>
        </w:rPr>
        <w:t xml:space="preserve"> Collective Security</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červenec 2013 </w:t>
      </w:r>
      <w:r w:rsidRPr="00E033EC">
        <w:rPr>
          <w:rFonts w:ascii="Garamond" w:hAnsi="Garamond"/>
          <w:lang w:val="en-US"/>
        </w:rPr>
        <w:t>[cit. prosinec 2015]. Dostupné na &lt;</w:t>
      </w:r>
      <w:r w:rsidRPr="00E033EC">
        <w:rPr>
          <w:rFonts w:ascii="Garamond" w:hAnsi="Garamond"/>
          <w:i/>
          <w:lang w:val="en-US"/>
        </w:rPr>
        <w:t>http://opil.ouplaw.com/view/10.1093/law:epil/9780199231690/law-9780199231690-e270?rskey=AlkN5A&amp;result=1&amp;prd=EPIL</w:t>
      </w:r>
      <w:r w:rsidRPr="00E033EC">
        <w:rPr>
          <w:rFonts w:ascii="Garamond" w:hAnsi="Garamond"/>
          <w:lang w:val="en-US"/>
        </w:rPr>
        <w:t>&gt;.</w:t>
      </w:r>
      <w:r w:rsidRPr="00E033EC">
        <w:rPr>
          <w:rFonts w:ascii="Garamond" w:hAnsi="Garamond"/>
        </w:rPr>
        <w:t xml:space="preserve"> </w:t>
      </w:r>
    </w:p>
  </w:footnote>
  <w:footnote w:id="7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234.</w:t>
      </w:r>
    </w:p>
  </w:footnote>
  <w:footnote w:id="72">
    <w:p w:rsidR="00285957" w:rsidRPr="00E033EC" w:rsidRDefault="00285957" w:rsidP="00B36EA4">
      <w:pPr>
        <w:pStyle w:val="Textpoznpodarou"/>
        <w:spacing w:after="240"/>
        <w:rPr>
          <w:rFonts w:ascii="Garamond" w:hAnsi="Garamond"/>
          <w:strike/>
        </w:rPr>
      </w:pPr>
      <w:r w:rsidRPr="00E033EC">
        <w:rPr>
          <w:rStyle w:val="Znakapoznpodarou"/>
          <w:rFonts w:ascii="Garamond" w:hAnsi="Garamond"/>
        </w:rPr>
        <w:footnoteRef/>
      </w:r>
      <w:r w:rsidRPr="00E033EC">
        <w:rPr>
          <w:rFonts w:ascii="Garamond" w:hAnsi="Garamond"/>
        </w:rPr>
        <w:t xml:space="preserve"> FLOREA, Dumitrita, CHIRTOACA, Natalia. Sanctions in the International Public Law. </w:t>
      </w:r>
      <w:r w:rsidRPr="00E033EC">
        <w:rPr>
          <w:rFonts w:ascii="Garamond" w:hAnsi="Garamond"/>
          <w:i/>
        </w:rPr>
        <w:t>The USV Annals of Economic and Public Administration</w:t>
      </w:r>
      <w:r w:rsidRPr="00E033EC">
        <w:rPr>
          <w:rFonts w:ascii="Garamond" w:hAnsi="Garamond"/>
        </w:rPr>
        <w:t>, 2013, roč. 13, č. 1, s. 269.</w:t>
      </w:r>
    </w:p>
  </w:footnote>
  <w:footnote w:id="7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k otázce ozbrojených represálií viz BÍLKOVÁ, Veronika. Ozbrojené represálie v současném mezinárodním právu. In ŠTURMA, Pavel (ed). </w:t>
      </w:r>
      <w:r w:rsidRPr="00E033EC">
        <w:rPr>
          <w:rFonts w:ascii="Garamond" w:hAnsi="Garamond"/>
          <w:i/>
        </w:rPr>
        <w:t>Právní následky mezinárodně protiprávního chování : pocta Čestmíru Čepelkovi k 80. narozeninám</w:t>
      </w:r>
      <w:r w:rsidRPr="00E033EC">
        <w:rPr>
          <w:rFonts w:ascii="Garamond" w:hAnsi="Garamond"/>
        </w:rPr>
        <w:t xml:space="preserve">. Praha: Univerzita Karlova v Praze, Právnická fakulta, 2007, s. 145 – 173. </w:t>
      </w:r>
    </w:p>
  </w:footnote>
  <w:footnote w:id="7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k ekonomickým sankcím viz DRULÁKOVÁ, Radka, TRÁVNÍČKOVÁ, Zuzana, ZEMANOVÁ, Štěpánka: </w:t>
      </w:r>
      <w:r w:rsidRPr="00E033EC">
        <w:rPr>
          <w:rFonts w:ascii="Garamond" w:hAnsi="Garamond"/>
          <w:i/>
        </w:rPr>
        <w:t>Ekonomické sankce</w:t>
      </w:r>
      <w:r w:rsidR="00195400">
        <w:rPr>
          <w:rFonts w:ascii="Garamond" w:hAnsi="Garamond"/>
        </w:rPr>
        <w:t>…, s. 69.</w:t>
      </w:r>
    </w:p>
  </w:footnote>
  <w:footnote w:id="7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MALENOVSKÝ: </w:t>
      </w:r>
      <w:r w:rsidRPr="00E033EC">
        <w:rPr>
          <w:rFonts w:ascii="Garamond" w:hAnsi="Garamond"/>
          <w:i/>
        </w:rPr>
        <w:t>Mezinárodní právo veřejné…</w:t>
      </w:r>
      <w:r w:rsidRPr="00E033EC">
        <w:rPr>
          <w:rFonts w:ascii="Garamond" w:hAnsi="Garamond"/>
        </w:rPr>
        <w:t>, s. 335</w:t>
      </w:r>
      <w:r w:rsidR="00195400">
        <w:rPr>
          <w:rFonts w:ascii="Garamond" w:hAnsi="Garamond"/>
        </w:rPr>
        <w:t xml:space="preserve">. </w:t>
      </w:r>
      <w:r w:rsidRPr="00E033EC">
        <w:rPr>
          <w:rFonts w:ascii="Garamond" w:hAnsi="Garamond"/>
        </w:rPr>
        <w:t>Kdyby žádná povinnost uvalením embarga nebo bojkotu nebyla porušena, tak by šlo pouze o formu donucení v rovině faktické, tedy retorzi.</w:t>
      </w:r>
    </w:p>
  </w:footnote>
  <w:footnote w:id="7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k problematice zbrojních embarg viz např. TESAŘ, Filip. Zbrojní embarga: logická, častá, neúčinná. </w:t>
      </w:r>
      <w:r w:rsidRPr="00E033EC">
        <w:rPr>
          <w:rFonts w:ascii="Garamond" w:hAnsi="Garamond"/>
          <w:i/>
        </w:rPr>
        <w:t>Mezinárodní politika</w:t>
      </w:r>
      <w:r w:rsidRPr="00E033EC">
        <w:rPr>
          <w:rFonts w:ascii="Garamond" w:hAnsi="Garamond"/>
          <w:lang w:val="en-US"/>
        </w:rPr>
        <w:t>, 2003, č. 6, s. 11 an</w:t>
      </w:r>
      <w:r w:rsidRPr="00E033EC">
        <w:rPr>
          <w:rFonts w:ascii="Garamond" w:hAnsi="Garamond"/>
        </w:rPr>
        <w:t>.</w:t>
      </w:r>
    </w:p>
  </w:footnote>
  <w:footnote w:id="7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DRULÁKOVÁ, Radka, TRÁVNÍČKOVÁ, Zuzana, ZEMANOVÁ, Štěpánka: </w:t>
      </w:r>
      <w:r w:rsidRPr="00E033EC">
        <w:rPr>
          <w:rFonts w:ascii="Garamond" w:hAnsi="Garamond"/>
          <w:i/>
        </w:rPr>
        <w:t>Ekonomické sankce</w:t>
      </w:r>
      <w:r w:rsidRPr="00E033EC">
        <w:rPr>
          <w:rFonts w:ascii="Garamond" w:hAnsi="Garamond"/>
        </w:rPr>
        <w:t>…, s. 69</w:t>
      </w:r>
      <w:r w:rsidR="00195400">
        <w:rPr>
          <w:rFonts w:ascii="Garamond" w:hAnsi="Garamond"/>
        </w:rPr>
        <w:t>.</w:t>
      </w:r>
      <w:r w:rsidRPr="00E033EC">
        <w:rPr>
          <w:rFonts w:ascii="Garamond" w:hAnsi="Garamond"/>
        </w:rPr>
        <w:t xml:space="preserve"> Oblast průmyslové spolupráce může být bolavým místem i pro světové mocnosti, zejm. ve společných zbrojních výzkumech či oblastech těžby a distribuce strategických surovin. Viz například zhoršení vztahů mezi Tureckem a Ruskem po sestřelení ruského bombardéru operujícího u turecko-syrských hranic proti tzv. Islámskému státu v listopadu roku 2015, kdy z ruské strany šly slyšet hrozby například o zastavení projektu ropovodu Turkish Stream – OROSCHAKOFF, Kalina. </w:t>
      </w:r>
      <w:r w:rsidRPr="00E033EC">
        <w:rPr>
          <w:rFonts w:ascii="Garamond" w:hAnsi="Garamond"/>
          <w:i/>
        </w:rPr>
        <w:t>Russia-Turkey energy relationship at risk</w:t>
      </w:r>
      <w:r w:rsidRPr="00E033EC">
        <w:rPr>
          <w:rFonts w:ascii="Garamond" w:hAnsi="Garamond"/>
        </w:rPr>
        <w:t xml:space="preserve"> </w:t>
      </w:r>
      <w:r w:rsidRPr="00E033EC">
        <w:rPr>
          <w:rFonts w:ascii="Garamond" w:hAnsi="Garamond"/>
          <w:lang w:val="en-US"/>
        </w:rPr>
        <w:t>[online]. politico.eu, 24. listopadu 2015 [cit. 29. listopadu 2015]. Dostupné na &lt;</w:t>
      </w:r>
      <w:r w:rsidRPr="00E033EC">
        <w:rPr>
          <w:rFonts w:ascii="Garamond" w:hAnsi="Garamond"/>
          <w:i/>
        </w:rPr>
        <w:t>http://www.politico.eu/article/downed-warplane-threatens-russia-turkey-energy-relationship</w:t>
      </w:r>
      <w:r w:rsidRPr="00E033EC">
        <w:rPr>
          <w:rFonts w:ascii="Garamond" w:hAnsi="Garamond"/>
        </w:rPr>
        <w:t>&gt;.</w:t>
      </w:r>
    </w:p>
  </w:footnote>
  <w:footnote w:id="7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 xml:space="preserve">Mezinárodní právo veřejné s kazuistikou, </w:t>
      </w:r>
      <w:r w:rsidRPr="00E033EC">
        <w:rPr>
          <w:rFonts w:ascii="Garamond" w:hAnsi="Garamond"/>
        </w:rPr>
        <w:t>s. 350.</w:t>
      </w:r>
    </w:p>
  </w:footnote>
  <w:footnote w:id="7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MÖLDNER: </w:t>
      </w:r>
      <w:r w:rsidRPr="00E033EC">
        <w:rPr>
          <w:rFonts w:ascii="Garamond" w:hAnsi="Garamond"/>
          <w:i/>
        </w:rPr>
        <w:t>Responsibility of International Organisations</w:t>
      </w:r>
      <w:r w:rsidRPr="00E033EC">
        <w:rPr>
          <w:rFonts w:ascii="Garamond" w:hAnsi="Garamond"/>
          <w:lang w:val="en-US"/>
        </w:rPr>
        <w:t>, s. 301.</w:t>
      </w:r>
    </w:p>
  </w:footnote>
  <w:footnote w:id="8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xml:space="preserve">, s. 192. </w:t>
      </w:r>
    </w:p>
  </w:footnote>
  <w:footnote w:id="8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SHAW: </w:t>
      </w:r>
      <w:r w:rsidRPr="00E033EC">
        <w:rPr>
          <w:rFonts w:ascii="Garamond" w:hAnsi="Garamond"/>
          <w:i/>
        </w:rPr>
        <w:t>International Law</w:t>
      </w:r>
      <w:r w:rsidRPr="00E033EC">
        <w:rPr>
          <w:rFonts w:ascii="Garamond" w:hAnsi="Garamond"/>
        </w:rPr>
        <w:t>, s. 786.</w:t>
      </w:r>
    </w:p>
  </w:footnote>
  <w:footnote w:id="8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viz tamtéž, s. 793 an.</w:t>
      </w:r>
    </w:p>
  </w:footnote>
  <w:footnote w:id="8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71.</w:t>
      </w:r>
    </w:p>
  </w:footnote>
  <w:footnote w:id="84">
    <w:p w:rsidR="00285957" w:rsidRPr="00E033EC" w:rsidRDefault="00285957" w:rsidP="00B36EA4">
      <w:pPr>
        <w:pStyle w:val="Textpoznpodarou"/>
        <w:spacing w:after="240"/>
        <w:jc w:val="both"/>
        <w:rPr>
          <w:rFonts w:ascii="Garamond" w:hAnsi="Garamond"/>
        </w:rPr>
      </w:pPr>
      <w:r w:rsidRPr="00E033EC">
        <w:rPr>
          <w:rStyle w:val="Znakapoznpodarou"/>
          <w:rFonts w:ascii="Garamond" w:hAnsi="Garamond"/>
        </w:rPr>
        <w:footnoteRef/>
      </w:r>
      <w:r w:rsidRPr="00E033EC">
        <w:rPr>
          <w:rFonts w:ascii="Garamond" w:hAnsi="Garamond"/>
        </w:rPr>
        <w:t xml:space="preserve"> BÍLKOVÁ: </w:t>
      </w:r>
      <w:r w:rsidRPr="00E033EC">
        <w:rPr>
          <w:rFonts w:ascii="Garamond" w:hAnsi="Garamond"/>
          <w:i/>
        </w:rPr>
        <w:t>Ozbrojené represálie v současném mezinárodním právu</w:t>
      </w:r>
      <w:r w:rsidR="00195400">
        <w:rPr>
          <w:rFonts w:ascii="Garamond" w:hAnsi="Garamond"/>
        </w:rPr>
        <w:t>,</w:t>
      </w:r>
      <w:r w:rsidRPr="00E033EC">
        <w:rPr>
          <w:rFonts w:ascii="Garamond" w:hAnsi="Garamond"/>
        </w:rPr>
        <w:t xml:space="preserve"> </w:t>
      </w:r>
      <w:r w:rsidR="00195400">
        <w:rPr>
          <w:rFonts w:ascii="Garamond" w:hAnsi="Garamond"/>
        </w:rPr>
        <w:t>b</w:t>
      </w:r>
      <w:r w:rsidRPr="00E033EC">
        <w:rPr>
          <w:rFonts w:ascii="Garamond" w:hAnsi="Garamond"/>
        </w:rPr>
        <w:t xml:space="preserve">yť šlo ale o případ použití ozbrojených represálií, v tehdejším mezinárodním právu obecně dovolenému způsobu. </w:t>
      </w:r>
    </w:p>
  </w:footnote>
  <w:footnote w:id="85">
    <w:p w:rsidR="00285957" w:rsidRPr="00E033EC" w:rsidRDefault="00285957" w:rsidP="00B36EA4">
      <w:pPr>
        <w:pStyle w:val="Textpoznpodarou"/>
        <w:spacing w:after="240"/>
        <w:jc w:val="both"/>
        <w:rPr>
          <w:rFonts w:ascii="Garamond" w:hAnsi="Garamond"/>
        </w:rPr>
      </w:pPr>
      <w:r w:rsidRPr="00E033EC">
        <w:rPr>
          <w:rStyle w:val="Znakapoznpodarou"/>
          <w:rFonts w:ascii="Garamond" w:hAnsi="Garamond"/>
        </w:rPr>
        <w:footnoteRef/>
      </w:r>
      <w:r w:rsidRPr="00E033EC">
        <w:rPr>
          <w:rFonts w:ascii="Garamond" w:hAnsi="Garamond"/>
        </w:rPr>
        <w:t xml:space="preserve"> Valné shromáždění OSN. Rezoluce č. A/RES/25/2625 ze dne 24 října 1970.</w:t>
      </w:r>
    </w:p>
  </w:footnote>
  <w:footnote w:id="86">
    <w:p w:rsidR="00285957" w:rsidRPr="00E033EC" w:rsidRDefault="00285957" w:rsidP="00B36EA4">
      <w:pPr>
        <w:pStyle w:val="Textpoznpodarou"/>
        <w:spacing w:after="240"/>
        <w:jc w:val="both"/>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s. 107.</w:t>
      </w:r>
      <w:r w:rsidRPr="00E033EC">
        <w:rPr>
          <w:rFonts w:ascii="Garamond" w:hAnsi="Garamond" w:cs="TimesNewRomanPS-Italic"/>
          <w:iCs/>
        </w:rPr>
        <w:t xml:space="preserve"> </w:t>
      </w:r>
    </w:p>
  </w:footnote>
  <w:footnote w:id="87">
    <w:p w:rsidR="00285957" w:rsidRPr="00E033EC" w:rsidRDefault="00285957" w:rsidP="00B36EA4">
      <w:pPr>
        <w:pStyle w:val="Textpoznpodarou"/>
        <w:spacing w:after="240"/>
        <w:jc w:val="both"/>
        <w:rPr>
          <w:rFonts w:ascii="Garamond" w:hAnsi="Garamond"/>
        </w:rPr>
      </w:pPr>
      <w:r w:rsidRPr="00E033EC">
        <w:rPr>
          <w:rStyle w:val="Znakapoznpodarou"/>
          <w:rFonts w:ascii="Garamond" w:hAnsi="Garamond"/>
        </w:rPr>
        <w:footnoteRef/>
      </w:r>
      <w:r w:rsidRPr="00E033EC">
        <w:rPr>
          <w:rFonts w:ascii="Garamond" w:hAnsi="Garamond"/>
        </w:rPr>
        <w:t xml:space="preserve"> Tamtéž.</w:t>
      </w:r>
    </w:p>
  </w:footnote>
  <w:footnote w:id="8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MALENOVSKÝ: </w:t>
      </w:r>
      <w:r w:rsidRPr="00E033EC">
        <w:rPr>
          <w:rFonts w:ascii="Garamond" w:hAnsi="Garamond"/>
          <w:i/>
        </w:rPr>
        <w:t>Mezinárodní právo veřejné</w:t>
      </w:r>
      <w:r w:rsidRPr="00E033EC">
        <w:rPr>
          <w:rFonts w:ascii="Garamond" w:hAnsi="Garamond"/>
        </w:rPr>
        <w:t>…, s. 334 - 335.</w:t>
      </w:r>
    </w:p>
  </w:footnote>
  <w:footnote w:id="8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238.</w:t>
      </w:r>
    </w:p>
  </w:footnote>
  <w:footnote w:id="9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čl. 53.</w:t>
      </w:r>
    </w:p>
  </w:footnote>
  <w:footnote w:id="9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Mezinárodní právo veřejné s kazuistikou</w:t>
      </w:r>
      <w:r w:rsidRPr="00E033EC">
        <w:rPr>
          <w:rFonts w:ascii="Garamond" w:hAnsi="Garamond"/>
        </w:rPr>
        <w:t xml:space="preserve">, s. 351. </w:t>
      </w:r>
    </w:p>
  </w:footnote>
  <w:footnote w:id="9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238.</w:t>
      </w:r>
    </w:p>
  </w:footnote>
  <w:footnote w:id="9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soudní dvůr: </w:t>
      </w:r>
      <w:r w:rsidRPr="00E033EC">
        <w:rPr>
          <w:rFonts w:ascii="Garamond" w:hAnsi="Garamond"/>
          <w:i/>
        </w:rPr>
        <w:t>Gabčíkovo-Nagymaros Project</w:t>
      </w:r>
      <w:r w:rsidRPr="00E033EC">
        <w:rPr>
          <w:rFonts w:ascii="Garamond" w:hAnsi="Garamond"/>
        </w:rPr>
        <w:t>, odst. 85.</w:t>
      </w:r>
    </w:p>
  </w:footnote>
  <w:footnote w:id="9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s. 135, odst. 6.</w:t>
      </w:r>
    </w:p>
  </w:footnote>
  <w:footnote w:id="95">
    <w:p w:rsidR="00285957" w:rsidRPr="00E033EC" w:rsidRDefault="00285957" w:rsidP="00B36EA4">
      <w:pPr>
        <w:pStyle w:val="Textpoznpodarou"/>
        <w:tabs>
          <w:tab w:val="left" w:pos="1134"/>
        </w:tabs>
        <w:spacing w:after="240"/>
        <w:rPr>
          <w:rFonts w:ascii="Garamond" w:hAnsi="Garamond"/>
        </w:rPr>
      </w:pPr>
      <w:r w:rsidRPr="00E033EC">
        <w:rPr>
          <w:rStyle w:val="Znakapoznpodarou"/>
          <w:rFonts w:ascii="Garamond" w:hAnsi="Garamond"/>
        </w:rPr>
        <w:footnoteRef/>
      </w:r>
      <w:r w:rsidRPr="00E033EC">
        <w:rPr>
          <w:rFonts w:ascii="Garamond" w:hAnsi="Garamond"/>
        </w:rPr>
        <w:t xml:space="preserve"> CUJO: </w:t>
      </w:r>
      <w:r w:rsidRPr="00E033EC">
        <w:rPr>
          <w:rFonts w:ascii="Garamond" w:hAnsi="Garamond"/>
          <w:i/>
        </w:rPr>
        <w:t>Invocation of Responsibility by International Organizations</w:t>
      </w:r>
      <w:r w:rsidRPr="00E033EC">
        <w:rPr>
          <w:rFonts w:ascii="Garamond" w:hAnsi="Garamond"/>
        </w:rPr>
        <w:t>, s. 974 – 975.</w:t>
      </w:r>
    </w:p>
  </w:footnote>
  <w:footnote w:id="9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s. 239.</w:t>
      </w:r>
    </w:p>
  </w:footnote>
  <w:footnote w:id="9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s. 130, odst. 3.</w:t>
      </w:r>
    </w:p>
  </w:footnote>
  <w:footnote w:id="9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Podobně také DAVID: </w:t>
      </w:r>
      <w:r w:rsidRPr="00E033EC">
        <w:rPr>
          <w:rFonts w:ascii="Garamond" w:hAnsi="Garamond"/>
          <w:i/>
        </w:rPr>
        <w:t>Sankce v mezinárodním právu</w:t>
      </w:r>
      <w:r w:rsidRPr="00E033EC">
        <w:rPr>
          <w:rFonts w:ascii="Garamond" w:hAnsi="Garamond"/>
        </w:rPr>
        <w:t>, s. 73. Ovšem specifikem kritéria přiměřenosti je to, že jeho posouzení do určité míry závisí na subjektivním hodnocení, proto se stát-porušitel a stát uplatňující sankce nemusí shodovat v tom, co je ještě přiměřeným opatřením a co ne.</w:t>
      </w:r>
    </w:p>
  </w:footnote>
  <w:footnote w:id="9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Rezoluce č. S/RES/1265 (1999) ze dne 17. září 1999.</w:t>
      </w:r>
    </w:p>
  </w:footnote>
  <w:footnote w:id="10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CASSESE: </w:t>
      </w:r>
      <w:r w:rsidRPr="00E033EC">
        <w:rPr>
          <w:rFonts w:ascii="Garamond" w:hAnsi="Garamond"/>
          <w:i/>
        </w:rPr>
        <w:t>International Law</w:t>
      </w:r>
      <w:r w:rsidRPr="00E033EC">
        <w:rPr>
          <w:rFonts w:ascii="Garamond" w:hAnsi="Garamond"/>
        </w:rPr>
        <w:t xml:space="preserve">, s. 236. </w:t>
      </w:r>
    </w:p>
  </w:footnote>
  <w:footnote w:id="10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Sankce OSN proti Iráku na počátku 90. let lze uvést jako extrémní příklad (a zároveň určitý faktický limit represálií), kdy způsob donucení se ukázal nejen nezpůsobilý k dosažení svého cíle (svržení diktátorské vlády), ale ve výsledku také nepřiměřený, s velmi negativním dopadem na civilní obyvatelstvo (vážná humanitární krize) a s nenávratnými účinky na státní infrastrukturu a bezpečnostní situaci (které dle autora této práce velmi pravděpodobně alespoň v malé míře souvisí s nestabilní a vyhrocenou situací v tomto regionu, kterou sledujeme dnes). Viz BUREŠ, Jaroslav. Hodnocení sankčního režimu OSN proti Iráku. </w:t>
      </w:r>
      <w:r w:rsidRPr="00E033EC">
        <w:rPr>
          <w:rFonts w:ascii="Garamond" w:hAnsi="Garamond"/>
          <w:i/>
        </w:rPr>
        <w:t>Meziinárodní politika</w:t>
      </w:r>
      <w:r w:rsidRPr="00E033EC">
        <w:rPr>
          <w:rFonts w:ascii="Garamond" w:hAnsi="Garamond"/>
          <w:lang w:val="en-US"/>
        </w:rPr>
        <w:t>, 2003, č. 6, s. 9 - 10.</w:t>
      </w:r>
    </w:p>
  </w:footnote>
  <w:footnote w:id="10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viz CASSESE: </w:t>
      </w:r>
      <w:r w:rsidRPr="00E033EC">
        <w:rPr>
          <w:rFonts w:ascii="Garamond" w:hAnsi="Garamond"/>
          <w:i/>
        </w:rPr>
        <w:t>International Law</w:t>
      </w:r>
      <w:r w:rsidRPr="00E033EC">
        <w:rPr>
          <w:rFonts w:ascii="Garamond" w:hAnsi="Garamond"/>
        </w:rPr>
        <w:t xml:space="preserve">, s. 243. </w:t>
      </w:r>
    </w:p>
  </w:footnote>
  <w:footnote w:id="10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s. 75 - 76, odst. 5.</w:t>
      </w:r>
    </w:p>
  </w:footnote>
  <w:footnote w:id="10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Kogentními normami jsou například zákaz agrese, zákaz otroctví, zákaz genocidy, zločiny proti lidskosti a zákaz mučení, zákaz odporování právu na sebeurčení. Viz ČEPELKA: </w:t>
      </w:r>
      <w:r w:rsidRPr="00E033EC">
        <w:rPr>
          <w:rFonts w:ascii="Garamond" w:hAnsi="Garamond"/>
          <w:i/>
        </w:rPr>
        <w:t>Náhrada škody způsobené chováním státu za okolností vylučujících protiprávnost…</w:t>
      </w:r>
      <w:r w:rsidRPr="00E033EC">
        <w:rPr>
          <w:rFonts w:ascii="Garamond" w:hAnsi="Garamond"/>
        </w:rPr>
        <w:t>, s. 28.</w:t>
      </w:r>
    </w:p>
  </w:footnote>
  <w:footnote w:id="10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ČEPELKA, ŠTURMA: </w:t>
      </w:r>
      <w:r w:rsidRPr="00E033EC">
        <w:rPr>
          <w:rFonts w:ascii="Garamond" w:hAnsi="Garamond"/>
          <w:i/>
        </w:rPr>
        <w:t>Mezinárodní právo veřejné</w:t>
      </w:r>
      <w:r w:rsidRPr="00E033EC">
        <w:rPr>
          <w:rFonts w:ascii="Garamond" w:hAnsi="Garamond"/>
        </w:rPr>
        <w:t>, s. 664.</w:t>
      </w:r>
    </w:p>
  </w:footnote>
  <w:footnote w:id="10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ČEPELKA: </w:t>
      </w:r>
      <w:r w:rsidRPr="00E033EC">
        <w:rPr>
          <w:rFonts w:ascii="Garamond" w:hAnsi="Garamond"/>
          <w:i/>
        </w:rPr>
        <w:t>Náhrada škody způsobené chováním státu za okolností vylučujících protiprávnost…</w:t>
      </w:r>
      <w:r w:rsidRPr="00E033EC">
        <w:rPr>
          <w:rFonts w:ascii="Garamond" w:hAnsi="Garamond"/>
        </w:rPr>
        <w:t>, s. 29.</w:t>
      </w:r>
    </w:p>
  </w:footnote>
  <w:footnote w:id="10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viz Mezinárodní soudní dvůr. Případ </w:t>
      </w:r>
      <w:r w:rsidRPr="00E033EC">
        <w:rPr>
          <w:rFonts w:ascii="Garamond" w:hAnsi="Garamond"/>
          <w:i/>
        </w:rPr>
        <w:t>Case Concerning Military and Paramilitary Activities in and Against Nicaragua</w:t>
      </w:r>
      <w:r w:rsidRPr="00E033EC">
        <w:rPr>
          <w:rFonts w:ascii="Garamond" w:hAnsi="Garamond"/>
        </w:rPr>
        <w:t>, rozhodnutí ze dne 27. června 1986, odst. 34.</w:t>
      </w:r>
    </w:p>
  </w:footnote>
  <w:footnote w:id="108">
    <w:p w:rsidR="00285957" w:rsidRPr="00E033EC" w:rsidRDefault="00285957" w:rsidP="00B36EA4">
      <w:pPr>
        <w:spacing w:line="240" w:lineRule="auto"/>
        <w:jc w:val="both"/>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Encyklopedie mezinárodního práva Maxe Plancka. </w:t>
      </w:r>
      <w:r w:rsidRPr="00E033EC">
        <w:rPr>
          <w:rFonts w:ascii="Garamond" w:hAnsi="Garamond"/>
          <w:i/>
          <w:sz w:val="20"/>
          <w:szCs w:val="20"/>
        </w:rPr>
        <w:t>Coercion</w:t>
      </w:r>
      <w:r w:rsidRPr="00E033EC">
        <w:rPr>
          <w:rFonts w:ascii="Garamond" w:hAnsi="Garamond"/>
          <w:sz w:val="20"/>
          <w:szCs w:val="20"/>
        </w:rPr>
        <w:t xml:space="preserve"> </w:t>
      </w:r>
      <w:r w:rsidRPr="00E033EC">
        <w:rPr>
          <w:rFonts w:ascii="Garamond" w:hAnsi="Garamond"/>
          <w:sz w:val="20"/>
          <w:szCs w:val="20"/>
          <w:lang w:val="en-US"/>
        </w:rPr>
        <w:t>[online]</w:t>
      </w:r>
      <w:r w:rsidRPr="00E033EC">
        <w:rPr>
          <w:rFonts w:ascii="Garamond" w:hAnsi="Garamond"/>
          <w:sz w:val="20"/>
          <w:szCs w:val="20"/>
        </w:rPr>
        <w:t xml:space="preserve">. opil.ouplaw.org, prosinec 2006 </w:t>
      </w:r>
      <w:r w:rsidRPr="00E033EC">
        <w:rPr>
          <w:rFonts w:ascii="Garamond" w:hAnsi="Garamond"/>
          <w:sz w:val="20"/>
          <w:szCs w:val="20"/>
          <w:lang w:val="en-US"/>
        </w:rPr>
        <w:t>[cit. prosinec 2015]. Dostupné na &lt;</w:t>
      </w:r>
      <w:r w:rsidRPr="00E033EC">
        <w:rPr>
          <w:rFonts w:ascii="Garamond" w:hAnsi="Garamond"/>
          <w:i/>
          <w:sz w:val="20"/>
          <w:szCs w:val="20"/>
          <w:lang w:val="en-US"/>
        </w:rPr>
        <w:t>http://opil.ouplaw.com/view/10.1093/law:epil/9780199231690/law-9780199231690-e1749?rskey=yWHttB&amp;result=1&amp;prd=EPIL</w:t>
      </w:r>
      <w:r w:rsidRPr="00E033EC">
        <w:rPr>
          <w:rFonts w:ascii="Garamond" w:hAnsi="Garamond"/>
          <w:sz w:val="20"/>
          <w:szCs w:val="20"/>
          <w:lang w:val="en-US"/>
        </w:rPr>
        <w:t>&gt;;</w:t>
      </w:r>
      <w:r w:rsidRPr="00E033EC">
        <w:rPr>
          <w:rFonts w:ascii="Garamond" w:hAnsi="Garamond"/>
          <w:sz w:val="20"/>
          <w:szCs w:val="20"/>
        </w:rPr>
        <w:t xml:space="preserve"> Tento závěr o výjimkách dovozuje také V. Bílková v BÍLKOVÁ, Veronika. </w:t>
      </w:r>
      <w:r w:rsidRPr="00E033EC">
        <w:rPr>
          <w:rFonts w:ascii="Garamond" w:hAnsi="Garamond"/>
          <w:i/>
          <w:sz w:val="20"/>
          <w:szCs w:val="20"/>
        </w:rPr>
        <w:t>The Use of Force by the Russian Federation in Crimea</w:t>
      </w:r>
      <w:r w:rsidRPr="00E033EC">
        <w:rPr>
          <w:rFonts w:ascii="Garamond" w:hAnsi="Garamond"/>
          <w:sz w:val="20"/>
          <w:szCs w:val="20"/>
        </w:rPr>
        <w:t xml:space="preserve"> </w:t>
      </w:r>
      <w:r w:rsidRPr="00E033EC">
        <w:rPr>
          <w:rFonts w:ascii="Garamond" w:hAnsi="Garamond"/>
          <w:sz w:val="20"/>
          <w:szCs w:val="20"/>
          <w:lang w:val="en-US"/>
        </w:rPr>
        <w:t>[online]</w:t>
      </w:r>
      <w:r w:rsidRPr="00E033EC">
        <w:rPr>
          <w:rFonts w:ascii="Garamond" w:hAnsi="Garamond"/>
          <w:sz w:val="20"/>
          <w:szCs w:val="20"/>
        </w:rPr>
        <w:t xml:space="preserve">. papers.ssrn.com, 2014 </w:t>
      </w:r>
      <w:r w:rsidRPr="00E033EC">
        <w:rPr>
          <w:rFonts w:ascii="Garamond" w:hAnsi="Garamond"/>
          <w:sz w:val="20"/>
          <w:szCs w:val="20"/>
          <w:lang w:val="en-US"/>
        </w:rPr>
        <w:t>[cit. 20. prosince 2015],</w:t>
      </w:r>
      <w:r w:rsidRPr="00E033EC">
        <w:rPr>
          <w:rFonts w:ascii="Garamond" w:hAnsi="Garamond"/>
          <w:sz w:val="20"/>
          <w:szCs w:val="20"/>
        </w:rPr>
        <w:t xml:space="preserve"> s. 29. Dostupné na &lt;</w:t>
      </w:r>
      <w:r w:rsidRPr="00E033EC">
        <w:rPr>
          <w:rFonts w:ascii="Garamond" w:hAnsi="Garamond"/>
          <w:i/>
          <w:sz w:val="20"/>
          <w:szCs w:val="20"/>
        </w:rPr>
        <w:t>http://papers.ssrn.com/sol3/papers.cfm?abstract_id=2601998</w:t>
      </w:r>
      <w:r w:rsidRPr="00E033EC">
        <w:rPr>
          <w:rFonts w:ascii="Garamond" w:hAnsi="Garamond"/>
          <w:sz w:val="20"/>
          <w:szCs w:val="20"/>
        </w:rPr>
        <w:t>&gt;.</w:t>
      </w:r>
    </w:p>
  </w:footnote>
  <w:footnote w:id="10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Retorsion</w:t>
      </w:r>
      <w:r w:rsidRPr="00E033EC">
        <w:rPr>
          <w:rFonts w:ascii="Garamond" w:hAnsi="Garamond"/>
          <w:lang w:val="en-US"/>
        </w:rPr>
        <w:t>, odst. 2, 5, 8, 14.</w:t>
      </w:r>
    </w:p>
  </w:footnote>
  <w:footnote w:id="11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odst. 24 a 25.</w:t>
      </w:r>
    </w:p>
  </w:footnote>
  <w:footnote w:id="11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odst. 15 an.</w:t>
      </w:r>
    </w:p>
  </w:footnote>
  <w:footnote w:id="11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Pro český právní řád např. čl. 2 odst. 3 Ústavy, pravidlo je pak odraženo v konkrétních zákonných předpisech při vymezení pravomoci státních orgánů. </w:t>
      </w:r>
    </w:p>
  </w:footnote>
  <w:footnote w:id="11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Pro český právní řád např. čl. 2 odst. 1 Ústavy. Obecně pak viz například HOL</w:t>
      </w:r>
      <w:r w:rsidRPr="00E033EC">
        <w:rPr>
          <w:rFonts w:ascii="Garamond" w:eastAsia="FangSong" w:hAnsi="Garamond"/>
        </w:rPr>
        <w:t>LÄN</w:t>
      </w:r>
      <w:r w:rsidRPr="00E033EC">
        <w:rPr>
          <w:rFonts w:ascii="Garamond" w:hAnsi="Garamond"/>
        </w:rPr>
        <w:t>DER, Pavel. Základy všeobecné státovědy. Plzeň: Aleš Čeněk, 2009, s. 59.</w:t>
      </w:r>
    </w:p>
  </w:footnote>
  <w:footnote w:id="11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tzv. Manilská deklarace (Valné shromáždění OSN. Rezoluce č. A/RES/37/10 ze dne 15. listopadu 1982), nebo výše již zmíněná Charta OSN či Deklarace zásad mezinárodního práva týkajících se přátelských vztahů a spolupráce mezi státy.</w:t>
      </w:r>
    </w:p>
  </w:footnote>
  <w:footnote w:id="11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ZBOŘIL, Zdeněk. Sankce a (non)proliferace. </w:t>
      </w:r>
      <w:r w:rsidRPr="00E033EC">
        <w:rPr>
          <w:rFonts w:ascii="Garamond" w:hAnsi="Garamond"/>
          <w:i/>
        </w:rPr>
        <w:t>Mezinárodní politika</w:t>
      </w:r>
      <w:r w:rsidRPr="00E033EC">
        <w:rPr>
          <w:rFonts w:ascii="Garamond" w:hAnsi="Garamond"/>
          <w:lang w:val="en-US"/>
        </w:rPr>
        <w:t>, 2003, č. 6, s. 3.</w:t>
      </w:r>
    </w:p>
  </w:footnote>
  <w:footnote w:id="116">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MANTOVANI, Mauro, RICKENBACHER, Daniel. Crimea Going East – A Clash of Great Power Strategies. </w:t>
      </w:r>
      <w:r w:rsidRPr="00E033EC">
        <w:rPr>
          <w:rFonts w:ascii="Garamond" w:hAnsi="Garamond"/>
          <w:i/>
          <w:sz w:val="20"/>
          <w:szCs w:val="20"/>
        </w:rPr>
        <w:t>Military Law and the Law of War Review</w:t>
      </w:r>
      <w:r w:rsidRPr="00E033EC">
        <w:rPr>
          <w:rFonts w:ascii="Garamond" w:hAnsi="Garamond"/>
          <w:sz w:val="20"/>
          <w:szCs w:val="20"/>
        </w:rPr>
        <w:t>, 2014, roč. 53, č. 1, s. 45 - 46.</w:t>
      </w:r>
    </w:p>
  </w:footnote>
  <w:footnote w:id="11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např. Člověk v tísni. </w:t>
      </w:r>
      <w:r w:rsidRPr="00E033EC">
        <w:rPr>
          <w:rFonts w:ascii="Garamond" w:hAnsi="Garamond"/>
          <w:i/>
        </w:rPr>
        <w:t>Přehled politických událostí na Ukrajině - listopad a prosinec 2013</w:t>
      </w:r>
      <w:r w:rsidRPr="00E033EC">
        <w:rPr>
          <w:rFonts w:ascii="Garamond" w:hAnsi="Garamond"/>
        </w:rPr>
        <w:t xml:space="preserve"> </w:t>
      </w:r>
      <w:r w:rsidRPr="00E033EC">
        <w:rPr>
          <w:rFonts w:ascii="Garamond" w:hAnsi="Garamond"/>
          <w:lang w:val="en-US"/>
        </w:rPr>
        <w:t>[online]. clovekvtisni.cz, 10. ledna 2014 [cit. 27. ledna 2016]. Dostupné na &lt;</w:t>
      </w:r>
      <w:r w:rsidRPr="00E033EC">
        <w:rPr>
          <w:rFonts w:ascii="Garamond" w:hAnsi="Garamond"/>
          <w:i/>
        </w:rPr>
        <w:t>https://www.clovekvtisni.cz/cs/clanky/prehled-politickych-udalosti-na-ukrajine-listopad-a-prosinec-2013</w:t>
      </w:r>
      <w:r w:rsidRPr="00E033EC">
        <w:rPr>
          <w:rFonts w:ascii="Garamond" w:hAnsi="Garamond"/>
        </w:rPr>
        <w:t>&gt;.</w:t>
      </w:r>
    </w:p>
  </w:footnote>
  <w:footnote w:id="118">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MANTOVANI, RICKENBACHER: </w:t>
      </w:r>
      <w:r w:rsidRPr="00E033EC">
        <w:rPr>
          <w:rFonts w:ascii="Garamond" w:hAnsi="Garamond"/>
          <w:i/>
          <w:sz w:val="20"/>
          <w:szCs w:val="20"/>
        </w:rPr>
        <w:t>Crimea Going East</w:t>
      </w:r>
      <w:r w:rsidRPr="00E033EC">
        <w:rPr>
          <w:rFonts w:ascii="Garamond" w:hAnsi="Garamond"/>
          <w:sz w:val="20"/>
          <w:szCs w:val="20"/>
        </w:rPr>
        <w:t>…, s. 47.</w:t>
      </w:r>
    </w:p>
  </w:footnote>
  <w:footnote w:id="119">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Tamtéž, s. 48.</w:t>
      </w:r>
    </w:p>
  </w:footnote>
  <w:footnote w:id="120">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SOMIN, Ilya. </w:t>
      </w:r>
      <w:r w:rsidRPr="00E033EC">
        <w:rPr>
          <w:rFonts w:ascii="Garamond" w:hAnsi="Garamond"/>
          <w:i/>
          <w:sz w:val="20"/>
          <w:szCs w:val="20"/>
        </w:rPr>
        <w:t>The dubious Crimean referendum on annexation by Russia</w:t>
      </w:r>
      <w:r w:rsidRPr="00E033EC">
        <w:rPr>
          <w:rFonts w:ascii="Garamond" w:hAnsi="Garamond"/>
          <w:sz w:val="20"/>
          <w:szCs w:val="20"/>
        </w:rPr>
        <w:t xml:space="preserve"> </w:t>
      </w:r>
      <w:r w:rsidRPr="00E033EC">
        <w:rPr>
          <w:rFonts w:ascii="Garamond" w:hAnsi="Garamond"/>
          <w:sz w:val="20"/>
          <w:szCs w:val="20"/>
          <w:lang w:val="en-US"/>
        </w:rPr>
        <w:t>[online]. washingtonpost.com, 17. března 2014 [cit. 30. ledna 2016]. Dostupné na &lt;https://www.washingtonpost.com/news/volokh-conspiracy/wp/2014/03/17/the-dubious-crimean-referendum-on-annexation-by-russia/&gt;.</w:t>
      </w:r>
    </w:p>
  </w:footnote>
  <w:footnote w:id="12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CORTEN, Oliver. The Russian intervention in the Ukrainian crisis: was jus contra bellum ´confirmed rather than weakened´?. </w:t>
      </w:r>
      <w:r w:rsidRPr="00E033EC">
        <w:rPr>
          <w:rFonts w:ascii="Garamond" w:hAnsi="Garamond"/>
          <w:i/>
        </w:rPr>
        <w:t>Journal on the Use of Force and International Law</w:t>
      </w:r>
      <w:r w:rsidRPr="00E033EC">
        <w:rPr>
          <w:rFonts w:ascii="Garamond" w:hAnsi="Garamond"/>
        </w:rPr>
        <w:t>, 2015, roč. 2, č. 1, s. 18 – 19.</w:t>
      </w:r>
    </w:p>
  </w:footnote>
  <w:footnote w:id="12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BÍLKOVÁ: </w:t>
      </w:r>
      <w:r w:rsidRPr="00E033EC">
        <w:rPr>
          <w:rFonts w:ascii="Garamond" w:hAnsi="Garamond"/>
          <w:i/>
        </w:rPr>
        <w:t>The Use of Force by the Russian Federation in Crimea</w:t>
      </w:r>
      <w:r w:rsidRPr="00E033EC">
        <w:rPr>
          <w:rFonts w:ascii="Garamond" w:hAnsi="Garamond"/>
        </w:rPr>
        <w:t>, s. 30.</w:t>
      </w:r>
    </w:p>
  </w:footnote>
  <w:footnote w:id="12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CORTEN: </w:t>
      </w:r>
      <w:r w:rsidRPr="00E033EC">
        <w:rPr>
          <w:rFonts w:ascii="Garamond" w:hAnsi="Garamond"/>
          <w:i/>
        </w:rPr>
        <w:t>The Russian intervention in the Ukrainian crisis…</w:t>
      </w:r>
      <w:r w:rsidRPr="00E033EC">
        <w:rPr>
          <w:rFonts w:ascii="Garamond" w:hAnsi="Garamond"/>
        </w:rPr>
        <w:t>, s. 28.</w:t>
      </w:r>
    </w:p>
  </w:footnote>
  <w:footnote w:id="12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MANTOVANI, RICKENBACHER</w:t>
      </w:r>
      <w:r w:rsidRPr="00E033EC">
        <w:rPr>
          <w:rFonts w:ascii="Garamond" w:hAnsi="Garamond"/>
          <w:i/>
        </w:rPr>
        <w:t>: Crimea Going East…</w:t>
      </w:r>
      <w:r w:rsidRPr="00E033EC">
        <w:rPr>
          <w:rFonts w:ascii="Garamond" w:hAnsi="Garamond"/>
        </w:rPr>
        <w:t>, s. 49 - 50.</w:t>
      </w:r>
    </w:p>
  </w:footnote>
  <w:footnote w:id="125">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w:t>
      </w:r>
      <w:r w:rsidRPr="00E033EC">
        <w:rPr>
          <w:rFonts w:ascii="Garamond" w:hAnsi="Garamond"/>
          <w:sz w:val="20"/>
          <w:szCs w:val="20"/>
          <w:lang w:val="en-US"/>
        </w:rPr>
        <w:t xml:space="preserve">Kancelář Vysokého komisaře OSN pro lidská práva. </w:t>
      </w:r>
      <w:r w:rsidRPr="00E033EC">
        <w:rPr>
          <w:rFonts w:ascii="Garamond" w:hAnsi="Garamond"/>
          <w:i/>
          <w:sz w:val="20"/>
          <w:szCs w:val="20"/>
        </w:rPr>
        <w:t>Report on the human rights situation in Ukraine - 16 May to 15 August 2015</w:t>
      </w:r>
      <w:r w:rsidRPr="00E033EC">
        <w:rPr>
          <w:rFonts w:ascii="Garamond" w:hAnsi="Garamond"/>
          <w:sz w:val="20"/>
          <w:szCs w:val="20"/>
        </w:rPr>
        <w:t>. Ženeva: 2015.</w:t>
      </w:r>
    </w:p>
  </w:footnote>
  <w:footnote w:id="12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Ukrajinské velvyslanectví v Japonsku. </w:t>
      </w:r>
      <w:r w:rsidRPr="00E033EC">
        <w:rPr>
          <w:rFonts w:ascii="Garamond" w:hAnsi="Garamond"/>
          <w:i/>
        </w:rPr>
        <w:t>On Violations of Ukraine’s Laws in Force and of Ukrainian-Russian Agreements by Military Units of the Black Sea Fleet of the Russian Federation in the Territory of Ukraine</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mfa.gov.ua, 3. března 2014 </w:t>
      </w:r>
      <w:r w:rsidRPr="00E033EC">
        <w:rPr>
          <w:rFonts w:ascii="Garamond" w:hAnsi="Garamond"/>
          <w:lang w:val="en-US"/>
        </w:rPr>
        <w:t>[cit. 4. února 2016]. Dostupné na &lt;</w:t>
      </w:r>
      <w:r w:rsidRPr="00E033EC">
        <w:rPr>
          <w:rFonts w:ascii="Garamond" w:hAnsi="Garamond"/>
          <w:i/>
        </w:rPr>
        <w:t>http://mfa.gov.ua/en/news-feeds/foreign-offices-news/18622-shhodo-porusheny-chinnogo-zakonodavstva-ukrajini-ta-ukrajinsyko-rosijsykih-ugod-vijsykovimi-formuvannyami-chf-rf-na-teritoriji-ukrajini</w:t>
      </w:r>
      <w:r w:rsidRPr="00E033EC">
        <w:rPr>
          <w:rFonts w:ascii="Garamond" w:hAnsi="Garamond"/>
        </w:rPr>
        <w:t>&gt;.</w:t>
      </w:r>
    </w:p>
  </w:footnote>
  <w:footnote w:id="12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Ministerstvo zahraničních věcí Ukrajiny. </w:t>
      </w:r>
      <w:r w:rsidRPr="00E033EC">
        <w:rPr>
          <w:rFonts w:ascii="Garamond" w:hAnsi="Garamond"/>
          <w:i/>
        </w:rPr>
        <w:t>Statement of the MFA of Ukraine on intervention by Russia in the internal affairs of Ukraine</w:t>
      </w:r>
      <w:r w:rsidRPr="00E033EC">
        <w:rPr>
          <w:rFonts w:ascii="Garamond" w:hAnsi="Garamond"/>
        </w:rPr>
        <w:t xml:space="preserve"> </w:t>
      </w:r>
      <w:r w:rsidRPr="00E033EC">
        <w:rPr>
          <w:rFonts w:ascii="Garamond" w:hAnsi="Garamond"/>
          <w:lang w:val="en-US"/>
        </w:rPr>
        <w:t xml:space="preserve">[online]. mfa.gov.ua, 8. dubna 2014 [cit. 4. února 2016]. Dostupné na </w:t>
      </w:r>
      <w:r w:rsidRPr="00E033EC">
        <w:rPr>
          <w:rFonts w:ascii="Garamond" w:hAnsi="Garamond"/>
        </w:rPr>
        <w:t>&lt;</w:t>
      </w:r>
      <w:r w:rsidRPr="00E033EC">
        <w:rPr>
          <w:rFonts w:ascii="Garamond" w:hAnsi="Garamond"/>
          <w:i/>
        </w:rPr>
        <w:t>http://mfa.gov.ua/en/press-center/news/21311-zajava-mzs-shhodo-vtruchannya-rf-u-vnutrishni-spravi-ukrajini</w:t>
      </w:r>
      <w:r w:rsidRPr="00E033EC">
        <w:rPr>
          <w:rFonts w:ascii="Garamond" w:hAnsi="Garamond"/>
        </w:rPr>
        <w:t>&gt;.</w:t>
      </w:r>
    </w:p>
  </w:footnote>
  <w:footnote w:id="12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Poslanecká sněmovna Parlamentu České republiky, </w:t>
      </w:r>
      <w:r w:rsidRPr="00E033EC">
        <w:rPr>
          <w:rFonts w:ascii="Garamond" w:hAnsi="Garamond"/>
          <w:i/>
        </w:rPr>
        <w:t>Usnesení ke Krymu</w:t>
      </w:r>
      <w:r w:rsidRPr="00E033EC">
        <w:rPr>
          <w:rFonts w:ascii="Garamond" w:hAnsi="Garamond"/>
        </w:rPr>
        <w:t>, 25. března 2014.</w:t>
      </w:r>
    </w:p>
  </w:footnote>
  <w:footnote w:id="12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CORTEN: </w:t>
      </w:r>
      <w:r w:rsidRPr="00E033EC">
        <w:rPr>
          <w:rFonts w:ascii="Garamond" w:hAnsi="Garamond"/>
          <w:i/>
        </w:rPr>
        <w:t>The Russian intervention in the Ukrainian crisis</w:t>
      </w:r>
      <w:r w:rsidRPr="00E033EC">
        <w:rPr>
          <w:rFonts w:ascii="Garamond" w:hAnsi="Garamond"/>
        </w:rPr>
        <w:t>…, s. 27 - 30, zejm. také poznámky pod čarou č. 88 a 91.</w:t>
      </w:r>
    </w:p>
  </w:footnote>
  <w:footnote w:id="13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Afghánistán, Kuba, Nikaragua, Severní Korea, Sýrie, Venezuela. </w:t>
      </w:r>
    </w:p>
  </w:footnote>
  <w:footnote w:id="13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Paradoxně ani Rusko oficiálně neuznalo autonomní republiky na východě Ukrajiny jako samostatné státy. K uznání došlo jen ze strany Jižní Osetie, která ale sama není plnohodnotně uznaným státem. </w:t>
      </w:r>
    </w:p>
  </w:footnote>
  <w:footnote w:id="13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zrušení summitu zemí G8, který se měl konat v ruském Soči.</w:t>
      </w:r>
    </w:p>
  </w:footnote>
  <w:footnote w:id="13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DREYER, Lana, POPESCU, Nicu. </w:t>
      </w:r>
      <w:r w:rsidRPr="00E033EC">
        <w:rPr>
          <w:rFonts w:ascii="Garamond" w:hAnsi="Garamond"/>
          <w:i/>
        </w:rPr>
        <w:t>Do sanctions against Russia work?</w:t>
      </w:r>
      <w:r w:rsidRPr="00E033EC">
        <w:rPr>
          <w:rFonts w:ascii="Garamond" w:hAnsi="Garamond"/>
        </w:rPr>
        <w:t xml:space="preserve"> </w:t>
      </w:r>
      <w:r w:rsidRPr="00E033EC">
        <w:rPr>
          <w:rFonts w:ascii="Garamond" w:hAnsi="Garamond"/>
          <w:lang w:val="en-US"/>
        </w:rPr>
        <w:t>[online]. iss.europa.eu, prosinec 2014 [cit. 24. února 2016], s. 1. Dostupné na &lt;</w:t>
      </w:r>
      <w:r w:rsidRPr="00E033EC">
        <w:rPr>
          <w:rFonts w:ascii="Garamond" w:hAnsi="Garamond"/>
          <w:i/>
        </w:rPr>
        <w:t>http://www.iss.europa.eu/uploads/media/Brief_35_Russia_sanctions.pdf</w:t>
      </w:r>
      <w:r w:rsidRPr="00E033EC">
        <w:rPr>
          <w:rFonts w:ascii="Garamond" w:hAnsi="Garamond"/>
        </w:rPr>
        <w:t>&gt;.</w:t>
      </w:r>
    </w:p>
  </w:footnote>
  <w:footnote w:id="13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Russia Imposes More Sanctions In Retaliation</w:t>
      </w:r>
      <w:r w:rsidRPr="00E033EC">
        <w:rPr>
          <w:rFonts w:ascii="Garamond" w:hAnsi="Garamond"/>
        </w:rPr>
        <w:t xml:space="preserve">. news.sky.com, 6. srpna 2016 </w:t>
      </w:r>
      <w:r w:rsidRPr="00E033EC">
        <w:rPr>
          <w:rFonts w:ascii="Garamond" w:hAnsi="Garamond"/>
          <w:lang w:val="en-US"/>
        </w:rPr>
        <w:t>[cit. 4. února 2016]. Dostupné na &lt;</w:t>
      </w:r>
      <w:r w:rsidRPr="00E033EC">
        <w:rPr>
          <w:rFonts w:ascii="Garamond" w:hAnsi="Garamond"/>
          <w:i/>
        </w:rPr>
        <w:t>http://news.sky.com/story/1314216/russia-imposes-more-sanctions-in-retaliation</w:t>
      </w:r>
      <w:r w:rsidRPr="00E033EC">
        <w:rPr>
          <w:rFonts w:ascii="Garamond" w:hAnsi="Garamond"/>
        </w:rPr>
        <w:t>&gt;.</w:t>
      </w:r>
    </w:p>
  </w:footnote>
  <w:footnote w:id="13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Návrh rezoluce č. S/2014/189 ze dne 15. března 2014.</w:t>
      </w:r>
    </w:p>
  </w:footnote>
  <w:footnote w:id="13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Valné shromáždění OSN. Dokument č. A/68/L.39 ze dne 29. ledna 2014.</w:t>
      </w:r>
    </w:p>
  </w:footnote>
  <w:footnote w:id="13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EU sanctions against Russia over Ukraine crisis</w:t>
      </w:r>
      <w:r w:rsidRPr="00E033EC">
        <w:rPr>
          <w:rFonts w:ascii="Garamond" w:hAnsi="Garamond"/>
        </w:rPr>
        <w:t xml:space="preserve"> </w:t>
      </w:r>
      <w:r w:rsidRPr="00E033EC">
        <w:rPr>
          <w:rFonts w:ascii="Garamond" w:hAnsi="Garamond"/>
          <w:lang w:val="en-US"/>
        </w:rPr>
        <w:t>[online]. europa.eu [cit. 26. ledna 2016]. Dostupné na &lt;</w:t>
      </w:r>
      <w:r w:rsidRPr="00E033EC">
        <w:rPr>
          <w:rFonts w:ascii="Garamond" w:hAnsi="Garamond"/>
          <w:i/>
        </w:rPr>
        <w:t>http://europa.eu/newsroom/highlights/special-coverage/eu_sanctions/index_en.htm</w:t>
      </w:r>
      <w:r w:rsidRPr="00E033EC">
        <w:rPr>
          <w:rFonts w:ascii="Garamond" w:hAnsi="Garamond"/>
        </w:rPr>
        <w:t>&gt;.</w:t>
      </w:r>
    </w:p>
  </w:footnote>
  <w:footnote w:id="13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EU restrictive measures in response to the crisis in Ukraine</w:t>
      </w:r>
      <w:r w:rsidRPr="00E033EC">
        <w:rPr>
          <w:rFonts w:ascii="Garamond" w:hAnsi="Garamond"/>
        </w:rPr>
        <w:t xml:space="preserve"> </w:t>
      </w:r>
      <w:r w:rsidRPr="00E033EC">
        <w:rPr>
          <w:rFonts w:ascii="Garamond" w:hAnsi="Garamond"/>
          <w:lang w:val="en-US"/>
        </w:rPr>
        <w:t>[online]. consilium.europa.eu [cit. 26. ledna 2016]. Dostupné na &lt;</w:t>
      </w:r>
      <w:r w:rsidRPr="00E033EC">
        <w:rPr>
          <w:rFonts w:ascii="Garamond" w:hAnsi="Garamond"/>
          <w:i/>
        </w:rPr>
        <w:t>http://www.consilium.europa.eu/en/policies/sanctions/ukraine-crisis/</w:t>
      </w:r>
      <w:r w:rsidRPr="00E033EC">
        <w:rPr>
          <w:rFonts w:ascii="Garamond" w:hAnsi="Garamond"/>
        </w:rPr>
        <w:t>&gt;.</w:t>
      </w:r>
    </w:p>
  </w:footnote>
  <w:footnote w:id="13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DREYER, POPESCU: </w:t>
      </w:r>
      <w:r w:rsidRPr="00E033EC">
        <w:rPr>
          <w:rFonts w:ascii="Garamond" w:hAnsi="Garamond"/>
          <w:i/>
        </w:rPr>
        <w:t>Do sanctions against Russia work?</w:t>
      </w:r>
      <w:r w:rsidRPr="00E033EC">
        <w:rPr>
          <w:rFonts w:ascii="Garamond" w:hAnsi="Garamond"/>
        </w:rPr>
        <w:t xml:space="preserve">; </w:t>
      </w:r>
      <w:r w:rsidR="00195400">
        <w:rPr>
          <w:rFonts w:ascii="Garamond" w:hAnsi="Garamond"/>
        </w:rPr>
        <w:t>P</w:t>
      </w:r>
      <w:r w:rsidRPr="00E033EC">
        <w:rPr>
          <w:rFonts w:ascii="Garamond" w:hAnsi="Garamond"/>
        </w:rPr>
        <w:t xml:space="preserve">řehled jednotlivých opatření, včetně výjimek, změn a prodloužení, viz Evropská komise: </w:t>
      </w:r>
      <w:r w:rsidRPr="00E033EC">
        <w:rPr>
          <w:rFonts w:ascii="Garamond" w:hAnsi="Garamond"/>
          <w:i/>
        </w:rPr>
        <w:t>European Union - Restrictive measures…</w:t>
      </w:r>
      <w:r w:rsidRPr="00E033EC">
        <w:rPr>
          <w:rFonts w:ascii="Garamond" w:hAnsi="Garamond"/>
        </w:rPr>
        <w:t>, s. 67 – 69.</w:t>
      </w:r>
    </w:p>
  </w:footnote>
  <w:footnote w:id="14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 xml:space="preserve">EU restrictive measures in response to the crisis in Ukraine </w:t>
      </w:r>
      <w:r w:rsidRPr="00E033EC">
        <w:rPr>
          <w:rFonts w:ascii="Garamond" w:hAnsi="Garamond"/>
          <w:lang w:val="en-US"/>
        </w:rPr>
        <w:t>[online]</w:t>
      </w:r>
      <w:r w:rsidRPr="00E033EC">
        <w:rPr>
          <w:rFonts w:ascii="Garamond" w:hAnsi="Garamond"/>
        </w:rPr>
        <w:t>.</w:t>
      </w:r>
    </w:p>
  </w:footnote>
  <w:footnote w:id="14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Podrobněji viz Evropská komise: </w:t>
      </w:r>
      <w:r w:rsidRPr="00E033EC">
        <w:rPr>
          <w:rFonts w:ascii="Garamond" w:hAnsi="Garamond"/>
          <w:i/>
        </w:rPr>
        <w:t>European Union - Restrictive measures…</w:t>
      </w:r>
      <w:r w:rsidRPr="00E033EC">
        <w:rPr>
          <w:rFonts w:ascii="Garamond" w:hAnsi="Garamond"/>
        </w:rPr>
        <w:t>, s. 125 – 137.</w:t>
      </w:r>
    </w:p>
  </w:footnote>
  <w:footnote w:id="142">
    <w:p w:rsidR="00285957" w:rsidRPr="00E033EC" w:rsidRDefault="00285957" w:rsidP="00B36EA4">
      <w:pPr>
        <w:autoSpaceDE w:val="0"/>
        <w:autoSpaceDN w:val="0"/>
        <w:adjustRightInd w:val="0"/>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Mezinárodní soudní dvůr. Případ </w:t>
      </w:r>
      <w:r w:rsidRPr="00E033EC">
        <w:rPr>
          <w:rFonts w:ascii="Garamond" w:hAnsi="Garamond" w:cs="Minion-Italic"/>
          <w:i/>
          <w:iCs/>
          <w:sz w:val="20"/>
          <w:szCs w:val="20"/>
        </w:rPr>
        <w:t xml:space="preserve">Difference Relating to Immunity from Legal Process of a Special Rapporteur of the Commission on Human Rights, </w:t>
      </w:r>
      <w:r w:rsidRPr="00E033EC">
        <w:rPr>
          <w:rFonts w:ascii="Garamond" w:hAnsi="Garamond" w:cs="Minion-Regular"/>
          <w:sz w:val="20"/>
          <w:szCs w:val="20"/>
        </w:rPr>
        <w:t>poradní posudek ze dne 29. dubna 1999, odst. 62 a 87.</w:t>
      </w:r>
    </w:p>
  </w:footnote>
  <w:footnote w:id="14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MSD: případ </w:t>
      </w:r>
      <w:r w:rsidRPr="00E033EC">
        <w:rPr>
          <w:rFonts w:ascii="Garamond" w:hAnsi="Garamond"/>
          <w:i/>
        </w:rPr>
        <w:t>Nicaragua v. USA</w:t>
      </w:r>
      <w:r w:rsidRPr="00E033EC">
        <w:rPr>
          <w:rFonts w:ascii="Garamond" w:hAnsi="Garamond"/>
        </w:rPr>
        <w:t>, odst. 114.</w:t>
      </w:r>
    </w:p>
  </w:footnote>
  <w:footnote w:id="14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SHAW: </w:t>
      </w:r>
      <w:r w:rsidRPr="00E033EC">
        <w:rPr>
          <w:rFonts w:ascii="Garamond" w:hAnsi="Garamond"/>
          <w:i/>
        </w:rPr>
        <w:t>International Law</w:t>
      </w:r>
      <w:r w:rsidRPr="00E033EC">
        <w:rPr>
          <w:rFonts w:ascii="Garamond" w:hAnsi="Garamond"/>
        </w:rPr>
        <w:t>, s. 788.</w:t>
      </w:r>
    </w:p>
  </w:footnote>
  <w:footnote w:id="14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čl. 8.</w:t>
      </w:r>
    </w:p>
  </w:footnote>
  <w:footnote w:id="14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Address by President of the Russian Federation</w:t>
      </w:r>
      <w:r w:rsidRPr="00E033EC">
        <w:rPr>
          <w:rFonts w:ascii="Garamond" w:hAnsi="Garamond"/>
        </w:rPr>
        <w:t xml:space="preserve"> </w:t>
      </w:r>
      <w:r w:rsidRPr="00E033EC">
        <w:rPr>
          <w:rFonts w:ascii="Garamond" w:hAnsi="Garamond"/>
          <w:lang w:val="en-US"/>
        </w:rPr>
        <w:t>[online]. en.kremlin.ru, 18. března 2014 [cit. 24. února 2016]. Dostupné na &lt;</w:t>
      </w:r>
      <w:r w:rsidRPr="00E033EC">
        <w:rPr>
          <w:rFonts w:ascii="Garamond" w:hAnsi="Garamond"/>
          <w:i/>
        </w:rPr>
        <w:t>http://en.kremlin.ru/events/president/news/20603</w:t>
      </w:r>
      <w:r w:rsidRPr="00E033EC">
        <w:rPr>
          <w:rFonts w:ascii="Garamond" w:hAnsi="Garamond"/>
        </w:rPr>
        <w:t>&gt;.</w:t>
      </w:r>
    </w:p>
  </w:footnote>
  <w:footnote w:id="14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Vladimir Putin answered journalists’ questions on the situation in Ukraine</w:t>
      </w:r>
      <w:r w:rsidRPr="00E033EC">
        <w:rPr>
          <w:rFonts w:ascii="Garamond" w:hAnsi="Garamond"/>
        </w:rPr>
        <w:t xml:space="preserve"> </w:t>
      </w:r>
      <w:r w:rsidRPr="00E033EC">
        <w:rPr>
          <w:rFonts w:ascii="Garamond" w:hAnsi="Garamond"/>
          <w:lang w:val="en-US"/>
        </w:rPr>
        <w:t>[online]. en.kremlin.ru, 4. března 2014 [cit. 24. února 2016]. Dostupné na &lt;</w:t>
      </w:r>
      <w:hyperlink r:id="rId1" w:history="1">
        <w:r w:rsidRPr="00E033EC">
          <w:rPr>
            <w:rFonts w:ascii="Garamond" w:hAnsi="Garamond"/>
            <w:i/>
          </w:rPr>
          <w:t>http://en.kremlin.ru/events/president/news/20</w:t>
        </w:r>
      </w:hyperlink>
      <w:r w:rsidRPr="00E033EC">
        <w:rPr>
          <w:rFonts w:ascii="Garamond" w:hAnsi="Garamond"/>
          <w:i/>
        </w:rPr>
        <w:t>366</w:t>
      </w:r>
      <w:r w:rsidRPr="00E033EC">
        <w:rPr>
          <w:rFonts w:ascii="Garamond" w:hAnsi="Garamond"/>
        </w:rPr>
        <w:t xml:space="preserve">&gt;. </w:t>
      </w:r>
    </w:p>
  </w:footnote>
  <w:footnote w:id="148">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w:t>
      </w:r>
      <w:r w:rsidRPr="00E033EC">
        <w:rPr>
          <w:rFonts w:ascii="Garamond" w:hAnsi="Garamond"/>
          <w:i/>
          <w:sz w:val="20"/>
          <w:szCs w:val="20"/>
        </w:rPr>
        <w:t>Lavrov: Russia not giving orders to Crimean self-defense forces</w:t>
      </w:r>
      <w:r w:rsidRPr="00E033EC">
        <w:rPr>
          <w:rFonts w:ascii="Garamond" w:hAnsi="Garamond"/>
          <w:sz w:val="20"/>
          <w:szCs w:val="20"/>
        </w:rPr>
        <w:t xml:space="preserve"> </w:t>
      </w:r>
      <w:r w:rsidRPr="00E033EC">
        <w:rPr>
          <w:rFonts w:ascii="Garamond" w:hAnsi="Garamond"/>
          <w:sz w:val="20"/>
          <w:szCs w:val="20"/>
          <w:lang w:val="en-US"/>
        </w:rPr>
        <w:t>[online]. tass.ru, 5. března 2014 [cit. 24. února 2016]. Dostupné na &lt;</w:t>
      </w:r>
      <w:r w:rsidRPr="00E033EC">
        <w:rPr>
          <w:rFonts w:ascii="Garamond" w:hAnsi="Garamond"/>
          <w:i/>
          <w:sz w:val="20"/>
          <w:szCs w:val="20"/>
        </w:rPr>
        <w:t>http://tass.ru/en/world/722174</w:t>
      </w:r>
      <w:r w:rsidRPr="00E033EC">
        <w:rPr>
          <w:rFonts w:ascii="Garamond" w:hAnsi="Garamond"/>
          <w:sz w:val="20"/>
          <w:szCs w:val="20"/>
        </w:rPr>
        <w:t>&gt;.</w:t>
      </w:r>
    </w:p>
  </w:footnote>
  <w:footnote w:id="14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Direct Line with Vladimir Putin</w:t>
      </w:r>
      <w:r w:rsidRPr="00E033EC">
        <w:rPr>
          <w:rFonts w:ascii="Garamond" w:hAnsi="Garamond"/>
        </w:rPr>
        <w:t xml:space="preserve"> </w:t>
      </w:r>
      <w:r w:rsidRPr="00E033EC">
        <w:rPr>
          <w:rFonts w:ascii="Garamond" w:hAnsi="Garamond"/>
          <w:lang w:val="en-US"/>
        </w:rPr>
        <w:t>[online]. en.kremlin.ru, 17 dubna 2014 [cit. 24. února 2016]. Dostupné na &lt;</w:t>
      </w:r>
      <w:r w:rsidRPr="00E033EC">
        <w:rPr>
          <w:rFonts w:ascii="Garamond" w:hAnsi="Garamond"/>
          <w:i/>
        </w:rPr>
        <w:t>http://en.kremlin.ru/events/president/news/20796</w:t>
      </w:r>
      <w:r w:rsidRPr="00E033EC">
        <w:rPr>
          <w:rFonts w:ascii="Garamond" w:hAnsi="Garamond"/>
        </w:rPr>
        <w:t>&gt;.</w:t>
      </w:r>
    </w:p>
  </w:footnote>
  <w:footnote w:id="15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Dokument č. S/PV.7124 ze dne 1. března 2014, s. 5.</w:t>
      </w:r>
      <w:hyperlink r:id="rId2" w:history="1"/>
    </w:p>
  </w:footnote>
  <w:footnote w:id="15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OSCE team say Crimea roadblock gunmen threatened to shoot at them</w:t>
      </w:r>
      <w:r w:rsidRPr="00E033EC">
        <w:rPr>
          <w:rFonts w:ascii="Garamond" w:hAnsi="Garamond"/>
        </w:rPr>
        <w:t xml:space="preserve"> </w:t>
      </w:r>
      <w:r w:rsidRPr="00E033EC">
        <w:rPr>
          <w:rFonts w:ascii="Garamond" w:hAnsi="Garamond"/>
          <w:lang w:val="en-US"/>
        </w:rPr>
        <w:t>[online]. reuters.com, 12. března 2014 [cit. 24. ledna 2016]. Dostupné na &lt;</w:t>
      </w:r>
      <w:r w:rsidRPr="00E033EC">
        <w:rPr>
          <w:rFonts w:ascii="Garamond" w:hAnsi="Garamond"/>
          <w:i/>
        </w:rPr>
        <w:t>http://www.reuters.com/article/us-ukraine-crisis-osce-idUSBREA2B1C120140312</w:t>
      </w:r>
      <w:r w:rsidRPr="00E033EC">
        <w:rPr>
          <w:rFonts w:ascii="Garamond" w:hAnsi="Garamond"/>
        </w:rPr>
        <w:t>&gt;.</w:t>
      </w:r>
    </w:p>
  </w:footnote>
  <w:footnote w:id="15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 xml:space="preserve">Putin signs laws on reunification of Republic of Crimea and Sevastopol with Russia </w:t>
      </w:r>
      <w:r w:rsidRPr="00E033EC">
        <w:rPr>
          <w:rFonts w:ascii="Garamond" w:hAnsi="Garamond"/>
          <w:lang w:val="en-US"/>
        </w:rPr>
        <w:t>[online]. tass.ru, 18. března 2014 [cit. 24. ledna 2016]. Dostupné na &lt;</w:t>
      </w:r>
      <w:r w:rsidRPr="00E033EC">
        <w:rPr>
          <w:rFonts w:ascii="Garamond" w:hAnsi="Garamond"/>
          <w:i/>
        </w:rPr>
        <w:t>http://tass.ru/en/russia/724785</w:t>
      </w:r>
      <w:r w:rsidRPr="00E033EC">
        <w:rPr>
          <w:rFonts w:ascii="Garamond" w:hAnsi="Garamond"/>
        </w:rPr>
        <w:t>&gt;.</w:t>
      </w:r>
    </w:p>
  </w:footnote>
  <w:footnote w:id="15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Annexation</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únor 2013 </w:t>
      </w:r>
      <w:r w:rsidRPr="00E033EC">
        <w:rPr>
          <w:rFonts w:ascii="Garamond" w:hAnsi="Garamond"/>
          <w:lang w:val="en-US"/>
        </w:rPr>
        <w:t>[cit. prosinec 2015], odst. 1. Dostupné na &lt;</w:t>
      </w:r>
      <w:r w:rsidRPr="00E033EC">
        <w:rPr>
          <w:rFonts w:ascii="Garamond" w:hAnsi="Garamond"/>
        </w:rPr>
        <w:t xml:space="preserve"> </w:t>
      </w:r>
      <w:r w:rsidRPr="00E033EC">
        <w:rPr>
          <w:rFonts w:ascii="Garamond" w:hAnsi="Garamond"/>
          <w:i/>
          <w:lang w:val="en-US"/>
        </w:rPr>
        <w:t>http://opil.ouplaw.com/view/10.1093/law:epil/9780199231690/law-9780199231690-e1376?rskey=eGLZQ9&amp;result=1&amp;prd=EPIL</w:t>
      </w:r>
      <w:r w:rsidRPr="00E033EC">
        <w:rPr>
          <w:rFonts w:ascii="Garamond" w:hAnsi="Garamond"/>
          <w:lang w:val="en-US"/>
        </w:rPr>
        <w:t>&gt;.</w:t>
      </w:r>
    </w:p>
  </w:footnote>
  <w:footnote w:id="15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 xml:space="preserve">Putin: There are no Russian instructors, special units, troops in Ukraine </w:t>
      </w:r>
      <w:r w:rsidRPr="00E033EC">
        <w:rPr>
          <w:rFonts w:ascii="Garamond" w:hAnsi="Garamond"/>
          <w:lang w:val="en-US"/>
        </w:rPr>
        <w:t>[online]. tass.ru, 30. dubna 2014 [cit. 24. ledna 2016]. Dostupné na &lt;</w:t>
      </w:r>
      <w:r w:rsidRPr="00E033EC">
        <w:rPr>
          <w:rFonts w:ascii="Garamond" w:hAnsi="Garamond"/>
          <w:i/>
        </w:rPr>
        <w:t>http://tass.ru/en/world/730003</w:t>
      </w:r>
      <w:r w:rsidRPr="00E033EC">
        <w:rPr>
          <w:rFonts w:ascii="Garamond" w:hAnsi="Garamond"/>
        </w:rPr>
        <w:t>&gt;.</w:t>
      </w:r>
    </w:p>
  </w:footnote>
  <w:footnote w:id="15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ministr Lavrov slíbil, že Rusko uzná volby nových vůdců východních oblastí Ukrajiny. Viz</w:t>
      </w:r>
      <w:r w:rsidRPr="00E033EC">
        <w:rPr>
          <w:rFonts w:ascii="Garamond" w:hAnsi="Garamond"/>
          <w:i/>
        </w:rPr>
        <w:t xml:space="preserve"> Ukraine crisis: Russia to recognise rebel vote in Donetsk and Luhansk</w:t>
      </w:r>
      <w:r w:rsidRPr="00E033EC">
        <w:rPr>
          <w:rFonts w:ascii="Garamond" w:hAnsi="Garamond"/>
        </w:rPr>
        <w:t xml:space="preserve"> </w:t>
      </w:r>
      <w:r w:rsidRPr="00E033EC">
        <w:rPr>
          <w:rFonts w:ascii="Garamond" w:hAnsi="Garamond"/>
          <w:lang w:val="en-US"/>
        </w:rPr>
        <w:t>[online]. bbc.com, 28. října 2014 [cit. 24. ledna 2016]. Dostupné na &lt;</w:t>
      </w:r>
      <w:r w:rsidRPr="00E033EC">
        <w:rPr>
          <w:rFonts w:ascii="Garamond" w:hAnsi="Garamond"/>
          <w:i/>
        </w:rPr>
        <w:t>http://www.bbc.com/news/world-europe-29799614</w:t>
      </w:r>
      <w:r w:rsidRPr="00E033EC">
        <w:rPr>
          <w:rFonts w:ascii="Garamond" w:hAnsi="Garamond"/>
        </w:rPr>
        <w:t>&gt;.</w:t>
      </w:r>
    </w:p>
  </w:footnote>
  <w:footnote w:id="15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Russia's Putin lashes Turkey, says Russian forces were in Ukraine</w:t>
      </w:r>
      <w:r w:rsidRPr="00E033EC">
        <w:rPr>
          <w:rFonts w:ascii="Garamond" w:hAnsi="Garamond"/>
        </w:rPr>
        <w:t xml:space="preserve"> </w:t>
      </w:r>
      <w:r w:rsidRPr="00E033EC">
        <w:rPr>
          <w:rFonts w:ascii="Garamond" w:hAnsi="Garamond"/>
          <w:lang w:val="en-US"/>
        </w:rPr>
        <w:t>[online]. uk.reuters.com, 17. prosince 2015 [cit. 24. ledna 2016]. Dostupné na</w:t>
      </w:r>
      <w:r w:rsidRPr="00E033EC">
        <w:rPr>
          <w:rFonts w:ascii="Garamond" w:hAnsi="Garamond"/>
        </w:rPr>
        <w:t xml:space="preserve"> &lt;</w:t>
      </w:r>
      <w:r w:rsidRPr="00E033EC">
        <w:rPr>
          <w:rFonts w:ascii="Garamond" w:hAnsi="Garamond"/>
          <w:i/>
        </w:rPr>
        <w:t>http://uk.reuters.com/article/uk-russia-putin-idUKKBN0U01KP20151217&gt;.</w:t>
      </w:r>
    </w:p>
  </w:footnote>
  <w:footnote w:id="15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U.S. Department of State. </w:t>
      </w:r>
      <w:r w:rsidRPr="00E033EC">
        <w:rPr>
          <w:rFonts w:ascii="Garamond" w:hAnsi="Garamond"/>
          <w:i/>
        </w:rPr>
        <w:t>Evidence of Russian Support for Destabilization of Ukraine</w:t>
      </w:r>
      <w:r w:rsidRPr="00E033EC">
        <w:rPr>
          <w:rFonts w:ascii="Garamond" w:hAnsi="Garamond"/>
        </w:rPr>
        <w:t xml:space="preserve"> </w:t>
      </w:r>
      <w:r w:rsidRPr="00E033EC">
        <w:rPr>
          <w:rFonts w:ascii="Garamond" w:hAnsi="Garamond"/>
          <w:lang w:val="en-US"/>
        </w:rPr>
        <w:t>[online]. state.gov, 13. dubna [cit. 24. ledna 2016]. Dostupné na &lt;</w:t>
      </w:r>
      <w:r w:rsidRPr="00E033EC">
        <w:rPr>
          <w:rFonts w:ascii="Garamond" w:hAnsi="Garamond"/>
          <w:i/>
        </w:rPr>
        <w:t>http://www.state.gov/r/pa/prs/ps/2014/04/224762.htm</w:t>
      </w:r>
      <w:r w:rsidRPr="00E033EC">
        <w:rPr>
          <w:rFonts w:ascii="Garamond" w:hAnsi="Garamond"/>
        </w:rPr>
        <w:t>&gt;.</w:t>
      </w:r>
    </w:p>
  </w:footnote>
  <w:footnote w:id="15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oficiálním prohlášením viz CORTEN: </w:t>
      </w:r>
      <w:r w:rsidRPr="00E033EC">
        <w:rPr>
          <w:rFonts w:ascii="Garamond" w:hAnsi="Garamond"/>
          <w:i/>
        </w:rPr>
        <w:t>The Russian intervention in the Ukrainian crisis…</w:t>
      </w:r>
      <w:r w:rsidRPr="00E033EC">
        <w:rPr>
          <w:rFonts w:ascii="Garamond" w:hAnsi="Garamond"/>
        </w:rPr>
        <w:t>, s. 29, pozn. pod čarou č. 88.</w:t>
      </w:r>
    </w:p>
  </w:footnote>
  <w:footnote w:id="15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Dostupné například zde &lt;</w:t>
      </w:r>
      <w:r w:rsidRPr="00E033EC">
        <w:rPr>
          <w:rFonts w:ascii="Garamond" w:hAnsi="Garamond"/>
          <w:i/>
        </w:rPr>
        <w:t>http://www.osce.org/ukraine-smm/159296</w:t>
      </w:r>
      <w:r w:rsidRPr="00E033EC">
        <w:rPr>
          <w:rFonts w:ascii="Garamond" w:hAnsi="Garamond"/>
        </w:rPr>
        <w:t>&gt;, &lt;</w:t>
      </w:r>
      <w:r w:rsidRPr="00E033EC">
        <w:rPr>
          <w:rFonts w:ascii="Garamond" w:hAnsi="Garamond"/>
          <w:i/>
        </w:rPr>
        <w:t>http://www.osce.org/ukraine-smm/160931</w:t>
      </w:r>
      <w:r w:rsidRPr="00E033EC">
        <w:rPr>
          <w:rFonts w:ascii="Garamond" w:hAnsi="Garamond"/>
        </w:rPr>
        <w:t>&gt;, z poslední doby například dostupné zde &lt;</w:t>
      </w:r>
      <w:r w:rsidRPr="00E033EC">
        <w:rPr>
          <w:rFonts w:ascii="Garamond" w:hAnsi="Garamond"/>
          <w:i/>
        </w:rPr>
        <w:t>http://www.osce.org/om/212646</w:t>
      </w:r>
      <w:r w:rsidRPr="00E033EC">
        <w:rPr>
          <w:rFonts w:ascii="Garamond" w:hAnsi="Garamond"/>
        </w:rPr>
        <w:t>&gt;.</w:t>
      </w:r>
    </w:p>
  </w:footnote>
  <w:footnote w:id="16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OBSE. </w:t>
      </w:r>
      <w:r w:rsidRPr="00E033EC">
        <w:rPr>
          <w:rFonts w:ascii="Garamond" w:hAnsi="Garamond"/>
          <w:i/>
        </w:rPr>
        <w:t>Resolution on the Continuation of Clear, Gross and Uncorrected Violations of OSCE Commitments and International Norms by the Russian Federation</w:t>
      </w:r>
      <w:r w:rsidRPr="00E033EC">
        <w:rPr>
          <w:rFonts w:ascii="Garamond" w:hAnsi="Garamond"/>
        </w:rPr>
        <w:t xml:space="preserve"> </w:t>
      </w:r>
      <w:r w:rsidRPr="00E033EC">
        <w:rPr>
          <w:rFonts w:ascii="Garamond" w:hAnsi="Garamond"/>
          <w:lang w:val="en-US"/>
        </w:rPr>
        <w:t>[online]. oscepa.org [cit. 24. ledna 2016]. Dostupné na &lt;</w:t>
      </w:r>
      <w:r w:rsidRPr="00E033EC">
        <w:rPr>
          <w:rFonts w:ascii="Garamond" w:hAnsi="Garamond"/>
          <w:i/>
        </w:rPr>
        <w:t>https://www.oscepa.org/meetings/annual-sessions/2015-annual-session-helsinki/2015-helsinki-final-declaration/2282-07</w:t>
      </w:r>
      <w:r w:rsidRPr="00E033EC">
        <w:rPr>
          <w:rFonts w:ascii="Garamond" w:hAnsi="Garamond"/>
        </w:rPr>
        <w:t>&gt;.</w:t>
      </w:r>
    </w:p>
  </w:footnote>
  <w:footnote w:id="16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NATO - Vrchní velitelství spojeneckých sil v Evropě. </w:t>
      </w:r>
      <w:r w:rsidRPr="00E033EC">
        <w:rPr>
          <w:rFonts w:ascii="Garamond" w:hAnsi="Garamond"/>
          <w:i/>
        </w:rPr>
        <w:t>NATO Releases Imagery: Raises Questions on Russia’s Role in Providing Tanks to Ukraine</w:t>
      </w:r>
      <w:r w:rsidRPr="00E033EC">
        <w:rPr>
          <w:rFonts w:ascii="Garamond" w:hAnsi="Garamond"/>
        </w:rPr>
        <w:t xml:space="preserve"> </w:t>
      </w:r>
      <w:r w:rsidRPr="00E033EC">
        <w:rPr>
          <w:rFonts w:ascii="Garamond" w:hAnsi="Garamond"/>
          <w:lang w:val="en-US"/>
        </w:rPr>
        <w:t>[online]. shape.nato.int, 14. června 2014 [cit. 24. ledna 2016]. Dostupné na &lt;</w:t>
      </w:r>
      <w:r w:rsidRPr="00E033EC">
        <w:rPr>
          <w:rFonts w:ascii="Garamond" w:hAnsi="Garamond"/>
          <w:i/>
        </w:rPr>
        <w:t>http://shape.nato.int/statement-on-russian-main-battle-tanks</w:t>
      </w:r>
      <w:r w:rsidR="00D40288">
        <w:rPr>
          <w:rFonts w:ascii="Garamond" w:hAnsi="Garamond"/>
        </w:rPr>
        <w:t>&gt;.</w:t>
      </w:r>
    </w:p>
  </w:footnote>
  <w:footnote w:id="16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Například SUTYAGIN, Igor. </w:t>
      </w:r>
      <w:r w:rsidRPr="00E033EC">
        <w:rPr>
          <w:rFonts w:ascii="Garamond" w:hAnsi="Garamond"/>
          <w:i/>
        </w:rPr>
        <w:t>Russian Forces in Ukraine</w:t>
      </w:r>
      <w:r w:rsidRPr="00E033EC">
        <w:rPr>
          <w:rFonts w:ascii="Garamond" w:hAnsi="Garamond"/>
        </w:rPr>
        <w:t xml:space="preserve"> </w:t>
      </w:r>
      <w:r w:rsidRPr="00E033EC">
        <w:rPr>
          <w:rFonts w:ascii="Garamond" w:hAnsi="Garamond"/>
          <w:lang w:val="en-US"/>
        </w:rPr>
        <w:t>[online]. rusi.org, březen 2014 [cit. 24. ledna 2016]. Dostupné na &lt;</w:t>
      </w:r>
      <w:r w:rsidRPr="00E033EC">
        <w:rPr>
          <w:rFonts w:ascii="Garamond" w:hAnsi="Garamond"/>
          <w:i/>
        </w:rPr>
        <w:t>http://www.webcitation.org/6Y4ei6Ide</w:t>
      </w:r>
      <w:r w:rsidRPr="00E033EC">
        <w:rPr>
          <w:rFonts w:ascii="Garamond" w:hAnsi="Garamond"/>
        </w:rPr>
        <w:t>&gt;.</w:t>
      </w:r>
      <w:r w:rsidR="00D40288">
        <w:rPr>
          <w:rFonts w:ascii="Garamond" w:hAnsi="Garamond"/>
        </w:rPr>
        <w:t xml:space="preserve"> Není ale v možnostech autora této práce potvrdit autenticitu tohoto zdroje.</w:t>
      </w:r>
    </w:p>
  </w:footnote>
  <w:footnote w:id="163">
    <w:p w:rsidR="00285957" w:rsidRPr="00E033EC" w:rsidRDefault="00285957" w:rsidP="00B36EA4">
      <w:pPr>
        <w:pStyle w:val="Textpoznpodarou"/>
        <w:spacing w:after="240"/>
        <w:rPr>
          <w:rFonts w:ascii="Garamond" w:hAnsi="Garamond"/>
          <w:b/>
        </w:rPr>
      </w:pPr>
      <w:r w:rsidRPr="00E033EC">
        <w:rPr>
          <w:rStyle w:val="Znakapoznpodarou"/>
          <w:rFonts w:ascii="Garamond" w:hAnsi="Garamond"/>
        </w:rPr>
        <w:footnoteRef/>
      </w:r>
      <w:r w:rsidRPr="00E033EC">
        <w:rPr>
          <w:rFonts w:ascii="Garamond" w:hAnsi="Garamond"/>
        </w:rPr>
        <w:t xml:space="preserve"> Rada bezpečnosti OSN. Dokument č. S/PV.7253 ze dne 28. srpna 2014, s. 7, 8. Mělo jít prý sice o ruské vojáky na dovolené, bojující na Ukrajině ve svém volném čase, ale jak podotýká představitel USA, jde pořád o ruského vojáka využívající vojenskou techniku ve vlastnictví Ruské federace.</w:t>
      </w:r>
    </w:p>
  </w:footnote>
  <w:footnote w:id="16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De Facto Organs of a State</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listopad 2010 </w:t>
      </w:r>
      <w:r w:rsidRPr="00E033EC">
        <w:rPr>
          <w:rFonts w:ascii="Garamond" w:hAnsi="Garamond"/>
          <w:lang w:val="en-US"/>
        </w:rPr>
        <w:t>[cit. únor 2016], odst. 1. Dostupné na &lt;</w:t>
      </w:r>
      <w:r w:rsidRPr="00E033EC">
        <w:rPr>
          <w:rFonts w:ascii="Garamond" w:hAnsi="Garamond"/>
          <w:i/>
          <w:lang w:val="en-US"/>
        </w:rPr>
        <w:t>http://opil.ouplaw.com/view/10.1093/law:epil/9780199231690/law-9780199231690-e1394?rskey=67101t&amp;result=1&amp;prd=EPIL</w:t>
      </w:r>
      <w:r w:rsidRPr="00E033EC">
        <w:rPr>
          <w:rFonts w:ascii="Garamond" w:hAnsi="Garamond"/>
          <w:lang w:val="en-US"/>
        </w:rPr>
        <w:t>&gt;.</w:t>
      </w:r>
    </w:p>
  </w:footnote>
  <w:footnote w:id="16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čl. 8. </w:t>
      </w:r>
    </w:p>
  </w:footnote>
  <w:footnote w:id="16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odst. 115.</w:t>
      </w:r>
    </w:p>
  </w:footnote>
  <w:footnote w:id="16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trestní tribunál pro bývalou Jugoslávii. Případ č. IT-94-1-A (</w:t>
      </w:r>
      <w:r w:rsidRPr="00E033EC">
        <w:rPr>
          <w:rFonts w:ascii="Garamond" w:hAnsi="Garamond"/>
          <w:i/>
        </w:rPr>
        <w:t>Tadić</w:t>
      </w:r>
      <w:r w:rsidRPr="00E033EC">
        <w:rPr>
          <w:rFonts w:ascii="Garamond" w:hAnsi="Garamond"/>
        </w:rPr>
        <w:t>), rozhodnutí ze dne 15. července 1999, odst. 120.</w:t>
      </w:r>
    </w:p>
  </w:footnote>
  <w:footnote w:id="16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De Facto Organs of a State</w:t>
      </w:r>
      <w:r w:rsidRPr="00E033EC">
        <w:rPr>
          <w:rFonts w:ascii="Garamond" w:hAnsi="Garamond"/>
          <w:lang w:val="en-US"/>
        </w:rPr>
        <w:t>, odst. 1.</w:t>
      </w:r>
      <w:r w:rsidRPr="00E033EC">
        <w:rPr>
          <w:rFonts w:ascii="Garamond" w:hAnsi="Garamond"/>
        </w:rPr>
        <w:t xml:space="preserve"> Tato otázka by ale opět zasloužila širší výzkum. Rozhodnutí Tadić se netýkalo otázky odpovědnosti států a naopak rozhodnutí ve věci </w:t>
      </w:r>
      <w:r w:rsidRPr="00E033EC">
        <w:rPr>
          <w:rFonts w:ascii="Garamond" w:hAnsi="Garamond"/>
          <w:i/>
        </w:rPr>
        <w:t>Nicaragua v. USA</w:t>
      </w:r>
      <w:r w:rsidRPr="00E033EC">
        <w:rPr>
          <w:rFonts w:ascii="Garamond" w:hAnsi="Garamond"/>
        </w:rPr>
        <w:t xml:space="preserve"> se týkalo použití síly, tedy je možné, že by se na daný případ přístup efektivní kontroly hodil lépe.</w:t>
      </w:r>
    </w:p>
  </w:footnote>
  <w:footnote w:id="16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VÄRK, René. State Responsibility for Private Armed Groups in the Context of Terrorism.</w:t>
      </w:r>
      <w:r w:rsidRPr="00E033EC">
        <w:rPr>
          <w:rFonts w:ascii="Garamond" w:hAnsi="Garamond"/>
          <w:i/>
        </w:rPr>
        <w:t xml:space="preserve"> Juridica International</w:t>
      </w:r>
      <w:r w:rsidRPr="00E033EC">
        <w:rPr>
          <w:rFonts w:ascii="Garamond" w:hAnsi="Garamond"/>
        </w:rPr>
        <w:t>, 2006, roč. 11, s. 189.</w:t>
      </w:r>
    </w:p>
  </w:footnote>
  <w:footnote w:id="17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s. 42, odst. 13.</w:t>
      </w:r>
    </w:p>
  </w:footnote>
  <w:footnote w:id="17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w:t>
      </w:r>
      <w:r w:rsidRPr="00E033EC">
        <w:rPr>
          <w:rFonts w:ascii="Garamond" w:hAnsi="Garamond"/>
        </w:rPr>
        <w:t xml:space="preserve"> </w:t>
      </w:r>
      <w:r w:rsidRPr="003A3664">
        <w:rPr>
          <w:rFonts w:ascii="Garamond" w:hAnsi="Garamond"/>
          <w:i/>
        </w:rPr>
        <w:t>v. USA</w:t>
      </w:r>
      <w:r w:rsidRPr="00E033EC">
        <w:rPr>
          <w:rFonts w:ascii="Garamond" w:hAnsi="Garamond"/>
        </w:rPr>
        <w:t>, odst. 202.</w:t>
      </w:r>
    </w:p>
  </w:footnote>
  <w:footnote w:id="172">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WOOD, Michael. </w:t>
      </w:r>
      <w:r w:rsidRPr="00E033EC">
        <w:rPr>
          <w:rFonts w:ascii="Garamond" w:hAnsi="Garamond"/>
          <w:i/>
          <w:sz w:val="20"/>
          <w:szCs w:val="20"/>
        </w:rPr>
        <w:t>THE PRINCIPLE OF NON-INTERVENTION IN CONTEMPORARY INTERNATIONAL LAW: NON-INTERFERENCE IN A STATE’S INTERNAL AFFAIRS USED TO BE A RULE OF INTERNATIONAL LAW: IS IT STILL?</w:t>
      </w:r>
      <w:r w:rsidRPr="00E033EC">
        <w:rPr>
          <w:rFonts w:ascii="Garamond" w:hAnsi="Garamond"/>
          <w:sz w:val="20"/>
          <w:szCs w:val="20"/>
        </w:rPr>
        <w:t xml:space="preserve"> </w:t>
      </w:r>
      <w:r w:rsidRPr="00E033EC">
        <w:rPr>
          <w:rFonts w:ascii="Garamond" w:hAnsi="Garamond"/>
          <w:sz w:val="20"/>
          <w:szCs w:val="20"/>
          <w:lang w:val="en-US"/>
        </w:rPr>
        <w:t>[online]</w:t>
      </w:r>
      <w:r w:rsidRPr="00E033EC">
        <w:rPr>
          <w:rFonts w:ascii="Garamond" w:hAnsi="Garamond"/>
          <w:sz w:val="20"/>
          <w:szCs w:val="20"/>
        </w:rPr>
        <w:t xml:space="preserve">. chathamhouse.org, 2007, s. 3 </w:t>
      </w:r>
      <w:r w:rsidRPr="00E033EC">
        <w:rPr>
          <w:rFonts w:ascii="Garamond" w:hAnsi="Garamond"/>
          <w:sz w:val="20"/>
          <w:szCs w:val="20"/>
          <w:lang w:val="en-US"/>
        </w:rPr>
        <w:t>[cit. 30. ledna 2016]</w:t>
      </w:r>
      <w:r w:rsidRPr="00E033EC">
        <w:rPr>
          <w:rFonts w:ascii="Garamond" w:hAnsi="Garamond"/>
          <w:sz w:val="20"/>
          <w:szCs w:val="20"/>
        </w:rPr>
        <w:t>. Dostupné na &lt;https://www.chathamhouse.org/sites/files/chathamhouse/public/Research/International%20Law/il280207.pdf&gt;.</w:t>
      </w:r>
    </w:p>
  </w:footnote>
  <w:footnote w:id="17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Prohibition of Intervention</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duben 2006 </w:t>
      </w:r>
      <w:r w:rsidRPr="00E033EC">
        <w:rPr>
          <w:rFonts w:ascii="Garamond" w:hAnsi="Garamond"/>
          <w:lang w:val="en-US"/>
        </w:rPr>
        <w:t>[cit. kistopad 2015], odst. 9. Dostupné na &lt;</w:t>
      </w:r>
      <w:r w:rsidRPr="00E033EC">
        <w:rPr>
          <w:rFonts w:ascii="Garamond" w:hAnsi="Garamond"/>
          <w:i/>
          <w:lang w:val="en-US"/>
        </w:rPr>
        <w:t>http://opil.ouplaw.com/view/10.1093/law:epil/9780199231690/law-9780199231690-e1434?rskey=mSsEGI&amp;result=7&amp;prd=EPIL</w:t>
      </w:r>
      <w:r w:rsidRPr="00E033EC">
        <w:rPr>
          <w:rFonts w:ascii="Garamond" w:hAnsi="Garamond"/>
          <w:lang w:val="en-US"/>
        </w:rPr>
        <w:t>&gt;.</w:t>
      </w:r>
    </w:p>
  </w:footnote>
  <w:footnote w:id="17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odst. 205.</w:t>
      </w:r>
    </w:p>
  </w:footnote>
  <w:footnote w:id="17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Legality of the Threat or Use of Nuclear Weapons</w:t>
      </w:r>
      <w:r w:rsidRPr="00E033EC">
        <w:rPr>
          <w:rFonts w:ascii="Garamond" w:hAnsi="Garamond"/>
        </w:rPr>
        <w:t>, odst. 47.</w:t>
      </w:r>
    </w:p>
  </w:footnote>
  <w:footnote w:id="176">
    <w:p w:rsidR="00285957" w:rsidRPr="00E033EC" w:rsidRDefault="00285957" w:rsidP="00B36EA4">
      <w:pPr>
        <w:pStyle w:val="Default"/>
        <w:spacing w:after="240"/>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Valné shromáždění OSN. Declaration on the Inadmissibility of Intervention and Interference in the Internal Affairs of States, dokument č. A/RES/36/103 ze dne 9. prosince 1981.</w:t>
      </w:r>
    </w:p>
  </w:footnote>
  <w:footnote w:id="177">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Veronika. </w:t>
      </w:r>
      <w:r w:rsidRPr="00E033EC">
        <w:rPr>
          <w:rFonts w:ascii="Garamond" w:hAnsi="Garamond"/>
          <w:i/>
          <w:sz w:val="20"/>
          <w:szCs w:val="20"/>
        </w:rPr>
        <w:t>Mezinárodněprávní aspekty vývoje na Krymu</w:t>
      </w:r>
      <w:r w:rsidRPr="00E033EC">
        <w:rPr>
          <w:rFonts w:ascii="Garamond" w:hAnsi="Garamond"/>
          <w:sz w:val="20"/>
          <w:szCs w:val="20"/>
        </w:rPr>
        <w:t xml:space="preserve"> </w:t>
      </w:r>
      <w:r w:rsidRPr="00E033EC">
        <w:rPr>
          <w:rFonts w:ascii="Garamond" w:hAnsi="Garamond"/>
          <w:sz w:val="20"/>
          <w:szCs w:val="20"/>
          <w:lang w:val="en-US"/>
        </w:rPr>
        <w:t>[online]</w:t>
      </w:r>
      <w:r w:rsidRPr="00E033EC">
        <w:rPr>
          <w:rFonts w:ascii="Garamond" w:hAnsi="Garamond"/>
          <w:sz w:val="20"/>
          <w:szCs w:val="20"/>
        </w:rPr>
        <w:t xml:space="preserve">. csmp-csil.org, 2014 </w:t>
      </w:r>
      <w:r w:rsidRPr="00E033EC">
        <w:rPr>
          <w:rFonts w:ascii="Garamond" w:hAnsi="Garamond"/>
          <w:sz w:val="20"/>
          <w:szCs w:val="20"/>
          <w:lang w:val="en-US"/>
        </w:rPr>
        <w:t xml:space="preserve">[cit. 20. září 2014], s. 6. Dostupné na </w:t>
      </w:r>
      <w:r w:rsidRPr="00E033EC">
        <w:rPr>
          <w:rFonts w:ascii="Garamond" w:hAnsi="Garamond"/>
          <w:sz w:val="20"/>
          <w:szCs w:val="20"/>
        </w:rPr>
        <w:t>&lt;</w:t>
      </w:r>
      <w:r w:rsidRPr="00E033EC">
        <w:rPr>
          <w:rFonts w:ascii="Garamond" w:hAnsi="Garamond"/>
          <w:i/>
          <w:sz w:val="20"/>
          <w:szCs w:val="20"/>
        </w:rPr>
        <w:t>http://www.csmp-csil.org/news/prave-vysel-bulletin-csmp-c-1-2014-a-working-paper-na-tema/</w:t>
      </w:r>
      <w:r w:rsidRPr="00E033EC">
        <w:rPr>
          <w:rFonts w:ascii="Garamond" w:hAnsi="Garamond"/>
          <w:sz w:val="20"/>
          <w:szCs w:val="20"/>
        </w:rPr>
        <w:t>&gt;.</w:t>
      </w:r>
    </w:p>
  </w:footnote>
  <w:footnote w:id="17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odst. 34.</w:t>
      </w:r>
    </w:p>
  </w:footnote>
  <w:footnote w:id="17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BÍLKOVÁ: </w:t>
      </w:r>
      <w:r w:rsidRPr="00E033EC">
        <w:rPr>
          <w:rFonts w:ascii="Garamond" w:hAnsi="Garamond"/>
          <w:i/>
        </w:rPr>
        <w:t>The Use of Force by the Russian Federation in Crimea</w:t>
      </w:r>
      <w:r w:rsidRPr="00E033EC">
        <w:rPr>
          <w:rFonts w:ascii="Garamond" w:hAnsi="Garamond"/>
        </w:rPr>
        <w:t>, s. 30.</w:t>
      </w:r>
    </w:p>
  </w:footnote>
  <w:footnote w:id="18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Valné shromáždění OSN. Rezoluce č. 3314 (1974) ze dne 14. prosince 1974.</w:t>
      </w:r>
    </w:p>
  </w:footnote>
  <w:footnote w:id="18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čl. 3 písm. e).</w:t>
      </w:r>
    </w:p>
  </w:footnote>
  <w:footnote w:id="18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čl. 3 písm. a).</w:t>
      </w:r>
    </w:p>
  </w:footnote>
  <w:footnote w:id="18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čl. 3 písm. g). </w:t>
      </w:r>
    </w:p>
  </w:footnote>
  <w:footnote w:id="184">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Podrobněji viz SARI, Aurel. Ukraine Insta-Symposium: When does the Breach of a Status of Forces Agreement amount to an Act of Aggression? The Case of Ukraine and the Black Sea Fleet SOFA </w:t>
      </w:r>
      <w:r w:rsidRPr="00E033EC">
        <w:rPr>
          <w:rFonts w:ascii="Garamond" w:hAnsi="Garamond"/>
          <w:sz w:val="20"/>
          <w:szCs w:val="20"/>
          <w:lang w:val="en-US"/>
        </w:rPr>
        <w:t>[online]</w:t>
      </w:r>
      <w:r w:rsidRPr="00E033EC">
        <w:rPr>
          <w:rFonts w:ascii="Garamond" w:hAnsi="Garamond"/>
          <w:sz w:val="20"/>
          <w:szCs w:val="20"/>
        </w:rPr>
        <w:t xml:space="preserve">. opiniojuris.org, 6. března 2014 </w:t>
      </w:r>
      <w:r w:rsidRPr="00E033EC">
        <w:rPr>
          <w:rFonts w:ascii="Garamond" w:hAnsi="Garamond"/>
          <w:sz w:val="20"/>
          <w:szCs w:val="20"/>
          <w:lang w:val="en-US"/>
        </w:rPr>
        <w:t>[cit. 8. listopadu 2015]</w:t>
      </w:r>
      <w:r w:rsidRPr="00E033EC">
        <w:rPr>
          <w:rFonts w:ascii="Garamond" w:hAnsi="Garamond"/>
          <w:sz w:val="20"/>
          <w:szCs w:val="20"/>
        </w:rPr>
        <w:t>. Dostupné na &lt;http://opiniojuris.org/2014/03/06/ukraine-insta-symposium-breach-status-forces-agreement-amount-act-aggression-case-ukraine-black-sea-fleet-sofa/&gt;.</w:t>
      </w:r>
    </w:p>
  </w:footnote>
  <w:footnote w:id="18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odst. 191.</w:t>
      </w:r>
    </w:p>
  </w:footnote>
  <w:footnote w:id="18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Russia terminates Black Sea Fleet agreements with Ukraine</w:t>
      </w:r>
      <w:r w:rsidRPr="00E033EC">
        <w:rPr>
          <w:rFonts w:ascii="Garamond" w:hAnsi="Garamond"/>
        </w:rPr>
        <w:t xml:space="preserve"> </w:t>
      </w:r>
      <w:r w:rsidRPr="00E033EC">
        <w:rPr>
          <w:rFonts w:ascii="Garamond" w:hAnsi="Garamond"/>
          <w:lang w:val="en-US"/>
        </w:rPr>
        <w:t>[online]. tass.ru, 2. dubna 2014 [cit. 24. ledna 2016]. Dostupné na &lt;</w:t>
      </w:r>
      <w:r w:rsidRPr="00E033EC">
        <w:rPr>
          <w:rFonts w:ascii="Garamond" w:hAnsi="Garamond"/>
          <w:i/>
        </w:rPr>
        <w:t>http://tass.ru/en/russia/726213</w:t>
      </w:r>
      <w:r w:rsidRPr="00E033EC">
        <w:rPr>
          <w:rFonts w:ascii="Garamond" w:hAnsi="Garamond"/>
        </w:rPr>
        <w:t>&gt;.</w:t>
      </w:r>
    </w:p>
  </w:footnote>
  <w:footnote w:id="18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Encyclopaedia Britannica. </w:t>
      </w:r>
      <w:r w:rsidRPr="00E033EC">
        <w:rPr>
          <w:rFonts w:ascii="Garamond" w:hAnsi="Garamond"/>
          <w:i/>
        </w:rPr>
        <w:t>Helsinki Accords</w:t>
      </w:r>
      <w:r w:rsidRPr="00E033EC">
        <w:rPr>
          <w:rFonts w:ascii="Garamond" w:hAnsi="Garamond"/>
        </w:rPr>
        <w:t xml:space="preserve"> </w:t>
      </w:r>
      <w:r w:rsidRPr="00E033EC">
        <w:rPr>
          <w:rFonts w:ascii="Garamond" w:hAnsi="Garamond"/>
          <w:lang w:val="en-US"/>
        </w:rPr>
        <w:t>[online]. britannica.com [cit. 26. ledna 2016]. Dostupné na &lt;</w:t>
      </w:r>
      <w:r w:rsidRPr="00E033EC">
        <w:rPr>
          <w:rFonts w:ascii="Garamond" w:hAnsi="Garamond"/>
          <w:i/>
        </w:rPr>
        <w:t>http://www.britannica.com/event/Helsinki-Accords</w:t>
      </w:r>
      <w:r w:rsidRPr="00E033EC">
        <w:rPr>
          <w:rFonts w:ascii="Garamond" w:hAnsi="Garamond"/>
        </w:rPr>
        <w:t>&gt;.</w:t>
      </w:r>
    </w:p>
  </w:footnote>
  <w:footnote w:id="18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Rezoluce č. S/RES/2202 (2015) ze dne 17 února 2015.</w:t>
      </w:r>
    </w:p>
  </w:footnote>
  <w:footnote w:id="18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Dokument č. S/PV.7287 ze dne 24. října 2014, s. 12.</w:t>
      </w:r>
    </w:p>
  </w:footnote>
  <w:footnote w:id="190">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BOTHE, Michael. The Current Status of Crimea: Russian Territory, Occupied Territory or What? </w:t>
      </w:r>
      <w:r w:rsidRPr="00E033EC">
        <w:rPr>
          <w:rFonts w:ascii="Garamond" w:hAnsi="Garamond"/>
          <w:i/>
          <w:sz w:val="20"/>
          <w:szCs w:val="20"/>
        </w:rPr>
        <w:t>Military Law and the Law of War Review</w:t>
      </w:r>
      <w:r w:rsidRPr="00E033EC">
        <w:rPr>
          <w:rFonts w:ascii="Garamond" w:hAnsi="Garamond"/>
          <w:sz w:val="20"/>
          <w:szCs w:val="20"/>
        </w:rPr>
        <w:t>, 2014, roč. 53, č. 1, s. 102 – 103.</w:t>
      </w:r>
    </w:p>
  </w:footnote>
  <w:footnote w:id="19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ECHR to proceed with another Ukrainian complaint against Russia</w:t>
      </w:r>
      <w:r w:rsidRPr="00E033EC">
        <w:rPr>
          <w:rFonts w:ascii="Garamond" w:hAnsi="Garamond"/>
        </w:rPr>
        <w:t xml:space="preserve"> </w:t>
      </w:r>
      <w:r w:rsidRPr="00E033EC">
        <w:rPr>
          <w:rFonts w:ascii="Garamond" w:hAnsi="Garamond"/>
          <w:lang w:val="en-US"/>
        </w:rPr>
        <w:t>[online]. rapsinews.com, 2. října 2015 [cit. 28. února 2016]. Dostupné na &lt;</w:t>
      </w:r>
      <w:r w:rsidRPr="00E033EC">
        <w:rPr>
          <w:rFonts w:ascii="Garamond" w:hAnsi="Garamond"/>
          <w:i/>
        </w:rPr>
        <w:t>http://rapsinews.com/judicial_news/20151002/274656680.html</w:t>
      </w:r>
      <w:r w:rsidRPr="00E033EC">
        <w:rPr>
          <w:rFonts w:ascii="Garamond" w:hAnsi="Garamond"/>
        </w:rPr>
        <w:t>&gt;.</w:t>
      </w:r>
    </w:p>
  </w:footnote>
  <w:footnote w:id="19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KULESZA, Joanna. State Responsibility for Cyberattacks on International Peace and Security. </w:t>
      </w:r>
      <w:r w:rsidRPr="00E033EC">
        <w:rPr>
          <w:rFonts w:ascii="Garamond" w:hAnsi="Garamond"/>
          <w:i/>
        </w:rPr>
        <w:t>Polish Yearbook of International Law</w:t>
      </w:r>
      <w:r w:rsidRPr="00E033EC">
        <w:rPr>
          <w:rFonts w:ascii="Garamond" w:hAnsi="Garamond"/>
        </w:rPr>
        <w:t>, 2009, s. 150.</w:t>
      </w:r>
    </w:p>
  </w:footnote>
  <w:footnote w:id="193">
    <w:p w:rsidR="00285957" w:rsidRPr="00E033EC" w:rsidRDefault="00285957" w:rsidP="00B36EA4">
      <w:pPr>
        <w:pStyle w:val="Textpoznpodarou"/>
        <w:spacing w:after="240"/>
        <w:rPr>
          <w:rFonts w:ascii="Garamond" w:hAnsi="Garamond" w:cs="Times New Roman"/>
        </w:rPr>
      </w:pPr>
      <w:r w:rsidRPr="00E033EC">
        <w:rPr>
          <w:rStyle w:val="Znakapoznpodarou"/>
          <w:rFonts w:ascii="Garamond" w:hAnsi="Garamond" w:cs="Times New Roman"/>
        </w:rPr>
        <w:footnoteRef/>
      </w:r>
      <w:r w:rsidRPr="00E033EC">
        <w:rPr>
          <w:rFonts w:ascii="Garamond" w:hAnsi="Garamond" w:cs="Times New Roman"/>
        </w:rPr>
        <w:t xml:space="preserve"> </w:t>
      </w:r>
      <w:r w:rsidRPr="00E033EC">
        <w:rPr>
          <w:rFonts w:ascii="Garamond" w:hAnsi="Garamond"/>
        </w:rPr>
        <w:t xml:space="preserve">Valné shromáždění OSN. </w:t>
      </w:r>
      <w:r w:rsidRPr="00E033EC">
        <w:rPr>
          <w:rFonts w:ascii="Garamond" w:hAnsi="Garamond"/>
          <w:i/>
        </w:rPr>
        <w:t>Declaration on the Inadmissibility of Intervention…</w:t>
      </w:r>
      <w:r w:rsidRPr="00E033EC">
        <w:rPr>
          <w:rFonts w:ascii="Garamond" w:hAnsi="Garamond"/>
        </w:rPr>
        <w:t>, čl. II písm. b)</w:t>
      </w:r>
      <w:r w:rsidRPr="00E033EC">
        <w:rPr>
          <w:rFonts w:ascii="Garamond" w:hAnsi="Garamond" w:cs="Times New Roman"/>
        </w:rPr>
        <w:t>.</w:t>
      </w:r>
    </w:p>
  </w:footnote>
  <w:footnote w:id="194">
    <w:p w:rsidR="00285957" w:rsidRPr="00E033EC" w:rsidRDefault="00285957" w:rsidP="00B36EA4">
      <w:pPr>
        <w:pStyle w:val="Textpoznpodarou"/>
        <w:spacing w:after="240"/>
        <w:rPr>
          <w:rFonts w:ascii="Garamond" w:hAnsi="Garamond" w:cs="Times New Roman"/>
        </w:rPr>
      </w:pPr>
      <w:r w:rsidRPr="00E033EC">
        <w:rPr>
          <w:rStyle w:val="Znakapoznpodarou"/>
          <w:rFonts w:ascii="Garamond" w:hAnsi="Garamond" w:cs="Times New Roman"/>
        </w:rPr>
        <w:footnoteRef/>
      </w:r>
      <w:r w:rsidRPr="00E033EC">
        <w:rPr>
          <w:rFonts w:ascii="Garamond" w:hAnsi="Garamond" w:cs="Times New Roman"/>
          <w:i/>
        </w:rPr>
        <w:t xml:space="preserve"> </w:t>
      </w:r>
      <w:r w:rsidRPr="00E033EC">
        <w:rPr>
          <w:rFonts w:ascii="Garamond" w:hAnsi="Garamond"/>
        </w:rPr>
        <w:t xml:space="preserve">Mezinárodní soudní dvůr. Případ </w:t>
      </w:r>
      <w:r w:rsidRPr="00E033EC">
        <w:rPr>
          <w:rFonts w:ascii="Garamond" w:hAnsi="Garamond"/>
          <w:i/>
        </w:rPr>
        <w:t>Case Concerning United States Diplomatic and Consular Staff in Tehran</w:t>
      </w:r>
      <w:r w:rsidRPr="00E033EC">
        <w:rPr>
          <w:rFonts w:ascii="Garamond" w:hAnsi="Garamond"/>
        </w:rPr>
        <w:t xml:space="preserve">, rozhodnutí ze dne 24. května 1980, odst. </w:t>
      </w:r>
      <w:r w:rsidRPr="00E033EC">
        <w:rPr>
          <w:rFonts w:ascii="Garamond" w:hAnsi="Garamond" w:cs="Times New Roman"/>
        </w:rPr>
        <w:t>68.</w:t>
      </w:r>
    </w:p>
  </w:footnote>
  <w:footnote w:id="19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MORGAN, Martin. </w:t>
      </w:r>
      <w:r w:rsidRPr="00E033EC">
        <w:rPr>
          <w:rFonts w:ascii="Garamond" w:hAnsi="Garamond"/>
          <w:i/>
        </w:rPr>
        <w:t>Russian TV lauds 'volunteers' fighting in Ukraine</w:t>
      </w:r>
      <w:r w:rsidRPr="00E033EC">
        <w:rPr>
          <w:rFonts w:ascii="Garamond" w:hAnsi="Garamond"/>
        </w:rPr>
        <w:t xml:space="preserve"> </w:t>
      </w:r>
      <w:r w:rsidRPr="00E033EC">
        <w:rPr>
          <w:rFonts w:ascii="Garamond" w:hAnsi="Garamond"/>
          <w:lang w:val="en-US"/>
        </w:rPr>
        <w:t>[online]. bbc.com, 5. září 2014 [cit. 28. února 2016]. Dostupné na &lt;</w:t>
      </w:r>
      <w:r w:rsidRPr="00E033EC">
        <w:rPr>
          <w:rFonts w:ascii="Garamond" w:hAnsi="Garamond"/>
          <w:i/>
        </w:rPr>
        <w:t>http://www.bbc.com/news/world-europe-29078465</w:t>
      </w:r>
      <w:r w:rsidRPr="00E033EC">
        <w:rPr>
          <w:rFonts w:ascii="Garamond" w:hAnsi="Garamond"/>
        </w:rPr>
        <w:t>&gt;.</w:t>
      </w:r>
    </w:p>
  </w:footnote>
  <w:footnote w:id="19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Dokument č. S/PV.7124 ze dne 1. března 2014, s. 5, a č. S/PV.7125 ze dne 3. března 2014, </w:t>
      </w:r>
      <w:r w:rsidRPr="00E033EC">
        <w:rPr>
          <w:rFonts w:ascii="Garamond" w:hAnsi="Garamond"/>
          <w:color w:val="000000"/>
          <w:shd w:val="clear" w:color="auto" w:fill="FFFFFF"/>
        </w:rPr>
        <w:t>s. 3.</w:t>
      </w:r>
    </w:p>
  </w:footnote>
  <w:footnote w:id="19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čl. 20. </w:t>
      </w:r>
    </w:p>
  </w:footnote>
  <w:footnote w:id="19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xml:space="preserve">, odst. 246, nebo případ </w:t>
      </w:r>
      <w:r w:rsidRPr="00E033EC">
        <w:rPr>
          <w:rFonts w:ascii="Garamond" w:hAnsi="Garamond"/>
          <w:i/>
        </w:rPr>
        <w:t>Case Concerning Armed Activities on the Territory of the Congo</w:t>
      </w:r>
      <w:r w:rsidRPr="00E033EC">
        <w:rPr>
          <w:rFonts w:ascii="Garamond" w:hAnsi="Garamond"/>
        </w:rPr>
        <w:t>, rozhodnutí ze dne 19. prosince 2005, odst. 52 – 53.</w:t>
      </w:r>
    </w:p>
  </w:footnote>
  <w:footnote w:id="199">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 s. 40.</w:t>
      </w:r>
    </w:p>
  </w:footnote>
  <w:footnote w:id="20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41.</w:t>
      </w:r>
    </w:p>
  </w:footnote>
  <w:footnote w:id="20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Intervention by Invitation</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leden 2010 </w:t>
      </w:r>
      <w:r w:rsidRPr="00E033EC">
        <w:rPr>
          <w:rFonts w:ascii="Garamond" w:hAnsi="Garamond"/>
          <w:lang w:val="en-US"/>
        </w:rPr>
        <w:t>[cit. leden 2016], odst. 18. Dostupné na &lt;</w:t>
      </w:r>
      <w:r w:rsidRPr="00E033EC">
        <w:rPr>
          <w:rFonts w:ascii="Garamond" w:hAnsi="Garamond"/>
        </w:rPr>
        <w:t xml:space="preserve"> </w:t>
      </w:r>
      <w:r w:rsidRPr="00E033EC">
        <w:rPr>
          <w:rFonts w:ascii="Garamond" w:hAnsi="Garamond"/>
          <w:i/>
          <w:lang w:val="en-US"/>
        </w:rPr>
        <w:t>http://opil.ouplaw.com/view/10.1093/law:epil/9780199231690/law-9780199231690-e1702?rskey=xzYUSm&amp;result=1&amp;prd=EPIL</w:t>
      </w:r>
      <w:r w:rsidRPr="00E033EC">
        <w:rPr>
          <w:rFonts w:ascii="Garamond" w:hAnsi="Garamond"/>
          <w:lang w:val="en-US"/>
        </w:rPr>
        <w:t>&gt;</w:t>
      </w:r>
      <w:r w:rsidRPr="00E033EC">
        <w:rPr>
          <w:rFonts w:ascii="Garamond" w:hAnsi="Garamond"/>
        </w:rPr>
        <w:t xml:space="preserve">; WISEHART, Daniel. </w:t>
      </w:r>
      <w:r w:rsidRPr="00E033EC">
        <w:rPr>
          <w:rFonts w:ascii="Garamond" w:hAnsi="Garamond"/>
          <w:i/>
        </w:rPr>
        <w:t>The Crisis in Ukraine and the Prohibition of the Use of Force: A Legal Basis for Russia’s Intervention?</w:t>
      </w:r>
      <w:r w:rsidRPr="00E033EC">
        <w:rPr>
          <w:rFonts w:ascii="Garamond" w:hAnsi="Garamond"/>
        </w:rPr>
        <w:t xml:space="preserve"> </w:t>
      </w:r>
      <w:r w:rsidRPr="00E033EC">
        <w:rPr>
          <w:rFonts w:ascii="Garamond" w:hAnsi="Garamond"/>
          <w:lang w:val="en-US"/>
        </w:rPr>
        <w:t>[online]. ejiltalk.org, 4. března 2014 [cit. 26. února 2016]. Dostupné na &lt;</w:t>
      </w:r>
      <w:r w:rsidRPr="00E033EC">
        <w:rPr>
          <w:rFonts w:ascii="Garamond" w:hAnsi="Garamond"/>
          <w:i/>
        </w:rPr>
        <w:t>http://www.ejiltalk.org/the-crisis-in-ukraine-and-the-prohibition-of-the-use-of-force-a-legal-basis-for-russias-intervention</w:t>
      </w:r>
      <w:r w:rsidRPr="00E033EC">
        <w:rPr>
          <w:rFonts w:ascii="Garamond" w:hAnsi="Garamond"/>
        </w:rPr>
        <w:t>&gt;.</w:t>
      </w:r>
    </w:p>
  </w:footnote>
  <w:footnote w:id="20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FOX, Gregory H. </w:t>
      </w:r>
      <w:r w:rsidRPr="00E033EC">
        <w:rPr>
          <w:rFonts w:ascii="Garamond" w:hAnsi="Garamond"/>
          <w:i/>
        </w:rPr>
        <w:t>Ukraine Insta-Symposium: Intervention in the Ukrajine by Invitation</w:t>
      </w:r>
      <w:r w:rsidRPr="00E033EC">
        <w:rPr>
          <w:rFonts w:ascii="Garamond" w:hAnsi="Garamond"/>
        </w:rPr>
        <w:t xml:space="preserve"> </w:t>
      </w:r>
      <w:r w:rsidRPr="00E033EC">
        <w:rPr>
          <w:rFonts w:ascii="Garamond" w:hAnsi="Garamond"/>
          <w:lang w:val="en-US"/>
        </w:rPr>
        <w:t>[online]. opiniojuris.org, 10. března 2014 [cit. 12. září 2015]. Dostupné na &lt;</w:t>
      </w:r>
      <w:r w:rsidRPr="00E033EC">
        <w:rPr>
          <w:rFonts w:ascii="Garamond" w:hAnsi="Garamond"/>
          <w:i/>
          <w:lang w:val="en-US"/>
        </w:rPr>
        <w:t>http://opiniojuris.org/2014/03/10/ukraine-insta-symposium-intervention-ukraine-invitation/&gt;.</w:t>
      </w:r>
    </w:p>
  </w:footnote>
  <w:footnote w:id="203">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 s. 40 – 41.</w:t>
      </w:r>
    </w:p>
  </w:footnote>
  <w:footnote w:id="204">
    <w:p w:rsidR="00285957" w:rsidRPr="00E033EC" w:rsidRDefault="00285957" w:rsidP="00B36EA4">
      <w:pPr>
        <w:pStyle w:val="Textpoznpodarou"/>
        <w:spacing w:after="240"/>
        <w:rPr>
          <w:rFonts w:ascii="Garamond" w:hAnsi="Garamond"/>
        </w:rPr>
      </w:pPr>
      <w:r w:rsidRPr="00E033EC">
        <w:rPr>
          <w:rStyle w:val="Znakapoznpodarou"/>
          <w:rFonts w:ascii="Garamond" w:eastAsia="FangSong" w:hAnsi="Garamond"/>
        </w:rPr>
        <w:footnoteRef/>
      </w:r>
      <w:r w:rsidRPr="00E033EC">
        <w:rPr>
          <w:rFonts w:ascii="Garamond" w:eastAsia="FangSong" w:hAnsi="Garamond"/>
        </w:rPr>
        <w:t xml:space="preserve"> Rada bezpečnosti OSN. </w:t>
      </w:r>
      <w:r w:rsidRPr="00E033EC">
        <w:rPr>
          <w:rFonts w:ascii="Garamond" w:hAnsi="Garamond"/>
        </w:rPr>
        <w:t xml:space="preserve">Dokument č. S/PV.7125 ze dne 3. března 2014, </w:t>
      </w:r>
      <w:r w:rsidRPr="00E033EC">
        <w:rPr>
          <w:rFonts w:ascii="Garamond" w:hAnsi="Garamond"/>
          <w:color w:val="000000"/>
          <w:shd w:val="clear" w:color="auto" w:fill="FFFFFF"/>
        </w:rPr>
        <w:t>s. 3.</w:t>
      </w:r>
    </w:p>
  </w:footnote>
  <w:footnote w:id="20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Vladimir Putin answered journalists’ questions on the situation in Ukraine</w:t>
      </w:r>
      <w:r w:rsidRPr="00E033EC">
        <w:rPr>
          <w:rFonts w:ascii="Garamond" w:hAnsi="Garamond"/>
        </w:rPr>
        <w:t xml:space="preserve"> </w:t>
      </w:r>
      <w:r w:rsidRPr="00E033EC">
        <w:rPr>
          <w:rFonts w:ascii="Garamond" w:hAnsi="Garamond"/>
          <w:lang w:val="en-US"/>
        </w:rPr>
        <w:t>[online].</w:t>
      </w:r>
    </w:p>
  </w:footnote>
  <w:footnote w:id="206">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w:t>
      </w:r>
      <w:r w:rsidRPr="00E033EC">
        <w:rPr>
          <w:rFonts w:ascii="Garamond" w:hAnsi="Garamond"/>
          <w:i/>
          <w:sz w:val="20"/>
          <w:szCs w:val="20"/>
        </w:rPr>
        <w:t xml:space="preserve"> </w:t>
      </w:r>
      <w:r w:rsidRPr="00E033EC">
        <w:rPr>
          <w:rFonts w:ascii="Garamond" w:hAnsi="Garamond"/>
          <w:sz w:val="20"/>
          <w:szCs w:val="20"/>
        </w:rPr>
        <w:t>s. 45 – 49.</w:t>
      </w:r>
    </w:p>
  </w:footnote>
  <w:footnote w:id="20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Humanitarian Intervention</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duben 2011 </w:t>
      </w:r>
      <w:r w:rsidRPr="00E033EC">
        <w:rPr>
          <w:rFonts w:ascii="Garamond" w:hAnsi="Garamond"/>
          <w:lang w:val="en-US"/>
        </w:rPr>
        <w:t>[cit. květen 2016], odst. 3. Dostupné na &lt;</w:t>
      </w:r>
      <w:r w:rsidRPr="00E033EC">
        <w:rPr>
          <w:rFonts w:ascii="Garamond" w:hAnsi="Garamond"/>
          <w:i/>
          <w:lang w:val="en-US"/>
        </w:rPr>
        <w:t>http://opil.ouplaw.com/view/10.1093/law:epil/9780199231690/law-9780199231690-e306?rskey=P1tKyv&amp;result=1&amp;prd=EPIL</w:t>
      </w:r>
      <w:r w:rsidRPr="00E033EC">
        <w:rPr>
          <w:rFonts w:ascii="Garamond" w:hAnsi="Garamond"/>
          <w:lang w:val="en-US"/>
        </w:rPr>
        <w:t>&gt;</w:t>
      </w:r>
      <w:r w:rsidRPr="00E033EC">
        <w:rPr>
          <w:rFonts w:ascii="Garamond" w:hAnsi="Garamond"/>
        </w:rPr>
        <w:t>.</w:t>
      </w:r>
    </w:p>
  </w:footnote>
  <w:footnote w:id="20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viz FAIX, Martin. </w:t>
      </w:r>
      <w:r w:rsidRPr="00E033EC">
        <w:rPr>
          <w:rFonts w:ascii="Garamond" w:hAnsi="Garamond"/>
          <w:i/>
        </w:rPr>
        <w:t>Law of Armed Conflict and Use of Force (Part One). Securing International Peace and Security: International Law on the Use of Force</w:t>
      </w:r>
      <w:r w:rsidRPr="00E033EC">
        <w:rPr>
          <w:rFonts w:ascii="Garamond" w:hAnsi="Garamond"/>
        </w:rPr>
        <w:t xml:space="preserve">. Olomouc: Palacký University, 2013, s. 90; Podrobněji k těmto úvahám také viz Encyklopedie mezinárodního práva Maxe Plancka: </w:t>
      </w:r>
      <w:r w:rsidRPr="00E033EC">
        <w:rPr>
          <w:rFonts w:ascii="Garamond" w:hAnsi="Garamond"/>
          <w:i/>
        </w:rPr>
        <w:t>Humanitarian Intervention</w:t>
      </w:r>
      <w:r w:rsidRPr="00E033EC">
        <w:rPr>
          <w:rFonts w:ascii="Garamond" w:hAnsi="Garamond"/>
        </w:rPr>
        <w:t xml:space="preserve">, </w:t>
      </w:r>
      <w:r w:rsidRPr="00E033EC">
        <w:rPr>
          <w:rFonts w:ascii="Garamond" w:hAnsi="Garamond"/>
          <w:lang w:val="en-US"/>
        </w:rPr>
        <w:t>odst. 3.</w:t>
      </w:r>
    </w:p>
  </w:footnote>
  <w:footnote w:id="20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Ten by přicházel ale v úvahu spíše u ochrany vlastních občanů v zahraničí než u humanitární intervence. </w:t>
      </w:r>
    </w:p>
  </w:footnote>
  <w:footnote w:id="21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opačnému závěru nicméně dospěla Mezinárodní komise pro intervenci a státní suverenitu ve své zprávě z r. 2001, kde dovodila princip, podle kterého zákaz intervence ustupuje odpovědnosti k ochraně v případech, kdy populace čelí vážné újmě a dotčený stát nekoná kroky k odvrácení. Viz International Commission on Intervention and State Sovereignty. </w:t>
      </w:r>
      <w:r w:rsidRPr="00E033EC">
        <w:rPr>
          <w:rFonts w:ascii="Garamond" w:hAnsi="Garamond"/>
          <w:i/>
        </w:rPr>
        <w:t>The Responsibility to Protect</w:t>
      </w:r>
      <w:r w:rsidRPr="00E033EC">
        <w:rPr>
          <w:rFonts w:ascii="Garamond" w:hAnsi="Garamond"/>
        </w:rPr>
        <w:t xml:space="preserve"> </w:t>
      </w:r>
      <w:r w:rsidRPr="00E033EC">
        <w:rPr>
          <w:rFonts w:ascii="Garamond" w:hAnsi="Garamond"/>
          <w:lang w:val="en-US"/>
        </w:rPr>
        <w:t>[online]. responsibilitytoprotect.org, prosinec 2001 [cit. 28. února 2016], s. 13.</w:t>
      </w:r>
      <w:r w:rsidRPr="00E033EC">
        <w:rPr>
          <w:rFonts w:ascii="Garamond" w:hAnsi="Garamond"/>
        </w:rPr>
        <w:t xml:space="preserve"> Dostupné na &lt;</w:t>
      </w:r>
      <w:r w:rsidRPr="00E033EC">
        <w:rPr>
          <w:rFonts w:ascii="Garamond" w:hAnsi="Garamond"/>
          <w:i/>
        </w:rPr>
        <w:t>http://responsibilitytoprotect.org/ICISS%20Report.pdf</w:t>
      </w:r>
      <w:r w:rsidRPr="00E033EC">
        <w:rPr>
          <w:rFonts w:ascii="Garamond" w:hAnsi="Garamond"/>
        </w:rPr>
        <w:t>&gt;.</w:t>
      </w:r>
    </w:p>
  </w:footnote>
  <w:footnote w:id="211">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w:t>
      </w:r>
      <w:r w:rsidRPr="00E033EC">
        <w:rPr>
          <w:rFonts w:ascii="Garamond" w:hAnsi="Garamond"/>
          <w:i/>
          <w:sz w:val="20"/>
          <w:szCs w:val="20"/>
        </w:rPr>
        <w:t xml:space="preserve"> </w:t>
      </w:r>
      <w:r w:rsidRPr="00E033EC">
        <w:rPr>
          <w:rFonts w:ascii="Garamond" w:hAnsi="Garamond"/>
          <w:sz w:val="20"/>
          <w:szCs w:val="20"/>
        </w:rPr>
        <w:t>s. 49.</w:t>
      </w:r>
    </w:p>
  </w:footnote>
  <w:footnote w:id="21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Address by President of the Russian Federation</w:t>
      </w:r>
      <w:r w:rsidRPr="00E033EC">
        <w:rPr>
          <w:rFonts w:ascii="Garamond" w:hAnsi="Garamond"/>
        </w:rPr>
        <w:t xml:space="preserve"> </w:t>
      </w:r>
      <w:r w:rsidRPr="00E033EC">
        <w:rPr>
          <w:rFonts w:ascii="Garamond" w:hAnsi="Garamond"/>
          <w:lang w:val="en-US"/>
        </w:rPr>
        <w:t>[online].</w:t>
      </w:r>
    </w:p>
  </w:footnote>
  <w:footnote w:id="21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Encyklopedie mezinárodního práva Maxe Plancka. </w:t>
      </w:r>
      <w:r w:rsidRPr="00E033EC">
        <w:rPr>
          <w:rFonts w:ascii="Garamond" w:hAnsi="Garamond"/>
          <w:i/>
        </w:rPr>
        <w:t>Self-Defence</w:t>
      </w:r>
      <w:r w:rsidRPr="00E033EC">
        <w:rPr>
          <w:rFonts w:ascii="Garamond" w:hAnsi="Garamond"/>
        </w:rPr>
        <w:t xml:space="preserve"> </w:t>
      </w:r>
      <w:r w:rsidRPr="00E033EC">
        <w:rPr>
          <w:rFonts w:ascii="Garamond" w:hAnsi="Garamond"/>
          <w:lang w:val="en-US"/>
        </w:rPr>
        <w:t>[online]</w:t>
      </w:r>
      <w:r w:rsidRPr="00E033EC">
        <w:rPr>
          <w:rFonts w:ascii="Garamond" w:hAnsi="Garamond"/>
        </w:rPr>
        <w:t xml:space="preserve">. opil.ouplaw.org, duben 2011 </w:t>
      </w:r>
      <w:r w:rsidRPr="00E033EC">
        <w:rPr>
          <w:rFonts w:ascii="Garamond" w:hAnsi="Garamond"/>
          <w:lang w:val="en-US"/>
        </w:rPr>
        <w:t>[cit. prosinec 2015], odst. 24. Dostupné na &lt;</w:t>
      </w:r>
      <w:r w:rsidRPr="00E033EC">
        <w:rPr>
          <w:rFonts w:ascii="Garamond" w:hAnsi="Garamond"/>
        </w:rPr>
        <w:t xml:space="preserve"> </w:t>
      </w:r>
      <w:r w:rsidRPr="00E033EC">
        <w:rPr>
          <w:rFonts w:ascii="Garamond" w:hAnsi="Garamond"/>
          <w:i/>
          <w:lang w:val="en-US"/>
        </w:rPr>
        <w:t>http://opil.ouplaw.com/view/10.1093/law:epil/9780199231690/law-9780199231690-e401?rskey=DHKL80&amp;result=1&amp;prd=EPIL</w:t>
      </w:r>
      <w:r w:rsidRPr="00E033EC">
        <w:rPr>
          <w:rFonts w:ascii="Garamond" w:hAnsi="Garamond"/>
          <w:lang w:val="en-US"/>
        </w:rPr>
        <w:t>&gt;.</w:t>
      </w:r>
    </w:p>
  </w:footnote>
  <w:footnote w:id="21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OLSON, Peter M. The Lawfulness of Russian Use of Force in Crimea. </w:t>
      </w:r>
      <w:r w:rsidRPr="00E033EC">
        <w:rPr>
          <w:rFonts w:ascii="Garamond" w:hAnsi="Garamond"/>
          <w:i/>
        </w:rPr>
        <w:t>Military Law and the Law of War Review</w:t>
      </w:r>
      <w:r w:rsidRPr="00E033EC">
        <w:rPr>
          <w:rFonts w:ascii="Garamond" w:hAnsi="Garamond"/>
        </w:rPr>
        <w:t>, 2014, roč. 53, č. 1, s. 35.</w:t>
      </w:r>
    </w:p>
  </w:footnote>
  <w:footnote w:id="21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WISEHART: </w:t>
      </w:r>
      <w:r w:rsidRPr="00E033EC">
        <w:rPr>
          <w:rFonts w:ascii="Garamond" w:hAnsi="Garamond"/>
          <w:i/>
        </w:rPr>
        <w:t xml:space="preserve">The Crisis in Ukraine and the Prohibition of the Use of Force: A Legal Basis for Russia´s Intervention? </w:t>
      </w:r>
      <w:r w:rsidRPr="00E033EC">
        <w:rPr>
          <w:rFonts w:ascii="Garamond" w:hAnsi="Garamond"/>
          <w:lang w:val="en-US"/>
        </w:rPr>
        <w:t>[online].</w:t>
      </w:r>
    </w:p>
  </w:footnote>
  <w:footnote w:id="21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bezpečnosti OSN. Dokument č. S/PV.2283 ze dne 15. června 1981, odst. 148.</w:t>
      </w:r>
    </w:p>
  </w:footnote>
  <w:footnote w:id="21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FAIX: </w:t>
      </w:r>
      <w:r w:rsidRPr="00E033EC">
        <w:rPr>
          <w:rFonts w:ascii="Garamond" w:hAnsi="Garamond"/>
          <w:i/>
        </w:rPr>
        <w:t>Law of Armed Conflict…</w:t>
      </w:r>
      <w:r w:rsidRPr="00E033EC">
        <w:rPr>
          <w:rFonts w:ascii="Garamond" w:hAnsi="Garamond"/>
        </w:rPr>
        <w:t>, s. 88.</w:t>
      </w:r>
    </w:p>
  </w:footnote>
  <w:footnote w:id="218">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 s. 25.</w:t>
      </w:r>
    </w:p>
  </w:footnote>
  <w:footnote w:id="21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Např. čl. 1 Mezinárodního paktu o občanských a politických právech z roku 1966.</w:t>
      </w:r>
    </w:p>
  </w:footnote>
  <w:footnote w:id="22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KLABBERS, Jan. The Right to be Taken Seriously: Self-Determination in International Law. </w:t>
      </w:r>
      <w:r w:rsidRPr="00E033EC">
        <w:rPr>
          <w:rFonts w:ascii="Garamond" w:hAnsi="Garamond"/>
          <w:i/>
        </w:rPr>
        <w:t>Human Rights Quaterly</w:t>
      </w:r>
      <w:r w:rsidRPr="00E033EC">
        <w:rPr>
          <w:rFonts w:ascii="Garamond" w:hAnsi="Garamond"/>
        </w:rPr>
        <w:t>, 2006, roč. 42, č. 1, s. 197.</w:t>
      </w:r>
    </w:p>
  </w:footnote>
  <w:footnote w:id="22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soudní dvůr. Případ </w:t>
      </w:r>
      <w:r w:rsidRPr="00E033EC">
        <w:rPr>
          <w:rFonts w:ascii="Garamond" w:hAnsi="Garamond"/>
          <w:i/>
        </w:rPr>
        <w:t>Accordance with International Law of the Unilateral Declaration of Independence in Respect of Kosovo</w:t>
      </w:r>
      <w:r w:rsidRPr="00E033EC">
        <w:rPr>
          <w:rFonts w:ascii="Garamond" w:hAnsi="Garamond"/>
        </w:rPr>
        <w:t xml:space="preserve">, poradní posudek ze dne 22. července 2010, odst. 84. </w:t>
      </w:r>
    </w:p>
  </w:footnote>
  <w:footnote w:id="22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Angl. </w:t>
      </w:r>
      <w:r w:rsidRPr="00E033EC">
        <w:rPr>
          <w:rFonts w:ascii="Garamond" w:hAnsi="Garamond"/>
          <w:i/>
        </w:rPr>
        <w:t>remedial secession</w:t>
      </w:r>
      <w:r w:rsidRPr="00E033EC">
        <w:rPr>
          <w:rFonts w:ascii="Garamond" w:hAnsi="Garamond"/>
        </w:rPr>
        <w:t xml:space="preserve"> – národ realizuje své právo na sebeurčení odtržením od domovského státu – viz BÍLKOVÁ: </w:t>
      </w:r>
      <w:r w:rsidRPr="00E033EC">
        <w:rPr>
          <w:rFonts w:ascii="Garamond" w:hAnsi="Garamond"/>
          <w:i/>
        </w:rPr>
        <w:t>Mezinárodněprávní aspekty vývoje na Krymu</w:t>
      </w:r>
      <w:r w:rsidRPr="00E033EC">
        <w:rPr>
          <w:rFonts w:ascii="Garamond" w:hAnsi="Garamond"/>
        </w:rPr>
        <w:t xml:space="preserve">, </w:t>
      </w:r>
      <w:r w:rsidRPr="00E033EC">
        <w:rPr>
          <w:rFonts w:ascii="Garamond" w:hAnsi="Garamond"/>
          <w:lang w:val="en-US"/>
        </w:rPr>
        <w:t>s. 3.</w:t>
      </w:r>
    </w:p>
  </w:footnote>
  <w:footnote w:id="22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Nejvyšší soud Kanady. Rozhodnutí č. 2 SCR 217 ze dne 20. srpna 1998, odst. 122 a 126. Dostupné na &lt;</w:t>
      </w:r>
      <w:r w:rsidRPr="00E033EC">
        <w:rPr>
          <w:rFonts w:ascii="Garamond" w:hAnsi="Garamond"/>
          <w:i/>
        </w:rPr>
        <w:t>http://scc-csc.lexum.com/scc-csc/scc-csc/en/item/1643/index.do</w:t>
      </w:r>
      <w:r w:rsidRPr="00E033EC">
        <w:rPr>
          <w:rFonts w:ascii="Garamond" w:hAnsi="Garamond"/>
        </w:rPr>
        <w:t xml:space="preserve">&gt;. </w:t>
      </w:r>
    </w:p>
  </w:footnote>
  <w:footnote w:id="22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odst. 133 – 134.</w:t>
      </w:r>
    </w:p>
  </w:footnote>
  <w:footnote w:id="22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GRANT, Thomas D. Armed Force in Aid of Secession. </w:t>
      </w:r>
      <w:r w:rsidRPr="00E033EC">
        <w:rPr>
          <w:rFonts w:ascii="Garamond" w:hAnsi="Garamond"/>
          <w:i/>
        </w:rPr>
        <w:t>Military Law and the Law of War Review</w:t>
      </w:r>
      <w:r w:rsidRPr="00E033EC">
        <w:rPr>
          <w:rFonts w:ascii="Garamond" w:hAnsi="Garamond"/>
        </w:rPr>
        <w:t>, 2014, roč. 53, č. 1, s. 75.</w:t>
      </w:r>
    </w:p>
  </w:footnote>
  <w:footnote w:id="22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89.</w:t>
      </w:r>
    </w:p>
  </w:footnote>
  <w:footnote w:id="22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Deklarace zásad mezinárodního práva týkajících se přátelských vztahů a spolupráce mezi státy: ,,</w:t>
      </w:r>
      <w:r w:rsidRPr="00E033EC">
        <w:rPr>
          <w:rFonts w:ascii="Garamond" w:hAnsi="Garamond"/>
          <w:i/>
          <w:color w:val="000000"/>
        </w:rPr>
        <w:t>Every State shall refrain from any action aimed at the partial or total disruption of the national unity and territorial integrity of any other State or country.</w:t>
      </w:r>
      <w:r w:rsidRPr="00E033EC">
        <w:rPr>
          <w:rFonts w:ascii="Garamond" w:hAnsi="Garamond"/>
          <w:color w:val="000000"/>
        </w:rPr>
        <w:t>“</w:t>
      </w:r>
    </w:p>
  </w:footnote>
  <w:footnote w:id="22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odst. 209.</w:t>
      </w:r>
    </w:p>
  </w:footnote>
  <w:footnote w:id="22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MSD: případ </w:t>
      </w:r>
      <w:r w:rsidRPr="00E033EC">
        <w:rPr>
          <w:rFonts w:ascii="Garamond" w:hAnsi="Garamond"/>
          <w:i/>
        </w:rPr>
        <w:t>Nicaragua v. USA</w:t>
      </w:r>
      <w:r w:rsidRPr="00E033EC">
        <w:rPr>
          <w:rFonts w:ascii="Garamond" w:hAnsi="Garamond"/>
        </w:rPr>
        <w:t>, dissentující stanovisko soudce Schwebela, str. 351, odst. 180.</w:t>
      </w:r>
    </w:p>
  </w:footnote>
  <w:footnote w:id="23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Úřad vysokého komisaře OSN pro lidská práva. </w:t>
      </w:r>
      <w:r w:rsidRPr="00E033EC">
        <w:rPr>
          <w:rFonts w:ascii="Garamond" w:hAnsi="Garamond"/>
          <w:i/>
        </w:rPr>
        <w:t>Report of the Human Rights Situation in Ukraine</w:t>
      </w:r>
      <w:r w:rsidRPr="00E033EC">
        <w:rPr>
          <w:rFonts w:ascii="Garamond" w:hAnsi="Garamond"/>
        </w:rPr>
        <w:t xml:space="preserve"> </w:t>
      </w:r>
      <w:r w:rsidRPr="00E033EC">
        <w:rPr>
          <w:rFonts w:ascii="Garamond" w:hAnsi="Garamond"/>
          <w:lang w:val="en-US"/>
        </w:rPr>
        <w:t xml:space="preserve">[online]. ohchr.org, </w:t>
      </w:r>
      <w:r w:rsidRPr="00E033EC">
        <w:rPr>
          <w:rFonts w:ascii="Garamond" w:hAnsi="Garamond"/>
        </w:rPr>
        <w:t xml:space="preserve">15. dubna 2014 </w:t>
      </w:r>
      <w:r w:rsidRPr="00E033EC">
        <w:rPr>
          <w:rFonts w:ascii="Garamond" w:hAnsi="Garamond"/>
          <w:lang w:val="en-US"/>
        </w:rPr>
        <w:t>[cit. 28. února 2016],</w:t>
      </w:r>
      <w:r w:rsidRPr="00E033EC">
        <w:rPr>
          <w:rFonts w:ascii="Garamond" w:hAnsi="Garamond"/>
        </w:rPr>
        <w:t xml:space="preserve"> odst. 89. Dostupné na &lt;</w:t>
      </w:r>
      <w:r w:rsidRPr="00E033EC">
        <w:rPr>
          <w:rFonts w:ascii="Garamond" w:hAnsi="Garamond"/>
          <w:i/>
        </w:rPr>
        <w:t>http://www.ohchr.org/Documents/Countries/UA/HRMMUReport15May2014.pdf</w:t>
      </w:r>
      <w:r w:rsidRPr="00E033EC">
        <w:rPr>
          <w:rFonts w:ascii="Garamond" w:hAnsi="Garamond"/>
        </w:rPr>
        <w:t>&gt;.</w:t>
      </w:r>
    </w:p>
  </w:footnote>
  <w:footnote w:id="23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GRANT: </w:t>
      </w:r>
      <w:r w:rsidRPr="00E033EC">
        <w:rPr>
          <w:rFonts w:ascii="Garamond" w:hAnsi="Garamond"/>
          <w:i/>
        </w:rPr>
        <w:t>Armed Force in Aid of Secession</w:t>
      </w:r>
      <w:r w:rsidRPr="00E033EC">
        <w:rPr>
          <w:rFonts w:ascii="Garamond" w:hAnsi="Garamond"/>
        </w:rPr>
        <w:t>, s. 78 – 82.</w:t>
      </w:r>
    </w:p>
  </w:footnote>
  <w:footnote w:id="232">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The Use of Force by the Russian Federation in Crimea</w:t>
      </w:r>
      <w:r w:rsidRPr="00E033EC">
        <w:rPr>
          <w:rFonts w:ascii="Garamond" w:hAnsi="Garamond"/>
          <w:sz w:val="20"/>
          <w:szCs w:val="20"/>
        </w:rPr>
        <w:t>, s. 45.</w:t>
      </w:r>
    </w:p>
  </w:footnote>
  <w:footnote w:id="233">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BÍLKOVÁ: </w:t>
      </w:r>
      <w:r w:rsidRPr="00E033EC">
        <w:rPr>
          <w:rFonts w:ascii="Garamond" w:hAnsi="Garamond"/>
          <w:i/>
          <w:sz w:val="20"/>
          <w:szCs w:val="20"/>
        </w:rPr>
        <w:t>Mezinárodněprávní aspekty vývoje na Krymu</w:t>
      </w:r>
      <w:r w:rsidRPr="00E033EC">
        <w:rPr>
          <w:rFonts w:ascii="Garamond" w:hAnsi="Garamond"/>
          <w:sz w:val="20"/>
          <w:szCs w:val="20"/>
        </w:rPr>
        <w:t xml:space="preserve">, </w:t>
      </w:r>
      <w:r w:rsidRPr="00E033EC">
        <w:rPr>
          <w:rFonts w:ascii="Garamond" w:hAnsi="Garamond"/>
          <w:sz w:val="20"/>
          <w:szCs w:val="20"/>
          <w:lang w:val="en-US"/>
        </w:rPr>
        <w:t>s. 5.</w:t>
      </w:r>
    </w:p>
  </w:footnote>
  <w:footnote w:id="23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Mezinárodní trestní tribunál pro bývalou Jugoslávii. Případ č. IT-94-1-A (</w:t>
      </w:r>
      <w:r w:rsidRPr="00E033EC">
        <w:rPr>
          <w:rFonts w:ascii="Garamond" w:hAnsi="Garamond"/>
          <w:i/>
        </w:rPr>
        <w:t>Tadić</w:t>
      </w:r>
      <w:r w:rsidRPr="00E033EC">
        <w:rPr>
          <w:rFonts w:ascii="Garamond" w:hAnsi="Garamond"/>
        </w:rPr>
        <w:t>), rozhodnutí o návrhu na předběžné řízení o příslušnosti ze dne 2. srpna 1995, odst. 70.</w:t>
      </w:r>
    </w:p>
  </w:footnote>
  <w:footnote w:id="23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cs="Times New Roman"/>
        </w:rPr>
        <w:t xml:space="preserve">ONDŘEJ, Jan a kol. </w:t>
      </w:r>
      <w:r w:rsidRPr="00E033EC">
        <w:rPr>
          <w:rFonts w:ascii="Garamond" w:hAnsi="Garamond" w:cs="Times New Roman"/>
          <w:i/>
        </w:rPr>
        <w:t>Mezinárodní humanitární právo</w:t>
      </w:r>
      <w:r w:rsidRPr="00E033EC">
        <w:rPr>
          <w:rFonts w:ascii="Garamond" w:hAnsi="Garamond" w:cs="Times New Roman"/>
        </w:rPr>
        <w:t>. 1. vydání. Praha: C. H. Beck, 2010, s. 43.</w:t>
      </w:r>
    </w:p>
  </w:footnote>
  <w:footnote w:id="23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Otázka, kde bude objektivně ještě možné uvedení v předchozí stav a kde naopak bude připadat v úvahu pouhá kompenzace či satisfakce představuje nutnost hlubší analýzy. Nicméně nic zatím ani nenasvědčuje tomu, že by Rusko svoje odpovědnostní povinnosti hodlalo splnit. </w:t>
      </w:r>
    </w:p>
  </w:footnote>
  <w:footnote w:id="23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Tohoto práva se Ukrajina také dovolává a uplatňuje jej, viz Rada bezpečnosti OSN. Dokument č. S/PV.7253 ze dne 28. srpna 2014.</w:t>
      </w:r>
    </w:p>
  </w:footnote>
  <w:footnote w:id="23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BÍLKOVÁ: </w:t>
      </w:r>
      <w:r w:rsidRPr="00E033EC">
        <w:rPr>
          <w:rFonts w:ascii="Garamond" w:hAnsi="Garamond"/>
          <w:i/>
        </w:rPr>
        <w:t>The Use of Force by the Russian Federation in Crimea</w:t>
      </w:r>
      <w:r w:rsidRPr="00E033EC">
        <w:rPr>
          <w:rFonts w:ascii="Garamond" w:hAnsi="Garamond"/>
        </w:rPr>
        <w:t>, s. 29.</w:t>
      </w:r>
    </w:p>
  </w:footnote>
  <w:footnote w:id="23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Pokud bychom ale vycházely z pojetí, že třetí státy</w:t>
      </w:r>
      <w:r>
        <w:rPr>
          <w:rFonts w:ascii="Garamond" w:hAnsi="Garamond"/>
        </w:rPr>
        <w:t xml:space="preserve"> či mezinárodní organizace</w:t>
      </w:r>
      <w:r w:rsidRPr="00E033EC">
        <w:rPr>
          <w:rFonts w:ascii="Garamond" w:hAnsi="Garamond"/>
        </w:rPr>
        <w:t xml:space="preserve"> se mohou jen dovolávat odpovědnosti, ale ne ji vynucovat </w:t>
      </w:r>
      <w:r>
        <w:rPr>
          <w:rFonts w:ascii="Garamond" w:hAnsi="Garamond"/>
        </w:rPr>
        <w:t>represáliemi či sankcemi</w:t>
      </w:r>
      <w:r w:rsidRPr="00E033EC">
        <w:rPr>
          <w:rFonts w:ascii="Garamond" w:hAnsi="Garamond"/>
        </w:rPr>
        <w:t xml:space="preserve">, test legality </w:t>
      </w:r>
      <w:r>
        <w:rPr>
          <w:rFonts w:ascii="Garamond" w:hAnsi="Garamond"/>
        </w:rPr>
        <w:t>protiopatření</w:t>
      </w:r>
      <w:r w:rsidRPr="00E033EC">
        <w:rPr>
          <w:rFonts w:ascii="Garamond" w:hAnsi="Garamond"/>
        </w:rPr>
        <w:t xml:space="preserve"> uvalených jinými státy než Ukrajinou proti Rusku by byl nesplněn už v tomto bodě a tyto sankce by samy představovaly mezinárodněprávní delikt, v reakci na nějž naopak Rusko může legálně užít represálií. </w:t>
      </w:r>
    </w:p>
  </w:footnote>
  <w:footnote w:id="24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Tématem této práce nebylo zkoumání souladu přijetí sankcí s evropským právem a jeho vnitřními pravidly. Nicméně i tato otázka je zajímavá vzhledem k tomu, že některé ruské sankcemi postižené společnosti zažalovaly Radu EU u Soudního dvora EU, viz např. rozhodnutí č. T-69/15 ze dne 16. července 2015.</w:t>
      </w:r>
    </w:p>
  </w:footnote>
  <w:footnote w:id="24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Komise OSN pro mezinárodní právo: </w:t>
      </w:r>
      <w:r w:rsidRPr="00E033EC">
        <w:rPr>
          <w:rFonts w:ascii="Garamond" w:hAnsi="Garamond"/>
          <w:i/>
        </w:rPr>
        <w:t>Draft Articles on Responsibility of States…,</w:t>
      </w:r>
      <w:r w:rsidRPr="00E033EC">
        <w:rPr>
          <w:rFonts w:ascii="Garamond" w:hAnsi="Garamond"/>
        </w:rPr>
        <w:t xml:space="preserve"> čl. 41 odst. 2.</w:t>
      </w:r>
    </w:p>
  </w:footnote>
  <w:footnote w:id="24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Evropské unie – Tisková kancelář. </w:t>
      </w:r>
      <w:r w:rsidRPr="00E033EC">
        <w:rPr>
          <w:rFonts w:ascii="Garamond" w:hAnsi="Garamond"/>
          <w:i/>
        </w:rPr>
        <w:t>Council Conclusions on Ukraine</w:t>
      </w:r>
      <w:r w:rsidRPr="00E033EC">
        <w:rPr>
          <w:rFonts w:ascii="Garamond" w:hAnsi="Garamond"/>
          <w:i/>
          <w:lang w:val="en-US"/>
        </w:rPr>
        <w:t xml:space="preserve"> </w:t>
      </w:r>
      <w:r w:rsidRPr="00E033EC">
        <w:rPr>
          <w:rFonts w:ascii="Garamond" w:hAnsi="Garamond"/>
          <w:lang w:val="en-US"/>
        </w:rPr>
        <w:t xml:space="preserve">[online]. consilium.europa.eu, </w:t>
      </w:r>
      <w:r w:rsidRPr="00E033EC">
        <w:rPr>
          <w:rFonts w:ascii="Garamond" w:hAnsi="Garamond"/>
        </w:rPr>
        <w:t xml:space="preserve">20. února 2014 </w:t>
      </w:r>
      <w:r w:rsidRPr="00E033EC">
        <w:rPr>
          <w:rFonts w:ascii="Garamond" w:hAnsi="Garamond"/>
          <w:lang w:val="en-US"/>
        </w:rPr>
        <w:t>[cit. 28 února 2016]</w:t>
      </w:r>
      <w:r w:rsidRPr="00E033EC">
        <w:rPr>
          <w:rFonts w:ascii="Garamond" w:hAnsi="Garamond"/>
        </w:rPr>
        <w:t>. Dostupné na &lt;</w:t>
      </w:r>
      <w:r w:rsidRPr="00E033EC">
        <w:rPr>
          <w:rFonts w:ascii="Garamond" w:hAnsi="Garamond"/>
          <w:i/>
        </w:rPr>
        <w:t>https://www.consilium.europa.eu/uedocs/cms_data/docs/pressdata/EN/foraff/141110.pdf</w:t>
      </w:r>
      <w:r w:rsidRPr="00E033EC">
        <w:rPr>
          <w:rFonts w:ascii="Garamond" w:hAnsi="Garamond"/>
        </w:rPr>
        <w:t>&gt;.</w:t>
      </w:r>
    </w:p>
  </w:footnote>
  <w:footnote w:id="24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Rozhodnutí Rady Evropské unie č. 2014/119/CFSP ze dne 5. března 2014, postihující především bývalé představitele Ukrajiny, včetně prezidenta Janukovyče, dále také rozhodnutí č. 2014/145/CFSP ze dne 17. března 2014, postihující už i vybrané ruské představitele.   </w:t>
      </w:r>
    </w:p>
  </w:footnote>
  <w:footnote w:id="24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Rozhodnutí Rady Evropské unie č. 2014/512/CFSP ze dne 31. července 2014.</w:t>
      </w:r>
    </w:p>
  </w:footnote>
  <w:footnote w:id="24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Rada Evropské unie – Tisková kancelář. </w:t>
      </w:r>
      <w:r w:rsidRPr="00E033EC">
        <w:rPr>
          <w:rFonts w:ascii="Garamond" w:hAnsi="Garamond"/>
          <w:i/>
        </w:rPr>
        <w:t>Council Conclusions on Ukraine</w:t>
      </w:r>
      <w:r w:rsidRPr="00E033EC">
        <w:rPr>
          <w:rFonts w:ascii="Garamond" w:hAnsi="Garamond"/>
          <w:i/>
          <w:lang w:val="en-US"/>
        </w:rPr>
        <w:t xml:space="preserve"> </w:t>
      </w:r>
      <w:r w:rsidRPr="00E033EC">
        <w:rPr>
          <w:rFonts w:ascii="Garamond" w:hAnsi="Garamond"/>
          <w:lang w:val="en-US"/>
        </w:rPr>
        <w:t xml:space="preserve">[online]. consilium.europa.eu, </w:t>
      </w:r>
      <w:r w:rsidRPr="00E033EC">
        <w:rPr>
          <w:rFonts w:ascii="Garamond" w:hAnsi="Garamond"/>
        </w:rPr>
        <w:t xml:space="preserve">22. července 2014 </w:t>
      </w:r>
      <w:r w:rsidRPr="00E033EC">
        <w:rPr>
          <w:rFonts w:ascii="Garamond" w:hAnsi="Garamond"/>
          <w:lang w:val="en-US"/>
        </w:rPr>
        <w:t>[cit. 28 února 2016]</w:t>
      </w:r>
      <w:r w:rsidRPr="00E033EC">
        <w:rPr>
          <w:rFonts w:ascii="Garamond" w:hAnsi="Garamond"/>
        </w:rPr>
        <w:t>. Zejm. odst. 4 a 5. Dostupné na &lt;</w:t>
      </w:r>
      <w:r w:rsidRPr="00E033EC">
        <w:rPr>
          <w:rFonts w:ascii="Garamond" w:hAnsi="Garamond"/>
          <w:i/>
        </w:rPr>
        <w:t>http://www.consilium.europa.eu/uedocs/cms_data/docs/pressdata/EN/foraff/144090.pdf</w:t>
      </w:r>
      <w:r w:rsidRPr="00E033EC">
        <w:rPr>
          <w:rFonts w:ascii="Garamond" w:hAnsi="Garamond"/>
        </w:rPr>
        <w:t>&gt;.</w:t>
      </w:r>
    </w:p>
  </w:footnote>
  <w:footnote w:id="24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Rozhodnutí Rady Evropské unie č. 2014/659/CFSP ze dne 8. září 2014.</w:t>
      </w:r>
    </w:p>
  </w:footnote>
  <w:footnote w:id="247">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Evropská rada. Dokument č. EUCO 163/14 ze dne 30. srpna 2014, zejm. odst. 8 a 12. Dostupné na &lt;http://www.consilium.europa.eu/uedocs/cms_data/docs/pressdata/en/ec/144538.pdf&gt;.</w:t>
      </w:r>
    </w:p>
  </w:footnote>
  <w:footnote w:id="24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Viz například </w:t>
      </w:r>
      <w:r w:rsidRPr="00E033EC">
        <w:rPr>
          <w:rFonts w:ascii="Garamond" w:hAnsi="Garamond"/>
          <w:i/>
        </w:rPr>
        <w:t>Germany, Poland warn Russia EU sanctions could start from 17 March</w:t>
      </w:r>
      <w:r w:rsidRPr="00E033EC">
        <w:rPr>
          <w:rFonts w:ascii="Garamond" w:hAnsi="Garamond"/>
        </w:rPr>
        <w:t xml:space="preserve"> </w:t>
      </w:r>
      <w:r w:rsidRPr="00E033EC">
        <w:rPr>
          <w:rFonts w:ascii="Garamond" w:hAnsi="Garamond"/>
          <w:lang w:val="en-US"/>
        </w:rPr>
        <w:t>[online]. euractiv.com, 13. března 2014 [cit. 22. února 2016]. Dostupné na &lt;</w:t>
      </w:r>
      <w:r w:rsidRPr="00E033EC">
        <w:rPr>
          <w:rFonts w:ascii="Garamond" w:hAnsi="Garamond"/>
          <w:i/>
        </w:rPr>
        <w:t>http://www.euractiv.com/section/europe-s-east/news/germany-poland-warn-russia-eu-sanctions-could-start-from-17-march/</w:t>
      </w:r>
      <w:r w:rsidRPr="00E033EC">
        <w:rPr>
          <w:rFonts w:ascii="Garamond" w:hAnsi="Garamond"/>
        </w:rPr>
        <w:t>&gt;.</w:t>
      </w:r>
    </w:p>
  </w:footnote>
  <w:footnote w:id="24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Viz například </w:t>
      </w:r>
      <w:r w:rsidRPr="00E033EC">
        <w:rPr>
          <w:rFonts w:ascii="Garamond" w:hAnsi="Garamond"/>
          <w:i/>
        </w:rPr>
        <w:t>MEPs Brok, Fotyga, Plenković: Russia must show commitment to the Minsk agreements</w:t>
      </w:r>
      <w:r w:rsidRPr="00E033EC">
        <w:rPr>
          <w:rFonts w:ascii="Garamond" w:hAnsi="Garamond"/>
        </w:rPr>
        <w:t xml:space="preserve"> </w:t>
      </w:r>
      <w:r w:rsidRPr="00E033EC">
        <w:rPr>
          <w:rFonts w:ascii="Garamond" w:hAnsi="Garamond"/>
          <w:lang w:val="en-US"/>
        </w:rPr>
        <w:t>[online]. europarl.europa.eu, 3. září 2015 [cit. 22. února 2016]. Dostupné na</w:t>
      </w:r>
      <w:r w:rsidRPr="00E033EC">
        <w:rPr>
          <w:rFonts w:ascii="Garamond" w:hAnsi="Garamond"/>
        </w:rPr>
        <w:t xml:space="preserve"> &lt;</w:t>
      </w:r>
      <w:r w:rsidRPr="00E033EC">
        <w:rPr>
          <w:rFonts w:ascii="Garamond" w:hAnsi="Garamond"/>
          <w:i/>
        </w:rPr>
        <w:t>http://www.europarl.europa.eu/news/en/news-room/20151203IPR06034/Brok-Fotyga-Plenković-Russia-must-show-commitment-to-the-Minsk-agreements</w:t>
      </w:r>
      <w:r w:rsidRPr="00E033EC">
        <w:rPr>
          <w:rFonts w:ascii="Garamond" w:hAnsi="Garamond"/>
        </w:rPr>
        <w:t>&gt;.</w:t>
      </w:r>
    </w:p>
  </w:footnote>
  <w:footnote w:id="25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použití síly je oprávněna jen Ukrajina v rámci sebeobrany a případně státy, které Ukrajina požádá o pomoc v sebeobraně. Jenže na mezinárodní scéně hrají roli vedle pravidel mezinárodního práva i jiné faktory, mocensko-politické. Vzhledem k tomu že státem porušitelem je světová velmoc, jsou ostatní státy velmi zdrženlivé v silovém řešení. </w:t>
      </w:r>
    </w:p>
  </w:footnote>
  <w:footnote w:id="25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Ve smyslu úvah MSD ve věci </w:t>
      </w:r>
      <w:r w:rsidRPr="00E033EC">
        <w:rPr>
          <w:rFonts w:ascii="Garamond" w:hAnsi="Garamond"/>
          <w:i/>
        </w:rPr>
        <w:t>Gabčíkovo-Nagymaros Project</w:t>
      </w:r>
      <w:r w:rsidRPr="00E033EC">
        <w:rPr>
          <w:rFonts w:ascii="Garamond" w:hAnsi="Garamond"/>
        </w:rPr>
        <w:t>, odst. 85.</w:t>
      </w:r>
    </w:p>
  </w:footnote>
  <w:footnote w:id="252">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MANTOVANI, RICKENBACHER: </w:t>
      </w:r>
      <w:r w:rsidRPr="00E033EC">
        <w:rPr>
          <w:rFonts w:ascii="Garamond" w:hAnsi="Garamond"/>
          <w:i/>
          <w:sz w:val="20"/>
          <w:szCs w:val="20"/>
        </w:rPr>
        <w:t>Crimea Going East…,</w:t>
      </w:r>
      <w:r w:rsidRPr="00E033EC">
        <w:rPr>
          <w:rFonts w:ascii="Garamond" w:hAnsi="Garamond"/>
          <w:sz w:val="20"/>
          <w:szCs w:val="20"/>
        </w:rPr>
        <w:t xml:space="preserve"> s. 61.</w:t>
      </w:r>
    </w:p>
  </w:footnote>
  <w:footnote w:id="25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Remarks by President Donald Tusk after the first session of the European Council meeting</w:t>
      </w:r>
      <w:r w:rsidRPr="00E033EC">
        <w:rPr>
          <w:rFonts w:ascii="Garamond" w:hAnsi="Garamond"/>
        </w:rPr>
        <w:t xml:space="preserve"> </w:t>
      </w:r>
      <w:r w:rsidRPr="00E033EC">
        <w:rPr>
          <w:rFonts w:ascii="Garamond" w:hAnsi="Garamond"/>
          <w:lang w:val="en-US"/>
        </w:rPr>
        <w:t>[online]. consilium.europa.eu, 19. března 2015 [cit. 23. února 2016]. Dostupné na &lt;</w:t>
      </w:r>
      <w:r w:rsidRPr="00E033EC">
        <w:rPr>
          <w:rFonts w:ascii="Garamond" w:hAnsi="Garamond"/>
          <w:i/>
        </w:rPr>
        <w:t>http://www.consilium.europa.eu/en/press/press-releases/2015/03/19-european-council-intermediate-remarks-tusk</w:t>
      </w:r>
      <w:r w:rsidRPr="00E033EC">
        <w:rPr>
          <w:rFonts w:ascii="Garamond" w:hAnsi="Garamond"/>
        </w:rPr>
        <w:t>&gt;.</w:t>
      </w:r>
    </w:p>
  </w:footnote>
  <w:footnote w:id="25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Russia: EU prolongs economic sanctions by six</w:t>
      </w:r>
      <w:r w:rsidRPr="00E033EC">
        <w:rPr>
          <w:rFonts w:ascii="Garamond" w:hAnsi="Garamond"/>
        </w:rPr>
        <w:t xml:space="preserve"> months </w:t>
      </w:r>
      <w:r w:rsidRPr="00E033EC">
        <w:rPr>
          <w:rFonts w:ascii="Garamond" w:hAnsi="Garamond"/>
          <w:lang w:val="en-US"/>
        </w:rPr>
        <w:t>[online]. consilium.europa.eu, 21. prosince 2015 [cit. 23. února 2016]. Dostupné na &lt;</w:t>
      </w:r>
      <w:r w:rsidRPr="00E033EC">
        <w:rPr>
          <w:rFonts w:ascii="Garamond" w:hAnsi="Garamond"/>
          <w:i/>
        </w:rPr>
        <w:t>http://www.consilium.europa.eu/en/press/press-releases/2015/12/21-russia-sanctions</w:t>
      </w:r>
      <w:r w:rsidRPr="00E033EC">
        <w:rPr>
          <w:rFonts w:ascii="Garamond" w:hAnsi="Garamond"/>
        </w:rPr>
        <w:t>&gt;.</w:t>
      </w:r>
    </w:p>
  </w:footnote>
  <w:footnote w:id="25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w:t>
      </w:r>
    </w:p>
  </w:footnote>
  <w:footnote w:id="25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w:t>
      </w:r>
      <w:r w:rsidRPr="00E033EC">
        <w:rPr>
          <w:rFonts w:ascii="Garamond" w:hAnsi="Garamond"/>
          <w:i/>
        </w:rPr>
        <w:t xml:space="preserve">World Development Indicators: Contribution of natural resources to gross domestic product </w:t>
      </w:r>
      <w:r w:rsidRPr="00E033EC">
        <w:rPr>
          <w:rFonts w:ascii="Garamond" w:hAnsi="Garamond"/>
          <w:lang w:val="en-US"/>
        </w:rPr>
        <w:t>[online]. wdi.worldbank.org [cit. 24. února 2016]. Dostupné na &lt;</w:t>
      </w:r>
      <w:r w:rsidRPr="00E033EC">
        <w:rPr>
          <w:rFonts w:ascii="Garamond" w:hAnsi="Garamond"/>
          <w:i/>
        </w:rPr>
        <w:t>http://wdi.worldbank.org/table/3.15</w:t>
      </w:r>
      <w:r w:rsidRPr="00E033EC">
        <w:rPr>
          <w:rFonts w:ascii="Garamond" w:hAnsi="Garamond"/>
        </w:rPr>
        <w:t>&gt;.</w:t>
      </w:r>
    </w:p>
  </w:footnote>
  <w:footnote w:id="257">
    <w:p w:rsidR="00285957" w:rsidRPr="00E033EC" w:rsidRDefault="00285957" w:rsidP="00B36EA4">
      <w:pPr>
        <w:spacing w:after="240" w:line="240" w:lineRule="auto"/>
        <w:rPr>
          <w:rFonts w:ascii="Garamond" w:hAnsi="Garamond"/>
          <w:sz w:val="20"/>
          <w:szCs w:val="20"/>
        </w:rPr>
      </w:pPr>
      <w:r w:rsidRPr="00E033EC">
        <w:rPr>
          <w:rStyle w:val="Znakapoznpodarou"/>
          <w:rFonts w:ascii="Garamond" w:hAnsi="Garamond"/>
          <w:sz w:val="20"/>
          <w:szCs w:val="20"/>
        </w:rPr>
        <w:footnoteRef/>
      </w:r>
      <w:r w:rsidRPr="00E033EC">
        <w:rPr>
          <w:rFonts w:ascii="Garamond" w:hAnsi="Garamond"/>
          <w:sz w:val="20"/>
          <w:szCs w:val="20"/>
        </w:rPr>
        <w:t xml:space="preserve"> MANTOVANI, RICKENBACHER: </w:t>
      </w:r>
      <w:r w:rsidRPr="00E033EC">
        <w:rPr>
          <w:rFonts w:ascii="Garamond" w:hAnsi="Garamond"/>
          <w:i/>
          <w:sz w:val="20"/>
          <w:szCs w:val="20"/>
        </w:rPr>
        <w:t>Crimea Going East…</w:t>
      </w:r>
      <w:r w:rsidRPr="00E033EC">
        <w:rPr>
          <w:rFonts w:ascii="Garamond" w:hAnsi="Garamond"/>
          <w:sz w:val="20"/>
          <w:szCs w:val="20"/>
        </w:rPr>
        <w:t>, s. 62 – 63.</w:t>
      </w:r>
    </w:p>
  </w:footnote>
  <w:footnote w:id="258">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Podrobněji viz například Evropský parlament. </w:t>
      </w:r>
      <w:r w:rsidRPr="00E033EC">
        <w:rPr>
          <w:rFonts w:ascii="Garamond" w:hAnsi="Garamond"/>
          <w:i/>
        </w:rPr>
        <w:t>Economic impact on the EU of sanctions over Ukraine conflict</w:t>
      </w:r>
      <w:r w:rsidRPr="00E033EC">
        <w:rPr>
          <w:rFonts w:ascii="Garamond" w:hAnsi="Garamond"/>
        </w:rPr>
        <w:t xml:space="preserve"> </w:t>
      </w:r>
      <w:r w:rsidRPr="00E033EC">
        <w:rPr>
          <w:rFonts w:ascii="Garamond" w:hAnsi="Garamond"/>
          <w:lang w:val="en-US"/>
        </w:rPr>
        <w:t>[online]. europarl.europa.eu, srpen 2015 [cit. 24. února 2016]. Dostupné na &lt;</w:t>
      </w:r>
      <w:r w:rsidRPr="00E033EC">
        <w:rPr>
          <w:rFonts w:ascii="Garamond" w:hAnsi="Garamond"/>
          <w:i/>
        </w:rPr>
        <w:t>http://www.europarl.europa.eu/RegData/etudes/BRIE/2015/569020/EPRS_BRI(2015)569020_EN.pdf</w:t>
      </w:r>
      <w:r w:rsidRPr="00E033EC">
        <w:rPr>
          <w:rFonts w:ascii="Garamond" w:hAnsi="Garamond"/>
        </w:rPr>
        <w:t>&gt;.</w:t>
      </w:r>
    </w:p>
  </w:footnote>
  <w:footnote w:id="259">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3.</w:t>
      </w:r>
    </w:p>
  </w:footnote>
  <w:footnote w:id="260">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ANDRIANOVA, Anna. </w:t>
      </w:r>
      <w:r w:rsidRPr="00E033EC">
        <w:rPr>
          <w:rFonts w:ascii="Garamond" w:hAnsi="Garamond"/>
          <w:i/>
        </w:rPr>
        <w:t>Russian GDP Plunges 4.6%</w:t>
      </w:r>
      <w:r w:rsidRPr="00E033EC">
        <w:rPr>
          <w:rFonts w:ascii="Garamond" w:hAnsi="Garamond"/>
        </w:rPr>
        <w:t xml:space="preserve"> </w:t>
      </w:r>
      <w:r w:rsidRPr="00E033EC">
        <w:rPr>
          <w:rFonts w:ascii="Garamond" w:hAnsi="Garamond"/>
          <w:lang w:val="en-US"/>
        </w:rPr>
        <w:t>[online]. bloomberg.com, 10. srpna 2015 [cit. 24. února 2016]. Dostupné na &lt;</w:t>
      </w:r>
      <w:r w:rsidRPr="00E033EC">
        <w:rPr>
          <w:rFonts w:ascii="Garamond" w:hAnsi="Garamond"/>
          <w:i/>
        </w:rPr>
        <w:t>http://www.bloomberg.com/news/articles/2015-08-10/russian-economy-shrinks-4-6-as-oil-slump-risks-deeper-recession</w:t>
      </w:r>
      <w:r w:rsidRPr="00E033EC">
        <w:rPr>
          <w:rFonts w:ascii="Garamond" w:hAnsi="Garamond"/>
        </w:rPr>
        <w:t>&gt;.</w:t>
      </w:r>
    </w:p>
  </w:footnote>
  <w:footnote w:id="261">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Konkrétně k ekonomické situaci Ruska v souvislosti se sankcemi viz například DREYER, POPESCU: </w:t>
      </w:r>
      <w:r w:rsidRPr="00E033EC">
        <w:rPr>
          <w:rFonts w:ascii="Garamond" w:hAnsi="Garamond"/>
          <w:i/>
        </w:rPr>
        <w:t>Do sanctions against Russia work?</w:t>
      </w:r>
      <w:r w:rsidRPr="00E033EC">
        <w:rPr>
          <w:rFonts w:ascii="Garamond" w:hAnsi="Garamond"/>
        </w:rPr>
        <w:t xml:space="preserve">, </w:t>
      </w:r>
      <w:r w:rsidRPr="00E033EC">
        <w:rPr>
          <w:rFonts w:ascii="Garamond" w:hAnsi="Garamond"/>
          <w:lang w:val="en-US"/>
        </w:rPr>
        <w:t>s. 2.</w:t>
      </w:r>
    </w:p>
  </w:footnote>
  <w:footnote w:id="262">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Tamtéž, s. 3 – 4.</w:t>
      </w:r>
    </w:p>
  </w:footnote>
  <w:footnote w:id="263">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K některým hlediskům, ke kterým lze při hodnocení efektivity sankcí přihlížet, viz například FRANCO, Chiara. </w:t>
      </w:r>
      <w:r w:rsidRPr="00E033EC">
        <w:rPr>
          <w:rFonts w:ascii="Garamond" w:hAnsi="Garamond"/>
          <w:i/>
        </w:rPr>
        <w:t>Coercive Diplomacy, Sanctions and International Law</w:t>
      </w:r>
      <w:r w:rsidRPr="00E033EC">
        <w:rPr>
          <w:rFonts w:ascii="Garamond" w:hAnsi="Garamond"/>
        </w:rPr>
        <w:t xml:space="preserve"> </w:t>
      </w:r>
      <w:r w:rsidRPr="00E033EC">
        <w:rPr>
          <w:rFonts w:ascii="Garamond" w:hAnsi="Garamond"/>
          <w:lang w:val="en-US"/>
        </w:rPr>
        <w:t>[online]. iai.it, 25. března 2015 [cit. 24. února 2016]. Dostupné na &lt;</w:t>
      </w:r>
      <w:r w:rsidRPr="00E033EC">
        <w:rPr>
          <w:rFonts w:ascii="Garamond" w:hAnsi="Garamond"/>
          <w:i/>
        </w:rPr>
        <w:t>http://www.iai.it/sites/default/files/iai1505.pdf, s. 28 – 29</w:t>
      </w:r>
      <w:r w:rsidRPr="00E033EC">
        <w:rPr>
          <w:rFonts w:ascii="Garamond" w:hAnsi="Garamond"/>
        </w:rPr>
        <w:t>&gt;.</w:t>
      </w:r>
    </w:p>
  </w:footnote>
  <w:footnote w:id="264">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BARMORE, Cynthia, MILLER, Chris. </w:t>
      </w:r>
      <w:r w:rsidRPr="00E033EC">
        <w:rPr>
          <w:rFonts w:ascii="Garamond" w:hAnsi="Garamond"/>
          <w:i/>
        </w:rPr>
        <w:t>Dumping Debt and Seizing Assets – Ukrainian Countermeasures for Russian Aggression</w:t>
      </w:r>
      <w:r w:rsidRPr="00E033EC">
        <w:rPr>
          <w:rFonts w:ascii="Garamond" w:hAnsi="Garamond"/>
        </w:rPr>
        <w:t xml:space="preserve"> </w:t>
      </w:r>
      <w:r w:rsidRPr="00E033EC">
        <w:rPr>
          <w:rFonts w:ascii="Garamond" w:hAnsi="Garamond"/>
          <w:lang w:val="en-US"/>
        </w:rPr>
        <w:t>[online]. stanfordlawreview.org, 1. prosince 2014 [cit. 24. února 2016]. Dostupné na &lt;</w:t>
      </w:r>
      <w:r w:rsidRPr="00E033EC">
        <w:rPr>
          <w:rFonts w:ascii="Garamond" w:hAnsi="Garamond"/>
          <w:i/>
        </w:rPr>
        <w:t>http://www.stanfordlawreview.org/online/dumping-debt-and-seizing-assets</w:t>
      </w:r>
      <w:r w:rsidRPr="00E033EC">
        <w:rPr>
          <w:rFonts w:ascii="Garamond" w:hAnsi="Garamond"/>
        </w:rPr>
        <w:t>&gt;.</w:t>
      </w:r>
    </w:p>
  </w:footnote>
  <w:footnote w:id="265">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Ukraine to lodge claim against Russia with International Court of Justice </w:t>
      </w:r>
      <w:r w:rsidRPr="00E033EC">
        <w:rPr>
          <w:rFonts w:ascii="Garamond" w:hAnsi="Garamond"/>
          <w:lang w:val="en-US"/>
        </w:rPr>
        <w:t>[online]. unian.info, 6. ledna 2016 [cit. 28. února 2016]. Dostupné na &lt;</w:t>
      </w:r>
      <w:r w:rsidRPr="00E033EC">
        <w:rPr>
          <w:rFonts w:ascii="Garamond" w:hAnsi="Garamond"/>
          <w:i/>
          <w:lang w:val="en-US"/>
        </w:rPr>
        <w:t>http://www.unian.info/politics/1229978-ukraine-to-lodge-claim-against-russia-with-international-court-of-justice.html</w:t>
      </w:r>
      <w:r w:rsidRPr="00E033EC">
        <w:rPr>
          <w:rFonts w:ascii="Garamond" w:hAnsi="Garamond"/>
          <w:lang w:val="en-US"/>
        </w:rPr>
        <w:t xml:space="preserve"> &gt;.</w:t>
      </w:r>
    </w:p>
  </w:footnote>
  <w:footnote w:id="266">
    <w:p w:rsidR="00285957" w:rsidRPr="00E033EC" w:rsidRDefault="00285957" w:rsidP="00B36EA4">
      <w:pPr>
        <w:pStyle w:val="Textpoznpodarou"/>
        <w:spacing w:after="240"/>
        <w:rPr>
          <w:rFonts w:ascii="Garamond" w:hAnsi="Garamond"/>
        </w:rPr>
      </w:pPr>
      <w:r w:rsidRPr="00E033EC">
        <w:rPr>
          <w:rStyle w:val="Znakapoznpodarou"/>
          <w:rFonts w:ascii="Garamond" w:hAnsi="Garamond"/>
        </w:rPr>
        <w:footnoteRef/>
      </w:r>
      <w:r w:rsidRPr="00E033EC">
        <w:rPr>
          <w:rFonts w:ascii="Garamond" w:hAnsi="Garamond"/>
        </w:rPr>
        <w:t xml:space="preserve"> DAVID: </w:t>
      </w:r>
      <w:r w:rsidRPr="00E033EC">
        <w:rPr>
          <w:rFonts w:ascii="Garamond" w:hAnsi="Garamond"/>
          <w:i/>
        </w:rPr>
        <w:t>Sankce v mezinárodním právu</w:t>
      </w:r>
      <w:r w:rsidRPr="00E033EC">
        <w:rPr>
          <w:rFonts w:ascii="Garamond" w:hAnsi="Garamond"/>
        </w:rPr>
        <w:t>, s.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57E"/>
    <w:multiLevelType w:val="multilevel"/>
    <w:tmpl w:val="1430CE9E"/>
    <w:lvl w:ilvl="0">
      <w:start w:val="1"/>
      <w:numFmt w:val="decimal"/>
      <w:lvlText w:val="%1.1"/>
      <w:lvlJc w:val="left"/>
      <w:pPr>
        <w:ind w:left="1776" w:hanging="360"/>
      </w:pPr>
      <w:rPr>
        <w:rFonts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
    <w:nsid w:val="0BD10278"/>
    <w:multiLevelType w:val="hybridMultilevel"/>
    <w:tmpl w:val="0F8495F6"/>
    <w:lvl w:ilvl="0" w:tplc="B67429BA">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C9015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285DBA"/>
    <w:multiLevelType w:val="multilevel"/>
    <w:tmpl w:val="842C3432"/>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nsid w:val="0E9C28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72470"/>
    <w:multiLevelType w:val="hybridMultilevel"/>
    <w:tmpl w:val="3A9867F2"/>
    <w:lvl w:ilvl="0" w:tplc="417A58E8">
      <w:numFmt w:val="bullet"/>
      <w:lvlText w:val="-"/>
      <w:lvlJc w:val="left"/>
      <w:pPr>
        <w:ind w:left="1211" w:hanging="360"/>
      </w:pPr>
      <w:rPr>
        <w:rFonts w:ascii="Garamond" w:eastAsiaTheme="minorHAnsi" w:hAnsi="Garamond" w:cstheme="minorBid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nsid w:val="14470F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A951D2"/>
    <w:multiLevelType w:val="hybridMultilevel"/>
    <w:tmpl w:val="84DC6E54"/>
    <w:lvl w:ilvl="0" w:tplc="5AA03624">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5C6F07"/>
    <w:multiLevelType w:val="multilevel"/>
    <w:tmpl w:val="1430CE9E"/>
    <w:lvl w:ilvl="0">
      <w:start w:val="1"/>
      <w:numFmt w:val="decimal"/>
      <w:lvlText w:val="%1.1"/>
      <w:lvlJc w:val="left"/>
      <w:pPr>
        <w:ind w:left="1776" w:hanging="360"/>
      </w:pPr>
      <w:rPr>
        <w:rFonts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9">
    <w:nsid w:val="27ED5FFA"/>
    <w:multiLevelType w:val="hybridMultilevel"/>
    <w:tmpl w:val="1DBE7D18"/>
    <w:lvl w:ilvl="0" w:tplc="F01629C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32518F"/>
    <w:multiLevelType w:val="hybridMultilevel"/>
    <w:tmpl w:val="A8A67850"/>
    <w:lvl w:ilvl="0" w:tplc="F2A8D8B8">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4E2A16"/>
    <w:multiLevelType w:val="hybridMultilevel"/>
    <w:tmpl w:val="81401666"/>
    <w:lvl w:ilvl="0" w:tplc="0405000F">
      <w:start w:val="1"/>
      <w:numFmt w:val="decimal"/>
      <w:lvlText w:val="%1."/>
      <w:lvlJc w:val="left"/>
      <w:pPr>
        <w:ind w:left="360" w:hanging="360"/>
      </w:pPr>
      <w:rPr>
        <w:rFonts w:hint="default"/>
      </w:rPr>
    </w:lvl>
    <w:lvl w:ilvl="1" w:tplc="04050019">
      <w:start w:val="1"/>
      <w:numFmt w:val="lowerLetter"/>
      <w:lvlText w:val="%2."/>
      <w:lvlJc w:val="left"/>
      <w:pPr>
        <w:ind w:left="360" w:hanging="360"/>
      </w:pPr>
    </w:lvl>
    <w:lvl w:ilvl="2" w:tplc="0405001B">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2">
    <w:nsid w:val="38251ACB"/>
    <w:multiLevelType w:val="hybridMultilevel"/>
    <w:tmpl w:val="49968A7E"/>
    <w:lvl w:ilvl="0" w:tplc="82324AC2">
      <w:start w:val="1"/>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A4515C2"/>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3A8B3366"/>
    <w:multiLevelType w:val="hybridMultilevel"/>
    <w:tmpl w:val="DF0EA5D8"/>
    <w:lvl w:ilvl="0" w:tplc="4BDA732C">
      <w:start w:val="24"/>
      <w:numFmt w:val="bullet"/>
      <w:lvlText w:val="-"/>
      <w:lvlJc w:val="left"/>
      <w:pPr>
        <w:ind w:left="2770" w:hanging="360"/>
      </w:pPr>
      <w:rPr>
        <w:rFonts w:ascii="Calibri" w:eastAsiaTheme="minorHAnsi" w:hAnsi="Calibri" w:cstheme="minorBidi" w:hint="default"/>
        <w:b/>
      </w:rPr>
    </w:lvl>
    <w:lvl w:ilvl="1" w:tplc="04050003" w:tentative="1">
      <w:start w:val="1"/>
      <w:numFmt w:val="bullet"/>
      <w:lvlText w:val="o"/>
      <w:lvlJc w:val="left"/>
      <w:pPr>
        <w:ind w:left="3490" w:hanging="360"/>
      </w:pPr>
      <w:rPr>
        <w:rFonts w:ascii="Courier New" w:hAnsi="Courier New" w:cs="Courier New" w:hint="default"/>
      </w:rPr>
    </w:lvl>
    <w:lvl w:ilvl="2" w:tplc="04050005" w:tentative="1">
      <w:start w:val="1"/>
      <w:numFmt w:val="bullet"/>
      <w:lvlText w:val=""/>
      <w:lvlJc w:val="left"/>
      <w:pPr>
        <w:ind w:left="4210" w:hanging="360"/>
      </w:pPr>
      <w:rPr>
        <w:rFonts w:ascii="Wingdings" w:hAnsi="Wingdings" w:hint="default"/>
      </w:rPr>
    </w:lvl>
    <w:lvl w:ilvl="3" w:tplc="04050001" w:tentative="1">
      <w:start w:val="1"/>
      <w:numFmt w:val="bullet"/>
      <w:lvlText w:val=""/>
      <w:lvlJc w:val="left"/>
      <w:pPr>
        <w:ind w:left="4930" w:hanging="360"/>
      </w:pPr>
      <w:rPr>
        <w:rFonts w:ascii="Symbol" w:hAnsi="Symbol" w:hint="default"/>
      </w:rPr>
    </w:lvl>
    <w:lvl w:ilvl="4" w:tplc="04050003" w:tentative="1">
      <w:start w:val="1"/>
      <w:numFmt w:val="bullet"/>
      <w:lvlText w:val="o"/>
      <w:lvlJc w:val="left"/>
      <w:pPr>
        <w:ind w:left="5650" w:hanging="360"/>
      </w:pPr>
      <w:rPr>
        <w:rFonts w:ascii="Courier New" w:hAnsi="Courier New" w:cs="Courier New" w:hint="default"/>
      </w:rPr>
    </w:lvl>
    <w:lvl w:ilvl="5" w:tplc="04050005" w:tentative="1">
      <w:start w:val="1"/>
      <w:numFmt w:val="bullet"/>
      <w:lvlText w:val=""/>
      <w:lvlJc w:val="left"/>
      <w:pPr>
        <w:ind w:left="6370" w:hanging="360"/>
      </w:pPr>
      <w:rPr>
        <w:rFonts w:ascii="Wingdings" w:hAnsi="Wingdings" w:hint="default"/>
      </w:rPr>
    </w:lvl>
    <w:lvl w:ilvl="6" w:tplc="04050001" w:tentative="1">
      <w:start w:val="1"/>
      <w:numFmt w:val="bullet"/>
      <w:lvlText w:val=""/>
      <w:lvlJc w:val="left"/>
      <w:pPr>
        <w:ind w:left="7090" w:hanging="360"/>
      </w:pPr>
      <w:rPr>
        <w:rFonts w:ascii="Symbol" w:hAnsi="Symbol" w:hint="default"/>
      </w:rPr>
    </w:lvl>
    <w:lvl w:ilvl="7" w:tplc="04050003" w:tentative="1">
      <w:start w:val="1"/>
      <w:numFmt w:val="bullet"/>
      <w:lvlText w:val="o"/>
      <w:lvlJc w:val="left"/>
      <w:pPr>
        <w:ind w:left="7810" w:hanging="360"/>
      </w:pPr>
      <w:rPr>
        <w:rFonts w:ascii="Courier New" w:hAnsi="Courier New" w:cs="Courier New" w:hint="default"/>
      </w:rPr>
    </w:lvl>
    <w:lvl w:ilvl="8" w:tplc="04050005" w:tentative="1">
      <w:start w:val="1"/>
      <w:numFmt w:val="bullet"/>
      <w:lvlText w:val=""/>
      <w:lvlJc w:val="left"/>
      <w:pPr>
        <w:ind w:left="8530" w:hanging="360"/>
      </w:pPr>
      <w:rPr>
        <w:rFonts w:ascii="Wingdings" w:hAnsi="Wingdings" w:hint="default"/>
      </w:rPr>
    </w:lvl>
  </w:abstractNum>
  <w:abstractNum w:abstractNumId="15">
    <w:nsid w:val="3BA44FFE"/>
    <w:multiLevelType w:val="multilevel"/>
    <w:tmpl w:val="8280FE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427A4D"/>
    <w:multiLevelType w:val="hybridMultilevel"/>
    <w:tmpl w:val="698CB53E"/>
    <w:lvl w:ilvl="0" w:tplc="0405000F">
      <w:start w:val="1"/>
      <w:numFmt w:val="decimal"/>
      <w:lvlText w:val="%1."/>
      <w:lvlJc w:val="left"/>
      <w:pPr>
        <w:ind w:left="709" w:hanging="360"/>
      </w:p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7">
    <w:nsid w:val="44455735"/>
    <w:multiLevelType w:val="hybridMultilevel"/>
    <w:tmpl w:val="32203BD4"/>
    <w:lvl w:ilvl="0" w:tplc="170EF2CC">
      <w:numFmt w:val="bullet"/>
      <w:lvlText w:val=""/>
      <w:lvlJc w:val="left"/>
      <w:pPr>
        <w:ind w:left="1352" w:hanging="360"/>
      </w:pPr>
      <w:rPr>
        <w:rFonts w:ascii="Wingdings" w:eastAsiaTheme="minorHAnsi" w:hAnsi="Wingdings"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8">
    <w:nsid w:val="477464CE"/>
    <w:multiLevelType w:val="hybridMultilevel"/>
    <w:tmpl w:val="2A1031A2"/>
    <w:lvl w:ilvl="0" w:tplc="E02CA06E">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2E0B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C36381"/>
    <w:multiLevelType w:val="multilevel"/>
    <w:tmpl w:val="D6B80B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10083C"/>
    <w:multiLevelType w:val="hybridMultilevel"/>
    <w:tmpl w:val="A2F62CE0"/>
    <w:lvl w:ilvl="0" w:tplc="9226410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067E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B0465C"/>
    <w:multiLevelType w:val="multilevel"/>
    <w:tmpl w:val="0405001F"/>
    <w:lvl w:ilvl="0">
      <w:start w:val="1"/>
      <w:numFmt w:val="decimal"/>
      <w:lvlText w:val="%1."/>
      <w:lvlJc w:val="left"/>
      <w:pPr>
        <w:ind w:left="1352" w:hanging="360"/>
      </w:pPr>
    </w:lvl>
    <w:lvl w:ilvl="1">
      <w:start w:val="1"/>
      <w:numFmt w:val="decimal"/>
      <w:lvlText w:val="%1.%2."/>
      <w:lvlJc w:val="left"/>
      <w:pPr>
        <w:ind w:left="1784" w:hanging="432"/>
      </w:pPr>
    </w:lvl>
    <w:lvl w:ilvl="2">
      <w:start w:val="1"/>
      <w:numFmt w:val="decimal"/>
      <w:lvlText w:val="%1.%2.%3."/>
      <w:lvlJc w:val="left"/>
      <w:pPr>
        <w:ind w:left="2216" w:hanging="504"/>
      </w:pPr>
    </w:lvl>
    <w:lvl w:ilvl="3">
      <w:start w:val="1"/>
      <w:numFmt w:val="decimal"/>
      <w:lvlText w:val="%1.%2.%3.%4."/>
      <w:lvlJc w:val="left"/>
      <w:pPr>
        <w:ind w:left="2720"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4">
    <w:nsid w:val="57517A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6A2AEF"/>
    <w:multiLevelType w:val="hybridMultilevel"/>
    <w:tmpl w:val="5F908036"/>
    <w:lvl w:ilvl="0" w:tplc="0BAC23B0">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D96F22"/>
    <w:multiLevelType w:val="hybridMultilevel"/>
    <w:tmpl w:val="9C3C2ED0"/>
    <w:lvl w:ilvl="0" w:tplc="A1281FFE">
      <w:start w:val="1"/>
      <w:numFmt w:val="decimal"/>
      <w:lvlText w:val="%1."/>
      <w:lvlJc w:val="left"/>
      <w:pPr>
        <w:ind w:left="1068" w:hanging="360"/>
      </w:pPr>
      <w:rPr>
        <w:rFonts w:ascii="Garamond" w:hAnsi="Garamond" w:hint="default"/>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601C5DA5"/>
    <w:multiLevelType w:val="multilevel"/>
    <w:tmpl w:val="0FA6B3C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DF5C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666B04"/>
    <w:multiLevelType w:val="multilevel"/>
    <w:tmpl w:val="842C3432"/>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0">
    <w:nsid w:val="71CD16DE"/>
    <w:multiLevelType w:val="hybridMultilevel"/>
    <w:tmpl w:val="4ED82346"/>
    <w:lvl w:ilvl="0" w:tplc="2F04F38E">
      <w:start w:val="18"/>
      <w:numFmt w:val="bullet"/>
      <w:lvlText w:val="-"/>
      <w:lvlJc w:val="left"/>
      <w:pPr>
        <w:ind w:left="720" w:hanging="360"/>
      </w:pPr>
      <w:rPr>
        <w:rFonts w:ascii="TimesNewRomanPSMT" w:eastAsiaTheme="minorHAnsi"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71E7779B"/>
    <w:multiLevelType w:val="multilevel"/>
    <w:tmpl w:val="D6B80B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F746CB8"/>
    <w:multiLevelType w:val="multilevel"/>
    <w:tmpl w:val="0405001F"/>
    <w:lvl w:ilvl="0">
      <w:start w:val="1"/>
      <w:numFmt w:val="decimal"/>
      <w:lvlText w:val="%1."/>
      <w:lvlJc w:val="left"/>
      <w:pPr>
        <w:ind w:left="1352" w:hanging="360"/>
      </w:pPr>
    </w:lvl>
    <w:lvl w:ilvl="1">
      <w:start w:val="1"/>
      <w:numFmt w:val="decimal"/>
      <w:lvlText w:val="%1.%2."/>
      <w:lvlJc w:val="left"/>
      <w:pPr>
        <w:ind w:left="1784" w:hanging="432"/>
      </w:pPr>
    </w:lvl>
    <w:lvl w:ilvl="2">
      <w:start w:val="1"/>
      <w:numFmt w:val="decimal"/>
      <w:lvlText w:val="%1.%2.%3."/>
      <w:lvlJc w:val="left"/>
      <w:pPr>
        <w:ind w:left="2216" w:hanging="504"/>
      </w:pPr>
    </w:lvl>
    <w:lvl w:ilvl="3">
      <w:start w:val="1"/>
      <w:numFmt w:val="decimal"/>
      <w:lvlText w:val="%1.%2.%3.%4."/>
      <w:lvlJc w:val="left"/>
      <w:pPr>
        <w:ind w:left="2720"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num w:numId="1">
    <w:abstractNumId w:val="17"/>
  </w:num>
  <w:num w:numId="2">
    <w:abstractNumId w:val="14"/>
  </w:num>
  <w:num w:numId="3">
    <w:abstractNumId w:val="18"/>
  </w:num>
  <w:num w:numId="4">
    <w:abstractNumId w:val="26"/>
  </w:num>
  <w:num w:numId="5">
    <w:abstractNumId w:val="12"/>
  </w:num>
  <w:num w:numId="6">
    <w:abstractNumId w:val="9"/>
  </w:num>
  <w:num w:numId="7">
    <w:abstractNumId w:val="30"/>
  </w:num>
  <w:num w:numId="8">
    <w:abstractNumId w:val="21"/>
  </w:num>
  <w:num w:numId="9">
    <w:abstractNumId w:val="25"/>
  </w:num>
  <w:num w:numId="10">
    <w:abstractNumId w:val="1"/>
  </w:num>
  <w:num w:numId="11">
    <w:abstractNumId w:val="10"/>
  </w:num>
  <w:num w:numId="12">
    <w:abstractNumId w:val="7"/>
  </w:num>
  <w:num w:numId="13">
    <w:abstractNumId w:val="5"/>
  </w:num>
  <w:num w:numId="14">
    <w:abstractNumId w:val="6"/>
  </w:num>
  <w:num w:numId="15">
    <w:abstractNumId w:val="11"/>
  </w:num>
  <w:num w:numId="16">
    <w:abstractNumId w:val="28"/>
  </w:num>
  <w:num w:numId="17">
    <w:abstractNumId w:val="24"/>
  </w:num>
  <w:num w:numId="18">
    <w:abstractNumId w:val="22"/>
  </w:num>
  <w:num w:numId="19">
    <w:abstractNumId w:val="23"/>
  </w:num>
  <w:num w:numId="20">
    <w:abstractNumId w:val="4"/>
  </w:num>
  <w:num w:numId="21">
    <w:abstractNumId w:val="32"/>
  </w:num>
  <w:num w:numId="22">
    <w:abstractNumId w:val="0"/>
  </w:num>
  <w:num w:numId="23">
    <w:abstractNumId w:val="8"/>
  </w:num>
  <w:num w:numId="24">
    <w:abstractNumId w:val="2"/>
  </w:num>
  <w:num w:numId="25">
    <w:abstractNumId w:val="13"/>
  </w:num>
  <w:num w:numId="26">
    <w:abstractNumId w:val="19"/>
  </w:num>
  <w:num w:numId="27">
    <w:abstractNumId w:val="29"/>
  </w:num>
  <w:num w:numId="28">
    <w:abstractNumId w:val="3"/>
  </w:num>
  <w:num w:numId="29">
    <w:abstractNumId w:val="20"/>
  </w:num>
  <w:num w:numId="30">
    <w:abstractNumId w:val="27"/>
  </w:num>
  <w:num w:numId="31">
    <w:abstractNumId w:val="15"/>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5757"/>
    <w:rsid w:val="0000094C"/>
    <w:rsid w:val="00001622"/>
    <w:rsid w:val="000025AD"/>
    <w:rsid w:val="00003F12"/>
    <w:rsid w:val="0000459B"/>
    <w:rsid w:val="000045DE"/>
    <w:rsid w:val="00004A13"/>
    <w:rsid w:val="00004FB1"/>
    <w:rsid w:val="00006597"/>
    <w:rsid w:val="00006697"/>
    <w:rsid w:val="000067EC"/>
    <w:rsid w:val="0000731B"/>
    <w:rsid w:val="00007578"/>
    <w:rsid w:val="000100D6"/>
    <w:rsid w:val="000112EE"/>
    <w:rsid w:val="00012BB0"/>
    <w:rsid w:val="00012DB1"/>
    <w:rsid w:val="00012EDD"/>
    <w:rsid w:val="00012FF3"/>
    <w:rsid w:val="00013189"/>
    <w:rsid w:val="00014482"/>
    <w:rsid w:val="00014644"/>
    <w:rsid w:val="00014A8B"/>
    <w:rsid w:val="0001569D"/>
    <w:rsid w:val="00020B25"/>
    <w:rsid w:val="00020FF9"/>
    <w:rsid w:val="00021483"/>
    <w:rsid w:val="00021B6A"/>
    <w:rsid w:val="00022455"/>
    <w:rsid w:val="00022C70"/>
    <w:rsid w:val="00023F78"/>
    <w:rsid w:val="000246C5"/>
    <w:rsid w:val="00024E25"/>
    <w:rsid w:val="0002563F"/>
    <w:rsid w:val="00026901"/>
    <w:rsid w:val="00026B42"/>
    <w:rsid w:val="00027411"/>
    <w:rsid w:val="000301DE"/>
    <w:rsid w:val="00030789"/>
    <w:rsid w:val="00032357"/>
    <w:rsid w:val="00033009"/>
    <w:rsid w:val="00033023"/>
    <w:rsid w:val="000330C9"/>
    <w:rsid w:val="000339B3"/>
    <w:rsid w:val="0003493B"/>
    <w:rsid w:val="000356FF"/>
    <w:rsid w:val="00036042"/>
    <w:rsid w:val="00036491"/>
    <w:rsid w:val="00037E14"/>
    <w:rsid w:val="000405BE"/>
    <w:rsid w:val="00040CA2"/>
    <w:rsid w:val="00042769"/>
    <w:rsid w:val="0004444B"/>
    <w:rsid w:val="00044C64"/>
    <w:rsid w:val="0004528F"/>
    <w:rsid w:val="0004544D"/>
    <w:rsid w:val="00045708"/>
    <w:rsid w:val="00046FD8"/>
    <w:rsid w:val="00047B9E"/>
    <w:rsid w:val="00047EF7"/>
    <w:rsid w:val="0005034D"/>
    <w:rsid w:val="000506F0"/>
    <w:rsid w:val="00050B45"/>
    <w:rsid w:val="00051607"/>
    <w:rsid w:val="00051928"/>
    <w:rsid w:val="00051DA0"/>
    <w:rsid w:val="00052363"/>
    <w:rsid w:val="000534AC"/>
    <w:rsid w:val="00054614"/>
    <w:rsid w:val="00054C56"/>
    <w:rsid w:val="00054CC9"/>
    <w:rsid w:val="00056207"/>
    <w:rsid w:val="00056A25"/>
    <w:rsid w:val="000571EF"/>
    <w:rsid w:val="00057271"/>
    <w:rsid w:val="00057C8E"/>
    <w:rsid w:val="00060EF5"/>
    <w:rsid w:val="000635FA"/>
    <w:rsid w:val="000649A8"/>
    <w:rsid w:val="00064A7D"/>
    <w:rsid w:val="00065464"/>
    <w:rsid w:val="00066948"/>
    <w:rsid w:val="00066C9F"/>
    <w:rsid w:val="00067090"/>
    <w:rsid w:val="000671E7"/>
    <w:rsid w:val="00070D55"/>
    <w:rsid w:val="00071C13"/>
    <w:rsid w:val="00072751"/>
    <w:rsid w:val="0007495A"/>
    <w:rsid w:val="0007569F"/>
    <w:rsid w:val="000765CC"/>
    <w:rsid w:val="00076C4F"/>
    <w:rsid w:val="000776AB"/>
    <w:rsid w:val="00077AE0"/>
    <w:rsid w:val="00081986"/>
    <w:rsid w:val="00082B32"/>
    <w:rsid w:val="00083CED"/>
    <w:rsid w:val="000842DD"/>
    <w:rsid w:val="000849A6"/>
    <w:rsid w:val="00084A5D"/>
    <w:rsid w:val="00084D95"/>
    <w:rsid w:val="00085104"/>
    <w:rsid w:val="00085256"/>
    <w:rsid w:val="00087669"/>
    <w:rsid w:val="00087D34"/>
    <w:rsid w:val="0009025E"/>
    <w:rsid w:val="000927A2"/>
    <w:rsid w:val="000952C6"/>
    <w:rsid w:val="00095E48"/>
    <w:rsid w:val="00096269"/>
    <w:rsid w:val="000965AF"/>
    <w:rsid w:val="0009720B"/>
    <w:rsid w:val="000A118D"/>
    <w:rsid w:val="000A286D"/>
    <w:rsid w:val="000A36F7"/>
    <w:rsid w:val="000A4650"/>
    <w:rsid w:val="000A5C96"/>
    <w:rsid w:val="000A5DF0"/>
    <w:rsid w:val="000A6134"/>
    <w:rsid w:val="000A61C7"/>
    <w:rsid w:val="000A6624"/>
    <w:rsid w:val="000A6654"/>
    <w:rsid w:val="000A7B32"/>
    <w:rsid w:val="000B4334"/>
    <w:rsid w:val="000B4556"/>
    <w:rsid w:val="000B4A76"/>
    <w:rsid w:val="000B5AB8"/>
    <w:rsid w:val="000B6054"/>
    <w:rsid w:val="000B6306"/>
    <w:rsid w:val="000B6EB9"/>
    <w:rsid w:val="000B7541"/>
    <w:rsid w:val="000C07EA"/>
    <w:rsid w:val="000C0CE7"/>
    <w:rsid w:val="000C2D49"/>
    <w:rsid w:val="000C36DD"/>
    <w:rsid w:val="000C3C23"/>
    <w:rsid w:val="000C3F96"/>
    <w:rsid w:val="000C4A01"/>
    <w:rsid w:val="000C50D3"/>
    <w:rsid w:val="000C6EDF"/>
    <w:rsid w:val="000C7DB7"/>
    <w:rsid w:val="000D0273"/>
    <w:rsid w:val="000D056E"/>
    <w:rsid w:val="000D0ABF"/>
    <w:rsid w:val="000D117B"/>
    <w:rsid w:val="000D135F"/>
    <w:rsid w:val="000D13F8"/>
    <w:rsid w:val="000D27FD"/>
    <w:rsid w:val="000D2F70"/>
    <w:rsid w:val="000D3142"/>
    <w:rsid w:val="000D36F3"/>
    <w:rsid w:val="000D389B"/>
    <w:rsid w:val="000D42AC"/>
    <w:rsid w:val="000D5E09"/>
    <w:rsid w:val="000D5F6C"/>
    <w:rsid w:val="000D671B"/>
    <w:rsid w:val="000D7208"/>
    <w:rsid w:val="000D72A4"/>
    <w:rsid w:val="000D7E4F"/>
    <w:rsid w:val="000E0FA4"/>
    <w:rsid w:val="000E0FC2"/>
    <w:rsid w:val="000E23C5"/>
    <w:rsid w:val="000E2646"/>
    <w:rsid w:val="000E2EC6"/>
    <w:rsid w:val="000E3BF9"/>
    <w:rsid w:val="000E49A5"/>
    <w:rsid w:val="000E527B"/>
    <w:rsid w:val="000E5727"/>
    <w:rsid w:val="000E595B"/>
    <w:rsid w:val="000F011B"/>
    <w:rsid w:val="000F1075"/>
    <w:rsid w:val="000F192E"/>
    <w:rsid w:val="000F1D62"/>
    <w:rsid w:val="000F233D"/>
    <w:rsid w:val="000F256F"/>
    <w:rsid w:val="000F3553"/>
    <w:rsid w:val="000F43F3"/>
    <w:rsid w:val="000F471F"/>
    <w:rsid w:val="000F5C83"/>
    <w:rsid w:val="000F5FFF"/>
    <w:rsid w:val="000F7426"/>
    <w:rsid w:val="000F7696"/>
    <w:rsid w:val="0010014E"/>
    <w:rsid w:val="001002AC"/>
    <w:rsid w:val="00100ABB"/>
    <w:rsid w:val="00101479"/>
    <w:rsid w:val="00102098"/>
    <w:rsid w:val="00102A7D"/>
    <w:rsid w:val="001030D1"/>
    <w:rsid w:val="001034E5"/>
    <w:rsid w:val="00103A7B"/>
    <w:rsid w:val="00103B64"/>
    <w:rsid w:val="001041B1"/>
    <w:rsid w:val="00104C2C"/>
    <w:rsid w:val="001054E8"/>
    <w:rsid w:val="00105BFD"/>
    <w:rsid w:val="001102B2"/>
    <w:rsid w:val="001109A9"/>
    <w:rsid w:val="001119AF"/>
    <w:rsid w:val="0011233C"/>
    <w:rsid w:val="001125F0"/>
    <w:rsid w:val="00113728"/>
    <w:rsid w:val="00114918"/>
    <w:rsid w:val="00115E04"/>
    <w:rsid w:val="0011601C"/>
    <w:rsid w:val="00116458"/>
    <w:rsid w:val="00116D10"/>
    <w:rsid w:val="001171C7"/>
    <w:rsid w:val="00117471"/>
    <w:rsid w:val="00120A5A"/>
    <w:rsid w:val="00120B1D"/>
    <w:rsid w:val="00120EA7"/>
    <w:rsid w:val="0012159A"/>
    <w:rsid w:val="00123D3E"/>
    <w:rsid w:val="001247A7"/>
    <w:rsid w:val="001248B7"/>
    <w:rsid w:val="00126BEF"/>
    <w:rsid w:val="0013009C"/>
    <w:rsid w:val="001311F9"/>
    <w:rsid w:val="00131A6F"/>
    <w:rsid w:val="001333AC"/>
    <w:rsid w:val="00133C7E"/>
    <w:rsid w:val="00133CB0"/>
    <w:rsid w:val="001345A5"/>
    <w:rsid w:val="00134CCB"/>
    <w:rsid w:val="00134D04"/>
    <w:rsid w:val="00136014"/>
    <w:rsid w:val="00136AB6"/>
    <w:rsid w:val="00136F6E"/>
    <w:rsid w:val="00136FBB"/>
    <w:rsid w:val="0013788E"/>
    <w:rsid w:val="00137D2C"/>
    <w:rsid w:val="00140490"/>
    <w:rsid w:val="001408B0"/>
    <w:rsid w:val="0014095C"/>
    <w:rsid w:val="0014149E"/>
    <w:rsid w:val="00141C33"/>
    <w:rsid w:val="00141FBB"/>
    <w:rsid w:val="001421A5"/>
    <w:rsid w:val="00142BB2"/>
    <w:rsid w:val="001432BD"/>
    <w:rsid w:val="001448C5"/>
    <w:rsid w:val="001448E2"/>
    <w:rsid w:val="00144ACC"/>
    <w:rsid w:val="00145B81"/>
    <w:rsid w:val="001461A2"/>
    <w:rsid w:val="00146713"/>
    <w:rsid w:val="00146E79"/>
    <w:rsid w:val="001473F5"/>
    <w:rsid w:val="00147839"/>
    <w:rsid w:val="00150CD9"/>
    <w:rsid w:val="00150F83"/>
    <w:rsid w:val="001515AF"/>
    <w:rsid w:val="00151A40"/>
    <w:rsid w:val="00152B47"/>
    <w:rsid w:val="00152DE5"/>
    <w:rsid w:val="00152E14"/>
    <w:rsid w:val="00153AD0"/>
    <w:rsid w:val="001541C3"/>
    <w:rsid w:val="00154267"/>
    <w:rsid w:val="001547CD"/>
    <w:rsid w:val="00154A14"/>
    <w:rsid w:val="001556FC"/>
    <w:rsid w:val="001559DB"/>
    <w:rsid w:val="00156C87"/>
    <w:rsid w:val="00156DE0"/>
    <w:rsid w:val="001605D2"/>
    <w:rsid w:val="00160AA1"/>
    <w:rsid w:val="00161B76"/>
    <w:rsid w:val="00162558"/>
    <w:rsid w:val="0016313A"/>
    <w:rsid w:val="00163606"/>
    <w:rsid w:val="001637D9"/>
    <w:rsid w:val="00163E18"/>
    <w:rsid w:val="0016442F"/>
    <w:rsid w:val="00164BB9"/>
    <w:rsid w:val="001658B0"/>
    <w:rsid w:val="00166ED2"/>
    <w:rsid w:val="001678C7"/>
    <w:rsid w:val="00167F69"/>
    <w:rsid w:val="001703DF"/>
    <w:rsid w:val="001711BB"/>
    <w:rsid w:val="00171EF2"/>
    <w:rsid w:val="00172BBF"/>
    <w:rsid w:val="00173FFE"/>
    <w:rsid w:val="001744B0"/>
    <w:rsid w:val="00175765"/>
    <w:rsid w:val="001764E4"/>
    <w:rsid w:val="00176570"/>
    <w:rsid w:val="001767DE"/>
    <w:rsid w:val="00176D73"/>
    <w:rsid w:val="00176DA2"/>
    <w:rsid w:val="00180CE0"/>
    <w:rsid w:val="00181BB5"/>
    <w:rsid w:val="00182271"/>
    <w:rsid w:val="00182492"/>
    <w:rsid w:val="00182FD8"/>
    <w:rsid w:val="001839F9"/>
    <w:rsid w:val="00183B2B"/>
    <w:rsid w:val="0018429B"/>
    <w:rsid w:val="00184709"/>
    <w:rsid w:val="0018585D"/>
    <w:rsid w:val="001864CA"/>
    <w:rsid w:val="001866BD"/>
    <w:rsid w:val="00187BD8"/>
    <w:rsid w:val="00187DE5"/>
    <w:rsid w:val="00187E29"/>
    <w:rsid w:val="00190061"/>
    <w:rsid w:val="0019011B"/>
    <w:rsid w:val="00190208"/>
    <w:rsid w:val="0019045D"/>
    <w:rsid w:val="00190976"/>
    <w:rsid w:val="001916D2"/>
    <w:rsid w:val="00191B3E"/>
    <w:rsid w:val="00191C58"/>
    <w:rsid w:val="00191D76"/>
    <w:rsid w:val="00192028"/>
    <w:rsid w:val="00193336"/>
    <w:rsid w:val="00193754"/>
    <w:rsid w:val="0019428A"/>
    <w:rsid w:val="00194BB1"/>
    <w:rsid w:val="00194D5C"/>
    <w:rsid w:val="00194F93"/>
    <w:rsid w:val="00195400"/>
    <w:rsid w:val="00195402"/>
    <w:rsid w:val="00195C78"/>
    <w:rsid w:val="001965FD"/>
    <w:rsid w:val="001972D7"/>
    <w:rsid w:val="001A09F6"/>
    <w:rsid w:val="001A0F9C"/>
    <w:rsid w:val="001A1286"/>
    <w:rsid w:val="001A12E1"/>
    <w:rsid w:val="001A1BD7"/>
    <w:rsid w:val="001A22B7"/>
    <w:rsid w:val="001A2B6D"/>
    <w:rsid w:val="001A317B"/>
    <w:rsid w:val="001A3398"/>
    <w:rsid w:val="001A3D24"/>
    <w:rsid w:val="001A3DBB"/>
    <w:rsid w:val="001A40B7"/>
    <w:rsid w:val="001A5802"/>
    <w:rsid w:val="001A5E78"/>
    <w:rsid w:val="001A616D"/>
    <w:rsid w:val="001A64A9"/>
    <w:rsid w:val="001A6699"/>
    <w:rsid w:val="001A743C"/>
    <w:rsid w:val="001A7C54"/>
    <w:rsid w:val="001B0242"/>
    <w:rsid w:val="001B02A8"/>
    <w:rsid w:val="001B311D"/>
    <w:rsid w:val="001B3CBF"/>
    <w:rsid w:val="001B4433"/>
    <w:rsid w:val="001B5640"/>
    <w:rsid w:val="001B596C"/>
    <w:rsid w:val="001B6A22"/>
    <w:rsid w:val="001B6B5D"/>
    <w:rsid w:val="001B7836"/>
    <w:rsid w:val="001B797E"/>
    <w:rsid w:val="001C1273"/>
    <w:rsid w:val="001C135F"/>
    <w:rsid w:val="001C151E"/>
    <w:rsid w:val="001C2760"/>
    <w:rsid w:val="001C2BDA"/>
    <w:rsid w:val="001C320A"/>
    <w:rsid w:val="001C3C06"/>
    <w:rsid w:val="001C3FF3"/>
    <w:rsid w:val="001C45E7"/>
    <w:rsid w:val="001C5810"/>
    <w:rsid w:val="001C5826"/>
    <w:rsid w:val="001C5C8A"/>
    <w:rsid w:val="001C708C"/>
    <w:rsid w:val="001C7A5B"/>
    <w:rsid w:val="001C7EFA"/>
    <w:rsid w:val="001D1843"/>
    <w:rsid w:val="001D1941"/>
    <w:rsid w:val="001D1BE0"/>
    <w:rsid w:val="001D1D5E"/>
    <w:rsid w:val="001D1D8E"/>
    <w:rsid w:val="001D5644"/>
    <w:rsid w:val="001D6097"/>
    <w:rsid w:val="001D727E"/>
    <w:rsid w:val="001D73C1"/>
    <w:rsid w:val="001E03EC"/>
    <w:rsid w:val="001E0693"/>
    <w:rsid w:val="001E134D"/>
    <w:rsid w:val="001E19B6"/>
    <w:rsid w:val="001E1F1E"/>
    <w:rsid w:val="001E2023"/>
    <w:rsid w:val="001E2700"/>
    <w:rsid w:val="001E2B6F"/>
    <w:rsid w:val="001E2C1A"/>
    <w:rsid w:val="001E312E"/>
    <w:rsid w:val="001E3471"/>
    <w:rsid w:val="001E37C8"/>
    <w:rsid w:val="001E38A1"/>
    <w:rsid w:val="001E39CB"/>
    <w:rsid w:val="001E3F8C"/>
    <w:rsid w:val="001E4E3B"/>
    <w:rsid w:val="001E5A02"/>
    <w:rsid w:val="001E6311"/>
    <w:rsid w:val="001E6DCE"/>
    <w:rsid w:val="001F0592"/>
    <w:rsid w:val="001F0940"/>
    <w:rsid w:val="001F12E6"/>
    <w:rsid w:val="001F15C6"/>
    <w:rsid w:val="001F196F"/>
    <w:rsid w:val="001F2331"/>
    <w:rsid w:val="001F33BA"/>
    <w:rsid w:val="001F3585"/>
    <w:rsid w:val="001F3F4E"/>
    <w:rsid w:val="001F5311"/>
    <w:rsid w:val="001F5D64"/>
    <w:rsid w:val="001F7123"/>
    <w:rsid w:val="001F71DA"/>
    <w:rsid w:val="001F75EC"/>
    <w:rsid w:val="0020071A"/>
    <w:rsid w:val="00200C74"/>
    <w:rsid w:val="0020170A"/>
    <w:rsid w:val="00201B75"/>
    <w:rsid w:val="00201FF0"/>
    <w:rsid w:val="002026FF"/>
    <w:rsid w:val="00202986"/>
    <w:rsid w:val="002034ED"/>
    <w:rsid w:val="002039E8"/>
    <w:rsid w:val="00203B48"/>
    <w:rsid w:val="00205233"/>
    <w:rsid w:val="002054C7"/>
    <w:rsid w:val="002055FE"/>
    <w:rsid w:val="00205E2C"/>
    <w:rsid w:val="002064C2"/>
    <w:rsid w:val="00207072"/>
    <w:rsid w:val="0020789C"/>
    <w:rsid w:val="002103CD"/>
    <w:rsid w:val="0021099E"/>
    <w:rsid w:val="002110B1"/>
    <w:rsid w:val="0021138A"/>
    <w:rsid w:val="00211418"/>
    <w:rsid w:val="00211C72"/>
    <w:rsid w:val="00211DE4"/>
    <w:rsid w:val="00212013"/>
    <w:rsid w:val="002144EF"/>
    <w:rsid w:val="00215731"/>
    <w:rsid w:val="002157B7"/>
    <w:rsid w:val="00216935"/>
    <w:rsid w:val="002169E7"/>
    <w:rsid w:val="00216B8F"/>
    <w:rsid w:val="00216E11"/>
    <w:rsid w:val="00217088"/>
    <w:rsid w:val="0021736B"/>
    <w:rsid w:val="00217F41"/>
    <w:rsid w:val="00220005"/>
    <w:rsid w:val="00220563"/>
    <w:rsid w:val="002209AC"/>
    <w:rsid w:val="002215DD"/>
    <w:rsid w:val="00221925"/>
    <w:rsid w:val="00221A20"/>
    <w:rsid w:val="00222714"/>
    <w:rsid w:val="00223196"/>
    <w:rsid w:val="002238BF"/>
    <w:rsid w:val="00223ABD"/>
    <w:rsid w:val="00224896"/>
    <w:rsid w:val="00225A99"/>
    <w:rsid w:val="00225A9B"/>
    <w:rsid w:val="002265DB"/>
    <w:rsid w:val="002266C4"/>
    <w:rsid w:val="0023084B"/>
    <w:rsid w:val="00233792"/>
    <w:rsid w:val="002338B7"/>
    <w:rsid w:val="00233D91"/>
    <w:rsid w:val="00235491"/>
    <w:rsid w:val="0023648B"/>
    <w:rsid w:val="0023655B"/>
    <w:rsid w:val="00237528"/>
    <w:rsid w:val="00237634"/>
    <w:rsid w:val="002402EC"/>
    <w:rsid w:val="002402F1"/>
    <w:rsid w:val="00240F51"/>
    <w:rsid w:val="00243645"/>
    <w:rsid w:val="0024488A"/>
    <w:rsid w:val="00244A33"/>
    <w:rsid w:val="00244DC7"/>
    <w:rsid w:val="002461C2"/>
    <w:rsid w:val="00247CFB"/>
    <w:rsid w:val="002503AA"/>
    <w:rsid w:val="00250F15"/>
    <w:rsid w:val="00251EB4"/>
    <w:rsid w:val="00252145"/>
    <w:rsid w:val="0025420A"/>
    <w:rsid w:val="002551A4"/>
    <w:rsid w:val="002564E9"/>
    <w:rsid w:val="0025719A"/>
    <w:rsid w:val="0026061F"/>
    <w:rsid w:val="002621DC"/>
    <w:rsid w:val="00262368"/>
    <w:rsid w:val="0026293A"/>
    <w:rsid w:val="00263087"/>
    <w:rsid w:val="0026328B"/>
    <w:rsid w:val="002639F8"/>
    <w:rsid w:val="00263E77"/>
    <w:rsid w:val="002644B8"/>
    <w:rsid w:val="0026520F"/>
    <w:rsid w:val="00265CDB"/>
    <w:rsid w:val="00266266"/>
    <w:rsid w:val="0026663B"/>
    <w:rsid w:val="00266842"/>
    <w:rsid w:val="00266906"/>
    <w:rsid w:val="00267053"/>
    <w:rsid w:val="002672B7"/>
    <w:rsid w:val="00267C82"/>
    <w:rsid w:val="0027021A"/>
    <w:rsid w:val="00271338"/>
    <w:rsid w:val="00272136"/>
    <w:rsid w:val="002737FF"/>
    <w:rsid w:val="0027388E"/>
    <w:rsid w:val="00273EA5"/>
    <w:rsid w:val="00274A28"/>
    <w:rsid w:val="00274A59"/>
    <w:rsid w:val="00275274"/>
    <w:rsid w:val="00275A56"/>
    <w:rsid w:val="002769B3"/>
    <w:rsid w:val="00277438"/>
    <w:rsid w:val="00277918"/>
    <w:rsid w:val="00277A90"/>
    <w:rsid w:val="0028040E"/>
    <w:rsid w:val="002806F4"/>
    <w:rsid w:val="0028079C"/>
    <w:rsid w:val="002807FD"/>
    <w:rsid w:val="0028200D"/>
    <w:rsid w:val="0028259A"/>
    <w:rsid w:val="00282771"/>
    <w:rsid w:val="00282F1D"/>
    <w:rsid w:val="0028373C"/>
    <w:rsid w:val="00283B95"/>
    <w:rsid w:val="0028406F"/>
    <w:rsid w:val="00284E01"/>
    <w:rsid w:val="00285957"/>
    <w:rsid w:val="00287DD6"/>
    <w:rsid w:val="00287F04"/>
    <w:rsid w:val="00290014"/>
    <w:rsid w:val="0029118E"/>
    <w:rsid w:val="00291D8E"/>
    <w:rsid w:val="002920B4"/>
    <w:rsid w:val="00292324"/>
    <w:rsid w:val="00292496"/>
    <w:rsid w:val="00292738"/>
    <w:rsid w:val="00292AAF"/>
    <w:rsid w:val="00295522"/>
    <w:rsid w:val="00295D09"/>
    <w:rsid w:val="00295FB3"/>
    <w:rsid w:val="00296ACE"/>
    <w:rsid w:val="00297175"/>
    <w:rsid w:val="00297833"/>
    <w:rsid w:val="00297C24"/>
    <w:rsid w:val="00297C83"/>
    <w:rsid w:val="00297E23"/>
    <w:rsid w:val="002A0259"/>
    <w:rsid w:val="002A215A"/>
    <w:rsid w:val="002A2410"/>
    <w:rsid w:val="002A431C"/>
    <w:rsid w:val="002A4DCD"/>
    <w:rsid w:val="002A5517"/>
    <w:rsid w:val="002A6946"/>
    <w:rsid w:val="002A6FBD"/>
    <w:rsid w:val="002A7835"/>
    <w:rsid w:val="002B00E7"/>
    <w:rsid w:val="002B0EC6"/>
    <w:rsid w:val="002B266B"/>
    <w:rsid w:val="002B2F17"/>
    <w:rsid w:val="002B2F64"/>
    <w:rsid w:val="002B53D6"/>
    <w:rsid w:val="002B57B7"/>
    <w:rsid w:val="002B58B3"/>
    <w:rsid w:val="002B5BFC"/>
    <w:rsid w:val="002B6A69"/>
    <w:rsid w:val="002B70D1"/>
    <w:rsid w:val="002B7F05"/>
    <w:rsid w:val="002C0B2B"/>
    <w:rsid w:val="002C0D56"/>
    <w:rsid w:val="002C182A"/>
    <w:rsid w:val="002C1C6A"/>
    <w:rsid w:val="002C233D"/>
    <w:rsid w:val="002C26C4"/>
    <w:rsid w:val="002C2AFE"/>
    <w:rsid w:val="002C2F78"/>
    <w:rsid w:val="002C3097"/>
    <w:rsid w:val="002C34BF"/>
    <w:rsid w:val="002C45FA"/>
    <w:rsid w:val="002C4A84"/>
    <w:rsid w:val="002C5E6D"/>
    <w:rsid w:val="002C60AF"/>
    <w:rsid w:val="002C61A7"/>
    <w:rsid w:val="002C75C9"/>
    <w:rsid w:val="002D0036"/>
    <w:rsid w:val="002D012E"/>
    <w:rsid w:val="002D07C3"/>
    <w:rsid w:val="002D1983"/>
    <w:rsid w:val="002D24BA"/>
    <w:rsid w:val="002D2D0A"/>
    <w:rsid w:val="002D3AA0"/>
    <w:rsid w:val="002D4BB9"/>
    <w:rsid w:val="002D5956"/>
    <w:rsid w:val="002D5EB2"/>
    <w:rsid w:val="002D72FA"/>
    <w:rsid w:val="002D79BD"/>
    <w:rsid w:val="002D7F47"/>
    <w:rsid w:val="002E0855"/>
    <w:rsid w:val="002E11E7"/>
    <w:rsid w:val="002E17B9"/>
    <w:rsid w:val="002E2572"/>
    <w:rsid w:val="002E364C"/>
    <w:rsid w:val="002E379C"/>
    <w:rsid w:val="002E51F0"/>
    <w:rsid w:val="002E5A49"/>
    <w:rsid w:val="002E5F58"/>
    <w:rsid w:val="002E6B5C"/>
    <w:rsid w:val="002E784C"/>
    <w:rsid w:val="002E7858"/>
    <w:rsid w:val="002F02CE"/>
    <w:rsid w:val="002F0329"/>
    <w:rsid w:val="002F1754"/>
    <w:rsid w:val="002F25D1"/>
    <w:rsid w:val="002F29EA"/>
    <w:rsid w:val="002F2FB8"/>
    <w:rsid w:val="002F337E"/>
    <w:rsid w:val="002F3EC2"/>
    <w:rsid w:val="002F4E65"/>
    <w:rsid w:val="002F5375"/>
    <w:rsid w:val="002F5601"/>
    <w:rsid w:val="002F5BEF"/>
    <w:rsid w:val="002F735A"/>
    <w:rsid w:val="002F74E2"/>
    <w:rsid w:val="0030170C"/>
    <w:rsid w:val="00301731"/>
    <w:rsid w:val="00302019"/>
    <w:rsid w:val="0030287C"/>
    <w:rsid w:val="00302A5B"/>
    <w:rsid w:val="003036B5"/>
    <w:rsid w:val="00303E8C"/>
    <w:rsid w:val="003045F9"/>
    <w:rsid w:val="003064CF"/>
    <w:rsid w:val="00306A76"/>
    <w:rsid w:val="00306AC2"/>
    <w:rsid w:val="00306C22"/>
    <w:rsid w:val="00310771"/>
    <w:rsid w:val="00311754"/>
    <w:rsid w:val="00311B9E"/>
    <w:rsid w:val="0031234B"/>
    <w:rsid w:val="00312E0E"/>
    <w:rsid w:val="00313473"/>
    <w:rsid w:val="00313594"/>
    <w:rsid w:val="0031386D"/>
    <w:rsid w:val="0031405D"/>
    <w:rsid w:val="00314531"/>
    <w:rsid w:val="003148C8"/>
    <w:rsid w:val="00315547"/>
    <w:rsid w:val="00315845"/>
    <w:rsid w:val="003162D4"/>
    <w:rsid w:val="00317B1E"/>
    <w:rsid w:val="00320954"/>
    <w:rsid w:val="00320A45"/>
    <w:rsid w:val="00321B60"/>
    <w:rsid w:val="00321BD6"/>
    <w:rsid w:val="00324337"/>
    <w:rsid w:val="003246F2"/>
    <w:rsid w:val="00324C27"/>
    <w:rsid w:val="00324CA9"/>
    <w:rsid w:val="00324D4B"/>
    <w:rsid w:val="00324D76"/>
    <w:rsid w:val="00325D31"/>
    <w:rsid w:val="00326E01"/>
    <w:rsid w:val="003277E5"/>
    <w:rsid w:val="003321DD"/>
    <w:rsid w:val="0033230E"/>
    <w:rsid w:val="00332331"/>
    <w:rsid w:val="0033250A"/>
    <w:rsid w:val="003339A4"/>
    <w:rsid w:val="00333E68"/>
    <w:rsid w:val="00334C5D"/>
    <w:rsid w:val="0033533B"/>
    <w:rsid w:val="0033603E"/>
    <w:rsid w:val="00336799"/>
    <w:rsid w:val="00336F05"/>
    <w:rsid w:val="00337001"/>
    <w:rsid w:val="00337CFA"/>
    <w:rsid w:val="00340997"/>
    <w:rsid w:val="00341ABF"/>
    <w:rsid w:val="00341BCA"/>
    <w:rsid w:val="00342697"/>
    <w:rsid w:val="00342B27"/>
    <w:rsid w:val="00342B87"/>
    <w:rsid w:val="00343D29"/>
    <w:rsid w:val="00343D62"/>
    <w:rsid w:val="00345004"/>
    <w:rsid w:val="003457A8"/>
    <w:rsid w:val="00345F1C"/>
    <w:rsid w:val="00347B88"/>
    <w:rsid w:val="00351680"/>
    <w:rsid w:val="003516F5"/>
    <w:rsid w:val="003529DB"/>
    <w:rsid w:val="00352FDE"/>
    <w:rsid w:val="00353412"/>
    <w:rsid w:val="00353C48"/>
    <w:rsid w:val="003545B4"/>
    <w:rsid w:val="003545E4"/>
    <w:rsid w:val="00354C43"/>
    <w:rsid w:val="00354F34"/>
    <w:rsid w:val="0035504D"/>
    <w:rsid w:val="003551E2"/>
    <w:rsid w:val="0035721B"/>
    <w:rsid w:val="00357F1A"/>
    <w:rsid w:val="00360233"/>
    <w:rsid w:val="003606AA"/>
    <w:rsid w:val="00361591"/>
    <w:rsid w:val="0036297C"/>
    <w:rsid w:val="00362ACF"/>
    <w:rsid w:val="00364F4C"/>
    <w:rsid w:val="00365F32"/>
    <w:rsid w:val="003666E8"/>
    <w:rsid w:val="0036689C"/>
    <w:rsid w:val="00366EC2"/>
    <w:rsid w:val="00367E75"/>
    <w:rsid w:val="00371B8C"/>
    <w:rsid w:val="00371CF6"/>
    <w:rsid w:val="0037297A"/>
    <w:rsid w:val="00372F3A"/>
    <w:rsid w:val="003730CD"/>
    <w:rsid w:val="00373EB9"/>
    <w:rsid w:val="00373F96"/>
    <w:rsid w:val="003752E4"/>
    <w:rsid w:val="00375845"/>
    <w:rsid w:val="00375992"/>
    <w:rsid w:val="00375BBB"/>
    <w:rsid w:val="00375ED6"/>
    <w:rsid w:val="00376398"/>
    <w:rsid w:val="00376560"/>
    <w:rsid w:val="00376A7B"/>
    <w:rsid w:val="003771B6"/>
    <w:rsid w:val="0037763B"/>
    <w:rsid w:val="0038169D"/>
    <w:rsid w:val="00381819"/>
    <w:rsid w:val="0038295C"/>
    <w:rsid w:val="003834C1"/>
    <w:rsid w:val="00383CED"/>
    <w:rsid w:val="00384CCF"/>
    <w:rsid w:val="0038534A"/>
    <w:rsid w:val="003854FD"/>
    <w:rsid w:val="003859D0"/>
    <w:rsid w:val="00386938"/>
    <w:rsid w:val="003869F0"/>
    <w:rsid w:val="003874A7"/>
    <w:rsid w:val="0038770D"/>
    <w:rsid w:val="00387852"/>
    <w:rsid w:val="00391724"/>
    <w:rsid w:val="00391A58"/>
    <w:rsid w:val="003934FE"/>
    <w:rsid w:val="00394333"/>
    <w:rsid w:val="00394A47"/>
    <w:rsid w:val="0039503D"/>
    <w:rsid w:val="00395669"/>
    <w:rsid w:val="00397024"/>
    <w:rsid w:val="00397BAC"/>
    <w:rsid w:val="003A1477"/>
    <w:rsid w:val="003A1623"/>
    <w:rsid w:val="003A1628"/>
    <w:rsid w:val="003A1E34"/>
    <w:rsid w:val="003A3109"/>
    <w:rsid w:val="003A3335"/>
    <w:rsid w:val="003A3664"/>
    <w:rsid w:val="003A3690"/>
    <w:rsid w:val="003A3C7C"/>
    <w:rsid w:val="003A4188"/>
    <w:rsid w:val="003A471D"/>
    <w:rsid w:val="003A5981"/>
    <w:rsid w:val="003A643D"/>
    <w:rsid w:val="003A687A"/>
    <w:rsid w:val="003A6DED"/>
    <w:rsid w:val="003A71B1"/>
    <w:rsid w:val="003A7BB6"/>
    <w:rsid w:val="003A7E6E"/>
    <w:rsid w:val="003B289B"/>
    <w:rsid w:val="003B2C7A"/>
    <w:rsid w:val="003B33DB"/>
    <w:rsid w:val="003B3871"/>
    <w:rsid w:val="003B3CC3"/>
    <w:rsid w:val="003B40B9"/>
    <w:rsid w:val="003B4B03"/>
    <w:rsid w:val="003B5A0C"/>
    <w:rsid w:val="003B7758"/>
    <w:rsid w:val="003B7EF8"/>
    <w:rsid w:val="003C039F"/>
    <w:rsid w:val="003C0935"/>
    <w:rsid w:val="003C44E5"/>
    <w:rsid w:val="003C44EA"/>
    <w:rsid w:val="003C5175"/>
    <w:rsid w:val="003C5B43"/>
    <w:rsid w:val="003C5F4E"/>
    <w:rsid w:val="003C67ED"/>
    <w:rsid w:val="003C7725"/>
    <w:rsid w:val="003C7CC6"/>
    <w:rsid w:val="003D0197"/>
    <w:rsid w:val="003D0CBE"/>
    <w:rsid w:val="003D1D47"/>
    <w:rsid w:val="003D213C"/>
    <w:rsid w:val="003D3732"/>
    <w:rsid w:val="003D4E26"/>
    <w:rsid w:val="003D528A"/>
    <w:rsid w:val="003D5502"/>
    <w:rsid w:val="003D5605"/>
    <w:rsid w:val="003D5A40"/>
    <w:rsid w:val="003D5B58"/>
    <w:rsid w:val="003D5D32"/>
    <w:rsid w:val="003D5DB6"/>
    <w:rsid w:val="003D6644"/>
    <w:rsid w:val="003D749D"/>
    <w:rsid w:val="003D7924"/>
    <w:rsid w:val="003D7E49"/>
    <w:rsid w:val="003E0B7B"/>
    <w:rsid w:val="003E0D6D"/>
    <w:rsid w:val="003E13BC"/>
    <w:rsid w:val="003E15A4"/>
    <w:rsid w:val="003E2D72"/>
    <w:rsid w:val="003E2F63"/>
    <w:rsid w:val="003E37EE"/>
    <w:rsid w:val="003E3B5E"/>
    <w:rsid w:val="003E45A2"/>
    <w:rsid w:val="003E4919"/>
    <w:rsid w:val="003E5015"/>
    <w:rsid w:val="003E5141"/>
    <w:rsid w:val="003E5147"/>
    <w:rsid w:val="003E5BB7"/>
    <w:rsid w:val="003E5CC0"/>
    <w:rsid w:val="003E6821"/>
    <w:rsid w:val="003E6D22"/>
    <w:rsid w:val="003E723D"/>
    <w:rsid w:val="003E7C44"/>
    <w:rsid w:val="003E7DDE"/>
    <w:rsid w:val="003F05C0"/>
    <w:rsid w:val="003F31B0"/>
    <w:rsid w:val="003F465D"/>
    <w:rsid w:val="003F4811"/>
    <w:rsid w:val="003F5ABA"/>
    <w:rsid w:val="003F6086"/>
    <w:rsid w:val="003F625A"/>
    <w:rsid w:val="003F6B28"/>
    <w:rsid w:val="003F6F4C"/>
    <w:rsid w:val="003F735A"/>
    <w:rsid w:val="003F7A46"/>
    <w:rsid w:val="00400E18"/>
    <w:rsid w:val="00400F4E"/>
    <w:rsid w:val="00401202"/>
    <w:rsid w:val="00402813"/>
    <w:rsid w:val="00402AA5"/>
    <w:rsid w:val="00403038"/>
    <w:rsid w:val="0040309E"/>
    <w:rsid w:val="00403246"/>
    <w:rsid w:val="00403475"/>
    <w:rsid w:val="004034C8"/>
    <w:rsid w:val="004051B3"/>
    <w:rsid w:val="004058EC"/>
    <w:rsid w:val="00405C48"/>
    <w:rsid w:val="0040623B"/>
    <w:rsid w:val="0040677E"/>
    <w:rsid w:val="00406A2E"/>
    <w:rsid w:val="004077D2"/>
    <w:rsid w:val="004109EE"/>
    <w:rsid w:val="00410A4B"/>
    <w:rsid w:val="00411153"/>
    <w:rsid w:val="0041184A"/>
    <w:rsid w:val="004118E7"/>
    <w:rsid w:val="004119CC"/>
    <w:rsid w:val="00411E24"/>
    <w:rsid w:val="00412331"/>
    <w:rsid w:val="004127F1"/>
    <w:rsid w:val="00412B00"/>
    <w:rsid w:val="00412BDC"/>
    <w:rsid w:val="00413500"/>
    <w:rsid w:val="0041504F"/>
    <w:rsid w:val="004151A1"/>
    <w:rsid w:val="00415447"/>
    <w:rsid w:val="00416B0D"/>
    <w:rsid w:val="00416E31"/>
    <w:rsid w:val="0042019A"/>
    <w:rsid w:val="0042029C"/>
    <w:rsid w:val="00420741"/>
    <w:rsid w:val="004208E9"/>
    <w:rsid w:val="00420AEA"/>
    <w:rsid w:val="00422C31"/>
    <w:rsid w:val="004230A3"/>
    <w:rsid w:val="00423B26"/>
    <w:rsid w:val="00424050"/>
    <w:rsid w:val="0042437C"/>
    <w:rsid w:val="00424F07"/>
    <w:rsid w:val="00425BAE"/>
    <w:rsid w:val="00426409"/>
    <w:rsid w:val="00427717"/>
    <w:rsid w:val="00427AE2"/>
    <w:rsid w:val="0043106E"/>
    <w:rsid w:val="00431367"/>
    <w:rsid w:val="00431D41"/>
    <w:rsid w:val="00431DD7"/>
    <w:rsid w:val="004324E9"/>
    <w:rsid w:val="004330C4"/>
    <w:rsid w:val="00433202"/>
    <w:rsid w:val="00433E36"/>
    <w:rsid w:val="00433F51"/>
    <w:rsid w:val="0043428D"/>
    <w:rsid w:val="00436357"/>
    <w:rsid w:val="00436C89"/>
    <w:rsid w:val="0043780A"/>
    <w:rsid w:val="00437EB9"/>
    <w:rsid w:val="00440518"/>
    <w:rsid w:val="0044105E"/>
    <w:rsid w:val="00442B90"/>
    <w:rsid w:val="004430E6"/>
    <w:rsid w:val="004431AB"/>
    <w:rsid w:val="004436C0"/>
    <w:rsid w:val="00443BF7"/>
    <w:rsid w:val="00443D9D"/>
    <w:rsid w:val="00445E4E"/>
    <w:rsid w:val="004465A5"/>
    <w:rsid w:val="00446722"/>
    <w:rsid w:val="00446CE7"/>
    <w:rsid w:val="004473AA"/>
    <w:rsid w:val="00447780"/>
    <w:rsid w:val="00447E84"/>
    <w:rsid w:val="004524AC"/>
    <w:rsid w:val="00452D0C"/>
    <w:rsid w:val="00453C87"/>
    <w:rsid w:val="0045577E"/>
    <w:rsid w:val="00455DE1"/>
    <w:rsid w:val="00455E8E"/>
    <w:rsid w:val="004576FB"/>
    <w:rsid w:val="00457888"/>
    <w:rsid w:val="00457A0F"/>
    <w:rsid w:val="00457CDA"/>
    <w:rsid w:val="0046133F"/>
    <w:rsid w:val="00462C81"/>
    <w:rsid w:val="004632B1"/>
    <w:rsid w:val="004632FE"/>
    <w:rsid w:val="00463A8B"/>
    <w:rsid w:val="00464068"/>
    <w:rsid w:val="004642BD"/>
    <w:rsid w:val="004649BA"/>
    <w:rsid w:val="00464A7D"/>
    <w:rsid w:val="004667CC"/>
    <w:rsid w:val="00466ED8"/>
    <w:rsid w:val="00467499"/>
    <w:rsid w:val="00470334"/>
    <w:rsid w:val="00471C7D"/>
    <w:rsid w:val="00472169"/>
    <w:rsid w:val="004729E0"/>
    <w:rsid w:val="004731DF"/>
    <w:rsid w:val="00473F6F"/>
    <w:rsid w:val="00474B1B"/>
    <w:rsid w:val="00474B45"/>
    <w:rsid w:val="00474B9B"/>
    <w:rsid w:val="004755A4"/>
    <w:rsid w:val="00475B6F"/>
    <w:rsid w:val="0047719E"/>
    <w:rsid w:val="00477378"/>
    <w:rsid w:val="00480C59"/>
    <w:rsid w:val="00481B23"/>
    <w:rsid w:val="00481D41"/>
    <w:rsid w:val="00482CA8"/>
    <w:rsid w:val="00482FB6"/>
    <w:rsid w:val="004831E4"/>
    <w:rsid w:val="00484254"/>
    <w:rsid w:val="00484971"/>
    <w:rsid w:val="004859C5"/>
    <w:rsid w:val="00485D7F"/>
    <w:rsid w:val="00485F4E"/>
    <w:rsid w:val="004865C3"/>
    <w:rsid w:val="00486E50"/>
    <w:rsid w:val="00486EF8"/>
    <w:rsid w:val="00487318"/>
    <w:rsid w:val="004876D4"/>
    <w:rsid w:val="00487A0A"/>
    <w:rsid w:val="00490510"/>
    <w:rsid w:val="0049087F"/>
    <w:rsid w:val="00491DA8"/>
    <w:rsid w:val="004933CB"/>
    <w:rsid w:val="00493D57"/>
    <w:rsid w:val="00494F82"/>
    <w:rsid w:val="0049621F"/>
    <w:rsid w:val="00496BD6"/>
    <w:rsid w:val="00497BCE"/>
    <w:rsid w:val="00497E05"/>
    <w:rsid w:val="00497EF0"/>
    <w:rsid w:val="004A050D"/>
    <w:rsid w:val="004A0AA4"/>
    <w:rsid w:val="004A10E0"/>
    <w:rsid w:val="004A1B86"/>
    <w:rsid w:val="004A1C30"/>
    <w:rsid w:val="004A1D22"/>
    <w:rsid w:val="004A2513"/>
    <w:rsid w:val="004A3181"/>
    <w:rsid w:val="004A31CD"/>
    <w:rsid w:val="004A32F5"/>
    <w:rsid w:val="004A3BE1"/>
    <w:rsid w:val="004A4A4F"/>
    <w:rsid w:val="004A5BFF"/>
    <w:rsid w:val="004A5D00"/>
    <w:rsid w:val="004A5EA7"/>
    <w:rsid w:val="004A5EB3"/>
    <w:rsid w:val="004A662A"/>
    <w:rsid w:val="004A6E98"/>
    <w:rsid w:val="004A7C41"/>
    <w:rsid w:val="004B0864"/>
    <w:rsid w:val="004B0B1A"/>
    <w:rsid w:val="004B0B70"/>
    <w:rsid w:val="004B121F"/>
    <w:rsid w:val="004B5223"/>
    <w:rsid w:val="004B5658"/>
    <w:rsid w:val="004B67D7"/>
    <w:rsid w:val="004B7045"/>
    <w:rsid w:val="004B71AB"/>
    <w:rsid w:val="004C0098"/>
    <w:rsid w:val="004C08F6"/>
    <w:rsid w:val="004C0BD9"/>
    <w:rsid w:val="004C1A39"/>
    <w:rsid w:val="004C34D8"/>
    <w:rsid w:val="004C494B"/>
    <w:rsid w:val="004C4A42"/>
    <w:rsid w:val="004C638F"/>
    <w:rsid w:val="004C6631"/>
    <w:rsid w:val="004C6929"/>
    <w:rsid w:val="004C77EF"/>
    <w:rsid w:val="004C7910"/>
    <w:rsid w:val="004C7DDB"/>
    <w:rsid w:val="004C7E82"/>
    <w:rsid w:val="004D0453"/>
    <w:rsid w:val="004D0876"/>
    <w:rsid w:val="004D0DCC"/>
    <w:rsid w:val="004D0F80"/>
    <w:rsid w:val="004D0FA2"/>
    <w:rsid w:val="004D47D4"/>
    <w:rsid w:val="004D4C85"/>
    <w:rsid w:val="004D4FE3"/>
    <w:rsid w:val="004D5104"/>
    <w:rsid w:val="004D721E"/>
    <w:rsid w:val="004E0035"/>
    <w:rsid w:val="004E0150"/>
    <w:rsid w:val="004E0524"/>
    <w:rsid w:val="004E081F"/>
    <w:rsid w:val="004E0966"/>
    <w:rsid w:val="004E0ACD"/>
    <w:rsid w:val="004E123A"/>
    <w:rsid w:val="004E1EDE"/>
    <w:rsid w:val="004E2449"/>
    <w:rsid w:val="004E2B15"/>
    <w:rsid w:val="004E2F06"/>
    <w:rsid w:val="004E44C9"/>
    <w:rsid w:val="004E4562"/>
    <w:rsid w:val="004E49B3"/>
    <w:rsid w:val="004E4C00"/>
    <w:rsid w:val="004E5133"/>
    <w:rsid w:val="004E51A5"/>
    <w:rsid w:val="004E5E83"/>
    <w:rsid w:val="004E620C"/>
    <w:rsid w:val="004F034D"/>
    <w:rsid w:val="004F0441"/>
    <w:rsid w:val="004F108D"/>
    <w:rsid w:val="004F15BA"/>
    <w:rsid w:val="004F2152"/>
    <w:rsid w:val="004F37D8"/>
    <w:rsid w:val="004F3BEE"/>
    <w:rsid w:val="004F3FCD"/>
    <w:rsid w:val="004F4E82"/>
    <w:rsid w:val="004F5191"/>
    <w:rsid w:val="004F52F9"/>
    <w:rsid w:val="004F5B07"/>
    <w:rsid w:val="004F603E"/>
    <w:rsid w:val="004F638B"/>
    <w:rsid w:val="004F68C7"/>
    <w:rsid w:val="004F6ED4"/>
    <w:rsid w:val="004F7396"/>
    <w:rsid w:val="004F7866"/>
    <w:rsid w:val="00500B5A"/>
    <w:rsid w:val="0050127A"/>
    <w:rsid w:val="00501336"/>
    <w:rsid w:val="00501876"/>
    <w:rsid w:val="005019A6"/>
    <w:rsid w:val="00501DFF"/>
    <w:rsid w:val="0050304E"/>
    <w:rsid w:val="00503D7D"/>
    <w:rsid w:val="00503F54"/>
    <w:rsid w:val="005043B4"/>
    <w:rsid w:val="0050515F"/>
    <w:rsid w:val="005054E3"/>
    <w:rsid w:val="005055B0"/>
    <w:rsid w:val="00505D57"/>
    <w:rsid w:val="005076FA"/>
    <w:rsid w:val="005103DF"/>
    <w:rsid w:val="005107CB"/>
    <w:rsid w:val="00510892"/>
    <w:rsid w:val="005119EA"/>
    <w:rsid w:val="005127D3"/>
    <w:rsid w:val="00513329"/>
    <w:rsid w:val="005135D4"/>
    <w:rsid w:val="00513CEB"/>
    <w:rsid w:val="00514A15"/>
    <w:rsid w:val="00514D17"/>
    <w:rsid w:val="005164DA"/>
    <w:rsid w:val="00516B9A"/>
    <w:rsid w:val="00520571"/>
    <w:rsid w:val="00522C01"/>
    <w:rsid w:val="00522FC5"/>
    <w:rsid w:val="005245CD"/>
    <w:rsid w:val="00524B43"/>
    <w:rsid w:val="00525159"/>
    <w:rsid w:val="00525499"/>
    <w:rsid w:val="005256A8"/>
    <w:rsid w:val="00525727"/>
    <w:rsid w:val="00525812"/>
    <w:rsid w:val="00525FE9"/>
    <w:rsid w:val="00526D45"/>
    <w:rsid w:val="0052745D"/>
    <w:rsid w:val="00527905"/>
    <w:rsid w:val="00527BBB"/>
    <w:rsid w:val="00527E6A"/>
    <w:rsid w:val="0053001F"/>
    <w:rsid w:val="00530089"/>
    <w:rsid w:val="005308FD"/>
    <w:rsid w:val="00530D18"/>
    <w:rsid w:val="00531081"/>
    <w:rsid w:val="00531D3B"/>
    <w:rsid w:val="00532BED"/>
    <w:rsid w:val="0053319A"/>
    <w:rsid w:val="00533AB9"/>
    <w:rsid w:val="0053450D"/>
    <w:rsid w:val="00534933"/>
    <w:rsid w:val="00534E1C"/>
    <w:rsid w:val="005355A3"/>
    <w:rsid w:val="00535632"/>
    <w:rsid w:val="005357CD"/>
    <w:rsid w:val="00535886"/>
    <w:rsid w:val="00536979"/>
    <w:rsid w:val="00536FCA"/>
    <w:rsid w:val="00537121"/>
    <w:rsid w:val="00537745"/>
    <w:rsid w:val="00537D8A"/>
    <w:rsid w:val="00537E5B"/>
    <w:rsid w:val="00541397"/>
    <w:rsid w:val="0054148C"/>
    <w:rsid w:val="00543579"/>
    <w:rsid w:val="00543E3B"/>
    <w:rsid w:val="005444FD"/>
    <w:rsid w:val="0054478A"/>
    <w:rsid w:val="00544D4A"/>
    <w:rsid w:val="005454BB"/>
    <w:rsid w:val="005455C1"/>
    <w:rsid w:val="00547194"/>
    <w:rsid w:val="00547562"/>
    <w:rsid w:val="005475A2"/>
    <w:rsid w:val="00547AF1"/>
    <w:rsid w:val="00550AA4"/>
    <w:rsid w:val="005512CF"/>
    <w:rsid w:val="005513DC"/>
    <w:rsid w:val="005528FB"/>
    <w:rsid w:val="00553441"/>
    <w:rsid w:val="005536B2"/>
    <w:rsid w:val="0055461E"/>
    <w:rsid w:val="005546B5"/>
    <w:rsid w:val="0055647F"/>
    <w:rsid w:val="00556625"/>
    <w:rsid w:val="00556749"/>
    <w:rsid w:val="005578EC"/>
    <w:rsid w:val="005579CB"/>
    <w:rsid w:val="005605DD"/>
    <w:rsid w:val="00561208"/>
    <w:rsid w:val="005614C7"/>
    <w:rsid w:val="005629C1"/>
    <w:rsid w:val="0056317F"/>
    <w:rsid w:val="0056374A"/>
    <w:rsid w:val="005638D5"/>
    <w:rsid w:val="00564153"/>
    <w:rsid w:val="005646AD"/>
    <w:rsid w:val="00564F83"/>
    <w:rsid w:val="0056678D"/>
    <w:rsid w:val="00566803"/>
    <w:rsid w:val="00566A31"/>
    <w:rsid w:val="0056797F"/>
    <w:rsid w:val="00567A89"/>
    <w:rsid w:val="00570BAC"/>
    <w:rsid w:val="00570EDA"/>
    <w:rsid w:val="005711AD"/>
    <w:rsid w:val="00573F7D"/>
    <w:rsid w:val="0057412B"/>
    <w:rsid w:val="00574335"/>
    <w:rsid w:val="00575F32"/>
    <w:rsid w:val="0057643F"/>
    <w:rsid w:val="00577836"/>
    <w:rsid w:val="00577F66"/>
    <w:rsid w:val="00580079"/>
    <w:rsid w:val="00580336"/>
    <w:rsid w:val="0058194E"/>
    <w:rsid w:val="0058199C"/>
    <w:rsid w:val="0058219B"/>
    <w:rsid w:val="00582AEF"/>
    <w:rsid w:val="00583031"/>
    <w:rsid w:val="005846E2"/>
    <w:rsid w:val="005854DD"/>
    <w:rsid w:val="00585702"/>
    <w:rsid w:val="00585E8C"/>
    <w:rsid w:val="00587938"/>
    <w:rsid w:val="00587B24"/>
    <w:rsid w:val="00590115"/>
    <w:rsid w:val="00590525"/>
    <w:rsid w:val="00590CE6"/>
    <w:rsid w:val="00591186"/>
    <w:rsid w:val="00591295"/>
    <w:rsid w:val="005912A7"/>
    <w:rsid w:val="0059158D"/>
    <w:rsid w:val="00592721"/>
    <w:rsid w:val="00593C0B"/>
    <w:rsid w:val="00593E44"/>
    <w:rsid w:val="0059417F"/>
    <w:rsid w:val="00594733"/>
    <w:rsid w:val="00594C61"/>
    <w:rsid w:val="005953E8"/>
    <w:rsid w:val="005957F7"/>
    <w:rsid w:val="0059659C"/>
    <w:rsid w:val="0059684B"/>
    <w:rsid w:val="005968E3"/>
    <w:rsid w:val="00596EE5"/>
    <w:rsid w:val="0059792D"/>
    <w:rsid w:val="00597E6A"/>
    <w:rsid w:val="005A0752"/>
    <w:rsid w:val="005A0C2E"/>
    <w:rsid w:val="005A0E55"/>
    <w:rsid w:val="005A3E95"/>
    <w:rsid w:val="005A45DD"/>
    <w:rsid w:val="005A466E"/>
    <w:rsid w:val="005A5AFF"/>
    <w:rsid w:val="005A5F6F"/>
    <w:rsid w:val="005A62BA"/>
    <w:rsid w:val="005A6C0E"/>
    <w:rsid w:val="005A74E4"/>
    <w:rsid w:val="005A7704"/>
    <w:rsid w:val="005A7A26"/>
    <w:rsid w:val="005A7A81"/>
    <w:rsid w:val="005B0C84"/>
    <w:rsid w:val="005B0C87"/>
    <w:rsid w:val="005B0E7C"/>
    <w:rsid w:val="005B1289"/>
    <w:rsid w:val="005B2189"/>
    <w:rsid w:val="005B21C9"/>
    <w:rsid w:val="005B24E5"/>
    <w:rsid w:val="005B2A1D"/>
    <w:rsid w:val="005B2D0F"/>
    <w:rsid w:val="005B2DD5"/>
    <w:rsid w:val="005B3C20"/>
    <w:rsid w:val="005B49FC"/>
    <w:rsid w:val="005B4AC5"/>
    <w:rsid w:val="005B58FD"/>
    <w:rsid w:val="005B5A14"/>
    <w:rsid w:val="005B679D"/>
    <w:rsid w:val="005C0FC5"/>
    <w:rsid w:val="005C182D"/>
    <w:rsid w:val="005C229C"/>
    <w:rsid w:val="005C37C3"/>
    <w:rsid w:val="005C3873"/>
    <w:rsid w:val="005C45C4"/>
    <w:rsid w:val="005C4AA5"/>
    <w:rsid w:val="005C529A"/>
    <w:rsid w:val="005C554C"/>
    <w:rsid w:val="005C5E3E"/>
    <w:rsid w:val="005C606A"/>
    <w:rsid w:val="005C627D"/>
    <w:rsid w:val="005C693D"/>
    <w:rsid w:val="005C6D7C"/>
    <w:rsid w:val="005C757D"/>
    <w:rsid w:val="005C7592"/>
    <w:rsid w:val="005C7836"/>
    <w:rsid w:val="005C7FE3"/>
    <w:rsid w:val="005D01FB"/>
    <w:rsid w:val="005D1218"/>
    <w:rsid w:val="005D14A1"/>
    <w:rsid w:val="005D269A"/>
    <w:rsid w:val="005D4BC3"/>
    <w:rsid w:val="005D55E1"/>
    <w:rsid w:val="005D6478"/>
    <w:rsid w:val="005D73F5"/>
    <w:rsid w:val="005D74BA"/>
    <w:rsid w:val="005D7C1B"/>
    <w:rsid w:val="005D7F5B"/>
    <w:rsid w:val="005E01E9"/>
    <w:rsid w:val="005E02BA"/>
    <w:rsid w:val="005E1632"/>
    <w:rsid w:val="005E1636"/>
    <w:rsid w:val="005E2C1C"/>
    <w:rsid w:val="005E337A"/>
    <w:rsid w:val="005E46D3"/>
    <w:rsid w:val="005E4D3E"/>
    <w:rsid w:val="005E4D8B"/>
    <w:rsid w:val="005E52A0"/>
    <w:rsid w:val="005E5587"/>
    <w:rsid w:val="005E5B59"/>
    <w:rsid w:val="005E5BE3"/>
    <w:rsid w:val="005E5D3B"/>
    <w:rsid w:val="005E6BB7"/>
    <w:rsid w:val="005F07C2"/>
    <w:rsid w:val="005F2445"/>
    <w:rsid w:val="005F35F6"/>
    <w:rsid w:val="005F3AFF"/>
    <w:rsid w:val="005F4EBA"/>
    <w:rsid w:val="005F7501"/>
    <w:rsid w:val="006001FC"/>
    <w:rsid w:val="00600256"/>
    <w:rsid w:val="00602218"/>
    <w:rsid w:val="0060399C"/>
    <w:rsid w:val="00603F99"/>
    <w:rsid w:val="00604C55"/>
    <w:rsid w:val="00604CC5"/>
    <w:rsid w:val="0060531F"/>
    <w:rsid w:val="0060602D"/>
    <w:rsid w:val="00606273"/>
    <w:rsid w:val="00607BAB"/>
    <w:rsid w:val="00612F60"/>
    <w:rsid w:val="00613CC2"/>
    <w:rsid w:val="006142D7"/>
    <w:rsid w:val="006152CD"/>
    <w:rsid w:val="006157FA"/>
    <w:rsid w:val="00615C5A"/>
    <w:rsid w:val="006169BE"/>
    <w:rsid w:val="006174EC"/>
    <w:rsid w:val="00617D43"/>
    <w:rsid w:val="00617DCC"/>
    <w:rsid w:val="0062017C"/>
    <w:rsid w:val="00620C39"/>
    <w:rsid w:val="00620D23"/>
    <w:rsid w:val="006216E6"/>
    <w:rsid w:val="00621EA5"/>
    <w:rsid w:val="00623804"/>
    <w:rsid w:val="006238C6"/>
    <w:rsid w:val="00623F26"/>
    <w:rsid w:val="00623F65"/>
    <w:rsid w:val="00626EFB"/>
    <w:rsid w:val="00627330"/>
    <w:rsid w:val="00627A08"/>
    <w:rsid w:val="00627B89"/>
    <w:rsid w:val="00627F19"/>
    <w:rsid w:val="00631D91"/>
    <w:rsid w:val="00631DA6"/>
    <w:rsid w:val="00632856"/>
    <w:rsid w:val="006365B4"/>
    <w:rsid w:val="00640BB0"/>
    <w:rsid w:val="00641A9F"/>
    <w:rsid w:val="00641C8F"/>
    <w:rsid w:val="00642B9F"/>
    <w:rsid w:val="006438D1"/>
    <w:rsid w:val="006449F1"/>
    <w:rsid w:val="00644A8E"/>
    <w:rsid w:val="00644DA5"/>
    <w:rsid w:val="006456B5"/>
    <w:rsid w:val="006459D9"/>
    <w:rsid w:val="00645E70"/>
    <w:rsid w:val="006462B3"/>
    <w:rsid w:val="006465C8"/>
    <w:rsid w:val="006467AA"/>
    <w:rsid w:val="00646AA0"/>
    <w:rsid w:val="00647084"/>
    <w:rsid w:val="00647BA8"/>
    <w:rsid w:val="00650126"/>
    <w:rsid w:val="006506D9"/>
    <w:rsid w:val="0065075D"/>
    <w:rsid w:val="00651719"/>
    <w:rsid w:val="00651FD1"/>
    <w:rsid w:val="00652102"/>
    <w:rsid w:val="00652613"/>
    <w:rsid w:val="006528D3"/>
    <w:rsid w:val="00652A09"/>
    <w:rsid w:val="00652EDC"/>
    <w:rsid w:val="00652EF0"/>
    <w:rsid w:val="00652FA6"/>
    <w:rsid w:val="00653165"/>
    <w:rsid w:val="00653A2A"/>
    <w:rsid w:val="00654014"/>
    <w:rsid w:val="006547AE"/>
    <w:rsid w:val="00654D3D"/>
    <w:rsid w:val="0065511E"/>
    <w:rsid w:val="00656328"/>
    <w:rsid w:val="00656B95"/>
    <w:rsid w:val="00657B37"/>
    <w:rsid w:val="00657CE8"/>
    <w:rsid w:val="00657F6B"/>
    <w:rsid w:val="00661197"/>
    <w:rsid w:val="0066188D"/>
    <w:rsid w:val="00662E70"/>
    <w:rsid w:val="00663DB7"/>
    <w:rsid w:val="00665095"/>
    <w:rsid w:val="00665D70"/>
    <w:rsid w:val="0066692D"/>
    <w:rsid w:val="00666A68"/>
    <w:rsid w:val="00667121"/>
    <w:rsid w:val="0066769F"/>
    <w:rsid w:val="00667969"/>
    <w:rsid w:val="00667DE1"/>
    <w:rsid w:val="00667DEB"/>
    <w:rsid w:val="006724D2"/>
    <w:rsid w:val="00672E2C"/>
    <w:rsid w:val="006735C5"/>
    <w:rsid w:val="0067370E"/>
    <w:rsid w:val="006747B4"/>
    <w:rsid w:val="00675960"/>
    <w:rsid w:val="00676772"/>
    <w:rsid w:val="00676A60"/>
    <w:rsid w:val="00677043"/>
    <w:rsid w:val="00677DF0"/>
    <w:rsid w:val="00677F5A"/>
    <w:rsid w:val="0068066A"/>
    <w:rsid w:val="00682181"/>
    <w:rsid w:val="0068292E"/>
    <w:rsid w:val="00682BDE"/>
    <w:rsid w:val="0068327C"/>
    <w:rsid w:val="00684562"/>
    <w:rsid w:val="0068517E"/>
    <w:rsid w:val="00685949"/>
    <w:rsid w:val="006864E4"/>
    <w:rsid w:val="0068650D"/>
    <w:rsid w:val="0068712D"/>
    <w:rsid w:val="0068744E"/>
    <w:rsid w:val="00687B18"/>
    <w:rsid w:val="00687DFD"/>
    <w:rsid w:val="00690E08"/>
    <w:rsid w:val="006934F5"/>
    <w:rsid w:val="00693BCB"/>
    <w:rsid w:val="00694F2B"/>
    <w:rsid w:val="00695AB4"/>
    <w:rsid w:val="00696233"/>
    <w:rsid w:val="00696515"/>
    <w:rsid w:val="00696D38"/>
    <w:rsid w:val="00696F78"/>
    <w:rsid w:val="006A0FE4"/>
    <w:rsid w:val="006A1ACF"/>
    <w:rsid w:val="006A1CCB"/>
    <w:rsid w:val="006A1D2F"/>
    <w:rsid w:val="006A25F8"/>
    <w:rsid w:val="006A3697"/>
    <w:rsid w:val="006A3796"/>
    <w:rsid w:val="006A49EA"/>
    <w:rsid w:val="006A52A2"/>
    <w:rsid w:val="006A5D96"/>
    <w:rsid w:val="006A64C3"/>
    <w:rsid w:val="006A686C"/>
    <w:rsid w:val="006A710D"/>
    <w:rsid w:val="006A7377"/>
    <w:rsid w:val="006A7B79"/>
    <w:rsid w:val="006B0616"/>
    <w:rsid w:val="006B1EF6"/>
    <w:rsid w:val="006B243A"/>
    <w:rsid w:val="006B2945"/>
    <w:rsid w:val="006B2A95"/>
    <w:rsid w:val="006B3881"/>
    <w:rsid w:val="006B3F05"/>
    <w:rsid w:val="006B3FE7"/>
    <w:rsid w:val="006B4830"/>
    <w:rsid w:val="006B4FCB"/>
    <w:rsid w:val="006B5596"/>
    <w:rsid w:val="006B5786"/>
    <w:rsid w:val="006B6156"/>
    <w:rsid w:val="006B7A7D"/>
    <w:rsid w:val="006C1989"/>
    <w:rsid w:val="006C2150"/>
    <w:rsid w:val="006C2296"/>
    <w:rsid w:val="006C3BD4"/>
    <w:rsid w:val="006C3CE9"/>
    <w:rsid w:val="006C62FE"/>
    <w:rsid w:val="006C6AD8"/>
    <w:rsid w:val="006D01C5"/>
    <w:rsid w:val="006D16C4"/>
    <w:rsid w:val="006D2511"/>
    <w:rsid w:val="006D29DA"/>
    <w:rsid w:val="006D3EE3"/>
    <w:rsid w:val="006D5338"/>
    <w:rsid w:val="006D596F"/>
    <w:rsid w:val="006D636D"/>
    <w:rsid w:val="006E0113"/>
    <w:rsid w:val="006E09AE"/>
    <w:rsid w:val="006E0BD1"/>
    <w:rsid w:val="006E244B"/>
    <w:rsid w:val="006E256A"/>
    <w:rsid w:val="006E2676"/>
    <w:rsid w:val="006E2B40"/>
    <w:rsid w:val="006E4460"/>
    <w:rsid w:val="006E5CB5"/>
    <w:rsid w:val="006E68B5"/>
    <w:rsid w:val="006E6A08"/>
    <w:rsid w:val="006E7107"/>
    <w:rsid w:val="006E7970"/>
    <w:rsid w:val="006F0F29"/>
    <w:rsid w:val="006F13AF"/>
    <w:rsid w:val="006F1DE4"/>
    <w:rsid w:val="006F222A"/>
    <w:rsid w:val="006F28D1"/>
    <w:rsid w:val="006F2C25"/>
    <w:rsid w:val="006F3867"/>
    <w:rsid w:val="006F3AED"/>
    <w:rsid w:val="006F43A4"/>
    <w:rsid w:val="006F5150"/>
    <w:rsid w:val="006F5A45"/>
    <w:rsid w:val="006F5F31"/>
    <w:rsid w:val="006F631B"/>
    <w:rsid w:val="006F691C"/>
    <w:rsid w:val="006F7741"/>
    <w:rsid w:val="006F7D26"/>
    <w:rsid w:val="00700104"/>
    <w:rsid w:val="00700204"/>
    <w:rsid w:val="007006AC"/>
    <w:rsid w:val="00700FF9"/>
    <w:rsid w:val="0070119F"/>
    <w:rsid w:val="0070198F"/>
    <w:rsid w:val="007029FE"/>
    <w:rsid w:val="00703F2F"/>
    <w:rsid w:val="00704636"/>
    <w:rsid w:val="00704D54"/>
    <w:rsid w:val="007059F1"/>
    <w:rsid w:val="00705BFE"/>
    <w:rsid w:val="00705DBA"/>
    <w:rsid w:val="0070685A"/>
    <w:rsid w:val="00707C7F"/>
    <w:rsid w:val="00710CE3"/>
    <w:rsid w:val="00710F64"/>
    <w:rsid w:val="00711D61"/>
    <w:rsid w:val="00711DE8"/>
    <w:rsid w:val="007136B6"/>
    <w:rsid w:val="007139CD"/>
    <w:rsid w:val="007141ED"/>
    <w:rsid w:val="00714B71"/>
    <w:rsid w:val="007150BE"/>
    <w:rsid w:val="00716057"/>
    <w:rsid w:val="007162ED"/>
    <w:rsid w:val="007164C0"/>
    <w:rsid w:val="00717C9C"/>
    <w:rsid w:val="00720007"/>
    <w:rsid w:val="007218DA"/>
    <w:rsid w:val="00721AAE"/>
    <w:rsid w:val="00722CFC"/>
    <w:rsid w:val="00723941"/>
    <w:rsid w:val="00723C9C"/>
    <w:rsid w:val="00723E62"/>
    <w:rsid w:val="007247C6"/>
    <w:rsid w:val="00725F5A"/>
    <w:rsid w:val="00726419"/>
    <w:rsid w:val="00726736"/>
    <w:rsid w:val="00727347"/>
    <w:rsid w:val="007301A5"/>
    <w:rsid w:val="00731391"/>
    <w:rsid w:val="007318FC"/>
    <w:rsid w:val="0073320F"/>
    <w:rsid w:val="00733246"/>
    <w:rsid w:val="00734503"/>
    <w:rsid w:val="00734F0F"/>
    <w:rsid w:val="0073682A"/>
    <w:rsid w:val="0073756B"/>
    <w:rsid w:val="0074078F"/>
    <w:rsid w:val="00741854"/>
    <w:rsid w:val="00741BDF"/>
    <w:rsid w:val="007424A2"/>
    <w:rsid w:val="007426DD"/>
    <w:rsid w:val="00742EDD"/>
    <w:rsid w:val="007436E7"/>
    <w:rsid w:val="0074393C"/>
    <w:rsid w:val="00744B23"/>
    <w:rsid w:val="0074514F"/>
    <w:rsid w:val="007454E3"/>
    <w:rsid w:val="00745F9B"/>
    <w:rsid w:val="00746414"/>
    <w:rsid w:val="0074703D"/>
    <w:rsid w:val="0074796D"/>
    <w:rsid w:val="0075025F"/>
    <w:rsid w:val="007511AF"/>
    <w:rsid w:val="007521E3"/>
    <w:rsid w:val="007526E1"/>
    <w:rsid w:val="00753B1A"/>
    <w:rsid w:val="00753C0D"/>
    <w:rsid w:val="00754972"/>
    <w:rsid w:val="00754CB5"/>
    <w:rsid w:val="00754F07"/>
    <w:rsid w:val="007558B8"/>
    <w:rsid w:val="00755A16"/>
    <w:rsid w:val="007563A5"/>
    <w:rsid w:val="007568AC"/>
    <w:rsid w:val="00756EE3"/>
    <w:rsid w:val="00757A39"/>
    <w:rsid w:val="00760128"/>
    <w:rsid w:val="0076028D"/>
    <w:rsid w:val="007605CD"/>
    <w:rsid w:val="00760C73"/>
    <w:rsid w:val="00760E9F"/>
    <w:rsid w:val="00761340"/>
    <w:rsid w:val="0076231F"/>
    <w:rsid w:val="00764A0F"/>
    <w:rsid w:val="007662DD"/>
    <w:rsid w:val="007668C2"/>
    <w:rsid w:val="00767226"/>
    <w:rsid w:val="00767DEE"/>
    <w:rsid w:val="00767DF7"/>
    <w:rsid w:val="0077164A"/>
    <w:rsid w:val="007718F0"/>
    <w:rsid w:val="00771A5D"/>
    <w:rsid w:val="00771EAB"/>
    <w:rsid w:val="0077323B"/>
    <w:rsid w:val="00773E1A"/>
    <w:rsid w:val="00774840"/>
    <w:rsid w:val="00774A5D"/>
    <w:rsid w:val="00774DCF"/>
    <w:rsid w:val="00776094"/>
    <w:rsid w:val="007764AA"/>
    <w:rsid w:val="00776D47"/>
    <w:rsid w:val="007771AA"/>
    <w:rsid w:val="00777E77"/>
    <w:rsid w:val="00777FEF"/>
    <w:rsid w:val="007801B0"/>
    <w:rsid w:val="0078174F"/>
    <w:rsid w:val="00782037"/>
    <w:rsid w:val="00782DD3"/>
    <w:rsid w:val="00783466"/>
    <w:rsid w:val="00783783"/>
    <w:rsid w:val="007837FD"/>
    <w:rsid w:val="00783EB8"/>
    <w:rsid w:val="00783EE1"/>
    <w:rsid w:val="007843CB"/>
    <w:rsid w:val="0078440C"/>
    <w:rsid w:val="007857E3"/>
    <w:rsid w:val="00785822"/>
    <w:rsid w:val="00785A12"/>
    <w:rsid w:val="00786043"/>
    <w:rsid w:val="007870F0"/>
    <w:rsid w:val="00790205"/>
    <w:rsid w:val="00790417"/>
    <w:rsid w:val="007912B8"/>
    <w:rsid w:val="007928E6"/>
    <w:rsid w:val="00793139"/>
    <w:rsid w:val="00794972"/>
    <w:rsid w:val="00794B36"/>
    <w:rsid w:val="007953B9"/>
    <w:rsid w:val="00796D35"/>
    <w:rsid w:val="00797186"/>
    <w:rsid w:val="00797A8D"/>
    <w:rsid w:val="00797FB2"/>
    <w:rsid w:val="007A005B"/>
    <w:rsid w:val="007A111B"/>
    <w:rsid w:val="007A1C82"/>
    <w:rsid w:val="007A2576"/>
    <w:rsid w:val="007A38E4"/>
    <w:rsid w:val="007A3F30"/>
    <w:rsid w:val="007A447A"/>
    <w:rsid w:val="007A4CA8"/>
    <w:rsid w:val="007A5562"/>
    <w:rsid w:val="007A5A0B"/>
    <w:rsid w:val="007A5C44"/>
    <w:rsid w:val="007A5EEB"/>
    <w:rsid w:val="007A6520"/>
    <w:rsid w:val="007A68F3"/>
    <w:rsid w:val="007A72A2"/>
    <w:rsid w:val="007B0A0F"/>
    <w:rsid w:val="007B0B29"/>
    <w:rsid w:val="007B1745"/>
    <w:rsid w:val="007B1D1C"/>
    <w:rsid w:val="007B3BC8"/>
    <w:rsid w:val="007B3C68"/>
    <w:rsid w:val="007B5B82"/>
    <w:rsid w:val="007B5BBA"/>
    <w:rsid w:val="007B5EF8"/>
    <w:rsid w:val="007B6395"/>
    <w:rsid w:val="007B6427"/>
    <w:rsid w:val="007B6C64"/>
    <w:rsid w:val="007B6C6D"/>
    <w:rsid w:val="007B6FDA"/>
    <w:rsid w:val="007B7499"/>
    <w:rsid w:val="007B7997"/>
    <w:rsid w:val="007B7EDA"/>
    <w:rsid w:val="007C010F"/>
    <w:rsid w:val="007C0501"/>
    <w:rsid w:val="007C0739"/>
    <w:rsid w:val="007C0898"/>
    <w:rsid w:val="007C094A"/>
    <w:rsid w:val="007C0B2A"/>
    <w:rsid w:val="007C0FA7"/>
    <w:rsid w:val="007C1042"/>
    <w:rsid w:val="007C4C18"/>
    <w:rsid w:val="007C5575"/>
    <w:rsid w:val="007C580A"/>
    <w:rsid w:val="007C6F5C"/>
    <w:rsid w:val="007D057E"/>
    <w:rsid w:val="007D0CE2"/>
    <w:rsid w:val="007D146B"/>
    <w:rsid w:val="007D2FFA"/>
    <w:rsid w:val="007D3F9E"/>
    <w:rsid w:val="007D4A4B"/>
    <w:rsid w:val="007D4C5A"/>
    <w:rsid w:val="007D561E"/>
    <w:rsid w:val="007D59C0"/>
    <w:rsid w:val="007D5A3D"/>
    <w:rsid w:val="007D5EBC"/>
    <w:rsid w:val="007D660B"/>
    <w:rsid w:val="007D7FAA"/>
    <w:rsid w:val="007E1462"/>
    <w:rsid w:val="007E1651"/>
    <w:rsid w:val="007E1C3F"/>
    <w:rsid w:val="007E2D11"/>
    <w:rsid w:val="007E2F36"/>
    <w:rsid w:val="007E350E"/>
    <w:rsid w:val="007E4960"/>
    <w:rsid w:val="007E4E50"/>
    <w:rsid w:val="007E5592"/>
    <w:rsid w:val="007E5934"/>
    <w:rsid w:val="007F0A73"/>
    <w:rsid w:val="007F18FA"/>
    <w:rsid w:val="007F3137"/>
    <w:rsid w:val="007F39DF"/>
    <w:rsid w:val="007F4DB7"/>
    <w:rsid w:val="007F50DE"/>
    <w:rsid w:val="007F5E39"/>
    <w:rsid w:val="008002B3"/>
    <w:rsid w:val="008029E5"/>
    <w:rsid w:val="00804339"/>
    <w:rsid w:val="00804725"/>
    <w:rsid w:val="008047A0"/>
    <w:rsid w:val="0080590B"/>
    <w:rsid w:val="00805FE3"/>
    <w:rsid w:val="00806318"/>
    <w:rsid w:val="00806680"/>
    <w:rsid w:val="008068BB"/>
    <w:rsid w:val="0080728B"/>
    <w:rsid w:val="00810092"/>
    <w:rsid w:val="00810500"/>
    <w:rsid w:val="00810DB1"/>
    <w:rsid w:val="00811ED5"/>
    <w:rsid w:val="00812C0B"/>
    <w:rsid w:val="00813015"/>
    <w:rsid w:val="00813828"/>
    <w:rsid w:val="008138A2"/>
    <w:rsid w:val="00814A5D"/>
    <w:rsid w:val="0081527B"/>
    <w:rsid w:val="00815BA7"/>
    <w:rsid w:val="008179DF"/>
    <w:rsid w:val="00817CA9"/>
    <w:rsid w:val="008216B2"/>
    <w:rsid w:val="00821747"/>
    <w:rsid w:val="0082251A"/>
    <w:rsid w:val="0082316A"/>
    <w:rsid w:val="00823997"/>
    <w:rsid w:val="0082440F"/>
    <w:rsid w:val="0082479B"/>
    <w:rsid w:val="008248BC"/>
    <w:rsid w:val="008259F6"/>
    <w:rsid w:val="008269A3"/>
    <w:rsid w:val="00826E35"/>
    <w:rsid w:val="0082743C"/>
    <w:rsid w:val="008276F1"/>
    <w:rsid w:val="0083076C"/>
    <w:rsid w:val="008310D8"/>
    <w:rsid w:val="008326C9"/>
    <w:rsid w:val="0083339D"/>
    <w:rsid w:val="00834621"/>
    <w:rsid w:val="00834B82"/>
    <w:rsid w:val="0083500A"/>
    <w:rsid w:val="00836AA9"/>
    <w:rsid w:val="00837007"/>
    <w:rsid w:val="008370C2"/>
    <w:rsid w:val="00837335"/>
    <w:rsid w:val="008373C9"/>
    <w:rsid w:val="00837811"/>
    <w:rsid w:val="00837AAA"/>
    <w:rsid w:val="00837E63"/>
    <w:rsid w:val="008404C6"/>
    <w:rsid w:val="0084060E"/>
    <w:rsid w:val="00840801"/>
    <w:rsid w:val="00840BC7"/>
    <w:rsid w:val="00840C7D"/>
    <w:rsid w:val="00842AC0"/>
    <w:rsid w:val="0084486A"/>
    <w:rsid w:val="00845A9F"/>
    <w:rsid w:val="0084636D"/>
    <w:rsid w:val="00846B71"/>
    <w:rsid w:val="00847434"/>
    <w:rsid w:val="008500EA"/>
    <w:rsid w:val="00851BF3"/>
    <w:rsid w:val="00851DE2"/>
    <w:rsid w:val="00852032"/>
    <w:rsid w:val="008523C5"/>
    <w:rsid w:val="00854587"/>
    <w:rsid w:val="008545A6"/>
    <w:rsid w:val="00854D6E"/>
    <w:rsid w:val="00855288"/>
    <w:rsid w:val="00855BF1"/>
    <w:rsid w:val="008561A2"/>
    <w:rsid w:val="008565B0"/>
    <w:rsid w:val="00857DE6"/>
    <w:rsid w:val="00857F6A"/>
    <w:rsid w:val="00857FFE"/>
    <w:rsid w:val="008607B2"/>
    <w:rsid w:val="00860B87"/>
    <w:rsid w:val="00861931"/>
    <w:rsid w:val="00863DD8"/>
    <w:rsid w:val="008644F9"/>
    <w:rsid w:val="00864CA5"/>
    <w:rsid w:val="00865200"/>
    <w:rsid w:val="008652A9"/>
    <w:rsid w:val="0086753A"/>
    <w:rsid w:val="0087066D"/>
    <w:rsid w:val="0087095D"/>
    <w:rsid w:val="00871D79"/>
    <w:rsid w:val="0087222E"/>
    <w:rsid w:val="008724C4"/>
    <w:rsid w:val="0087382F"/>
    <w:rsid w:val="00874350"/>
    <w:rsid w:val="008743B1"/>
    <w:rsid w:val="008758E6"/>
    <w:rsid w:val="008763A7"/>
    <w:rsid w:val="00876ACC"/>
    <w:rsid w:val="00876C46"/>
    <w:rsid w:val="00876DCF"/>
    <w:rsid w:val="00876EAF"/>
    <w:rsid w:val="00876F61"/>
    <w:rsid w:val="0088053B"/>
    <w:rsid w:val="00880951"/>
    <w:rsid w:val="00881445"/>
    <w:rsid w:val="00881D97"/>
    <w:rsid w:val="00881FCC"/>
    <w:rsid w:val="008822BE"/>
    <w:rsid w:val="008822EA"/>
    <w:rsid w:val="00883D39"/>
    <w:rsid w:val="00884E9F"/>
    <w:rsid w:val="0088560D"/>
    <w:rsid w:val="008857F0"/>
    <w:rsid w:val="00885C09"/>
    <w:rsid w:val="00885E91"/>
    <w:rsid w:val="00891876"/>
    <w:rsid w:val="008918E0"/>
    <w:rsid w:val="00892856"/>
    <w:rsid w:val="00893797"/>
    <w:rsid w:val="00895C76"/>
    <w:rsid w:val="00895EA5"/>
    <w:rsid w:val="00897756"/>
    <w:rsid w:val="008A0A7B"/>
    <w:rsid w:val="008A0EC4"/>
    <w:rsid w:val="008A0F7E"/>
    <w:rsid w:val="008A2933"/>
    <w:rsid w:val="008A46EF"/>
    <w:rsid w:val="008A4B91"/>
    <w:rsid w:val="008A5629"/>
    <w:rsid w:val="008A56AA"/>
    <w:rsid w:val="008A59B0"/>
    <w:rsid w:val="008A62C6"/>
    <w:rsid w:val="008A6D34"/>
    <w:rsid w:val="008A70F5"/>
    <w:rsid w:val="008A775C"/>
    <w:rsid w:val="008B1E73"/>
    <w:rsid w:val="008B269F"/>
    <w:rsid w:val="008B3270"/>
    <w:rsid w:val="008B34B1"/>
    <w:rsid w:val="008B38F0"/>
    <w:rsid w:val="008B3EB0"/>
    <w:rsid w:val="008B48A0"/>
    <w:rsid w:val="008C0868"/>
    <w:rsid w:val="008C42CD"/>
    <w:rsid w:val="008C4C17"/>
    <w:rsid w:val="008C4C3B"/>
    <w:rsid w:val="008C4EAD"/>
    <w:rsid w:val="008C676F"/>
    <w:rsid w:val="008C6812"/>
    <w:rsid w:val="008D0017"/>
    <w:rsid w:val="008D0ACD"/>
    <w:rsid w:val="008D1423"/>
    <w:rsid w:val="008D1712"/>
    <w:rsid w:val="008D4BAB"/>
    <w:rsid w:val="008D7331"/>
    <w:rsid w:val="008D7357"/>
    <w:rsid w:val="008E0F5F"/>
    <w:rsid w:val="008E1371"/>
    <w:rsid w:val="008E164B"/>
    <w:rsid w:val="008E1EC9"/>
    <w:rsid w:val="008E2A6A"/>
    <w:rsid w:val="008E35EB"/>
    <w:rsid w:val="008E3641"/>
    <w:rsid w:val="008E3920"/>
    <w:rsid w:val="008E4767"/>
    <w:rsid w:val="008E482B"/>
    <w:rsid w:val="008E526E"/>
    <w:rsid w:val="008E53A6"/>
    <w:rsid w:val="008E564E"/>
    <w:rsid w:val="008E5A4D"/>
    <w:rsid w:val="008E5B25"/>
    <w:rsid w:val="008E6134"/>
    <w:rsid w:val="008E7162"/>
    <w:rsid w:val="008E7202"/>
    <w:rsid w:val="008E7573"/>
    <w:rsid w:val="008E7B8C"/>
    <w:rsid w:val="008F04E8"/>
    <w:rsid w:val="008F0A06"/>
    <w:rsid w:val="008F0F56"/>
    <w:rsid w:val="008F1EC1"/>
    <w:rsid w:val="008F253C"/>
    <w:rsid w:val="008F2578"/>
    <w:rsid w:val="008F2F50"/>
    <w:rsid w:val="008F4931"/>
    <w:rsid w:val="008F6790"/>
    <w:rsid w:val="008F6A40"/>
    <w:rsid w:val="0090001B"/>
    <w:rsid w:val="009002E5"/>
    <w:rsid w:val="00900AC0"/>
    <w:rsid w:val="00900C32"/>
    <w:rsid w:val="00900CDB"/>
    <w:rsid w:val="00902401"/>
    <w:rsid w:val="00902BC9"/>
    <w:rsid w:val="00902FF4"/>
    <w:rsid w:val="009032DF"/>
    <w:rsid w:val="00903404"/>
    <w:rsid w:val="00903C18"/>
    <w:rsid w:val="00903C8D"/>
    <w:rsid w:val="00903D76"/>
    <w:rsid w:val="00903FD2"/>
    <w:rsid w:val="00904430"/>
    <w:rsid w:val="009045DA"/>
    <w:rsid w:val="00904DDB"/>
    <w:rsid w:val="009063F1"/>
    <w:rsid w:val="00906848"/>
    <w:rsid w:val="009068A5"/>
    <w:rsid w:val="00906F3E"/>
    <w:rsid w:val="00907FB9"/>
    <w:rsid w:val="00910106"/>
    <w:rsid w:val="0091116C"/>
    <w:rsid w:val="0091120B"/>
    <w:rsid w:val="00911692"/>
    <w:rsid w:val="009118BD"/>
    <w:rsid w:val="00912CE7"/>
    <w:rsid w:val="00913DDC"/>
    <w:rsid w:val="00914756"/>
    <w:rsid w:val="009147D7"/>
    <w:rsid w:val="009149A5"/>
    <w:rsid w:val="00914A9A"/>
    <w:rsid w:val="00914BC1"/>
    <w:rsid w:val="00914DC5"/>
    <w:rsid w:val="00914EF1"/>
    <w:rsid w:val="00914F4D"/>
    <w:rsid w:val="00916A92"/>
    <w:rsid w:val="009177FA"/>
    <w:rsid w:val="009223BF"/>
    <w:rsid w:val="00923A2A"/>
    <w:rsid w:val="009245E9"/>
    <w:rsid w:val="00924796"/>
    <w:rsid w:val="00924D00"/>
    <w:rsid w:val="00926160"/>
    <w:rsid w:val="009264D5"/>
    <w:rsid w:val="00926868"/>
    <w:rsid w:val="00926A69"/>
    <w:rsid w:val="00926C51"/>
    <w:rsid w:val="009274F2"/>
    <w:rsid w:val="00927708"/>
    <w:rsid w:val="0092794E"/>
    <w:rsid w:val="00930179"/>
    <w:rsid w:val="00930758"/>
    <w:rsid w:val="00931114"/>
    <w:rsid w:val="0093136C"/>
    <w:rsid w:val="009315C2"/>
    <w:rsid w:val="009318F6"/>
    <w:rsid w:val="00932D00"/>
    <w:rsid w:val="009333F3"/>
    <w:rsid w:val="0093359B"/>
    <w:rsid w:val="00934197"/>
    <w:rsid w:val="00934878"/>
    <w:rsid w:val="00934EA6"/>
    <w:rsid w:val="00935687"/>
    <w:rsid w:val="00935FA6"/>
    <w:rsid w:val="00936C92"/>
    <w:rsid w:val="00937035"/>
    <w:rsid w:val="009374AA"/>
    <w:rsid w:val="0094089E"/>
    <w:rsid w:val="009416E3"/>
    <w:rsid w:val="00943918"/>
    <w:rsid w:val="00946665"/>
    <w:rsid w:val="009475E4"/>
    <w:rsid w:val="00947A21"/>
    <w:rsid w:val="00947BB1"/>
    <w:rsid w:val="00947FA3"/>
    <w:rsid w:val="009503A9"/>
    <w:rsid w:val="00950F1F"/>
    <w:rsid w:val="009517EE"/>
    <w:rsid w:val="009526B7"/>
    <w:rsid w:val="0095430F"/>
    <w:rsid w:val="00955D91"/>
    <w:rsid w:val="009569E8"/>
    <w:rsid w:val="009602EC"/>
    <w:rsid w:val="009606C3"/>
    <w:rsid w:val="00961470"/>
    <w:rsid w:val="00962444"/>
    <w:rsid w:val="00962704"/>
    <w:rsid w:val="00962C34"/>
    <w:rsid w:val="00963481"/>
    <w:rsid w:val="009647F6"/>
    <w:rsid w:val="00964C5C"/>
    <w:rsid w:val="00964FE0"/>
    <w:rsid w:val="00965C26"/>
    <w:rsid w:val="00965E2E"/>
    <w:rsid w:val="00966567"/>
    <w:rsid w:val="0096704D"/>
    <w:rsid w:val="00967A3E"/>
    <w:rsid w:val="00967AD2"/>
    <w:rsid w:val="00967DE2"/>
    <w:rsid w:val="00970BC0"/>
    <w:rsid w:val="0097115F"/>
    <w:rsid w:val="009721E4"/>
    <w:rsid w:val="00972DFF"/>
    <w:rsid w:val="00973717"/>
    <w:rsid w:val="009742B4"/>
    <w:rsid w:val="00974E9F"/>
    <w:rsid w:val="009773BE"/>
    <w:rsid w:val="00977651"/>
    <w:rsid w:val="0098021B"/>
    <w:rsid w:val="00980E4D"/>
    <w:rsid w:val="00980E57"/>
    <w:rsid w:val="00981BBA"/>
    <w:rsid w:val="00983075"/>
    <w:rsid w:val="009834C1"/>
    <w:rsid w:val="009841DF"/>
    <w:rsid w:val="0098422B"/>
    <w:rsid w:val="00984F40"/>
    <w:rsid w:val="009854B2"/>
    <w:rsid w:val="00985E78"/>
    <w:rsid w:val="00985FD8"/>
    <w:rsid w:val="00986082"/>
    <w:rsid w:val="00986981"/>
    <w:rsid w:val="00986C70"/>
    <w:rsid w:val="00986D70"/>
    <w:rsid w:val="009871C4"/>
    <w:rsid w:val="00987A51"/>
    <w:rsid w:val="0099027E"/>
    <w:rsid w:val="00990E6C"/>
    <w:rsid w:val="00991010"/>
    <w:rsid w:val="00991E0B"/>
    <w:rsid w:val="00992384"/>
    <w:rsid w:val="00992471"/>
    <w:rsid w:val="00992592"/>
    <w:rsid w:val="0099415C"/>
    <w:rsid w:val="00994169"/>
    <w:rsid w:val="00994E2C"/>
    <w:rsid w:val="00995189"/>
    <w:rsid w:val="009952E9"/>
    <w:rsid w:val="00995AF4"/>
    <w:rsid w:val="00995CDF"/>
    <w:rsid w:val="0099600F"/>
    <w:rsid w:val="009969C9"/>
    <w:rsid w:val="00997779"/>
    <w:rsid w:val="009977C5"/>
    <w:rsid w:val="009978E2"/>
    <w:rsid w:val="009A0F4A"/>
    <w:rsid w:val="009A0FA4"/>
    <w:rsid w:val="009A1B89"/>
    <w:rsid w:val="009A2879"/>
    <w:rsid w:val="009A2A23"/>
    <w:rsid w:val="009A2C8E"/>
    <w:rsid w:val="009A3737"/>
    <w:rsid w:val="009A4139"/>
    <w:rsid w:val="009A5904"/>
    <w:rsid w:val="009A5938"/>
    <w:rsid w:val="009A6D72"/>
    <w:rsid w:val="009A74F9"/>
    <w:rsid w:val="009A7A31"/>
    <w:rsid w:val="009A7F23"/>
    <w:rsid w:val="009B0D71"/>
    <w:rsid w:val="009B0F42"/>
    <w:rsid w:val="009B1709"/>
    <w:rsid w:val="009B1CEB"/>
    <w:rsid w:val="009B2B0B"/>
    <w:rsid w:val="009B38E2"/>
    <w:rsid w:val="009B4606"/>
    <w:rsid w:val="009B4930"/>
    <w:rsid w:val="009B5060"/>
    <w:rsid w:val="009B55AE"/>
    <w:rsid w:val="009B5BFC"/>
    <w:rsid w:val="009B5DBE"/>
    <w:rsid w:val="009B617E"/>
    <w:rsid w:val="009B6587"/>
    <w:rsid w:val="009B78FB"/>
    <w:rsid w:val="009C007E"/>
    <w:rsid w:val="009C0BAA"/>
    <w:rsid w:val="009C0E7F"/>
    <w:rsid w:val="009C1C78"/>
    <w:rsid w:val="009C244A"/>
    <w:rsid w:val="009C25E8"/>
    <w:rsid w:val="009C343C"/>
    <w:rsid w:val="009C4F23"/>
    <w:rsid w:val="009C5552"/>
    <w:rsid w:val="009C6222"/>
    <w:rsid w:val="009C6701"/>
    <w:rsid w:val="009C6855"/>
    <w:rsid w:val="009C713A"/>
    <w:rsid w:val="009C7900"/>
    <w:rsid w:val="009C794F"/>
    <w:rsid w:val="009D0433"/>
    <w:rsid w:val="009D1151"/>
    <w:rsid w:val="009D2835"/>
    <w:rsid w:val="009D4250"/>
    <w:rsid w:val="009D440A"/>
    <w:rsid w:val="009D5E0D"/>
    <w:rsid w:val="009D63BD"/>
    <w:rsid w:val="009D6681"/>
    <w:rsid w:val="009D67F1"/>
    <w:rsid w:val="009D6A30"/>
    <w:rsid w:val="009D7196"/>
    <w:rsid w:val="009E0711"/>
    <w:rsid w:val="009E0AC5"/>
    <w:rsid w:val="009E1101"/>
    <w:rsid w:val="009E1498"/>
    <w:rsid w:val="009E14BD"/>
    <w:rsid w:val="009E1547"/>
    <w:rsid w:val="009E1AC7"/>
    <w:rsid w:val="009E1EE6"/>
    <w:rsid w:val="009E2906"/>
    <w:rsid w:val="009E4285"/>
    <w:rsid w:val="009E4906"/>
    <w:rsid w:val="009E54D3"/>
    <w:rsid w:val="009E6862"/>
    <w:rsid w:val="009E73C7"/>
    <w:rsid w:val="009F1526"/>
    <w:rsid w:val="009F18B5"/>
    <w:rsid w:val="009F391F"/>
    <w:rsid w:val="009F40E9"/>
    <w:rsid w:val="009F4422"/>
    <w:rsid w:val="009F48BB"/>
    <w:rsid w:val="009F4F73"/>
    <w:rsid w:val="009F68D9"/>
    <w:rsid w:val="009F7DA6"/>
    <w:rsid w:val="009F7EEE"/>
    <w:rsid w:val="00A00140"/>
    <w:rsid w:val="00A0190B"/>
    <w:rsid w:val="00A01A60"/>
    <w:rsid w:val="00A01B77"/>
    <w:rsid w:val="00A01F6F"/>
    <w:rsid w:val="00A02801"/>
    <w:rsid w:val="00A02B47"/>
    <w:rsid w:val="00A03180"/>
    <w:rsid w:val="00A035E7"/>
    <w:rsid w:val="00A0377E"/>
    <w:rsid w:val="00A0430B"/>
    <w:rsid w:val="00A0458F"/>
    <w:rsid w:val="00A04C27"/>
    <w:rsid w:val="00A04F96"/>
    <w:rsid w:val="00A05E4B"/>
    <w:rsid w:val="00A0706C"/>
    <w:rsid w:val="00A07C8D"/>
    <w:rsid w:val="00A10546"/>
    <w:rsid w:val="00A107AA"/>
    <w:rsid w:val="00A111F8"/>
    <w:rsid w:val="00A11AF2"/>
    <w:rsid w:val="00A121DD"/>
    <w:rsid w:val="00A12930"/>
    <w:rsid w:val="00A13C8D"/>
    <w:rsid w:val="00A1430D"/>
    <w:rsid w:val="00A15157"/>
    <w:rsid w:val="00A16307"/>
    <w:rsid w:val="00A16455"/>
    <w:rsid w:val="00A1646C"/>
    <w:rsid w:val="00A174FD"/>
    <w:rsid w:val="00A203B2"/>
    <w:rsid w:val="00A206FF"/>
    <w:rsid w:val="00A20FC5"/>
    <w:rsid w:val="00A21215"/>
    <w:rsid w:val="00A22699"/>
    <w:rsid w:val="00A22AD5"/>
    <w:rsid w:val="00A23890"/>
    <w:rsid w:val="00A24765"/>
    <w:rsid w:val="00A24BAC"/>
    <w:rsid w:val="00A252AD"/>
    <w:rsid w:val="00A2569A"/>
    <w:rsid w:val="00A25B62"/>
    <w:rsid w:val="00A26173"/>
    <w:rsid w:val="00A26627"/>
    <w:rsid w:val="00A26BA8"/>
    <w:rsid w:val="00A26D5D"/>
    <w:rsid w:val="00A271FF"/>
    <w:rsid w:val="00A2755B"/>
    <w:rsid w:val="00A27733"/>
    <w:rsid w:val="00A27986"/>
    <w:rsid w:val="00A27F55"/>
    <w:rsid w:val="00A305DA"/>
    <w:rsid w:val="00A30839"/>
    <w:rsid w:val="00A31179"/>
    <w:rsid w:val="00A31AA5"/>
    <w:rsid w:val="00A31B08"/>
    <w:rsid w:val="00A33212"/>
    <w:rsid w:val="00A33E1C"/>
    <w:rsid w:val="00A346F2"/>
    <w:rsid w:val="00A34B49"/>
    <w:rsid w:val="00A358F1"/>
    <w:rsid w:val="00A35A1F"/>
    <w:rsid w:val="00A3605B"/>
    <w:rsid w:val="00A3639D"/>
    <w:rsid w:val="00A366C4"/>
    <w:rsid w:val="00A368EF"/>
    <w:rsid w:val="00A36AD1"/>
    <w:rsid w:val="00A37035"/>
    <w:rsid w:val="00A40937"/>
    <w:rsid w:val="00A4288E"/>
    <w:rsid w:val="00A42B8B"/>
    <w:rsid w:val="00A43500"/>
    <w:rsid w:val="00A436D5"/>
    <w:rsid w:val="00A43887"/>
    <w:rsid w:val="00A43A35"/>
    <w:rsid w:val="00A447AF"/>
    <w:rsid w:val="00A456C6"/>
    <w:rsid w:val="00A45805"/>
    <w:rsid w:val="00A464A8"/>
    <w:rsid w:val="00A46A1E"/>
    <w:rsid w:val="00A4779D"/>
    <w:rsid w:val="00A47F70"/>
    <w:rsid w:val="00A5041B"/>
    <w:rsid w:val="00A504C4"/>
    <w:rsid w:val="00A5059A"/>
    <w:rsid w:val="00A5068A"/>
    <w:rsid w:val="00A51329"/>
    <w:rsid w:val="00A516B1"/>
    <w:rsid w:val="00A51E47"/>
    <w:rsid w:val="00A52B9B"/>
    <w:rsid w:val="00A543F3"/>
    <w:rsid w:val="00A54526"/>
    <w:rsid w:val="00A54563"/>
    <w:rsid w:val="00A545C3"/>
    <w:rsid w:val="00A54DAD"/>
    <w:rsid w:val="00A55618"/>
    <w:rsid w:val="00A55757"/>
    <w:rsid w:val="00A5675A"/>
    <w:rsid w:val="00A56E5A"/>
    <w:rsid w:val="00A56FC1"/>
    <w:rsid w:val="00A576C3"/>
    <w:rsid w:val="00A57F11"/>
    <w:rsid w:val="00A6095B"/>
    <w:rsid w:val="00A60A19"/>
    <w:rsid w:val="00A61137"/>
    <w:rsid w:val="00A62830"/>
    <w:rsid w:val="00A64089"/>
    <w:rsid w:val="00A64438"/>
    <w:rsid w:val="00A647D7"/>
    <w:rsid w:val="00A64D7B"/>
    <w:rsid w:val="00A650E9"/>
    <w:rsid w:val="00A653EC"/>
    <w:rsid w:val="00A667B1"/>
    <w:rsid w:val="00A67ABE"/>
    <w:rsid w:val="00A67BB5"/>
    <w:rsid w:val="00A713E1"/>
    <w:rsid w:val="00A71558"/>
    <w:rsid w:val="00A7282E"/>
    <w:rsid w:val="00A72BA3"/>
    <w:rsid w:val="00A73B84"/>
    <w:rsid w:val="00A73C39"/>
    <w:rsid w:val="00A74FA5"/>
    <w:rsid w:val="00A7641B"/>
    <w:rsid w:val="00A7689C"/>
    <w:rsid w:val="00A773A5"/>
    <w:rsid w:val="00A807B7"/>
    <w:rsid w:val="00A81C33"/>
    <w:rsid w:val="00A826CA"/>
    <w:rsid w:val="00A82E01"/>
    <w:rsid w:val="00A83B3A"/>
    <w:rsid w:val="00A83D48"/>
    <w:rsid w:val="00A84236"/>
    <w:rsid w:val="00A8529E"/>
    <w:rsid w:val="00A85E38"/>
    <w:rsid w:val="00A879C6"/>
    <w:rsid w:val="00A87F4D"/>
    <w:rsid w:val="00A9032B"/>
    <w:rsid w:val="00A911B8"/>
    <w:rsid w:val="00A9262D"/>
    <w:rsid w:val="00A92C50"/>
    <w:rsid w:val="00A94AC2"/>
    <w:rsid w:val="00A9515E"/>
    <w:rsid w:val="00A95D3D"/>
    <w:rsid w:val="00A95FC5"/>
    <w:rsid w:val="00A96C57"/>
    <w:rsid w:val="00A96FFC"/>
    <w:rsid w:val="00AA0C69"/>
    <w:rsid w:val="00AA15CD"/>
    <w:rsid w:val="00AA1C6B"/>
    <w:rsid w:val="00AA1E14"/>
    <w:rsid w:val="00AA2216"/>
    <w:rsid w:val="00AA2A5C"/>
    <w:rsid w:val="00AA3186"/>
    <w:rsid w:val="00AA38C8"/>
    <w:rsid w:val="00AA3D04"/>
    <w:rsid w:val="00AA4025"/>
    <w:rsid w:val="00AA4DB5"/>
    <w:rsid w:val="00AA4E1D"/>
    <w:rsid w:val="00AA4FDB"/>
    <w:rsid w:val="00AA60FA"/>
    <w:rsid w:val="00AA7C01"/>
    <w:rsid w:val="00AA7CE7"/>
    <w:rsid w:val="00AB028D"/>
    <w:rsid w:val="00AB0806"/>
    <w:rsid w:val="00AB0BF8"/>
    <w:rsid w:val="00AB0C57"/>
    <w:rsid w:val="00AB1A54"/>
    <w:rsid w:val="00AB2C51"/>
    <w:rsid w:val="00AB38E5"/>
    <w:rsid w:val="00AB3979"/>
    <w:rsid w:val="00AB3A53"/>
    <w:rsid w:val="00AB3CB4"/>
    <w:rsid w:val="00AB4F03"/>
    <w:rsid w:val="00AB5F5F"/>
    <w:rsid w:val="00AB64CB"/>
    <w:rsid w:val="00AB67C5"/>
    <w:rsid w:val="00AB74B2"/>
    <w:rsid w:val="00AB7B44"/>
    <w:rsid w:val="00AC06C1"/>
    <w:rsid w:val="00AC0763"/>
    <w:rsid w:val="00AC08EA"/>
    <w:rsid w:val="00AC42C4"/>
    <w:rsid w:val="00AC4B34"/>
    <w:rsid w:val="00AC4D86"/>
    <w:rsid w:val="00AC4F40"/>
    <w:rsid w:val="00AC5296"/>
    <w:rsid w:val="00AC5713"/>
    <w:rsid w:val="00AC5CFA"/>
    <w:rsid w:val="00AC6482"/>
    <w:rsid w:val="00AC6499"/>
    <w:rsid w:val="00AC64ED"/>
    <w:rsid w:val="00AC6B2E"/>
    <w:rsid w:val="00AC715D"/>
    <w:rsid w:val="00AC752A"/>
    <w:rsid w:val="00AC7A8E"/>
    <w:rsid w:val="00AC7AE7"/>
    <w:rsid w:val="00AD0177"/>
    <w:rsid w:val="00AD0220"/>
    <w:rsid w:val="00AD07E8"/>
    <w:rsid w:val="00AD0BFC"/>
    <w:rsid w:val="00AD0E01"/>
    <w:rsid w:val="00AD0F0A"/>
    <w:rsid w:val="00AD21B3"/>
    <w:rsid w:val="00AD245A"/>
    <w:rsid w:val="00AD2493"/>
    <w:rsid w:val="00AD3886"/>
    <w:rsid w:val="00AD45D7"/>
    <w:rsid w:val="00AD4FF1"/>
    <w:rsid w:val="00AD50DC"/>
    <w:rsid w:val="00AD5DFE"/>
    <w:rsid w:val="00AD75A1"/>
    <w:rsid w:val="00AD7706"/>
    <w:rsid w:val="00AE0C87"/>
    <w:rsid w:val="00AE2C81"/>
    <w:rsid w:val="00AE31C6"/>
    <w:rsid w:val="00AE3D1D"/>
    <w:rsid w:val="00AE48EA"/>
    <w:rsid w:val="00AE510E"/>
    <w:rsid w:val="00AE5313"/>
    <w:rsid w:val="00AE5D2C"/>
    <w:rsid w:val="00AE6612"/>
    <w:rsid w:val="00AE6A37"/>
    <w:rsid w:val="00AE6B3B"/>
    <w:rsid w:val="00AE6DAD"/>
    <w:rsid w:val="00AE7174"/>
    <w:rsid w:val="00AE7C4B"/>
    <w:rsid w:val="00AF0AEC"/>
    <w:rsid w:val="00AF0B65"/>
    <w:rsid w:val="00AF1681"/>
    <w:rsid w:val="00AF1EDF"/>
    <w:rsid w:val="00AF4EF9"/>
    <w:rsid w:val="00AF53F0"/>
    <w:rsid w:val="00AF5AD0"/>
    <w:rsid w:val="00AF5C1F"/>
    <w:rsid w:val="00AF5C4A"/>
    <w:rsid w:val="00AF65A2"/>
    <w:rsid w:val="00AF76F3"/>
    <w:rsid w:val="00AF7754"/>
    <w:rsid w:val="00B00001"/>
    <w:rsid w:val="00B0138B"/>
    <w:rsid w:val="00B0160D"/>
    <w:rsid w:val="00B02ACA"/>
    <w:rsid w:val="00B03DB0"/>
    <w:rsid w:val="00B0418A"/>
    <w:rsid w:val="00B04E05"/>
    <w:rsid w:val="00B05141"/>
    <w:rsid w:val="00B051EE"/>
    <w:rsid w:val="00B05C45"/>
    <w:rsid w:val="00B06003"/>
    <w:rsid w:val="00B0608E"/>
    <w:rsid w:val="00B06537"/>
    <w:rsid w:val="00B06998"/>
    <w:rsid w:val="00B0795B"/>
    <w:rsid w:val="00B106F0"/>
    <w:rsid w:val="00B110B7"/>
    <w:rsid w:val="00B118C0"/>
    <w:rsid w:val="00B1195A"/>
    <w:rsid w:val="00B11EF0"/>
    <w:rsid w:val="00B1233B"/>
    <w:rsid w:val="00B12F96"/>
    <w:rsid w:val="00B12F9D"/>
    <w:rsid w:val="00B138BD"/>
    <w:rsid w:val="00B143FE"/>
    <w:rsid w:val="00B1510F"/>
    <w:rsid w:val="00B1588D"/>
    <w:rsid w:val="00B159FD"/>
    <w:rsid w:val="00B15C69"/>
    <w:rsid w:val="00B15C88"/>
    <w:rsid w:val="00B16882"/>
    <w:rsid w:val="00B16E1A"/>
    <w:rsid w:val="00B174AB"/>
    <w:rsid w:val="00B17E8D"/>
    <w:rsid w:val="00B17FF3"/>
    <w:rsid w:val="00B201BA"/>
    <w:rsid w:val="00B20253"/>
    <w:rsid w:val="00B20DB8"/>
    <w:rsid w:val="00B227D1"/>
    <w:rsid w:val="00B22B3B"/>
    <w:rsid w:val="00B23222"/>
    <w:rsid w:val="00B235AB"/>
    <w:rsid w:val="00B23A81"/>
    <w:rsid w:val="00B25CA6"/>
    <w:rsid w:val="00B25E76"/>
    <w:rsid w:val="00B26622"/>
    <w:rsid w:val="00B26817"/>
    <w:rsid w:val="00B26A40"/>
    <w:rsid w:val="00B27BD2"/>
    <w:rsid w:val="00B31454"/>
    <w:rsid w:val="00B324FE"/>
    <w:rsid w:val="00B33279"/>
    <w:rsid w:val="00B34D98"/>
    <w:rsid w:val="00B34E72"/>
    <w:rsid w:val="00B351E4"/>
    <w:rsid w:val="00B352D5"/>
    <w:rsid w:val="00B36108"/>
    <w:rsid w:val="00B36453"/>
    <w:rsid w:val="00B36593"/>
    <w:rsid w:val="00B36EA4"/>
    <w:rsid w:val="00B371E2"/>
    <w:rsid w:val="00B37DBB"/>
    <w:rsid w:val="00B40D7D"/>
    <w:rsid w:val="00B41559"/>
    <w:rsid w:val="00B417AE"/>
    <w:rsid w:val="00B42989"/>
    <w:rsid w:val="00B431D4"/>
    <w:rsid w:val="00B432BF"/>
    <w:rsid w:val="00B43933"/>
    <w:rsid w:val="00B43A1F"/>
    <w:rsid w:val="00B44965"/>
    <w:rsid w:val="00B468FF"/>
    <w:rsid w:val="00B47339"/>
    <w:rsid w:val="00B47B47"/>
    <w:rsid w:val="00B50A56"/>
    <w:rsid w:val="00B510C8"/>
    <w:rsid w:val="00B51388"/>
    <w:rsid w:val="00B51FD0"/>
    <w:rsid w:val="00B524B0"/>
    <w:rsid w:val="00B52A32"/>
    <w:rsid w:val="00B52E66"/>
    <w:rsid w:val="00B5337C"/>
    <w:rsid w:val="00B53D8A"/>
    <w:rsid w:val="00B54FC1"/>
    <w:rsid w:val="00B550DB"/>
    <w:rsid w:val="00B57287"/>
    <w:rsid w:val="00B574EC"/>
    <w:rsid w:val="00B608DF"/>
    <w:rsid w:val="00B61505"/>
    <w:rsid w:val="00B6176F"/>
    <w:rsid w:val="00B62501"/>
    <w:rsid w:val="00B628B8"/>
    <w:rsid w:val="00B62EC7"/>
    <w:rsid w:val="00B630F4"/>
    <w:rsid w:val="00B6314D"/>
    <w:rsid w:val="00B63EA6"/>
    <w:rsid w:val="00B64BB2"/>
    <w:rsid w:val="00B65AD3"/>
    <w:rsid w:val="00B668B1"/>
    <w:rsid w:val="00B66D85"/>
    <w:rsid w:val="00B70C22"/>
    <w:rsid w:val="00B71A4F"/>
    <w:rsid w:val="00B71AF2"/>
    <w:rsid w:val="00B72669"/>
    <w:rsid w:val="00B728D5"/>
    <w:rsid w:val="00B73547"/>
    <w:rsid w:val="00B74027"/>
    <w:rsid w:val="00B74E9E"/>
    <w:rsid w:val="00B74EA1"/>
    <w:rsid w:val="00B7603D"/>
    <w:rsid w:val="00B77A85"/>
    <w:rsid w:val="00B77E6C"/>
    <w:rsid w:val="00B77F5F"/>
    <w:rsid w:val="00B810AE"/>
    <w:rsid w:val="00B81336"/>
    <w:rsid w:val="00B82840"/>
    <w:rsid w:val="00B84229"/>
    <w:rsid w:val="00B85075"/>
    <w:rsid w:val="00B85A83"/>
    <w:rsid w:val="00B86826"/>
    <w:rsid w:val="00B86904"/>
    <w:rsid w:val="00B86B20"/>
    <w:rsid w:val="00B87336"/>
    <w:rsid w:val="00B87CCB"/>
    <w:rsid w:val="00B90676"/>
    <w:rsid w:val="00B90C86"/>
    <w:rsid w:val="00B93123"/>
    <w:rsid w:val="00B95872"/>
    <w:rsid w:val="00B959FC"/>
    <w:rsid w:val="00B97B1E"/>
    <w:rsid w:val="00B97B72"/>
    <w:rsid w:val="00BA0889"/>
    <w:rsid w:val="00BA10A5"/>
    <w:rsid w:val="00BA1D48"/>
    <w:rsid w:val="00BA283F"/>
    <w:rsid w:val="00BA331D"/>
    <w:rsid w:val="00BA44A9"/>
    <w:rsid w:val="00BA44FD"/>
    <w:rsid w:val="00BA4ADC"/>
    <w:rsid w:val="00BA5308"/>
    <w:rsid w:val="00BA5449"/>
    <w:rsid w:val="00BA55E9"/>
    <w:rsid w:val="00BA6512"/>
    <w:rsid w:val="00BA6F66"/>
    <w:rsid w:val="00BB006F"/>
    <w:rsid w:val="00BB096A"/>
    <w:rsid w:val="00BB125B"/>
    <w:rsid w:val="00BB1623"/>
    <w:rsid w:val="00BB1672"/>
    <w:rsid w:val="00BB1A82"/>
    <w:rsid w:val="00BB263E"/>
    <w:rsid w:val="00BB2848"/>
    <w:rsid w:val="00BB2CBF"/>
    <w:rsid w:val="00BB3E60"/>
    <w:rsid w:val="00BB3F79"/>
    <w:rsid w:val="00BB5765"/>
    <w:rsid w:val="00BB5DAC"/>
    <w:rsid w:val="00BB5F91"/>
    <w:rsid w:val="00BB645E"/>
    <w:rsid w:val="00BB6FD9"/>
    <w:rsid w:val="00BB71C8"/>
    <w:rsid w:val="00BC157F"/>
    <w:rsid w:val="00BC15FC"/>
    <w:rsid w:val="00BC1632"/>
    <w:rsid w:val="00BC17FA"/>
    <w:rsid w:val="00BC1BD6"/>
    <w:rsid w:val="00BC1E05"/>
    <w:rsid w:val="00BC2554"/>
    <w:rsid w:val="00BC37DF"/>
    <w:rsid w:val="00BC3D17"/>
    <w:rsid w:val="00BC3EAC"/>
    <w:rsid w:val="00BC4383"/>
    <w:rsid w:val="00BC54C5"/>
    <w:rsid w:val="00BC5CC0"/>
    <w:rsid w:val="00BC641F"/>
    <w:rsid w:val="00BC6909"/>
    <w:rsid w:val="00BC6E4B"/>
    <w:rsid w:val="00BC727D"/>
    <w:rsid w:val="00BC7688"/>
    <w:rsid w:val="00BC7A33"/>
    <w:rsid w:val="00BD1206"/>
    <w:rsid w:val="00BD24A3"/>
    <w:rsid w:val="00BD2526"/>
    <w:rsid w:val="00BD2683"/>
    <w:rsid w:val="00BD34BE"/>
    <w:rsid w:val="00BD36C7"/>
    <w:rsid w:val="00BD4ABC"/>
    <w:rsid w:val="00BD5790"/>
    <w:rsid w:val="00BD68A0"/>
    <w:rsid w:val="00BD774B"/>
    <w:rsid w:val="00BD7F6F"/>
    <w:rsid w:val="00BE09E5"/>
    <w:rsid w:val="00BE0A1D"/>
    <w:rsid w:val="00BE0AF5"/>
    <w:rsid w:val="00BE0C5A"/>
    <w:rsid w:val="00BE1176"/>
    <w:rsid w:val="00BE174F"/>
    <w:rsid w:val="00BE57A5"/>
    <w:rsid w:val="00BE5D8E"/>
    <w:rsid w:val="00BE695E"/>
    <w:rsid w:val="00BE71BC"/>
    <w:rsid w:val="00BE72BD"/>
    <w:rsid w:val="00BE771A"/>
    <w:rsid w:val="00BF0419"/>
    <w:rsid w:val="00BF0DF6"/>
    <w:rsid w:val="00BF244C"/>
    <w:rsid w:val="00BF2467"/>
    <w:rsid w:val="00BF37E2"/>
    <w:rsid w:val="00BF3B16"/>
    <w:rsid w:val="00BF41C6"/>
    <w:rsid w:val="00BF46AC"/>
    <w:rsid w:val="00BF4936"/>
    <w:rsid w:val="00BF498E"/>
    <w:rsid w:val="00BF5946"/>
    <w:rsid w:val="00BF6A15"/>
    <w:rsid w:val="00BF7B9B"/>
    <w:rsid w:val="00C01153"/>
    <w:rsid w:val="00C015C8"/>
    <w:rsid w:val="00C027B6"/>
    <w:rsid w:val="00C0312A"/>
    <w:rsid w:val="00C03F67"/>
    <w:rsid w:val="00C04B7A"/>
    <w:rsid w:val="00C04B9D"/>
    <w:rsid w:val="00C04C8E"/>
    <w:rsid w:val="00C04F09"/>
    <w:rsid w:val="00C05614"/>
    <w:rsid w:val="00C05A2B"/>
    <w:rsid w:val="00C05D32"/>
    <w:rsid w:val="00C066CF"/>
    <w:rsid w:val="00C06DE9"/>
    <w:rsid w:val="00C06E80"/>
    <w:rsid w:val="00C07016"/>
    <w:rsid w:val="00C10044"/>
    <w:rsid w:val="00C10BAD"/>
    <w:rsid w:val="00C114B4"/>
    <w:rsid w:val="00C11760"/>
    <w:rsid w:val="00C11D64"/>
    <w:rsid w:val="00C12741"/>
    <w:rsid w:val="00C12C3B"/>
    <w:rsid w:val="00C13325"/>
    <w:rsid w:val="00C135E8"/>
    <w:rsid w:val="00C16FB7"/>
    <w:rsid w:val="00C20300"/>
    <w:rsid w:val="00C209B3"/>
    <w:rsid w:val="00C20B85"/>
    <w:rsid w:val="00C20F60"/>
    <w:rsid w:val="00C22178"/>
    <w:rsid w:val="00C221C3"/>
    <w:rsid w:val="00C229B3"/>
    <w:rsid w:val="00C23441"/>
    <w:rsid w:val="00C23B4D"/>
    <w:rsid w:val="00C24067"/>
    <w:rsid w:val="00C24490"/>
    <w:rsid w:val="00C249A4"/>
    <w:rsid w:val="00C260A3"/>
    <w:rsid w:val="00C2647A"/>
    <w:rsid w:val="00C271F8"/>
    <w:rsid w:val="00C2733A"/>
    <w:rsid w:val="00C27701"/>
    <w:rsid w:val="00C312CA"/>
    <w:rsid w:val="00C320E8"/>
    <w:rsid w:val="00C32668"/>
    <w:rsid w:val="00C334ED"/>
    <w:rsid w:val="00C335BA"/>
    <w:rsid w:val="00C33D86"/>
    <w:rsid w:val="00C3568E"/>
    <w:rsid w:val="00C35AB8"/>
    <w:rsid w:val="00C35BE1"/>
    <w:rsid w:val="00C35C98"/>
    <w:rsid w:val="00C36918"/>
    <w:rsid w:val="00C36A48"/>
    <w:rsid w:val="00C375DB"/>
    <w:rsid w:val="00C37E13"/>
    <w:rsid w:val="00C412CC"/>
    <w:rsid w:val="00C4154C"/>
    <w:rsid w:val="00C42CB7"/>
    <w:rsid w:val="00C430A8"/>
    <w:rsid w:val="00C44057"/>
    <w:rsid w:val="00C44E37"/>
    <w:rsid w:val="00C44F7F"/>
    <w:rsid w:val="00C44FEE"/>
    <w:rsid w:val="00C452A9"/>
    <w:rsid w:val="00C45308"/>
    <w:rsid w:val="00C4550E"/>
    <w:rsid w:val="00C455A5"/>
    <w:rsid w:val="00C45B3D"/>
    <w:rsid w:val="00C45F31"/>
    <w:rsid w:val="00C4703A"/>
    <w:rsid w:val="00C47ADA"/>
    <w:rsid w:val="00C47EA6"/>
    <w:rsid w:val="00C50344"/>
    <w:rsid w:val="00C50ED0"/>
    <w:rsid w:val="00C513D5"/>
    <w:rsid w:val="00C51477"/>
    <w:rsid w:val="00C52564"/>
    <w:rsid w:val="00C52B6A"/>
    <w:rsid w:val="00C53A4A"/>
    <w:rsid w:val="00C53A9C"/>
    <w:rsid w:val="00C53F37"/>
    <w:rsid w:val="00C54067"/>
    <w:rsid w:val="00C54576"/>
    <w:rsid w:val="00C54B63"/>
    <w:rsid w:val="00C54F6F"/>
    <w:rsid w:val="00C5595A"/>
    <w:rsid w:val="00C55AA1"/>
    <w:rsid w:val="00C56A27"/>
    <w:rsid w:val="00C57745"/>
    <w:rsid w:val="00C600ED"/>
    <w:rsid w:val="00C61851"/>
    <w:rsid w:val="00C622A9"/>
    <w:rsid w:val="00C62A36"/>
    <w:rsid w:val="00C63616"/>
    <w:rsid w:val="00C6436D"/>
    <w:rsid w:val="00C667AF"/>
    <w:rsid w:val="00C66B5F"/>
    <w:rsid w:val="00C67150"/>
    <w:rsid w:val="00C7086B"/>
    <w:rsid w:val="00C70DA1"/>
    <w:rsid w:val="00C7151B"/>
    <w:rsid w:val="00C72129"/>
    <w:rsid w:val="00C7245B"/>
    <w:rsid w:val="00C73967"/>
    <w:rsid w:val="00C73EC5"/>
    <w:rsid w:val="00C7490B"/>
    <w:rsid w:val="00C759F7"/>
    <w:rsid w:val="00C75F92"/>
    <w:rsid w:val="00C760CF"/>
    <w:rsid w:val="00C7631F"/>
    <w:rsid w:val="00C778D2"/>
    <w:rsid w:val="00C77C0D"/>
    <w:rsid w:val="00C77D6C"/>
    <w:rsid w:val="00C8039E"/>
    <w:rsid w:val="00C804A6"/>
    <w:rsid w:val="00C80814"/>
    <w:rsid w:val="00C81AF9"/>
    <w:rsid w:val="00C81F65"/>
    <w:rsid w:val="00C822B8"/>
    <w:rsid w:val="00C83BAE"/>
    <w:rsid w:val="00C85249"/>
    <w:rsid w:val="00C85CA3"/>
    <w:rsid w:val="00C85D1F"/>
    <w:rsid w:val="00C874D9"/>
    <w:rsid w:val="00C876CB"/>
    <w:rsid w:val="00C87986"/>
    <w:rsid w:val="00C90088"/>
    <w:rsid w:val="00C92BF5"/>
    <w:rsid w:val="00C95163"/>
    <w:rsid w:val="00C9521B"/>
    <w:rsid w:val="00C9547B"/>
    <w:rsid w:val="00C96BB5"/>
    <w:rsid w:val="00C971B8"/>
    <w:rsid w:val="00C973F2"/>
    <w:rsid w:val="00CA057E"/>
    <w:rsid w:val="00CA0718"/>
    <w:rsid w:val="00CA0AFD"/>
    <w:rsid w:val="00CA0FA6"/>
    <w:rsid w:val="00CA16FC"/>
    <w:rsid w:val="00CA2895"/>
    <w:rsid w:val="00CA297B"/>
    <w:rsid w:val="00CA39FF"/>
    <w:rsid w:val="00CA3AA0"/>
    <w:rsid w:val="00CA4E33"/>
    <w:rsid w:val="00CA5E28"/>
    <w:rsid w:val="00CB1061"/>
    <w:rsid w:val="00CB128D"/>
    <w:rsid w:val="00CB1F2A"/>
    <w:rsid w:val="00CB32A7"/>
    <w:rsid w:val="00CB33C7"/>
    <w:rsid w:val="00CB343D"/>
    <w:rsid w:val="00CB3D91"/>
    <w:rsid w:val="00CB45A4"/>
    <w:rsid w:val="00CB5DFE"/>
    <w:rsid w:val="00CB610C"/>
    <w:rsid w:val="00CC0FC6"/>
    <w:rsid w:val="00CC0FE5"/>
    <w:rsid w:val="00CC1532"/>
    <w:rsid w:val="00CC17F6"/>
    <w:rsid w:val="00CC1B93"/>
    <w:rsid w:val="00CC25ED"/>
    <w:rsid w:val="00CC2671"/>
    <w:rsid w:val="00CC3F7F"/>
    <w:rsid w:val="00CC5C7E"/>
    <w:rsid w:val="00CC729B"/>
    <w:rsid w:val="00CD0652"/>
    <w:rsid w:val="00CD206A"/>
    <w:rsid w:val="00CD23F5"/>
    <w:rsid w:val="00CD315B"/>
    <w:rsid w:val="00CD4ACD"/>
    <w:rsid w:val="00CD72C3"/>
    <w:rsid w:val="00CD7EF4"/>
    <w:rsid w:val="00CE0053"/>
    <w:rsid w:val="00CE0075"/>
    <w:rsid w:val="00CE0549"/>
    <w:rsid w:val="00CE118F"/>
    <w:rsid w:val="00CE1CE0"/>
    <w:rsid w:val="00CE26BD"/>
    <w:rsid w:val="00CE2A01"/>
    <w:rsid w:val="00CE3B35"/>
    <w:rsid w:val="00CE4371"/>
    <w:rsid w:val="00CE43E3"/>
    <w:rsid w:val="00CE46FD"/>
    <w:rsid w:val="00CE4A88"/>
    <w:rsid w:val="00CE56BF"/>
    <w:rsid w:val="00CE71AB"/>
    <w:rsid w:val="00CF00CD"/>
    <w:rsid w:val="00CF05CA"/>
    <w:rsid w:val="00CF0ECC"/>
    <w:rsid w:val="00CF1B73"/>
    <w:rsid w:val="00CF309A"/>
    <w:rsid w:val="00CF4313"/>
    <w:rsid w:val="00CF521A"/>
    <w:rsid w:val="00CF59D1"/>
    <w:rsid w:val="00CF6B9D"/>
    <w:rsid w:val="00CF774A"/>
    <w:rsid w:val="00CF7A93"/>
    <w:rsid w:val="00CF7D4C"/>
    <w:rsid w:val="00D00BCE"/>
    <w:rsid w:val="00D016EC"/>
    <w:rsid w:val="00D01D72"/>
    <w:rsid w:val="00D01DBF"/>
    <w:rsid w:val="00D025B0"/>
    <w:rsid w:val="00D02688"/>
    <w:rsid w:val="00D036F3"/>
    <w:rsid w:val="00D03730"/>
    <w:rsid w:val="00D03795"/>
    <w:rsid w:val="00D03858"/>
    <w:rsid w:val="00D03984"/>
    <w:rsid w:val="00D04E7C"/>
    <w:rsid w:val="00D052F2"/>
    <w:rsid w:val="00D05704"/>
    <w:rsid w:val="00D05D33"/>
    <w:rsid w:val="00D063CF"/>
    <w:rsid w:val="00D06502"/>
    <w:rsid w:val="00D0684A"/>
    <w:rsid w:val="00D07BB1"/>
    <w:rsid w:val="00D107E1"/>
    <w:rsid w:val="00D11435"/>
    <w:rsid w:val="00D11538"/>
    <w:rsid w:val="00D11CE3"/>
    <w:rsid w:val="00D12ACF"/>
    <w:rsid w:val="00D1464D"/>
    <w:rsid w:val="00D1503D"/>
    <w:rsid w:val="00D15822"/>
    <w:rsid w:val="00D1720D"/>
    <w:rsid w:val="00D17450"/>
    <w:rsid w:val="00D176E1"/>
    <w:rsid w:val="00D20017"/>
    <w:rsid w:val="00D21235"/>
    <w:rsid w:val="00D2171B"/>
    <w:rsid w:val="00D223E5"/>
    <w:rsid w:val="00D228F8"/>
    <w:rsid w:val="00D235DD"/>
    <w:rsid w:val="00D23EB4"/>
    <w:rsid w:val="00D25FF7"/>
    <w:rsid w:val="00D26F03"/>
    <w:rsid w:val="00D30104"/>
    <w:rsid w:val="00D30184"/>
    <w:rsid w:val="00D308F1"/>
    <w:rsid w:val="00D30DC0"/>
    <w:rsid w:val="00D30E21"/>
    <w:rsid w:val="00D312CC"/>
    <w:rsid w:val="00D31BD2"/>
    <w:rsid w:val="00D327EF"/>
    <w:rsid w:val="00D32BAD"/>
    <w:rsid w:val="00D32BC0"/>
    <w:rsid w:val="00D340B3"/>
    <w:rsid w:val="00D347AF"/>
    <w:rsid w:val="00D35001"/>
    <w:rsid w:val="00D36469"/>
    <w:rsid w:val="00D36C36"/>
    <w:rsid w:val="00D37E37"/>
    <w:rsid w:val="00D40288"/>
    <w:rsid w:val="00D40326"/>
    <w:rsid w:val="00D41E0E"/>
    <w:rsid w:val="00D421B9"/>
    <w:rsid w:val="00D45BD9"/>
    <w:rsid w:val="00D46679"/>
    <w:rsid w:val="00D4710F"/>
    <w:rsid w:val="00D473A2"/>
    <w:rsid w:val="00D478AF"/>
    <w:rsid w:val="00D47A2A"/>
    <w:rsid w:val="00D47D13"/>
    <w:rsid w:val="00D5086B"/>
    <w:rsid w:val="00D51FF2"/>
    <w:rsid w:val="00D52789"/>
    <w:rsid w:val="00D527E5"/>
    <w:rsid w:val="00D54248"/>
    <w:rsid w:val="00D54E80"/>
    <w:rsid w:val="00D55344"/>
    <w:rsid w:val="00D55645"/>
    <w:rsid w:val="00D558A2"/>
    <w:rsid w:val="00D56AEA"/>
    <w:rsid w:val="00D56C72"/>
    <w:rsid w:val="00D57459"/>
    <w:rsid w:val="00D57690"/>
    <w:rsid w:val="00D576F0"/>
    <w:rsid w:val="00D5775F"/>
    <w:rsid w:val="00D57A3E"/>
    <w:rsid w:val="00D60760"/>
    <w:rsid w:val="00D60891"/>
    <w:rsid w:val="00D61632"/>
    <w:rsid w:val="00D618B3"/>
    <w:rsid w:val="00D620DD"/>
    <w:rsid w:val="00D62A0D"/>
    <w:rsid w:val="00D62B1C"/>
    <w:rsid w:val="00D62E1A"/>
    <w:rsid w:val="00D63C10"/>
    <w:rsid w:val="00D63CB5"/>
    <w:rsid w:val="00D6406A"/>
    <w:rsid w:val="00D64427"/>
    <w:rsid w:val="00D64540"/>
    <w:rsid w:val="00D67477"/>
    <w:rsid w:val="00D67EA9"/>
    <w:rsid w:val="00D702B0"/>
    <w:rsid w:val="00D703E9"/>
    <w:rsid w:val="00D7083A"/>
    <w:rsid w:val="00D71280"/>
    <w:rsid w:val="00D714AA"/>
    <w:rsid w:val="00D748CA"/>
    <w:rsid w:val="00D75BB0"/>
    <w:rsid w:val="00D75CB6"/>
    <w:rsid w:val="00D7674D"/>
    <w:rsid w:val="00D76D0E"/>
    <w:rsid w:val="00D77771"/>
    <w:rsid w:val="00D7789C"/>
    <w:rsid w:val="00D80B58"/>
    <w:rsid w:val="00D81F4E"/>
    <w:rsid w:val="00D8362C"/>
    <w:rsid w:val="00D839DE"/>
    <w:rsid w:val="00D841C9"/>
    <w:rsid w:val="00D8483F"/>
    <w:rsid w:val="00D85000"/>
    <w:rsid w:val="00D856E1"/>
    <w:rsid w:val="00D85FCB"/>
    <w:rsid w:val="00D8719B"/>
    <w:rsid w:val="00D87C72"/>
    <w:rsid w:val="00D9044C"/>
    <w:rsid w:val="00D907E9"/>
    <w:rsid w:val="00D91614"/>
    <w:rsid w:val="00D91D40"/>
    <w:rsid w:val="00D921DF"/>
    <w:rsid w:val="00D92AE0"/>
    <w:rsid w:val="00D92B48"/>
    <w:rsid w:val="00D950F3"/>
    <w:rsid w:val="00D95EAF"/>
    <w:rsid w:val="00D961DE"/>
    <w:rsid w:val="00D9712E"/>
    <w:rsid w:val="00D979F1"/>
    <w:rsid w:val="00D97BD4"/>
    <w:rsid w:val="00DA00A8"/>
    <w:rsid w:val="00DA0766"/>
    <w:rsid w:val="00DA0CE4"/>
    <w:rsid w:val="00DA19F6"/>
    <w:rsid w:val="00DA1E16"/>
    <w:rsid w:val="00DA2C3C"/>
    <w:rsid w:val="00DA2D73"/>
    <w:rsid w:val="00DA39B9"/>
    <w:rsid w:val="00DA3BA2"/>
    <w:rsid w:val="00DA56C2"/>
    <w:rsid w:val="00DA6661"/>
    <w:rsid w:val="00DA69DB"/>
    <w:rsid w:val="00DA71D7"/>
    <w:rsid w:val="00DA7545"/>
    <w:rsid w:val="00DA7BBC"/>
    <w:rsid w:val="00DA7F5B"/>
    <w:rsid w:val="00DB1A17"/>
    <w:rsid w:val="00DB2124"/>
    <w:rsid w:val="00DB298E"/>
    <w:rsid w:val="00DB2FB6"/>
    <w:rsid w:val="00DB31BF"/>
    <w:rsid w:val="00DB4AE0"/>
    <w:rsid w:val="00DB525C"/>
    <w:rsid w:val="00DB5642"/>
    <w:rsid w:val="00DB564B"/>
    <w:rsid w:val="00DB5E6A"/>
    <w:rsid w:val="00DB6535"/>
    <w:rsid w:val="00DB7AE9"/>
    <w:rsid w:val="00DB7C36"/>
    <w:rsid w:val="00DC0D66"/>
    <w:rsid w:val="00DC115F"/>
    <w:rsid w:val="00DC1239"/>
    <w:rsid w:val="00DC14BB"/>
    <w:rsid w:val="00DC18C5"/>
    <w:rsid w:val="00DC2270"/>
    <w:rsid w:val="00DC2DC0"/>
    <w:rsid w:val="00DC2F6F"/>
    <w:rsid w:val="00DC3EE1"/>
    <w:rsid w:val="00DC42FC"/>
    <w:rsid w:val="00DC4B48"/>
    <w:rsid w:val="00DC4BE6"/>
    <w:rsid w:val="00DC4D8C"/>
    <w:rsid w:val="00DC4EBD"/>
    <w:rsid w:val="00DC4F66"/>
    <w:rsid w:val="00DC74BE"/>
    <w:rsid w:val="00DD01B2"/>
    <w:rsid w:val="00DD032A"/>
    <w:rsid w:val="00DD04FB"/>
    <w:rsid w:val="00DD0A5D"/>
    <w:rsid w:val="00DD0C12"/>
    <w:rsid w:val="00DD260D"/>
    <w:rsid w:val="00DD2892"/>
    <w:rsid w:val="00DD2974"/>
    <w:rsid w:val="00DD32AC"/>
    <w:rsid w:val="00DD34E2"/>
    <w:rsid w:val="00DD4B86"/>
    <w:rsid w:val="00DD6AEF"/>
    <w:rsid w:val="00DD7789"/>
    <w:rsid w:val="00DE13D4"/>
    <w:rsid w:val="00DE2715"/>
    <w:rsid w:val="00DE2D1F"/>
    <w:rsid w:val="00DE2EC4"/>
    <w:rsid w:val="00DE33CC"/>
    <w:rsid w:val="00DE39A0"/>
    <w:rsid w:val="00DE3EA9"/>
    <w:rsid w:val="00DE4DB7"/>
    <w:rsid w:val="00DE5237"/>
    <w:rsid w:val="00DE5239"/>
    <w:rsid w:val="00DE5422"/>
    <w:rsid w:val="00DE5F2D"/>
    <w:rsid w:val="00DE6CE7"/>
    <w:rsid w:val="00DE74E6"/>
    <w:rsid w:val="00DF1026"/>
    <w:rsid w:val="00DF186C"/>
    <w:rsid w:val="00DF1EE9"/>
    <w:rsid w:val="00DF2134"/>
    <w:rsid w:val="00DF2922"/>
    <w:rsid w:val="00DF3D57"/>
    <w:rsid w:val="00DF4365"/>
    <w:rsid w:val="00DF457A"/>
    <w:rsid w:val="00DF4BF2"/>
    <w:rsid w:val="00DF5F27"/>
    <w:rsid w:val="00DF6916"/>
    <w:rsid w:val="00DF714F"/>
    <w:rsid w:val="00DF763C"/>
    <w:rsid w:val="00DF7FCA"/>
    <w:rsid w:val="00E00924"/>
    <w:rsid w:val="00E01778"/>
    <w:rsid w:val="00E02C71"/>
    <w:rsid w:val="00E0313E"/>
    <w:rsid w:val="00E033EC"/>
    <w:rsid w:val="00E035CD"/>
    <w:rsid w:val="00E04547"/>
    <w:rsid w:val="00E04BDD"/>
    <w:rsid w:val="00E051E4"/>
    <w:rsid w:val="00E06063"/>
    <w:rsid w:val="00E06327"/>
    <w:rsid w:val="00E063CD"/>
    <w:rsid w:val="00E11778"/>
    <w:rsid w:val="00E12553"/>
    <w:rsid w:val="00E12A81"/>
    <w:rsid w:val="00E12EC9"/>
    <w:rsid w:val="00E14C2A"/>
    <w:rsid w:val="00E16145"/>
    <w:rsid w:val="00E166A9"/>
    <w:rsid w:val="00E16ECE"/>
    <w:rsid w:val="00E1760F"/>
    <w:rsid w:val="00E17927"/>
    <w:rsid w:val="00E20269"/>
    <w:rsid w:val="00E20CF4"/>
    <w:rsid w:val="00E21210"/>
    <w:rsid w:val="00E2122B"/>
    <w:rsid w:val="00E22AE3"/>
    <w:rsid w:val="00E22EDB"/>
    <w:rsid w:val="00E23B89"/>
    <w:rsid w:val="00E23C9A"/>
    <w:rsid w:val="00E24BBD"/>
    <w:rsid w:val="00E25BE7"/>
    <w:rsid w:val="00E27930"/>
    <w:rsid w:val="00E30003"/>
    <w:rsid w:val="00E30DFF"/>
    <w:rsid w:val="00E31361"/>
    <w:rsid w:val="00E3195C"/>
    <w:rsid w:val="00E31C3C"/>
    <w:rsid w:val="00E3326E"/>
    <w:rsid w:val="00E33865"/>
    <w:rsid w:val="00E339CE"/>
    <w:rsid w:val="00E3454B"/>
    <w:rsid w:val="00E351AA"/>
    <w:rsid w:val="00E35AE0"/>
    <w:rsid w:val="00E3627D"/>
    <w:rsid w:val="00E3682D"/>
    <w:rsid w:val="00E36CC0"/>
    <w:rsid w:val="00E407E3"/>
    <w:rsid w:val="00E4123D"/>
    <w:rsid w:val="00E416CF"/>
    <w:rsid w:val="00E41912"/>
    <w:rsid w:val="00E426A8"/>
    <w:rsid w:val="00E4279A"/>
    <w:rsid w:val="00E42D77"/>
    <w:rsid w:val="00E43098"/>
    <w:rsid w:val="00E4356D"/>
    <w:rsid w:val="00E438B9"/>
    <w:rsid w:val="00E44BE4"/>
    <w:rsid w:val="00E454DE"/>
    <w:rsid w:val="00E46CB2"/>
    <w:rsid w:val="00E477FA"/>
    <w:rsid w:val="00E47B0A"/>
    <w:rsid w:val="00E47B2C"/>
    <w:rsid w:val="00E51827"/>
    <w:rsid w:val="00E52148"/>
    <w:rsid w:val="00E5293C"/>
    <w:rsid w:val="00E5296E"/>
    <w:rsid w:val="00E54D85"/>
    <w:rsid w:val="00E554BF"/>
    <w:rsid w:val="00E56248"/>
    <w:rsid w:val="00E56ABA"/>
    <w:rsid w:val="00E60538"/>
    <w:rsid w:val="00E609E9"/>
    <w:rsid w:val="00E61433"/>
    <w:rsid w:val="00E616E4"/>
    <w:rsid w:val="00E6174C"/>
    <w:rsid w:val="00E61C89"/>
    <w:rsid w:val="00E62D4B"/>
    <w:rsid w:val="00E62D5A"/>
    <w:rsid w:val="00E63153"/>
    <w:rsid w:val="00E639A1"/>
    <w:rsid w:val="00E63E57"/>
    <w:rsid w:val="00E6409A"/>
    <w:rsid w:val="00E64C58"/>
    <w:rsid w:val="00E65B06"/>
    <w:rsid w:val="00E65B56"/>
    <w:rsid w:val="00E678E6"/>
    <w:rsid w:val="00E70619"/>
    <w:rsid w:val="00E71672"/>
    <w:rsid w:val="00E71912"/>
    <w:rsid w:val="00E71A3F"/>
    <w:rsid w:val="00E724D4"/>
    <w:rsid w:val="00E72D91"/>
    <w:rsid w:val="00E73223"/>
    <w:rsid w:val="00E7369C"/>
    <w:rsid w:val="00E737AE"/>
    <w:rsid w:val="00E73930"/>
    <w:rsid w:val="00E745D8"/>
    <w:rsid w:val="00E74FBD"/>
    <w:rsid w:val="00E75577"/>
    <w:rsid w:val="00E758C8"/>
    <w:rsid w:val="00E765A6"/>
    <w:rsid w:val="00E803D6"/>
    <w:rsid w:val="00E80659"/>
    <w:rsid w:val="00E81214"/>
    <w:rsid w:val="00E8215C"/>
    <w:rsid w:val="00E83140"/>
    <w:rsid w:val="00E83531"/>
    <w:rsid w:val="00E8573E"/>
    <w:rsid w:val="00E86C6D"/>
    <w:rsid w:val="00E87F00"/>
    <w:rsid w:val="00E908B5"/>
    <w:rsid w:val="00E92A3D"/>
    <w:rsid w:val="00E935BA"/>
    <w:rsid w:val="00E93B1E"/>
    <w:rsid w:val="00E94C6E"/>
    <w:rsid w:val="00E95E51"/>
    <w:rsid w:val="00E96762"/>
    <w:rsid w:val="00E9686B"/>
    <w:rsid w:val="00E9699D"/>
    <w:rsid w:val="00E96D2E"/>
    <w:rsid w:val="00E96F36"/>
    <w:rsid w:val="00E96F72"/>
    <w:rsid w:val="00E97531"/>
    <w:rsid w:val="00E97685"/>
    <w:rsid w:val="00E97696"/>
    <w:rsid w:val="00E9780A"/>
    <w:rsid w:val="00E97A8D"/>
    <w:rsid w:val="00EA03AC"/>
    <w:rsid w:val="00EA11BA"/>
    <w:rsid w:val="00EA19E8"/>
    <w:rsid w:val="00EA1EF6"/>
    <w:rsid w:val="00EA2759"/>
    <w:rsid w:val="00EA27B9"/>
    <w:rsid w:val="00EA2A5F"/>
    <w:rsid w:val="00EA46D5"/>
    <w:rsid w:val="00EA5779"/>
    <w:rsid w:val="00EA6826"/>
    <w:rsid w:val="00EA6E56"/>
    <w:rsid w:val="00EA75FE"/>
    <w:rsid w:val="00EB0A65"/>
    <w:rsid w:val="00EB15FB"/>
    <w:rsid w:val="00EB1DBE"/>
    <w:rsid w:val="00EB268D"/>
    <w:rsid w:val="00EB3A68"/>
    <w:rsid w:val="00EB43F4"/>
    <w:rsid w:val="00EB4B65"/>
    <w:rsid w:val="00EB4BA3"/>
    <w:rsid w:val="00EB5C37"/>
    <w:rsid w:val="00EB6411"/>
    <w:rsid w:val="00EB6490"/>
    <w:rsid w:val="00EB6504"/>
    <w:rsid w:val="00EB7615"/>
    <w:rsid w:val="00EB7A8C"/>
    <w:rsid w:val="00EC21D1"/>
    <w:rsid w:val="00EC2326"/>
    <w:rsid w:val="00EC28B9"/>
    <w:rsid w:val="00EC29FC"/>
    <w:rsid w:val="00EC2DD6"/>
    <w:rsid w:val="00EC3C67"/>
    <w:rsid w:val="00EC42B9"/>
    <w:rsid w:val="00EC571F"/>
    <w:rsid w:val="00EC6EC2"/>
    <w:rsid w:val="00EC7547"/>
    <w:rsid w:val="00EC7827"/>
    <w:rsid w:val="00EC7B2E"/>
    <w:rsid w:val="00ED06D8"/>
    <w:rsid w:val="00ED0965"/>
    <w:rsid w:val="00ED261C"/>
    <w:rsid w:val="00ED309B"/>
    <w:rsid w:val="00ED3855"/>
    <w:rsid w:val="00ED646D"/>
    <w:rsid w:val="00ED6522"/>
    <w:rsid w:val="00ED6819"/>
    <w:rsid w:val="00ED6A2C"/>
    <w:rsid w:val="00ED6C9B"/>
    <w:rsid w:val="00ED77F4"/>
    <w:rsid w:val="00EE0A72"/>
    <w:rsid w:val="00EE0B0F"/>
    <w:rsid w:val="00EE0B2B"/>
    <w:rsid w:val="00EE0ECC"/>
    <w:rsid w:val="00EE0F69"/>
    <w:rsid w:val="00EE148F"/>
    <w:rsid w:val="00EE1B64"/>
    <w:rsid w:val="00EE1D21"/>
    <w:rsid w:val="00EE2739"/>
    <w:rsid w:val="00EE282A"/>
    <w:rsid w:val="00EE3560"/>
    <w:rsid w:val="00EE37FC"/>
    <w:rsid w:val="00EE4E14"/>
    <w:rsid w:val="00EE63CC"/>
    <w:rsid w:val="00EE6615"/>
    <w:rsid w:val="00EE6786"/>
    <w:rsid w:val="00EE6EA1"/>
    <w:rsid w:val="00EE714E"/>
    <w:rsid w:val="00EE7861"/>
    <w:rsid w:val="00EF05EB"/>
    <w:rsid w:val="00EF0BE7"/>
    <w:rsid w:val="00EF144A"/>
    <w:rsid w:val="00EF2876"/>
    <w:rsid w:val="00EF2C68"/>
    <w:rsid w:val="00EF3166"/>
    <w:rsid w:val="00EF397C"/>
    <w:rsid w:val="00EF3A66"/>
    <w:rsid w:val="00EF3D96"/>
    <w:rsid w:val="00EF424A"/>
    <w:rsid w:val="00EF43E7"/>
    <w:rsid w:val="00EF6B6C"/>
    <w:rsid w:val="00F00301"/>
    <w:rsid w:val="00F00434"/>
    <w:rsid w:val="00F01174"/>
    <w:rsid w:val="00F01AFF"/>
    <w:rsid w:val="00F02B05"/>
    <w:rsid w:val="00F02C48"/>
    <w:rsid w:val="00F02CEB"/>
    <w:rsid w:val="00F030A3"/>
    <w:rsid w:val="00F03302"/>
    <w:rsid w:val="00F034F0"/>
    <w:rsid w:val="00F043CA"/>
    <w:rsid w:val="00F04FE3"/>
    <w:rsid w:val="00F054D1"/>
    <w:rsid w:val="00F05571"/>
    <w:rsid w:val="00F05A15"/>
    <w:rsid w:val="00F0645B"/>
    <w:rsid w:val="00F06A0B"/>
    <w:rsid w:val="00F06B65"/>
    <w:rsid w:val="00F06F79"/>
    <w:rsid w:val="00F0779B"/>
    <w:rsid w:val="00F10A6B"/>
    <w:rsid w:val="00F10BD6"/>
    <w:rsid w:val="00F10E77"/>
    <w:rsid w:val="00F11352"/>
    <w:rsid w:val="00F11F5C"/>
    <w:rsid w:val="00F12877"/>
    <w:rsid w:val="00F139B0"/>
    <w:rsid w:val="00F143F6"/>
    <w:rsid w:val="00F14794"/>
    <w:rsid w:val="00F14807"/>
    <w:rsid w:val="00F15325"/>
    <w:rsid w:val="00F1534D"/>
    <w:rsid w:val="00F1622B"/>
    <w:rsid w:val="00F1718C"/>
    <w:rsid w:val="00F17209"/>
    <w:rsid w:val="00F20783"/>
    <w:rsid w:val="00F20924"/>
    <w:rsid w:val="00F209BB"/>
    <w:rsid w:val="00F21099"/>
    <w:rsid w:val="00F21C2C"/>
    <w:rsid w:val="00F22404"/>
    <w:rsid w:val="00F2247B"/>
    <w:rsid w:val="00F224AD"/>
    <w:rsid w:val="00F225CD"/>
    <w:rsid w:val="00F22740"/>
    <w:rsid w:val="00F23544"/>
    <w:rsid w:val="00F23B67"/>
    <w:rsid w:val="00F23FB3"/>
    <w:rsid w:val="00F24197"/>
    <w:rsid w:val="00F2428D"/>
    <w:rsid w:val="00F253EF"/>
    <w:rsid w:val="00F255CD"/>
    <w:rsid w:val="00F25877"/>
    <w:rsid w:val="00F25943"/>
    <w:rsid w:val="00F25F02"/>
    <w:rsid w:val="00F275C3"/>
    <w:rsid w:val="00F27944"/>
    <w:rsid w:val="00F27A42"/>
    <w:rsid w:val="00F27FE5"/>
    <w:rsid w:val="00F300F4"/>
    <w:rsid w:val="00F325C3"/>
    <w:rsid w:val="00F326D0"/>
    <w:rsid w:val="00F3271C"/>
    <w:rsid w:val="00F32866"/>
    <w:rsid w:val="00F32A34"/>
    <w:rsid w:val="00F33562"/>
    <w:rsid w:val="00F33773"/>
    <w:rsid w:val="00F33789"/>
    <w:rsid w:val="00F33BE3"/>
    <w:rsid w:val="00F346A9"/>
    <w:rsid w:val="00F349C7"/>
    <w:rsid w:val="00F35353"/>
    <w:rsid w:val="00F359E8"/>
    <w:rsid w:val="00F35D9A"/>
    <w:rsid w:val="00F360DB"/>
    <w:rsid w:val="00F36BF7"/>
    <w:rsid w:val="00F37B19"/>
    <w:rsid w:val="00F37EF6"/>
    <w:rsid w:val="00F4041A"/>
    <w:rsid w:val="00F40D9F"/>
    <w:rsid w:val="00F40DDE"/>
    <w:rsid w:val="00F41559"/>
    <w:rsid w:val="00F41B0B"/>
    <w:rsid w:val="00F43BC5"/>
    <w:rsid w:val="00F45070"/>
    <w:rsid w:val="00F450D6"/>
    <w:rsid w:val="00F46B48"/>
    <w:rsid w:val="00F46ED6"/>
    <w:rsid w:val="00F47306"/>
    <w:rsid w:val="00F47E69"/>
    <w:rsid w:val="00F50138"/>
    <w:rsid w:val="00F50510"/>
    <w:rsid w:val="00F50638"/>
    <w:rsid w:val="00F5140F"/>
    <w:rsid w:val="00F5155D"/>
    <w:rsid w:val="00F52734"/>
    <w:rsid w:val="00F531DF"/>
    <w:rsid w:val="00F5386C"/>
    <w:rsid w:val="00F53B46"/>
    <w:rsid w:val="00F5473E"/>
    <w:rsid w:val="00F5532D"/>
    <w:rsid w:val="00F55BCE"/>
    <w:rsid w:val="00F55DF5"/>
    <w:rsid w:val="00F56671"/>
    <w:rsid w:val="00F57AEF"/>
    <w:rsid w:val="00F6202B"/>
    <w:rsid w:val="00F629BB"/>
    <w:rsid w:val="00F6330C"/>
    <w:rsid w:val="00F64542"/>
    <w:rsid w:val="00F646E5"/>
    <w:rsid w:val="00F64BEF"/>
    <w:rsid w:val="00F64F22"/>
    <w:rsid w:val="00F6567F"/>
    <w:rsid w:val="00F6630A"/>
    <w:rsid w:val="00F70031"/>
    <w:rsid w:val="00F71B33"/>
    <w:rsid w:val="00F71D8B"/>
    <w:rsid w:val="00F72779"/>
    <w:rsid w:val="00F736D2"/>
    <w:rsid w:val="00F74252"/>
    <w:rsid w:val="00F755A2"/>
    <w:rsid w:val="00F764F2"/>
    <w:rsid w:val="00F7661F"/>
    <w:rsid w:val="00F7664A"/>
    <w:rsid w:val="00F76B3D"/>
    <w:rsid w:val="00F7703A"/>
    <w:rsid w:val="00F77C75"/>
    <w:rsid w:val="00F80097"/>
    <w:rsid w:val="00F80F3C"/>
    <w:rsid w:val="00F81443"/>
    <w:rsid w:val="00F81458"/>
    <w:rsid w:val="00F81B69"/>
    <w:rsid w:val="00F81C51"/>
    <w:rsid w:val="00F83636"/>
    <w:rsid w:val="00F8408C"/>
    <w:rsid w:val="00F84866"/>
    <w:rsid w:val="00F84C8C"/>
    <w:rsid w:val="00F85A7E"/>
    <w:rsid w:val="00F85F17"/>
    <w:rsid w:val="00F86B23"/>
    <w:rsid w:val="00F86EEF"/>
    <w:rsid w:val="00F87757"/>
    <w:rsid w:val="00F90C5A"/>
    <w:rsid w:val="00F91687"/>
    <w:rsid w:val="00F931EA"/>
    <w:rsid w:val="00F940B9"/>
    <w:rsid w:val="00F94E31"/>
    <w:rsid w:val="00F951CA"/>
    <w:rsid w:val="00F95334"/>
    <w:rsid w:val="00F953AA"/>
    <w:rsid w:val="00F958BA"/>
    <w:rsid w:val="00F977D8"/>
    <w:rsid w:val="00FA019D"/>
    <w:rsid w:val="00FA026B"/>
    <w:rsid w:val="00FA0346"/>
    <w:rsid w:val="00FA0394"/>
    <w:rsid w:val="00FA0509"/>
    <w:rsid w:val="00FA0B28"/>
    <w:rsid w:val="00FA0D1D"/>
    <w:rsid w:val="00FA21DA"/>
    <w:rsid w:val="00FA2E1F"/>
    <w:rsid w:val="00FA482F"/>
    <w:rsid w:val="00FA48B4"/>
    <w:rsid w:val="00FA4F2C"/>
    <w:rsid w:val="00FA6B4A"/>
    <w:rsid w:val="00FA6B4D"/>
    <w:rsid w:val="00FA704A"/>
    <w:rsid w:val="00FB02FE"/>
    <w:rsid w:val="00FB112A"/>
    <w:rsid w:val="00FB1919"/>
    <w:rsid w:val="00FB2292"/>
    <w:rsid w:val="00FB2537"/>
    <w:rsid w:val="00FB3A0E"/>
    <w:rsid w:val="00FB442F"/>
    <w:rsid w:val="00FB495B"/>
    <w:rsid w:val="00FB4D0D"/>
    <w:rsid w:val="00FB748F"/>
    <w:rsid w:val="00FB7578"/>
    <w:rsid w:val="00FC1690"/>
    <w:rsid w:val="00FC228A"/>
    <w:rsid w:val="00FC3BE8"/>
    <w:rsid w:val="00FC4354"/>
    <w:rsid w:val="00FC4F40"/>
    <w:rsid w:val="00FC50A7"/>
    <w:rsid w:val="00FC5F5A"/>
    <w:rsid w:val="00FC6EAC"/>
    <w:rsid w:val="00FC72A1"/>
    <w:rsid w:val="00FC7D97"/>
    <w:rsid w:val="00FD1741"/>
    <w:rsid w:val="00FD2A4D"/>
    <w:rsid w:val="00FD2FD8"/>
    <w:rsid w:val="00FD3D1A"/>
    <w:rsid w:val="00FD3D89"/>
    <w:rsid w:val="00FD44E9"/>
    <w:rsid w:val="00FD4EC1"/>
    <w:rsid w:val="00FD4F95"/>
    <w:rsid w:val="00FD5A21"/>
    <w:rsid w:val="00FD5D02"/>
    <w:rsid w:val="00FD6F76"/>
    <w:rsid w:val="00FD74F9"/>
    <w:rsid w:val="00FE13EC"/>
    <w:rsid w:val="00FE1733"/>
    <w:rsid w:val="00FE3232"/>
    <w:rsid w:val="00FE341B"/>
    <w:rsid w:val="00FE383D"/>
    <w:rsid w:val="00FE3890"/>
    <w:rsid w:val="00FE39D2"/>
    <w:rsid w:val="00FE49A6"/>
    <w:rsid w:val="00FE6B4C"/>
    <w:rsid w:val="00FE6D76"/>
    <w:rsid w:val="00FE7935"/>
    <w:rsid w:val="00FE7BB6"/>
    <w:rsid w:val="00FE7E6D"/>
    <w:rsid w:val="00FF1081"/>
    <w:rsid w:val="00FF1736"/>
    <w:rsid w:val="00FF18E8"/>
    <w:rsid w:val="00FF1E8D"/>
    <w:rsid w:val="00FF467A"/>
    <w:rsid w:val="00FF534A"/>
    <w:rsid w:val="00FF588A"/>
    <w:rsid w:val="00FF5E86"/>
    <w:rsid w:val="00FF60C6"/>
    <w:rsid w:val="00FF7393"/>
    <w:rsid w:val="00FF7503"/>
    <w:rsid w:val="00FF7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61C"/>
  </w:style>
  <w:style w:type="paragraph" w:styleId="Nadpis1">
    <w:name w:val="heading 1"/>
    <w:basedOn w:val="Normln"/>
    <w:next w:val="Normln"/>
    <w:link w:val="Nadpis1Char"/>
    <w:uiPriority w:val="9"/>
    <w:qFormat/>
    <w:rsid w:val="00842AC0"/>
    <w:pPr>
      <w:keepNext/>
      <w:keepLines/>
      <w:spacing w:before="480" w:after="0"/>
      <w:outlineLvl w:val="0"/>
    </w:pPr>
    <w:rPr>
      <w:rFonts w:ascii="Garamond" w:eastAsiaTheme="majorEastAsia" w:hAnsi="Garamond" w:cstheme="majorBidi"/>
      <w:b/>
      <w:bCs/>
      <w:sz w:val="32"/>
      <w:szCs w:val="28"/>
    </w:rPr>
  </w:style>
  <w:style w:type="paragraph" w:styleId="Nadpis2">
    <w:name w:val="heading 2"/>
    <w:basedOn w:val="Normln"/>
    <w:next w:val="Normln"/>
    <w:link w:val="Nadpis2Char"/>
    <w:uiPriority w:val="9"/>
    <w:unhideWhenUsed/>
    <w:qFormat/>
    <w:rsid w:val="00B36EA4"/>
    <w:pPr>
      <w:keepNext/>
      <w:keepLines/>
      <w:spacing w:before="200" w:after="0"/>
      <w:outlineLvl w:val="1"/>
    </w:pPr>
    <w:rPr>
      <w:rFonts w:ascii="Garamond" w:eastAsiaTheme="majorEastAsia" w:hAnsi="Garamond" w:cstheme="majorBidi"/>
      <w:b/>
      <w:bCs/>
      <w:color w:val="4F81BD" w:themeColor="accent1"/>
      <w:sz w:val="28"/>
      <w:szCs w:val="26"/>
    </w:rPr>
  </w:style>
  <w:style w:type="paragraph" w:styleId="Nadpis3">
    <w:name w:val="heading 3"/>
    <w:basedOn w:val="Normln"/>
    <w:next w:val="Normln"/>
    <w:link w:val="Nadpis3Char"/>
    <w:uiPriority w:val="9"/>
    <w:unhideWhenUsed/>
    <w:qFormat/>
    <w:rsid w:val="00141FBB"/>
    <w:pPr>
      <w:keepNext/>
      <w:keepLines/>
      <w:spacing w:before="200" w:after="0"/>
      <w:outlineLvl w:val="2"/>
    </w:pPr>
    <w:rPr>
      <w:rFonts w:ascii="Garamond" w:eastAsiaTheme="majorEastAsia" w:hAnsi="Garamond" w:cstheme="majorBidi"/>
      <w:b/>
      <w:bCs/>
      <w:sz w:val="24"/>
    </w:rPr>
  </w:style>
  <w:style w:type="paragraph" w:styleId="Nadpis4">
    <w:name w:val="heading 4"/>
    <w:basedOn w:val="Normln"/>
    <w:next w:val="Normln"/>
    <w:link w:val="Nadpis4Char"/>
    <w:uiPriority w:val="9"/>
    <w:unhideWhenUsed/>
    <w:qFormat/>
    <w:rsid w:val="00141FBB"/>
    <w:pPr>
      <w:keepNext/>
      <w:keepLines/>
      <w:spacing w:before="200" w:after="0"/>
      <w:outlineLvl w:val="3"/>
    </w:pPr>
    <w:rPr>
      <w:rFonts w:ascii="Garamond" w:eastAsiaTheme="majorEastAsia" w:hAnsi="Garamond" w:cstheme="majorBidi"/>
      <w:b/>
      <w:bCs/>
      <w:iCs/>
      <w:sz w:val="24"/>
    </w:rPr>
  </w:style>
  <w:style w:type="paragraph" w:styleId="Nadpis5">
    <w:name w:val="heading 5"/>
    <w:basedOn w:val="Normln"/>
    <w:next w:val="Normln"/>
    <w:link w:val="Nadpis5Char"/>
    <w:uiPriority w:val="9"/>
    <w:unhideWhenUsed/>
    <w:qFormat/>
    <w:rsid w:val="00991E0B"/>
    <w:pPr>
      <w:keepNext/>
      <w:keepLines/>
      <w:spacing w:before="200" w:after="0"/>
      <w:outlineLvl w:val="4"/>
    </w:pPr>
    <w:rPr>
      <w:rFonts w:ascii="Garamond" w:eastAsiaTheme="majorEastAsia" w:hAnsi="Garamond" w:cstheme="majorBidi"/>
      <w:b/>
      <w: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36EA4"/>
    <w:rPr>
      <w:rFonts w:ascii="Garamond" w:eastAsiaTheme="majorEastAsia" w:hAnsi="Garamond" w:cstheme="majorBidi"/>
      <w:b/>
      <w:bCs/>
      <w:color w:val="4F81BD" w:themeColor="accent1"/>
      <w:sz w:val="28"/>
      <w:szCs w:val="26"/>
    </w:rPr>
  </w:style>
  <w:style w:type="paragraph" w:styleId="Textpoznpodarou">
    <w:name w:val="footnote text"/>
    <w:basedOn w:val="Normln"/>
    <w:link w:val="TextpoznpodarouChar"/>
    <w:uiPriority w:val="99"/>
    <w:unhideWhenUsed/>
    <w:rsid w:val="00A647D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647D7"/>
    <w:rPr>
      <w:sz w:val="20"/>
      <w:szCs w:val="20"/>
    </w:rPr>
  </w:style>
  <w:style w:type="character" w:styleId="Znakapoznpodarou">
    <w:name w:val="footnote reference"/>
    <w:basedOn w:val="Standardnpsmoodstavce"/>
    <w:uiPriority w:val="99"/>
    <w:semiHidden/>
    <w:unhideWhenUsed/>
    <w:rsid w:val="00A647D7"/>
    <w:rPr>
      <w:vertAlign w:val="superscript"/>
    </w:rPr>
  </w:style>
  <w:style w:type="paragraph" w:styleId="Odstavecseseznamem">
    <w:name w:val="List Paragraph"/>
    <w:basedOn w:val="Normln"/>
    <w:uiPriority w:val="34"/>
    <w:qFormat/>
    <w:rsid w:val="0088053B"/>
    <w:pPr>
      <w:ind w:left="720"/>
      <w:contextualSpacing/>
    </w:pPr>
  </w:style>
  <w:style w:type="character" w:customStyle="1" w:styleId="Nadpis1Char">
    <w:name w:val="Nadpis 1 Char"/>
    <w:basedOn w:val="Standardnpsmoodstavce"/>
    <w:link w:val="Nadpis1"/>
    <w:uiPriority w:val="9"/>
    <w:rsid w:val="00842AC0"/>
    <w:rPr>
      <w:rFonts w:ascii="Garamond" w:eastAsiaTheme="majorEastAsia" w:hAnsi="Garamond" w:cstheme="majorBidi"/>
      <w:b/>
      <w:bCs/>
      <w:sz w:val="32"/>
      <w:szCs w:val="28"/>
    </w:rPr>
  </w:style>
  <w:style w:type="paragraph" w:styleId="Zhlav">
    <w:name w:val="header"/>
    <w:basedOn w:val="Normln"/>
    <w:link w:val="ZhlavChar"/>
    <w:uiPriority w:val="99"/>
    <w:unhideWhenUsed/>
    <w:rsid w:val="006934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34F5"/>
  </w:style>
  <w:style w:type="paragraph" w:styleId="Zpat">
    <w:name w:val="footer"/>
    <w:basedOn w:val="Normln"/>
    <w:link w:val="ZpatChar"/>
    <w:uiPriority w:val="99"/>
    <w:unhideWhenUsed/>
    <w:rsid w:val="006934F5"/>
    <w:pPr>
      <w:tabs>
        <w:tab w:val="center" w:pos="4536"/>
        <w:tab w:val="right" w:pos="9072"/>
      </w:tabs>
      <w:spacing w:after="0" w:line="240" w:lineRule="auto"/>
    </w:pPr>
  </w:style>
  <w:style w:type="character" w:customStyle="1" w:styleId="ZpatChar">
    <w:name w:val="Zápatí Char"/>
    <w:basedOn w:val="Standardnpsmoodstavce"/>
    <w:link w:val="Zpat"/>
    <w:uiPriority w:val="99"/>
    <w:rsid w:val="006934F5"/>
  </w:style>
  <w:style w:type="character" w:styleId="Hypertextovodkaz">
    <w:name w:val="Hyperlink"/>
    <w:basedOn w:val="Standardnpsmoodstavce"/>
    <w:uiPriority w:val="99"/>
    <w:unhideWhenUsed/>
    <w:rsid w:val="0031386D"/>
    <w:rPr>
      <w:color w:val="0000FF"/>
      <w:u w:val="single"/>
    </w:rPr>
  </w:style>
  <w:style w:type="character" w:customStyle="1" w:styleId="apple-converted-space">
    <w:name w:val="apple-converted-space"/>
    <w:basedOn w:val="Standardnpsmoodstavce"/>
    <w:rsid w:val="0031386D"/>
  </w:style>
  <w:style w:type="character" w:customStyle="1" w:styleId="itemtitle">
    <w:name w:val="itemtitle"/>
    <w:basedOn w:val="Standardnpsmoodstavce"/>
    <w:rsid w:val="0031386D"/>
  </w:style>
  <w:style w:type="character" w:styleId="Zvraznn">
    <w:name w:val="Emphasis"/>
    <w:basedOn w:val="Standardnpsmoodstavce"/>
    <w:uiPriority w:val="20"/>
    <w:qFormat/>
    <w:rsid w:val="00B54FC1"/>
    <w:rPr>
      <w:i/>
      <w:iCs/>
    </w:rPr>
  </w:style>
  <w:style w:type="paragraph" w:styleId="Podtitul">
    <w:name w:val="Subtitle"/>
    <w:basedOn w:val="Normln"/>
    <w:next w:val="Normln"/>
    <w:link w:val="PodtitulChar"/>
    <w:uiPriority w:val="11"/>
    <w:qFormat/>
    <w:rsid w:val="00DA1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A1E16"/>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141FBB"/>
    <w:rPr>
      <w:rFonts w:ascii="Garamond" w:eastAsiaTheme="majorEastAsia" w:hAnsi="Garamond" w:cstheme="majorBidi"/>
      <w:b/>
      <w:bCs/>
      <w:sz w:val="24"/>
    </w:rPr>
  </w:style>
  <w:style w:type="character" w:customStyle="1" w:styleId="Nadpis4Char">
    <w:name w:val="Nadpis 4 Char"/>
    <w:basedOn w:val="Standardnpsmoodstavce"/>
    <w:link w:val="Nadpis4"/>
    <w:uiPriority w:val="9"/>
    <w:rsid w:val="00141FBB"/>
    <w:rPr>
      <w:rFonts w:ascii="Garamond" w:eastAsiaTheme="majorEastAsia" w:hAnsi="Garamond" w:cstheme="majorBidi"/>
      <w:b/>
      <w:bCs/>
      <w:iCs/>
      <w:sz w:val="24"/>
    </w:rPr>
  </w:style>
  <w:style w:type="character" w:customStyle="1" w:styleId="Nadpis5Char">
    <w:name w:val="Nadpis 5 Char"/>
    <w:basedOn w:val="Standardnpsmoodstavce"/>
    <w:link w:val="Nadpis5"/>
    <w:uiPriority w:val="9"/>
    <w:rsid w:val="00991E0B"/>
    <w:rPr>
      <w:rFonts w:ascii="Garamond" w:eastAsiaTheme="majorEastAsia" w:hAnsi="Garamond" w:cstheme="majorBidi"/>
      <w:b/>
      <w:i/>
      <w:color w:val="243F60" w:themeColor="accent1" w:themeShade="7F"/>
      <w:sz w:val="24"/>
    </w:rPr>
  </w:style>
  <w:style w:type="character" w:styleId="Sledovanodkaz">
    <w:name w:val="FollowedHyperlink"/>
    <w:basedOn w:val="Standardnpsmoodstavce"/>
    <w:uiPriority w:val="99"/>
    <w:semiHidden/>
    <w:unhideWhenUsed/>
    <w:rsid w:val="001A317B"/>
    <w:rPr>
      <w:color w:val="800080" w:themeColor="followedHyperlink"/>
      <w:u w:val="single"/>
    </w:rPr>
  </w:style>
  <w:style w:type="paragraph" w:styleId="Bezmezer">
    <w:name w:val="No Spacing"/>
    <w:uiPriority w:val="1"/>
    <w:qFormat/>
    <w:rsid w:val="005B3C20"/>
    <w:pPr>
      <w:spacing w:after="0" w:line="240" w:lineRule="auto"/>
    </w:pPr>
  </w:style>
  <w:style w:type="paragraph" w:styleId="Normlnweb">
    <w:name w:val="Normal (Web)"/>
    <w:basedOn w:val="Normln"/>
    <w:uiPriority w:val="99"/>
    <w:unhideWhenUsed/>
    <w:rsid w:val="00B232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D30E21"/>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627A08"/>
    <w:rPr>
      <w:b/>
      <w:bCs/>
    </w:rPr>
  </w:style>
  <w:style w:type="paragraph" w:styleId="Nadpisobsahu">
    <w:name w:val="TOC Heading"/>
    <w:basedOn w:val="Nadpis1"/>
    <w:next w:val="Normln"/>
    <w:uiPriority w:val="39"/>
    <w:unhideWhenUsed/>
    <w:qFormat/>
    <w:rsid w:val="00EC571F"/>
    <w:pPr>
      <w:outlineLvl w:val="9"/>
    </w:pPr>
    <w:rPr>
      <w:lang w:eastAsia="cs-CZ"/>
    </w:rPr>
  </w:style>
  <w:style w:type="paragraph" w:styleId="Obsah1">
    <w:name w:val="toc 1"/>
    <w:basedOn w:val="Normln"/>
    <w:next w:val="Normln"/>
    <w:autoRedefine/>
    <w:uiPriority w:val="39"/>
    <w:unhideWhenUsed/>
    <w:rsid w:val="00EC571F"/>
    <w:pPr>
      <w:spacing w:after="100"/>
    </w:pPr>
  </w:style>
  <w:style w:type="paragraph" w:styleId="Obsah2">
    <w:name w:val="toc 2"/>
    <w:basedOn w:val="Normln"/>
    <w:next w:val="Normln"/>
    <w:autoRedefine/>
    <w:uiPriority w:val="39"/>
    <w:unhideWhenUsed/>
    <w:rsid w:val="00EC571F"/>
    <w:pPr>
      <w:spacing w:after="100"/>
      <w:ind w:left="220"/>
    </w:pPr>
  </w:style>
  <w:style w:type="paragraph" w:styleId="Obsah3">
    <w:name w:val="toc 3"/>
    <w:basedOn w:val="Normln"/>
    <w:next w:val="Normln"/>
    <w:autoRedefine/>
    <w:uiPriority w:val="39"/>
    <w:unhideWhenUsed/>
    <w:rsid w:val="00EC571F"/>
    <w:pPr>
      <w:spacing w:after="100"/>
      <w:ind w:left="440"/>
    </w:pPr>
  </w:style>
  <w:style w:type="paragraph" w:styleId="Textbubliny">
    <w:name w:val="Balloon Text"/>
    <w:basedOn w:val="Normln"/>
    <w:link w:val="TextbublinyChar"/>
    <w:uiPriority w:val="99"/>
    <w:semiHidden/>
    <w:unhideWhenUsed/>
    <w:rsid w:val="00EC57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3576">
      <w:bodyDiv w:val="1"/>
      <w:marLeft w:val="0"/>
      <w:marRight w:val="0"/>
      <w:marTop w:val="0"/>
      <w:marBottom w:val="0"/>
      <w:divBdr>
        <w:top w:val="none" w:sz="0" w:space="0" w:color="auto"/>
        <w:left w:val="none" w:sz="0" w:space="0" w:color="auto"/>
        <w:bottom w:val="none" w:sz="0" w:space="0" w:color="auto"/>
        <w:right w:val="none" w:sz="0" w:space="0" w:color="auto"/>
      </w:divBdr>
    </w:div>
    <w:div w:id="510218951">
      <w:bodyDiv w:val="1"/>
      <w:marLeft w:val="0"/>
      <w:marRight w:val="0"/>
      <w:marTop w:val="0"/>
      <w:marBottom w:val="0"/>
      <w:divBdr>
        <w:top w:val="none" w:sz="0" w:space="0" w:color="auto"/>
        <w:left w:val="none" w:sz="0" w:space="0" w:color="auto"/>
        <w:bottom w:val="none" w:sz="0" w:space="0" w:color="auto"/>
        <w:right w:val="none" w:sz="0" w:space="0" w:color="auto"/>
      </w:divBdr>
    </w:div>
    <w:div w:id="512652098">
      <w:bodyDiv w:val="1"/>
      <w:marLeft w:val="0"/>
      <w:marRight w:val="0"/>
      <w:marTop w:val="0"/>
      <w:marBottom w:val="0"/>
      <w:divBdr>
        <w:top w:val="none" w:sz="0" w:space="0" w:color="auto"/>
        <w:left w:val="none" w:sz="0" w:space="0" w:color="auto"/>
        <w:bottom w:val="none" w:sz="0" w:space="0" w:color="auto"/>
        <w:right w:val="none" w:sz="0" w:space="0" w:color="auto"/>
      </w:divBdr>
    </w:div>
    <w:div w:id="700395652">
      <w:bodyDiv w:val="1"/>
      <w:marLeft w:val="0"/>
      <w:marRight w:val="0"/>
      <w:marTop w:val="0"/>
      <w:marBottom w:val="0"/>
      <w:divBdr>
        <w:top w:val="none" w:sz="0" w:space="0" w:color="auto"/>
        <w:left w:val="none" w:sz="0" w:space="0" w:color="auto"/>
        <w:bottom w:val="none" w:sz="0" w:space="0" w:color="auto"/>
        <w:right w:val="none" w:sz="0" w:space="0" w:color="auto"/>
      </w:divBdr>
    </w:div>
    <w:div w:id="898858214">
      <w:bodyDiv w:val="1"/>
      <w:marLeft w:val="0"/>
      <w:marRight w:val="0"/>
      <w:marTop w:val="0"/>
      <w:marBottom w:val="0"/>
      <w:divBdr>
        <w:top w:val="none" w:sz="0" w:space="0" w:color="auto"/>
        <w:left w:val="none" w:sz="0" w:space="0" w:color="auto"/>
        <w:bottom w:val="none" w:sz="0" w:space="0" w:color="auto"/>
        <w:right w:val="none" w:sz="0" w:space="0" w:color="auto"/>
      </w:divBdr>
    </w:div>
    <w:div w:id="1076174168">
      <w:bodyDiv w:val="1"/>
      <w:marLeft w:val="0"/>
      <w:marRight w:val="0"/>
      <w:marTop w:val="0"/>
      <w:marBottom w:val="0"/>
      <w:divBdr>
        <w:top w:val="none" w:sz="0" w:space="0" w:color="auto"/>
        <w:left w:val="none" w:sz="0" w:space="0" w:color="auto"/>
        <w:bottom w:val="none" w:sz="0" w:space="0" w:color="auto"/>
        <w:right w:val="none" w:sz="0" w:space="0" w:color="auto"/>
      </w:divBdr>
      <w:divsChild>
        <w:div w:id="394937814">
          <w:marLeft w:val="0"/>
          <w:marRight w:val="0"/>
          <w:marTop w:val="0"/>
          <w:marBottom w:val="0"/>
          <w:divBdr>
            <w:top w:val="none" w:sz="0" w:space="0" w:color="auto"/>
            <w:left w:val="none" w:sz="0" w:space="0" w:color="auto"/>
            <w:bottom w:val="none" w:sz="0" w:space="0" w:color="auto"/>
            <w:right w:val="none" w:sz="0" w:space="0" w:color="auto"/>
          </w:divBdr>
        </w:div>
        <w:div w:id="1045250633">
          <w:marLeft w:val="0"/>
          <w:marRight w:val="0"/>
          <w:marTop w:val="0"/>
          <w:marBottom w:val="0"/>
          <w:divBdr>
            <w:top w:val="none" w:sz="0" w:space="0" w:color="auto"/>
            <w:left w:val="none" w:sz="0" w:space="0" w:color="auto"/>
            <w:bottom w:val="none" w:sz="0" w:space="0" w:color="auto"/>
            <w:right w:val="none" w:sz="0" w:space="0" w:color="auto"/>
          </w:divBdr>
        </w:div>
        <w:div w:id="1791706128">
          <w:marLeft w:val="0"/>
          <w:marRight w:val="0"/>
          <w:marTop w:val="188"/>
          <w:marBottom w:val="0"/>
          <w:divBdr>
            <w:top w:val="none" w:sz="0" w:space="0" w:color="auto"/>
            <w:left w:val="none" w:sz="0" w:space="0" w:color="auto"/>
            <w:bottom w:val="none" w:sz="0" w:space="0" w:color="auto"/>
            <w:right w:val="none" w:sz="0" w:space="0" w:color="auto"/>
          </w:divBdr>
          <w:divsChild>
            <w:div w:id="1049768489">
              <w:marLeft w:val="0"/>
              <w:marRight w:val="175"/>
              <w:marTop w:val="0"/>
              <w:marBottom w:val="0"/>
              <w:divBdr>
                <w:top w:val="none" w:sz="0" w:space="0" w:color="auto"/>
                <w:left w:val="none" w:sz="0" w:space="0" w:color="auto"/>
                <w:bottom w:val="none" w:sz="0" w:space="0" w:color="auto"/>
                <w:right w:val="none" w:sz="0" w:space="0" w:color="auto"/>
              </w:divBdr>
            </w:div>
            <w:div w:id="1923559934">
              <w:marLeft w:val="0"/>
              <w:marRight w:val="175"/>
              <w:marTop w:val="0"/>
              <w:marBottom w:val="0"/>
              <w:divBdr>
                <w:top w:val="none" w:sz="0" w:space="0" w:color="auto"/>
                <w:left w:val="none" w:sz="0" w:space="0" w:color="auto"/>
                <w:bottom w:val="none" w:sz="0" w:space="0" w:color="auto"/>
                <w:right w:val="none" w:sz="0" w:space="0" w:color="auto"/>
              </w:divBdr>
            </w:div>
          </w:divsChild>
        </w:div>
      </w:divsChild>
    </w:div>
    <w:div w:id="1241721665">
      <w:bodyDiv w:val="1"/>
      <w:marLeft w:val="0"/>
      <w:marRight w:val="0"/>
      <w:marTop w:val="0"/>
      <w:marBottom w:val="0"/>
      <w:divBdr>
        <w:top w:val="none" w:sz="0" w:space="0" w:color="auto"/>
        <w:left w:val="none" w:sz="0" w:space="0" w:color="auto"/>
        <w:bottom w:val="none" w:sz="0" w:space="0" w:color="auto"/>
        <w:right w:val="none" w:sz="0" w:space="0" w:color="auto"/>
      </w:divBdr>
    </w:div>
    <w:div w:id="1421219378">
      <w:bodyDiv w:val="1"/>
      <w:marLeft w:val="0"/>
      <w:marRight w:val="0"/>
      <w:marTop w:val="0"/>
      <w:marBottom w:val="0"/>
      <w:divBdr>
        <w:top w:val="none" w:sz="0" w:space="0" w:color="auto"/>
        <w:left w:val="none" w:sz="0" w:space="0" w:color="auto"/>
        <w:bottom w:val="none" w:sz="0" w:space="0" w:color="auto"/>
        <w:right w:val="none" w:sz="0" w:space="0" w:color="auto"/>
      </w:divBdr>
    </w:div>
    <w:div w:id="1461998903">
      <w:bodyDiv w:val="1"/>
      <w:marLeft w:val="0"/>
      <w:marRight w:val="0"/>
      <w:marTop w:val="0"/>
      <w:marBottom w:val="0"/>
      <w:divBdr>
        <w:top w:val="none" w:sz="0" w:space="0" w:color="auto"/>
        <w:left w:val="none" w:sz="0" w:space="0" w:color="auto"/>
        <w:bottom w:val="none" w:sz="0" w:space="0" w:color="auto"/>
        <w:right w:val="none" w:sz="0" w:space="0" w:color="auto"/>
      </w:divBdr>
    </w:div>
    <w:div w:id="1519001032">
      <w:bodyDiv w:val="1"/>
      <w:marLeft w:val="0"/>
      <w:marRight w:val="0"/>
      <w:marTop w:val="0"/>
      <w:marBottom w:val="0"/>
      <w:divBdr>
        <w:top w:val="none" w:sz="0" w:space="0" w:color="auto"/>
        <w:left w:val="none" w:sz="0" w:space="0" w:color="auto"/>
        <w:bottom w:val="none" w:sz="0" w:space="0" w:color="auto"/>
        <w:right w:val="none" w:sz="0" w:space="0" w:color="auto"/>
      </w:divBdr>
    </w:div>
    <w:div w:id="1702128067">
      <w:bodyDiv w:val="1"/>
      <w:marLeft w:val="0"/>
      <w:marRight w:val="0"/>
      <w:marTop w:val="0"/>
      <w:marBottom w:val="0"/>
      <w:divBdr>
        <w:top w:val="none" w:sz="0" w:space="0" w:color="auto"/>
        <w:left w:val="none" w:sz="0" w:space="0" w:color="auto"/>
        <w:bottom w:val="none" w:sz="0" w:space="0" w:color="auto"/>
        <w:right w:val="none" w:sz="0" w:space="0" w:color="auto"/>
      </w:divBdr>
    </w:div>
    <w:div w:id="1707095007">
      <w:bodyDiv w:val="1"/>
      <w:marLeft w:val="0"/>
      <w:marRight w:val="0"/>
      <w:marTop w:val="0"/>
      <w:marBottom w:val="0"/>
      <w:divBdr>
        <w:top w:val="none" w:sz="0" w:space="0" w:color="auto"/>
        <w:left w:val="none" w:sz="0" w:space="0" w:color="auto"/>
        <w:bottom w:val="none" w:sz="0" w:space="0" w:color="auto"/>
        <w:right w:val="none" w:sz="0" w:space="0" w:color="auto"/>
      </w:divBdr>
    </w:div>
    <w:div w:id="1907184466">
      <w:bodyDiv w:val="1"/>
      <w:marLeft w:val="0"/>
      <w:marRight w:val="0"/>
      <w:marTop w:val="0"/>
      <w:marBottom w:val="0"/>
      <w:divBdr>
        <w:top w:val="none" w:sz="0" w:space="0" w:color="auto"/>
        <w:left w:val="none" w:sz="0" w:space="0" w:color="auto"/>
        <w:bottom w:val="none" w:sz="0" w:space="0" w:color="auto"/>
        <w:right w:val="none" w:sz="0" w:space="0" w:color="auto"/>
      </w:divBdr>
    </w:div>
    <w:div w:id="19222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kremlin.ru/events/president/news/2036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curitycouncilreport.org/atf/cf/%7B65BFCF9B-6D27-4E9C-8CD3-CF6E4FF96FF9%7D/s_pv_7124.pdf" TargetMode="External"/><Relationship Id="rId1" Type="http://schemas.openxmlformats.org/officeDocument/2006/relationships/hyperlink" Target="http://en.kremlin.ru/events/president/news/2036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25FD-BAD9-46E6-AC83-91209241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14712</TotalTime>
  <Pages>14</Pages>
  <Words>17825</Words>
  <Characters>111230</Characters>
  <Application>Microsoft Office Word</Application>
  <DocSecurity>0</DocSecurity>
  <Lines>1711</Lines>
  <Paragraphs>464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dc:description/>
  <cp:lastModifiedBy>Domov</cp:lastModifiedBy>
  <cp:revision>812</cp:revision>
  <dcterms:created xsi:type="dcterms:W3CDTF">2015-10-03T15:51:00Z</dcterms:created>
  <dcterms:modified xsi:type="dcterms:W3CDTF">2016-03-24T10:11:00Z</dcterms:modified>
</cp:coreProperties>
</file>